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tbl>
      <w:tblPr>
        <w:tblStyle w:val="3"/>
        <w:tblW w:w="503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673"/>
        <w:gridCol w:w="1201"/>
        <w:gridCol w:w="1350"/>
        <w:gridCol w:w="1843"/>
        <w:gridCol w:w="18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578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2"/>
                <w:szCs w:val="32"/>
              </w:rPr>
              <w:t>2023年第一批省级科技计划项目预报申请表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6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项目申报单位</w:t>
            </w:r>
          </w:p>
        </w:tc>
        <w:tc>
          <w:tcPr>
            <w:tcW w:w="12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拟申报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项目类别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合作单位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项目概述</w:t>
            </w:r>
          </w:p>
        </w:tc>
        <w:tc>
          <w:tcPr>
            <w:tcW w:w="18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申请专项经费(万元)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　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2022-07-27T16:24:54Z</dcterms:created>
  <dc:creator>iPhone (6)</dc:creator>
  <cp:lastModifiedBy>iPhone (6)</cp:lastModifiedBy>
  <dcterms:modified xsi:type="dcterms:W3CDTF">2022-07-27T16:25:11Z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2052-11.26.1</vt:lpwstr>
  </property>
  <property fmtid="{D5CDD505-2E9C-101B-9397-08002B2CF9AE}" pid="3" name="ICV">
    <vt:lpwstr>BE4D0932F234822956F6E062A0305A69</vt:lpwstr>
  </property>
</Properties>
</file>