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0"/>
          <w:szCs w:val="40"/>
        </w:rPr>
        <w:t>剑阁县突发生态环境事件应急处置技术路径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针对三类重点水环境风险事故，剑阁县实行分类指导确定应急处置技术措施。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eastAsia="黑体" w:cs="黑体"/>
          <w:b w:val="0"/>
          <w:bCs w:val="0"/>
          <w:sz w:val="32"/>
          <w:szCs w:val="32"/>
        </w:rPr>
        <w:t>一、对输入性为主的重金属环境污染应急应对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1.加密监测跟踪污染团：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提高水质自动站监测分析频次，在国省断面基础上增设应急监测断面加密监测。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" w:eastAsia="仿宋" w:cs="仿宋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2.就近拦截沉降：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按照流域联防联控机制，优先在上游事发地拦截沉降污染物，避免或减少污染物下泄。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3.辖区梯次拦截沉降：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利用嘉陵江干流及支流水库、闸坝，根据污染团变化就近梯次拦截沉降。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4.调蓄稀释污染物：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针对特殊难以拦截的重金属污染物，通过其他水库加大下泄流量稀释污染物，降低下泄污染物浓度。</w:t>
      </w:r>
    </w:p>
    <w:p>
      <w:pPr>
        <w:pStyle w:val="3"/>
        <w:pageBreakBefore w:val="0"/>
        <w:kinsoku/>
        <w:autoSpaceDE/>
        <w:autoSpaceDN/>
        <w:bidi w:val="0"/>
        <w:adjustRightInd w:val="0"/>
        <w:spacing w:line="576" w:lineRule="exact"/>
        <w:ind w:firstLine="640" w:firstLineChars="200"/>
        <w:jc w:val="both"/>
        <w:rPr>
          <w:b w:val="0"/>
          <w:bCs w:val="0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5.应急供水保障：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优化水厂净水工艺，应急送水。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eastAsia="黑体" w:cs="黑体"/>
          <w:b w:val="0"/>
          <w:bCs w:val="0"/>
          <w:sz w:val="32"/>
          <w:szCs w:val="32"/>
        </w:rPr>
        <w:t>二、交通运输事故引发的危险化学品环境污染应急应对</w:t>
      </w:r>
    </w:p>
    <w:p>
      <w:pPr>
        <w:pStyle w:val="3"/>
        <w:pageBreakBefore w:val="0"/>
        <w:kinsoku/>
        <w:autoSpaceDE/>
        <w:autoSpaceDN/>
        <w:bidi w:val="0"/>
        <w:adjustRightInd w:val="0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1.加密监测跟踪污染团：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提高水质自动站监测分析频次，在国省断面基础上增设应急监测断面加密监测，实时跟踪污染物变化。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2.就近拦截吸附：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快速截断事故污染源，事故陆域点拦截清除，事故就近水域拦截吸附，避免或减少污染物下泄。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3.辖区梯次拦截吸附：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利用嘉陵江干流及支流水库、闸坝，根据污染团变化就近梯次拦截吸附。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黑体" w:eastAsia="黑体" w:cs="黑体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4.应急供水保障：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优化水厂净水工艺，应急送水。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eastAsia="黑体" w:cs="黑体"/>
          <w:b w:val="0"/>
          <w:bCs w:val="0"/>
          <w:sz w:val="32"/>
          <w:szCs w:val="32"/>
        </w:rPr>
        <w:t>三、内源性污染事故应急应对</w:t>
      </w:r>
    </w:p>
    <w:p>
      <w:pPr>
        <w:pStyle w:val="3"/>
        <w:pageBreakBefore w:val="0"/>
        <w:kinsoku/>
        <w:autoSpaceDE/>
        <w:autoSpaceDN/>
        <w:bidi w:val="0"/>
        <w:adjustRightInd w:val="0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1.加密监测跟踪污染团：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提高水质自动站监测分析频次，在国省断面基础上增设应急监测断面加密监测，实时跟踪污染物变化。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2.就近拦截吸附沉降：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快速截断污染源，事故陆域点拦截清除，事故就近水域拦截吸附沉降，避免或减少污染物下泄。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3.辖区梯次拦截吸附沉降：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利用嘉陵江干流及支流水库、闸坝，根据污染团变化就近梯次拦截吸附沉降。</w:t>
      </w:r>
    </w:p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ind w:firstLine="640"/>
        <w:rPr>
          <w:rFonts w:hint="eastAsia" w:asci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</w:rPr>
        <w:t>4.应急供水保障：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优化水厂净水工艺，应急送水。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9B6C2F"/>
    <w:rsid w:val="9E9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/>
      <w:kern w:val="0"/>
      <w:sz w:val="24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2022-08-24T18:10:00Z</dcterms:created>
  <dc:creator>user</dc:creator>
  <cp:lastModifiedBy>user</cp:lastModifiedBy>
  <dcterms:modified xsi:type="dcterms:W3CDTF">2022-08-24T18:10:44Z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