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ascii="方正小标宋简体" w:hAnsi="??" w:eastAsia="方正小标宋简体"/>
          <w:b/>
          <w:sz w:val="44"/>
          <w:szCs w:val="44"/>
          <w:lang w:eastAsia="zh-CN"/>
        </w:rPr>
        <w:t>剑阁县自然资源局行政执法集中内容公示</w:t>
      </w:r>
    </w:p>
    <w:p>
      <w:pPr>
        <w:numPr>
          <w:ilvl w:val="0"/>
          <w:numId w:val="0"/>
        </w:numPr>
        <w:rPr>
          <w:rFonts w:hint="eastAsia"/>
          <w:lang w:eastAsia="zh-CN"/>
        </w:rPr>
      </w:pPr>
    </w:p>
    <w:p>
      <w:pPr>
        <w:numPr>
          <w:ilvl w:val="0"/>
          <w:numId w:val="0"/>
        </w:numPr>
        <w:ind w:firstLine="643" w:firstLineChars="200"/>
        <w:rPr>
          <w:rFonts w:hint="eastAsia"/>
          <w:lang w:eastAsia="zh-CN"/>
        </w:rPr>
      </w:pPr>
      <w:r>
        <w:rPr>
          <w:rFonts w:hint="eastAsia" w:ascii="黑体" w:hAnsi="黑体" w:eastAsia="黑体" w:cs="黑体"/>
          <w:b/>
          <w:bCs/>
          <w:sz w:val="32"/>
          <w:szCs w:val="32"/>
        </w:rPr>
        <w:t>一、</w:t>
      </w:r>
      <w:r>
        <w:rPr>
          <w:rFonts w:hint="eastAsia" w:ascii="黑体" w:hAnsi="黑体" w:eastAsia="黑体" w:cs="黑体"/>
          <w:b/>
          <w:bCs/>
          <w:sz w:val="32"/>
          <w:szCs w:val="32"/>
          <w:lang w:eastAsia="zh-CN"/>
        </w:rPr>
        <w:t>剑阁县自然资源局行政执法主体</w:t>
      </w:r>
    </w:p>
    <w:p>
      <w:pPr>
        <w:numPr>
          <w:ilvl w:val="0"/>
          <w:numId w:val="0"/>
        </w:num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eastAsia="zh-CN"/>
        </w:rPr>
        <w:t>行政执法主体</w:t>
      </w:r>
      <w:r>
        <w:rPr>
          <w:rFonts w:hint="eastAsia" w:ascii="楷体_GB2312" w:eastAsia="楷体_GB2312"/>
          <w:b/>
          <w:sz w:val="32"/>
          <w:szCs w:val="32"/>
          <w:lang w:val="en-US" w:eastAsia="zh-CN"/>
        </w:rPr>
        <w:t>1个：</w:t>
      </w:r>
      <w:r>
        <w:rPr>
          <w:rFonts w:hint="eastAsia" w:ascii="仿宋_GB2312" w:eastAsia="仿宋_GB2312"/>
          <w:sz w:val="32"/>
          <w:szCs w:val="32"/>
          <w:lang w:val="en-US" w:eastAsia="zh-CN"/>
        </w:rPr>
        <w:t>剑阁县自然资源局  地址：</w:t>
      </w:r>
      <w:r>
        <w:rPr>
          <w:rFonts w:hint="eastAsia" w:ascii="仿宋_GB2312" w:eastAsia="仿宋_GB2312"/>
          <w:sz w:val="32"/>
          <w:szCs w:val="32"/>
        </w:rPr>
        <w:t>剑阁县下寺镇剑门关大道北段257号</w:t>
      </w:r>
      <w:r>
        <w:rPr>
          <w:rFonts w:hint="eastAsia" w:ascii="仿宋_GB2312" w:eastAsia="仿宋_GB2312"/>
          <w:sz w:val="32"/>
          <w:szCs w:val="32"/>
          <w:lang w:eastAsia="zh-CN"/>
        </w:rPr>
        <w:t>，</w:t>
      </w:r>
      <w:r>
        <w:rPr>
          <w:rFonts w:hint="eastAsia" w:ascii="仿宋_GB2312" w:eastAsia="仿宋_GB2312"/>
          <w:sz w:val="32"/>
          <w:szCs w:val="32"/>
          <w:lang w:val="en-US" w:eastAsia="zh-CN"/>
        </w:rPr>
        <w:t>邮编：</w:t>
      </w:r>
      <w:r>
        <w:rPr>
          <w:rFonts w:hint="eastAsia" w:ascii="仿宋_GB2312" w:eastAsia="仿宋_GB2312"/>
          <w:sz w:val="32"/>
          <w:szCs w:val="32"/>
        </w:rPr>
        <w:t>628317</w:t>
      </w:r>
      <w:r>
        <w:rPr>
          <w:rFonts w:hint="eastAsia" w:ascii="仿宋_GB2312" w:eastAsia="仿宋_GB2312"/>
          <w:sz w:val="32"/>
          <w:szCs w:val="32"/>
          <w:lang w:val="en-US" w:eastAsia="zh-CN"/>
        </w:rPr>
        <w:t xml:space="preserve">  电话：0839-6600108</w:t>
      </w:r>
    </w:p>
    <w:p>
      <w:pPr>
        <w:numPr>
          <w:ilvl w:val="0"/>
          <w:numId w:val="0"/>
        </w:numPr>
        <w:ind w:firstLine="643" w:firstLineChars="200"/>
        <w:rPr>
          <w:rFonts w:hint="eastAsia" w:ascii="楷体_GB2312" w:eastAsia="楷体_GB2312"/>
          <w:b/>
          <w:sz w:val="32"/>
          <w:szCs w:val="32"/>
          <w:lang w:val="en-US" w:eastAsia="zh-CN"/>
        </w:rPr>
      </w:pPr>
      <w:r>
        <w:rPr>
          <w:rFonts w:hint="eastAsia" w:ascii="楷体_GB2312" w:eastAsia="楷体_GB2312"/>
          <w:b/>
          <w:sz w:val="32"/>
          <w:szCs w:val="32"/>
          <w:lang w:val="en-US" w:eastAsia="zh-CN"/>
        </w:rPr>
        <w:t>行政执法队伍设置3个：剑阁县自然资源综合行政执法大队</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主要职责：宣传贯彻土地、矿产资源管理法律法规和方针政策,并监督检查执行情况;受委托按权限对土地、矿产资源规划、开发、利用、保护、管理,整理和权属变更等进行监督;开展动态巡查,及时发现和制止自然资源违法行为,依法查处土地、矿产方面的违法行为;协助调处土地,矿业权纠纷;依法对土地和矿产市场实施监督和检查;承办自然资源主管部门交办的相关行政执法工作。</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大队负责人：杨朝源     联系电话：0839-6601513</w:t>
      </w:r>
    </w:p>
    <w:p>
      <w:pPr>
        <w:pStyle w:val="2"/>
        <w:ind w:firstLine="643" w:firstLineChars="200"/>
        <w:rPr>
          <w:rFonts w:hint="eastAsia" w:ascii="楷体_GB2312" w:eastAsia="楷体_GB2312" w:hAnsiTheme="minorHAnsi" w:cstheme="minorBidi"/>
          <w:b/>
          <w:kern w:val="2"/>
          <w:sz w:val="32"/>
          <w:szCs w:val="32"/>
          <w:lang w:val="en-US" w:eastAsia="zh-CN" w:bidi="ar-SA"/>
        </w:rPr>
      </w:pPr>
      <w:r>
        <w:rPr>
          <w:rFonts w:hint="eastAsia" w:ascii="楷体_GB2312" w:eastAsia="楷体_GB2312" w:hAnsiTheme="minorHAnsi" w:cstheme="minorBidi"/>
          <w:b/>
          <w:kern w:val="2"/>
          <w:sz w:val="32"/>
          <w:szCs w:val="32"/>
          <w:lang w:val="en-US" w:eastAsia="zh-CN" w:bidi="ar-SA"/>
        </w:rPr>
        <w:t>剑阁县不动产登记管理中心</w:t>
      </w:r>
    </w:p>
    <w:p>
      <w:pPr>
        <w:pStyle w:val="2"/>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主要职责：</w:t>
      </w:r>
      <w:r>
        <w:rPr>
          <w:rFonts w:hint="default" w:ascii="仿宋_GB2312" w:eastAsia="仿宋_GB2312"/>
          <w:sz w:val="32"/>
          <w:szCs w:val="32"/>
          <w:lang w:val="en-US" w:eastAsia="zh-CN"/>
        </w:rPr>
        <w:t>具体承担</w:t>
      </w:r>
      <w:r>
        <w:rPr>
          <w:rFonts w:hint="eastAsia" w:ascii="仿宋_GB2312" w:eastAsia="仿宋_GB2312"/>
          <w:sz w:val="32"/>
          <w:szCs w:val="32"/>
          <w:lang w:val="en-US" w:eastAsia="zh-CN"/>
        </w:rPr>
        <w:t>全县范围内的土地使用权、房屋所有权、林权以及土地承包经营权等不动产登记工作；负责县自然资源部门及直属事业单位档案资料管理工作，整理和保存行政及土地矿产档案资料并提供查询服务；指导县（区）自然资源和规划档案业务工作。</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中心负责人：杨晓明    联系电话：0839-6600561</w:t>
      </w:r>
    </w:p>
    <w:p>
      <w:pPr>
        <w:pStyle w:val="2"/>
        <w:ind w:firstLine="643" w:firstLineChars="200"/>
        <w:rPr>
          <w:rFonts w:hint="eastAsia" w:ascii="楷体_GB2312" w:eastAsia="楷体_GB2312" w:hAnsiTheme="minorHAnsi" w:cstheme="minorBidi"/>
          <w:b/>
          <w:kern w:val="2"/>
          <w:sz w:val="32"/>
          <w:szCs w:val="32"/>
          <w:lang w:val="en-US" w:eastAsia="zh-CN" w:bidi="ar-SA"/>
        </w:rPr>
      </w:pPr>
      <w:r>
        <w:rPr>
          <w:rFonts w:hint="eastAsia" w:ascii="楷体_GB2312" w:eastAsia="楷体_GB2312" w:hAnsiTheme="minorHAnsi" w:cstheme="minorBidi"/>
          <w:b/>
          <w:kern w:val="2"/>
          <w:sz w:val="32"/>
          <w:szCs w:val="32"/>
          <w:lang w:val="en-US" w:eastAsia="zh-CN" w:bidi="ar-SA"/>
        </w:rPr>
        <w:t>行政许可股</w:t>
      </w:r>
    </w:p>
    <w:p>
      <w:pPr>
        <w:numPr>
          <w:ilvl w:val="0"/>
          <w:numId w:val="0"/>
        </w:numPr>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主要职责：</w:t>
      </w:r>
      <w:r>
        <w:rPr>
          <w:rFonts w:hint="eastAsia" w:ascii="仿宋_GB2312" w:eastAsia="仿宋_GB2312"/>
          <w:sz w:val="32"/>
          <w:szCs w:val="32"/>
          <w:lang w:val="en-US" w:eastAsia="zh-CN"/>
        </w:rPr>
        <w:t>牵头协调推进本系统“放管服”改革，承担审批服务便民化和县本级有关审批服务事项的受理、审批等工作，推进纳入一体化政务服务平台</w:t>
      </w:r>
      <w:r>
        <w:rPr>
          <w:rFonts w:hint="default" w:ascii="仿宋_GB2312" w:eastAsia="仿宋_GB2312"/>
          <w:sz w:val="32"/>
          <w:szCs w:val="32"/>
          <w:lang w:val="en-US" w:eastAsia="zh-CN"/>
        </w:rPr>
        <w:t xml:space="preserve">。 </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股室负责人：何勇     联系电话：0839-6601379</w:t>
      </w:r>
    </w:p>
    <w:p>
      <w:pPr>
        <w:numPr>
          <w:ilvl w:val="0"/>
          <w:numId w:val="1"/>
        </w:num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剑阁县自然资源局行政执法人员清单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6"/>
        <w:gridCol w:w="2800"/>
        <w:gridCol w:w="3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黑体" w:hAnsi="黑体" w:eastAsia="黑体" w:cs="黑体"/>
                <w:b/>
                <w:bCs/>
                <w:sz w:val="32"/>
                <w:szCs w:val="32"/>
                <w:vertAlign w:val="baseline"/>
                <w:lang w:val="en-US" w:eastAsia="zh-CN"/>
              </w:rPr>
            </w:pPr>
            <w:r>
              <w:rPr>
                <w:rFonts w:hint="eastAsia" w:ascii="仿宋_GB2312" w:eastAsia="仿宋_GB2312"/>
                <w:sz w:val="32"/>
                <w:szCs w:val="32"/>
                <w:lang w:val="en-US" w:eastAsia="zh-CN"/>
              </w:rPr>
              <w:t>序号</w:t>
            </w:r>
          </w:p>
        </w:tc>
        <w:tc>
          <w:tcPr>
            <w:tcW w:w="2800" w:type="dxa"/>
            <w:noWrap w:val="0"/>
            <w:vAlign w:val="top"/>
          </w:tcPr>
          <w:p>
            <w:pPr>
              <w:numPr>
                <w:ilvl w:val="0"/>
                <w:numId w:val="0"/>
              </w:numPr>
              <w:jc w:val="center"/>
              <w:rPr>
                <w:rFonts w:hint="default" w:ascii="黑体" w:hAnsi="黑体" w:eastAsia="黑体" w:cs="黑体"/>
                <w:b/>
                <w:bCs/>
                <w:sz w:val="32"/>
                <w:szCs w:val="32"/>
                <w:vertAlign w:val="baseline"/>
                <w:lang w:val="en-US" w:eastAsia="zh-CN"/>
              </w:rPr>
            </w:pPr>
            <w:r>
              <w:rPr>
                <w:rFonts w:hint="eastAsia" w:ascii="仿宋_GB2312" w:eastAsia="仿宋_GB2312"/>
                <w:sz w:val="32"/>
                <w:szCs w:val="32"/>
                <w:lang w:val="en-US" w:eastAsia="zh-CN"/>
              </w:rPr>
              <w:t>姓名</w:t>
            </w:r>
          </w:p>
        </w:tc>
        <w:tc>
          <w:tcPr>
            <w:tcW w:w="3536" w:type="dxa"/>
            <w:noWrap w:val="0"/>
            <w:vAlign w:val="top"/>
          </w:tcPr>
          <w:p>
            <w:pPr>
              <w:numPr>
                <w:ilvl w:val="0"/>
                <w:numId w:val="0"/>
              </w:numPr>
              <w:jc w:val="center"/>
              <w:rPr>
                <w:rFonts w:hint="default" w:ascii="黑体" w:hAnsi="黑体" w:eastAsia="黑体" w:cs="黑体"/>
                <w:b/>
                <w:bCs/>
                <w:sz w:val="32"/>
                <w:szCs w:val="32"/>
                <w:vertAlign w:val="baseline"/>
                <w:lang w:val="en-US" w:eastAsia="zh-CN"/>
              </w:rPr>
            </w:pPr>
            <w:r>
              <w:rPr>
                <w:rFonts w:hint="eastAsia" w:ascii="仿宋_GB2312" w:eastAsia="仿宋_GB2312"/>
                <w:sz w:val="32"/>
                <w:szCs w:val="32"/>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陈锦成</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何春生</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3</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刘朝俊</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4</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李旭明</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5</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刘权</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6</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彭光华</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7</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赵国周</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8</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陈亮</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9</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王庭业</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10</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李映贵</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11</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贾洲森</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12</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刘成方</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13</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梁楠</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14</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贾茂枝</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15</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刘光荣</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16</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范天明</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17</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梁云</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18</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杨朝源</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19</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李坤明</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20</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魏勇</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21</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张熙贵</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22</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王方明</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刘智儒</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24</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梁成剑</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25</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王远德</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26</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陈益强</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27</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蒲永扬</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28</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杨伟</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29</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王菊</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30</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梁政刚</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31</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刘安</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32</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梁剑生</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33</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马怀仁</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34</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夏翠屏</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35</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李大刚</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36</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赵楠</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37</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王春艳</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38</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李欣</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39</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任璐</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40</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李惠</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41</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王晓丽</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42</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刘雨蒙</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43</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季尧</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44</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李小菊</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ind w:left="0" w:leftChars="0" w:firstLine="0" w:firstLineChars="0"/>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45</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张启琚</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ind w:left="0" w:leftChars="0" w:firstLine="0" w:firstLineChars="0"/>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46</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李文</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ind w:left="0" w:leftChars="0" w:firstLine="0" w:firstLineChars="0"/>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47</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申建</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ind w:left="0" w:leftChars="0" w:firstLine="0" w:firstLineChars="0"/>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48</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昝元荣</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ind w:left="0" w:leftChars="0" w:firstLine="0" w:firstLineChars="0"/>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49</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唐永福</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ind w:left="0" w:leftChars="0" w:firstLine="0" w:firstLineChars="0"/>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50</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朱旭成</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ind w:left="0" w:leftChars="0" w:firstLine="0" w:firstLineChars="0"/>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51</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唐翔翔</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ind w:left="0" w:leftChars="0" w:firstLine="0" w:firstLineChars="0"/>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52</w:t>
            </w:r>
          </w:p>
        </w:tc>
        <w:tc>
          <w:tcPr>
            <w:tcW w:w="2800"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张驰</w:t>
            </w:r>
          </w:p>
        </w:tc>
        <w:tc>
          <w:tcPr>
            <w:tcW w:w="3536" w:type="dxa"/>
            <w:noWrap w:val="0"/>
            <w:vAlign w:val="center"/>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23070314059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ind w:left="0" w:leftChars="0" w:firstLine="0" w:firstLineChars="0"/>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53</w:t>
            </w:r>
          </w:p>
        </w:tc>
        <w:tc>
          <w:tcPr>
            <w:tcW w:w="2800"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何菁</w:t>
            </w:r>
          </w:p>
        </w:tc>
        <w:tc>
          <w:tcPr>
            <w:tcW w:w="3536"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23070314055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ind w:left="0" w:leftChars="0" w:firstLine="0" w:firstLineChars="0"/>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54</w:t>
            </w:r>
          </w:p>
        </w:tc>
        <w:tc>
          <w:tcPr>
            <w:tcW w:w="2800"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姚锐</w:t>
            </w:r>
          </w:p>
        </w:tc>
        <w:tc>
          <w:tcPr>
            <w:tcW w:w="3536"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23070314041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ind w:left="0" w:leftChars="0" w:firstLine="0" w:firstLineChars="0"/>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55</w:t>
            </w:r>
          </w:p>
        </w:tc>
        <w:tc>
          <w:tcPr>
            <w:tcW w:w="2800"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苟安全</w:t>
            </w:r>
          </w:p>
        </w:tc>
        <w:tc>
          <w:tcPr>
            <w:tcW w:w="3536"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23070314075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ind w:left="0" w:leftChars="0" w:firstLine="0" w:firstLineChars="0"/>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56</w:t>
            </w:r>
          </w:p>
        </w:tc>
        <w:tc>
          <w:tcPr>
            <w:tcW w:w="2800"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高向泰</w:t>
            </w:r>
          </w:p>
        </w:tc>
        <w:tc>
          <w:tcPr>
            <w:tcW w:w="3536"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23070314068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ind w:left="0" w:leftChars="0" w:firstLine="0" w:firstLineChars="0"/>
              <w:jc w:val="center"/>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57</w:t>
            </w:r>
          </w:p>
        </w:tc>
        <w:tc>
          <w:tcPr>
            <w:tcW w:w="2800"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涂秉位</w:t>
            </w:r>
          </w:p>
        </w:tc>
        <w:tc>
          <w:tcPr>
            <w:tcW w:w="3536"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23070314030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58</w:t>
            </w:r>
          </w:p>
        </w:tc>
        <w:tc>
          <w:tcPr>
            <w:tcW w:w="2800"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吕涛</w:t>
            </w:r>
          </w:p>
        </w:tc>
        <w:tc>
          <w:tcPr>
            <w:tcW w:w="3536"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23070314031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59</w:t>
            </w:r>
          </w:p>
        </w:tc>
        <w:tc>
          <w:tcPr>
            <w:tcW w:w="2800"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邓智元</w:t>
            </w:r>
          </w:p>
        </w:tc>
        <w:tc>
          <w:tcPr>
            <w:tcW w:w="3536"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23070314042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noWrap w:val="0"/>
            <w:vAlign w:val="top"/>
          </w:tcPr>
          <w:p>
            <w:pPr>
              <w:numPr>
                <w:ilvl w:val="0"/>
                <w:numId w:val="0"/>
              </w:num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60</w:t>
            </w:r>
          </w:p>
        </w:tc>
        <w:tc>
          <w:tcPr>
            <w:tcW w:w="2800"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李贤</w:t>
            </w:r>
          </w:p>
        </w:tc>
        <w:tc>
          <w:tcPr>
            <w:tcW w:w="3536"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23070314057</w:t>
            </w:r>
          </w:p>
        </w:tc>
      </w:tr>
    </w:tbl>
    <w:p>
      <w:pPr>
        <w:numPr>
          <w:ilvl w:val="0"/>
          <w:numId w:val="1"/>
        </w:numPr>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剑阁县自然资源局行政执法权力、责任清单</w:t>
      </w:r>
    </w:p>
    <w:p>
      <w:pPr>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四川政务服务网、剑阁县人民政府网（含行政执法权力及责任事项的权限、职责、服务指南、法定依据、流程图、程序）</w:t>
      </w:r>
    </w:p>
    <w:p>
      <w:pPr>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http://www.sczwfw.gov.cn/jiq/front/item/bmft_index?deptCode=1151072100847450X8&amp;areaCode=510823000000</w:t>
      </w:r>
    </w:p>
    <w:p>
      <w:pPr>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http://www.cnjg.gov.cn/jgzn/info/20201010142523379.html</w:t>
      </w:r>
    </w:p>
    <w:p>
      <w:pPr>
        <w:numPr>
          <w:ilvl w:val="0"/>
          <w:numId w:val="1"/>
        </w:numPr>
        <w:ind w:left="0" w:leftChars="0" w:firstLine="643" w:firstLineChars="20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剑阁县自然资源局重大行政执法审核目录清单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numPr>
          <w:ilvl w:val="0"/>
          <w:numId w:val="1"/>
        </w:numPr>
        <w:ind w:left="0" w:leftChars="0" w:firstLine="643" w:firstLineChars="200"/>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剑阁县自然资源局行政执法（监督信息）救济渠道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当事人依法享有的权利、救济途径、方式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（一）依法享有的权利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当事人对本</w:t>
      </w:r>
      <w:r>
        <w:rPr>
          <w:rFonts w:hint="eastAsia" w:ascii="仿宋_GB2312" w:hAnsi="仿宋_GB2312" w:eastAsia="仿宋_GB2312" w:cs="仿宋_GB2312"/>
          <w:color w:val="auto"/>
          <w:sz w:val="32"/>
          <w:szCs w:val="32"/>
        </w:rPr>
        <w:t>行政机关所给予的行政处罚，</w:t>
      </w:r>
      <w:r>
        <w:rPr>
          <w:rFonts w:hint="eastAsia" w:ascii="仿宋_GB2312" w:hAnsi="仿宋_GB2312" w:eastAsia="仿宋_GB2312" w:cs="仿宋_GB2312"/>
          <w:color w:val="auto"/>
          <w:sz w:val="32"/>
          <w:szCs w:val="32"/>
          <w:lang w:eastAsia="zh-CN"/>
        </w:rPr>
        <w:t>依法</w:t>
      </w:r>
      <w:r>
        <w:rPr>
          <w:rFonts w:hint="eastAsia" w:ascii="仿宋_GB2312" w:hAnsi="仿宋_GB2312" w:eastAsia="仿宋_GB2312" w:cs="仿宋_GB2312"/>
          <w:color w:val="auto"/>
          <w:sz w:val="32"/>
          <w:szCs w:val="32"/>
        </w:rPr>
        <w:t>享有陈述权、申辩权；对行政处罚不服的，有权依法申请行政复议或者提起行政诉讼。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（二）救济途径、方式</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1、行政复议</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属地复议机关：剑阁县人民政府</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复议办案机构及股室：剑阁县司法局  行政复议与应诉股</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地址：剑阁县下寺镇隆庆街2号（剑阁县司法局二楼）</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联系电话：0839-5208080</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2、行政诉讼</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部门名称：剑阁县人民法院</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地址：剑阁县下寺镇剑门关大道北段502号</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b w:val="0"/>
          <w:bCs w:val="0"/>
          <w:kern w:val="2"/>
          <w:sz w:val="32"/>
          <w:szCs w:val="32"/>
          <w:lang w:val="en-US" w:eastAsia="zh-CN" w:bidi="ar-SA"/>
        </w:rPr>
        <w:t>联系电话：0839-5208429</w:t>
      </w:r>
    </w:p>
    <w:p>
      <w:pPr>
        <w:keepNext w:val="0"/>
        <w:keepLines w:val="0"/>
        <w:pageBreakBefore w:val="0"/>
        <w:numPr>
          <w:ilvl w:val="0"/>
          <w:numId w:val="2"/>
        </w:numPr>
        <w:kinsoku/>
        <w:wordWrap/>
        <w:topLinePunct w:val="0"/>
        <w:bidi w:val="0"/>
        <w:snapToGrid/>
        <w:spacing w:line="576" w:lineRule="exact"/>
        <w:ind w:left="0" w:leftChars="0"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对行政执法的监督投诉举报的方式、途径</w:t>
      </w:r>
    </w:p>
    <w:p>
      <w:pPr>
        <w:pStyle w:val="3"/>
        <w:keepNext w:val="0"/>
        <w:keepLines w:val="0"/>
        <w:pageBreakBefore w:val="0"/>
        <w:numPr>
          <w:ilvl w:val="0"/>
          <w:numId w:val="0"/>
        </w:numPr>
        <w:kinsoku/>
        <w:wordWrap/>
        <w:topLinePunct w:val="0"/>
        <w:bidi w:val="0"/>
        <w:snapToGrid/>
        <w:spacing w:line="576" w:lineRule="exact"/>
        <w:ind w:left="0" w:leftChars="0"/>
        <w:textAlignment w:val="auto"/>
        <w:rPr>
          <w:rFonts w:hint="eastAsia" w:ascii="仿宋_GB2312" w:hAnsi="仿宋_GB2312" w:eastAsia="仿宋_GB2312" w:cs="仿宋_GB2312"/>
          <w:b w:val="0"/>
          <w:bCs w:val="0"/>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b w:val="0"/>
          <w:bCs w:val="0"/>
          <w:kern w:val="2"/>
          <w:sz w:val="32"/>
          <w:szCs w:val="32"/>
          <w:lang w:val="en-US" w:eastAsia="zh-CN" w:bidi="ar-SA"/>
        </w:rPr>
        <w:t>县级监督部门：剑阁县司法局</w:t>
      </w:r>
    </w:p>
    <w:p>
      <w:pPr>
        <w:pStyle w:val="3"/>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承办股室：行政执法协调监督股</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地址：剑阁县下寺镇隆庆街2号（剑阁县司法局二楼）</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投诉电话：0839-5208080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部门：广元市自然资源局执法监察支队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地址：</w:t>
      </w:r>
      <w:r>
        <w:rPr>
          <w:rFonts w:hint="eastAsia" w:ascii="仿宋_GB2312" w:hAnsi="仿宋_GB2312" w:eastAsia="仿宋_GB2312" w:cs="仿宋_GB2312"/>
          <w:color w:val="auto"/>
          <w:sz w:val="32"/>
          <w:szCs w:val="32"/>
        </w:rPr>
        <w:t>广元市利州区利州东路739号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电话：0839-3264879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行政执法责任制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《违反土地管理规定行为处分办法》（2008年5月9日监察部、人力资源和社会保障部、国土资源部令第15号发布，自2008年6月1日起实施）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《国土资源违法行为查处工作规程》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国土资发〔2014〕117号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《自然</w:t>
      </w:r>
      <w:r>
        <w:rPr>
          <w:rFonts w:hint="eastAsia" w:ascii="仿宋_GB2312" w:hAnsi="仿宋_GB2312" w:eastAsia="仿宋_GB2312" w:cs="仿宋_GB2312"/>
          <w:color w:val="auto"/>
          <w:sz w:val="32"/>
          <w:szCs w:val="32"/>
        </w:rPr>
        <w:t>资源行政处罚办法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中华人民共和国国土资源部令第60号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《国土资源执法监督规定》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中华人民共和国国土资源部令第79号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《四川省土地监察条例》（1996年12月24日四川省第八届人民代表大会常务委员会第二十四次会议通过，2001年11月23日四川省第九届人民代表大会常务委员会第二十六次会议修订）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黑体" w:hAnsi="黑体" w:eastAsia="黑体" w:cs="黑体"/>
          <w:b/>
          <w:bCs/>
          <w:color w:val="auto"/>
          <w:sz w:val="32"/>
          <w:szCs w:val="32"/>
          <w:lang w:val="en-US" w:eastAsia="zh-CN"/>
        </w:rPr>
      </w:pP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四川省人民代表大会常务委员会关于制止和查处违法建设的决定</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（2015年9月25日四川省第十二届人民代表大会常务委员会第十八次会议通过）</w:t>
      </w:r>
    </w:p>
    <w:p>
      <w:pPr>
        <w:numPr>
          <w:ilvl w:val="0"/>
          <w:numId w:val="1"/>
        </w:numPr>
        <w:ind w:left="0" w:leftChars="0" w:firstLine="643" w:firstLineChars="200"/>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剑阁县自然资源局行政执法自由裁量标准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bCs/>
          <w:color w:val="auto"/>
          <w:sz w:val="32"/>
          <w:szCs w:val="32"/>
          <w:lang w:val="en-US" w:eastAsia="zh-CN"/>
        </w:rPr>
      </w:pPr>
      <w:r>
        <w:rPr>
          <w:rFonts w:hint="eastAsia" w:ascii="仿宋_GB2312" w:hAnsi="仿宋_GB2312" w:eastAsia="仿宋_GB2312" w:cs="仿宋_GB2312"/>
          <w:b w:val="0"/>
          <w:bCs w:val="0"/>
          <w:color w:val="auto"/>
          <w:sz w:val="32"/>
          <w:szCs w:val="32"/>
          <w:lang w:eastAsia="zh-CN"/>
        </w:rPr>
        <w:t>参照原</w:t>
      </w:r>
      <w:r>
        <w:rPr>
          <w:rFonts w:hint="eastAsia" w:ascii="仿宋_GB2312" w:hAnsi="仿宋_GB2312" w:eastAsia="仿宋_GB2312" w:cs="仿宋_GB2312"/>
          <w:b w:val="0"/>
          <w:bCs w:val="0"/>
          <w:color w:val="auto"/>
          <w:sz w:val="32"/>
          <w:szCs w:val="32"/>
        </w:rPr>
        <w:t>《四川省国土资源厅规范行政处罚裁量权规定》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川国土资发〔2015〕10号</w:t>
      </w:r>
      <w:r>
        <w:rPr>
          <w:rFonts w:hint="eastAsia" w:ascii="仿宋_GB2312" w:hAnsi="仿宋_GB2312" w:eastAsia="仿宋_GB2312" w:cs="仿宋_GB2312"/>
          <w:b w:val="0"/>
          <w:bCs w:val="0"/>
          <w:color w:val="auto"/>
          <w:sz w:val="32"/>
          <w:szCs w:val="32"/>
          <w:lang w:eastAsia="zh-CN"/>
        </w:rPr>
        <w:t>）（目前该规定已于</w:t>
      </w:r>
      <w:r>
        <w:rPr>
          <w:rFonts w:hint="eastAsia" w:ascii="仿宋_GB2312" w:hAnsi="仿宋_GB2312" w:eastAsia="仿宋_GB2312" w:cs="仿宋_GB2312"/>
          <w:b w:val="0"/>
          <w:bCs w:val="0"/>
          <w:color w:val="auto"/>
          <w:sz w:val="32"/>
          <w:szCs w:val="32"/>
          <w:lang w:val="en-US" w:eastAsia="zh-CN"/>
        </w:rPr>
        <w:t>2020年1月29日废止</w:t>
      </w:r>
      <w:r>
        <w:rPr>
          <w:rFonts w:hint="eastAsia" w:ascii="仿宋_GB2312" w:hAnsi="仿宋_GB2312" w:eastAsia="仿宋_GB2312" w:cs="仿宋_GB2312"/>
          <w:b w:val="0"/>
          <w:bCs w:val="0"/>
          <w:color w:val="auto"/>
          <w:sz w:val="32"/>
          <w:szCs w:val="32"/>
          <w:lang w:eastAsia="zh-CN"/>
        </w:rPr>
        <w:t>）</w:t>
      </w:r>
    </w:p>
    <w:p>
      <w:pPr>
        <w:numPr>
          <w:ilvl w:val="0"/>
          <w:numId w:val="1"/>
        </w:numPr>
        <w:ind w:left="0" w:leftChars="0" w:firstLine="643" w:firstLineChars="200"/>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剑阁县自然资源局随机抽查事项清单、市场主体库（检查对象名录库）、2023年抽查计划</w:t>
      </w:r>
    </w:p>
    <w:p>
      <w:pPr>
        <w:numPr>
          <w:ilvl w:val="0"/>
          <w:numId w:val="0"/>
        </w:numPr>
        <w:ind w:firstLine="643" w:firstLineChars="200"/>
        <w:jc w:val="both"/>
        <w:rPr>
          <w:rFonts w:hint="eastAsia" w:ascii="楷体_GB2312" w:eastAsia="楷体_GB2312"/>
          <w:b/>
          <w:color w:val="auto"/>
          <w:sz w:val="32"/>
          <w:szCs w:val="32"/>
          <w:lang w:val="en-US" w:eastAsia="zh-CN"/>
        </w:rPr>
      </w:pPr>
      <w:r>
        <w:rPr>
          <w:rFonts w:hint="eastAsia" w:ascii="楷体_GB2312" w:eastAsia="楷体_GB2312"/>
          <w:b/>
          <w:color w:val="auto"/>
          <w:sz w:val="32"/>
          <w:szCs w:val="32"/>
          <w:lang w:val="en-US" w:eastAsia="zh-CN"/>
        </w:rPr>
        <w:t>（一）随机抽查事项清单</w:t>
      </w:r>
    </w:p>
    <w:p>
      <w:pPr>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1.矿山的监督检查</w:t>
      </w:r>
    </w:p>
    <w:p>
      <w:pPr>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检查依据：《中华人民共和国矿产资源法》</w:t>
      </w:r>
    </w:p>
    <w:p>
      <w:pPr>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检查对象：全县矿山企业</w:t>
      </w:r>
    </w:p>
    <w:p>
      <w:pPr>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检查内容：遵守法律、法规和规章的情况；遵守开采顺序、开采方法的情况；遵守国家劳动安全卫生规定，具备保障安全生产的必要条件的情况。</w:t>
      </w:r>
    </w:p>
    <w:p>
      <w:pPr>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2.辖区土地资源管理、利用及制度执行情况的监督检查</w:t>
      </w:r>
    </w:p>
    <w:p>
      <w:pPr>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检查依据：《中华人民共和国土地管理法》</w:t>
      </w:r>
    </w:p>
    <w:p>
      <w:pPr>
        <w:numPr>
          <w:ilvl w:val="0"/>
          <w:numId w:val="0"/>
        </w:numPr>
        <w:ind w:firstLine="640" w:firstLineChars="200"/>
        <w:jc w:val="both"/>
        <w:rPr>
          <w:rFonts w:hint="default" w:ascii="仿宋_GB2312" w:eastAsia="仿宋_GB2312"/>
          <w:sz w:val="32"/>
          <w:szCs w:val="32"/>
          <w:lang w:val="en-US" w:eastAsia="zh-CN"/>
        </w:rPr>
      </w:pPr>
      <w:r>
        <w:rPr>
          <w:rFonts w:hint="eastAsia" w:ascii="仿宋_GB2312" w:eastAsia="仿宋_GB2312"/>
          <w:color w:val="auto"/>
          <w:sz w:val="32"/>
          <w:szCs w:val="32"/>
          <w:lang w:val="en-US" w:eastAsia="zh-CN"/>
        </w:rPr>
        <w:t>检查内容</w:t>
      </w:r>
      <w:r>
        <w:rPr>
          <w:rFonts w:hint="eastAsia" w:ascii="仿宋_GB2312" w:eastAsia="仿宋_GB2312"/>
          <w:sz w:val="32"/>
          <w:szCs w:val="32"/>
          <w:lang w:val="en-US" w:eastAsia="zh-CN"/>
        </w:rPr>
        <w:t>：检查辖区内的土地利用现状况；监督土地利用总体规划和年度计划的执行情况,落实土地用途管制制度；检查辖区内农村宅基地建设,预防乱占滥土地、闲置、荒芜土地的违法行为；检查国家建设用地,乡镇村集体建设用地、农业设施用地、临时用地的使用情况；检查耕地开垦费、闲置费、复垦费、土地有偿使用费收缴情况；土地开发、复垦的完成情况。</w:t>
      </w:r>
    </w:p>
    <w:p>
      <w:pPr>
        <w:numPr>
          <w:ilvl w:val="0"/>
          <w:numId w:val="0"/>
        </w:numPr>
        <w:ind w:firstLine="643" w:firstLineChars="200"/>
        <w:jc w:val="both"/>
        <w:rPr>
          <w:rFonts w:hint="eastAsia" w:ascii="楷体_GB2312" w:eastAsia="楷体_GB2312"/>
          <w:b/>
          <w:sz w:val="32"/>
          <w:szCs w:val="32"/>
          <w:vertAlign w:val="baseline"/>
          <w:lang w:val="en-US" w:eastAsia="zh-CN"/>
        </w:rPr>
      </w:pPr>
      <w:r>
        <w:rPr>
          <w:rFonts w:hint="eastAsia" w:ascii="楷体_GB2312" w:eastAsia="楷体_GB2312"/>
          <w:b/>
          <w:sz w:val="32"/>
          <w:szCs w:val="32"/>
          <w:lang w:val="en-US" w:eastAsia="zh-CN"/>
        </w:rPr>
        <w:t>（二）检查对象名录库</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133"/>
        <w:gridCol w:w="2517"/>
        <w:gridCol w:w="1566"/>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序号</w:t>
            </w:r>
          </w:p>
        </w:tc>
        <w:tc>
          <w:tcPr>
            <w:tcW w:w="2133"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采矿许可</w:t>
            </w:r>
          </w:p>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证号</w:t>
            </w:r>
          </w:p>
        </w:tc>
        <w:tc>
          <w:tcPr>
            <w:tcW w:w="2517"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矿山名称</w:t>
            </w:r>
          </w:p>
        </w:tc>
        <w:tc>
          <w:tcPr>
            <w:tcW w:w="1566"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采矿权人</w:t>
            </w:r>
          </w:p>
        </w:tc>
        <w:tc>
          <w:tcPr>
            <w:tcW w:w="1353" w:type="dxa"/>
            <w:noWrap w:val="0"/>
            <w:vAlign w:val="center"/>
          </w:tcPr>
          <w:p>
            <w:pPr>
              <w:numPr>
                <w:ilvl w:val="0"/>
                <w:numId w:val="0"/>
              </w:num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w:t>
            </w:r>
          </w:p>
        </w:tc>
        <w:tc>
          <w:tcPr>
            <w:tcW w:w="21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C5108232019127100149223</w:t>
            </w:r>
          </w:p>
        </w:tc>
        <w:tc>
          <w:tcPr>
            <w:tcW w:w="25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剑阁县龙源镇永红村大地梁砖瓦用页岩矿</w:t>
            </w:r>
          </w:p>
        </w:tc>
        <w:tc>
          <w:tcPr>
            <w:tcW w:w="15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剑阁县龙源镇永红页岩机砖厂</w:t>
            </w:r>
          </w:p>
        </w:tc>
        <w:tc>
          <w:tcPr>
            <w:tcW w:w="13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剑阁县龙源镇永红村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w:t>
            </w:r>
          </w:p>
        </w:tc>
        <w:tc>
          <w:tcPr>
            <w:tcW w:w="21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C5108232019127100149216</w:t>
            </w:r>
          </w:p>
        </w:tc>
        <w:tc>
          <w:tcPr>
            <w:tcW w:w="25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剑阁县鹤龄镇永兴村庄房梁砖瓦用页岩矿</w:t>
            </w:r>
          </w:p>
        </w:tc>
        <w:tc>
          <w:tcPr>
            <w:tcW w:w="15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剑阁县永兴页岩机砖厂</w:t>
            </w:r>
          </w:p>
        </w:tc>
        <w:tc>
          <w:tcPr>
            <w:tcW w:w="13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剑阁县鹤龄镇永兴村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3</w:t>
            </w:r>
          </w:p>
        </w:tc>
        <w:tc>
          <w:tcPr>
            <w:tcW w:w="21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C5108232019127100149215</w:t>
            </w:r>
          </w:p>
        </w:tc>
        <w:tc>
          <w:tcPr>
            <w:tcW w:w="25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剑阁县吼狮乡石马村棉花湾砖瓦用页岩矿</w:t>
            </w:r>
          </w:p>
        </w:tc>
        <w:tc>
          <w:tcPr>
            <w:tcW w:w="15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剑阁县公兴镇永发机砖厂</w:t>
            </w:r>
          </w:p>
        </w:tc>
        <w:tc>
          <w:tcPr>
            <w:tcW w:w="13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剑阁县吼狮乡石马村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w:t>
            </w:r>
          </w:p>
        </w:tc>
        <w:tc>
          <w:tcPr>
            <w:tcW w:w="21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C5108232009067130027056</w:t>
            </w:r>
          </w:p>
        </w:tc>
        <w:tc>
          <w:tcPr>
            <w:tcW w:w="25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剑阁县再荣建材有限公司</w:t>
            </w:r>
          </w:p>
        </w:tc>
        <w:tc>
          <w:tcPr>
            <w:tcW w:w="15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剑阁县再荣建材有限公司（杨再荣）</w:t>
            </w:r>
          </w:p>
        </w:tc>
        <w:tc>
          <w:tcPr>
            <w:tcW w:w="13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剑阁县城北镇闻溪村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5</w:t>
            </w:r>
          </w:p>
        </w:tc>
        <w:tc>
          <w:tcPr>
            <w:tcW w:w="21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C5108232009027120007564</w:t>
            </w:r>
          </w:p>
        </w:tc>
        <w:tc>
          <w:tcPr>
            <w:tcW w:w="25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剑阁县柳沟镇柳林页岩机砖厂</w:t>
            </w:r>
          </w:p>
        </w:tc>
        <w:tc>
          <w:tcPr>
            <w:tcW w:w="15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剑阁县柳沟镇柳林页岩机砖厂</w:t>
            </w:r>
          </w:p>
        </w:tc>
        <w:tc>
          <w:tcPr>
            <w:tcW w:w="13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剑阁县柳沟镇临泉社区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6</w:t>
            </w:r>
          </w:p>
        </w:tc>
        <w:tc>
          <w:tcPr>
            <w:tcW w:w="21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C5100002014101110136136</w:t>
            </w:r>
          </w:p>
        </w:tc>
        <w:tc>
          <w:tcPr>
            <w:tcW w:w="25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剑阁剑州国有投资有限公司四川省剑阁县大河坝医疗热矿泉水</w:t>
            </w:r>
          </w:p>
        </w:tc>
        <w:tc>
          <w:tcPr>
            <w:tcW w:w="15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剑阁剑州国有投资有限公司</w:t>
            </w:r>
          </w:p>
        </w:tc>
        <w:tc>
          <w:tcPr>
            <w:tcW w:w="13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剑阁县下寺镇（白温泉）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7</w:t>
            </w:r>
          </w:p>
        </w:tc>
        <w:tc>
          <w:tcPr>
            <w:tcW w:w="21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C5108002010097130075164</w:t>
            </w:r>
          </w:p>
        </w:tc>
        <w:tc>
          <w:tcPr>
            <w:tcW w:w="25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剑阁县金窑矿业有限公司方墩石石灰岩矿</w:t>
            </w:r>
          </w:p>
        </w:tc>
        <w:tc>
          <w:tcPr>
            <w:tcW w:w="15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剑阁县金窑矿业有限公司</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1"/>
                <w:szCs w:val="24"/>
                <w:lang w:val="en-US" w:eastAsia="zh-CN" w:bidi="ar-SA"/>
              </w:rPr>
            </w:pPr>
            <w:r>
              <w:rPr>
                <w:rFonts w:hint="eastAsia" w:ascii="仿宋_GB2312" w:eastAsia="仿宋_GB2312"/>
                <w:sz w:val="32"/>
                <w:szCs w:val="32"/>
                <w:lang w:val="en-US" w:eastAsia="zh-CN"/>
              </w:rPr>
              <w:t>剑阁县下寺镇窑沟村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8</w:t>
            </w:r>
          </w:p>
        </w:tc>
        <w:tc>
          <w:tcPr>
            <w:tcW w:w="21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C5100002010121110091264</w:t>
            </w:r>
          </w:p>
        </w:tc>
        <w:tc>
          <w:tcPr>
            <w:tcW w:w="25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四川天赐剑门关温泉开发有限公司四川剑阁县剑门关医疗热矿水</w:t>
            </w:r>
          </w:p>
        </w:tc>
        <w:tc>
          <w:tcPr>
            <w:tcW w:w="15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四川天赐剑门关温泉开发有限公司</w:t>
            </w:r>
          </w:p>
        </w:tc>
        <w:tc>
          <w:tcPr>
            <w:tcW w:w="13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剑阁县下寺镇（天赐温泉）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9</w:t>
            </w:r>
          </w:p>
        </w:tc>
        <w:tc>
          <w:tcPr>
            <w:tcW w:w="21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C5108002010127220089516</w:t>
            </w:r>
          </w:p>
        </w:tc>
        <w:tc>
          <w:tcPr>
            <w:tcW w:w="25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剑阁县金俊陶土矿有限公司下寺镇陶土矿</w:t>
            </w:r>
          </w:p>
        </w:tc>
        <w:tc>
          <w:tcPr>
            <w:tcW w:w="15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剑阁县金俊陶土矿有限公司</w:t>
            </w:r>
          </w:p>
        </w:tc>
        <w:tc>
          <w:tcPr>
            <w:tcW w:w="13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剑阁县下寺镇窑沟村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10</w:t>
            </w:r>
          </w:p>
        </w:tc>
        <w:tc>
          <w:tcPr>
            <w:tcW w:w="21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C5108002010127120092681</w:t>
            </w:r>
          </w:p>
        </w:tc>
        <w:tc>
          <w:tcPr>
            <w:tcW w:w="25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剑阁县大地石英砂有限公司后槽沟石英岩矿厂</w:t>
            </w:r>
          </w:p>
        </w:tc>
        <w:tc>
          <w:tcPr>
            <w:tcW w:w="156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剑阁县大地石英砂有限公司</w:t>
            </w:r>
          </w:p>
        </w:tc>
        <w:tc>
          <w:tcPr>
            <w:tcW w:w="13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剑阁县下寺镇沙溪村</w:t>
            </w:r>
          </w:p>
        </w:tc>
      </w:tr>
    </w:tbl>
    <w:p>
      <w:pPr>
        <w:numPr>
          <w:ilvl w:val="0"/>
          <w:numId w:val="0"/>
        </w:numPr>
        <w:ind w:firstLine="643" w:firstLineChars="200"/>
        <w:jc w:val="both"/>
        <w:rPr>
          <w:rFonts w:hint="default" w:ascii="楷体_GB2312" w:eastAsia="楷体_GB2312"/>
          <w:b/>
          <w:color w:val="auto"/>
          <w:sz w:val="32"/>
          <w:szCs w:val="32"/>
          <w:vertAlign w:val="baseline"/>
          <w:lang w:val="en-US" w:eastAsia="zh-CN"/>
        </w:rPr>
      </w:pPr>
      <w:r>
        <w:rPr>
          <w:rFonts w:hint="eastAsia" w:ascii="楷体_GB2312" w:eastAsia="楷体_GB2312"/>
          <w:b/>
          <w:color w:val="auto"/>
          <w:sz w:val="32"/>
          <w:szCs w:val="32"/>
          <w:lang w:val="en-US" w:eastAsia="zh-CN"/>
        </w:rPr>
        <w:t>（三）2023年双随机抽查计划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1833"/>
        <w:gridCol w:w="1600"/>
        <w:gridCol w:w="1033"/>
        <w:gridCol w:w="884"/>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对象</w:t>
            </w:r>
          </w:p>
        </w:tc>
        <w:tc>
          <w:tcPr>
            <w:tcW w:w="18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检查依据</w:t>
            </w:r>
          </w:p>
        </w:tc>
        <w:tc>
          <w:tcPr>
            <w:tcW w:w="16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股室</w:t>
            </w:r>
          </w:p>
        </w:tc>
        <w:tc>
          <w:tcPr>
            <w:tcW w:w="10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比例</w:t>
            </w:r>
          </w:p>
        </w:tc>
        <w:tc>
          <w:tcPr>
            <w:tcW w:w="8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频次</w:t>
            </w:r>
          </w:p>
        </w:tc>
        <w:tc>
          <w:tcPr>
            <w:tcW w:w="15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矿山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企业</w:t>
            </w:r>
          </w:p>
        </w:tc>
        <w:tc>
          <w:tcPr>
            <w:tcW w:w="18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《中华人民共和国矿产资源法》</w:t>
            </w:r>
          </w:p>
        </w:tc>
        <w:tc>
          <w:tcPr>
            <w:tcW w:w="16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矿产资源管理股、执法大队</w:t>
            </w:r>
          </w:p>
        </w:tc>
        <w:tc>
          <w:tcPr>
            <w:tcW w:w="10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100</w:t>
            </w:r>
            <w:r>
              <w:rPr>
                <w:rFonts w:hint="eastAsia" w:ascii="宋体" w:hAnsi="宋体" w:eastAsia="宋体" w:cs="宋体"/>
                <w:sz w:val="32"/>
                <w:szCs w:val="32"/>
                <w:lang w:val="en-US" w:eastAsia="zh-CN"/>
              </w:rPr>
              <w:t>％</w:t>
            </w:r>
          </w:p>
        </w:tc>
        <w:tc>
          <w:tcPr>
            <w:tcW w:w="8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w:t>
            </w:r>
          </w:p>
        </w:tc>
        <w:tc>
          <w:tcPr>
            <w:tcW w:w="15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2023.4-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16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辖区土地资源管理、利用及制度执行情况</w:t>
            </w:r>
          </w:p>
        </w:tc>
        <w:tc>
          <w:tcPr>
            <w:tcW w:w="18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《中华人民共和国土地管理法》</w:t>
            </w:r>
          </w:p>
        </w:tc>
        <w:tc>
          <w:tcPr>
            <w:tcW w:w="16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执法大队</w:t>
            </w:r>
          </w:p>
        </w:tc>
        <w:tc>
          <w:tcPr>
            <w:tcW w:w="10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98</w:t>
            </w:r>
            <w:r>
              <w:rPr>
                <w:rFonts w:hint="eastAsia" w:ascii="宋体" w:hAnsi="宋体" w:eastAsia="宋体" w:cs="宋体"/>
                <w:sz w:val="32"/>
                <w:szCs w:val="32"/>
                <w:lang w:val="en-US" w:eastAsia="zh-CN"/>
              </w:rPr>
              <w:t>％</w:t>
            </w:r>
          </w:p>
        </w:tc>
        <w:tc>
          <w:tcPr>
            <w:tcW w:w="8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80</w:t>
            </w:r>
            <w:r>
              <w:rPr>
                <w:rFonts w:hint="eastAsia" w:ascii="仿宋_GB2312" w:hAnsi="仿宋_GB2312" w:eastAsia="仿宋_GB2312" w:cs="仿宋_GB2312"/>
                <w:sz w:val="32"/>
                <w:szCs w:val="32"/>
                <w:lang w:val="en-US" w:eastAsia="zh-CN"/>
              </w:rPr>
              <w:t>/月</w:t>
            </w:r>
          </w:p>
        </w:tc>
        <w:tc>
          <w:tcPr>
            <w:tcW w:w="15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2023.4-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2023.12</w:t>
            </w:r>
          </w:p>
        </w:tc>
      </w:tr>
    </w:tbl>
    <w:p>
      <w:pPr>
        <w:numPr>
          <w:ilvl w:val="0"/>
          <w:numId w:val="0"/>
        </w:numPr>
        <w:jc w:val="both"/>
        <w:rPr>
          <w:rFonts w:hint="default" w:ascii="楷体_GB2312" w:eastAsia="楷体_GB2312"/>
          <w:b/>
          <w:color w:val="FF0000"/>
          <w:sz w:val="32"/>
          <w:szCs w:val="32"/>
          <w:lang w:val="en-US" w:eastAsia="zh-CN"/>
        </w:rPr>
      </w:pPr>
    </w:p>
    <w:p>
      <w:pPr>
        <w:numPr>
          <w:ilvl w:val="0"/>
          <w:numId w:val="1"/>
        </w:numPr>
        <w:ind w:left="0" w:leftChars="0" w:firstLine="643" w:firstLineChars="200"/>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剑阁县自然资源局行政执法文书样式、当事人权利义务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《国土资源违法行为查处工作规程》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国土资发〔2014〕117号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附录C</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"http://www.guotuzy.cn/html/1410/n-204538.html"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国土资源违法行为查处法律文书参考格式</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《四川省自然资源厅执法规范用语指引》和《四川省自然资源厅行政处罚文书格式》（川自然资办函〔2020〕14号）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四川省国土资源行政处罚案卷评查暂行办法</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剑阁县国土资源局关于印发《剑阁县国土资源违法行为查处法律文书参考格式及落款要求（试行）》的通知（剑国土资发〔2018〕106号）</w:t>
      </w:r>
    </w:p>
    <w:p>
      <w:pPr>
        <w:numPr>
          <w:ilvl w:val="0"/>
          <w:numId w:val="1"/>
        </w:numPr>
        <w:ind w:left="0" w:leftChars="0" w:firstLine="643" w:firstLineChars="20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剑阁县自然资源局上年度双随机抽查结果、行政许可和处罚决定、上年度本机关行政执法数据总体情况</w:t>
      </w:r>
    </w:p>
    <w:p>
      <w:pPr>
        <w:numPr>
          <w:ilvl w:val="0"/>
          <w:numId w:val="0"/>
        </w:numPr>
        <w:ind w:firstLine="643" w:firstLineChars="20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（一）上年度本机关双随机抽查结果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2022年度，双随机抽查12次，20件。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（二）行政许可和行政处罚决定公示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2022年度，行政许可115件，行政处罚11件。</w:t>
      </w:r>
    </w:p>
    <w:p>
      <w:pPr>
        <w:numPr>
          <w:ilvl w:val="0"/>
          <w:numId w:val="1"/>
        </w:numPr>
        <w:ind w:left="0" w:leftChars="0" w:firstLine="643" w:firstLineChars="200"/>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剑阁县自然资源局实行行政执法三项制度方案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比照执行自然资源部印发《全面推行行政执法公示制度执法全过程记录制度重大执法决定法制审核制度的实施方案》。</w:t>
      </w:r>
    </w:p>
    <w:p>
      <w:pPr>
        <w:pStyle w:val="2"/>
        <w:rPr>
          <w:rFonts w:hint="eastAsia" w:ascii="仿宋_GB2312" w:hAnsi="仿宋_GB2312" w:eastAsia="仿宋_GB2312" w:cs="仿宋_GB2312"/>
          <w:color w:val="auto"/>
          <w:sz w:val="32"/>
          <w:szCs w:val="32"/>
          <w:lang w:val="en-US" w:eastAsia="zh-CN"/>
        </w:rPr>
        <w:sectPr>
          <w:pgSz w:w="11906" w:h="16838"/>
          <w:pgMar w:top="1440" w:right="1800" w:bottom="1440" w:left="1800" w:header="851" w:footer="992" w:gutter="0"/>
          <w:cols w:space="425" w:num="1"/>
          <w:docGrid w:type="lines" w:linePitch="312" w:charSpace="0"/>
        </w:sectPr>
      </w:pPr>
    </w:p>
    <w:p>
      <w:pPr>
        <w:pStyle w:val="3"/>
        <w:numPr>
          <w:ilvl w:val="0"/>
          <w:numId w:val="0"/>
        </w:numPr>
        <w:ind w:firstLine="643" w:firstLineChars="200"/>
        <w:jc w:val="left"/>
        <w:rPr>
          <w:rFonts w:hint="eastAsia" w:ascii="仿宋_GB2312" w:hAnsi="仿宋_GB2312" w:eastAsia="仿宋_GB2312" w:cs="仿宋_GB2312"/>
          <w:color w:val="auto"/>
          <w:sz w:val="32"/>
          <w:szCs w:val="32"/>
          <w:lang w:val="en-US" w:eastAsia="zh-CN"/>
        </w:rPr>
      </w:pPr>
      <w:r>
        <w:rPr>
          <w:rFonts w:hint="eastAsia" w:ascii="黑体" w:hAnsi="黑体" w:eastAsia="黑体" w:cs="黑体"/>
          <w:b/>
          <w:bCs/>
          <w:kern w:val="2"/>
          <w:sz w:val="32"/>
          <w:szCs w:val="32"/>
          <w:lang w:val="en-US" w:eastAsia="zh-CN" w:bidi="ar-SA"/>
        </w:rPr>
        <w:t>十一、剑阁县自然资源局“一目录、三清单”</w:t>
      </w:r>
    </w:p>
    <w:p>
      <w:pPr>
        <w:snapToGrid w:val="0"/>
        <w:jc w:val="center"/>
        <w:rPr>
          <w:rFonts w:hint="eastAsia" w:eastAsia="方正小标宋简体"/>
          <w:b/>
          <w:bCs/>
          <w:sz w:val="44"/>
          <w:szCs w:val="44"/>
          <w:lang w:eastAsia="zh-CN"/>
        </w:rPr>
      </w:pPr>
      <w:r>
        <w:rPr>
          <w:rFonts w:hint="eastAsia" w:ascii="仿宋_GB2312" w:hAnsi="仿宋_GB2312" w:eastAsia="仿宋_GB2312" w:cs="仿宋_GB2312"/>
          <w:b/>
          <w:bCs/>
          <w:color w:val="auto"/>
          <w:sz w:val="32"/>
          <w:szCs w:val="32"/>
          <w:lang w:val="en-US" w:eastAsia="zh-CN"/>
        </w:rPr>
        <w:t>剑阁自然资源局分类检查事项目录</w:t>
      </w:r>
    </w:p>
    <w:tbl>
      <w:tblPr>
        <w:tblStyle w:val="6"/>
        <w:tblW w:w="14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7"/>
        <w:gridCol w:w="566"/>
        <w:gridCol w:w="1343"/>
        <w:gridCol w:w="2019"/>
        <w:gridCol w:w="1371"/>
        <w:gridCol w:w="1833"/>
        <w:gridCol w:w="1741"/>
        <w:gridCol w:w="4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jc w:val="center"/>
        </w:trPr>
        <w:tc>
          <w:tcPr>
            <w:tcW w:w="65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单位</w:t>
            </w:r>
          </w:p>
        </w:tc>
        <w:tc>
          <w:tcPr>
            <w:tcW w:w="190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抽查项目</w:t>
            </w:r>
          </w:p>
        </w:tc>
        <w:tc>
          <w:tcPr>
            <w:tcW w:w="201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检查对象</w:t>
            </w:r>
          </w:p>
        </w:tc>
        <w:tc>
          <w:tcPr>
            <w:tcW w:w="137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事项类别</w:t>
            </w:r>
          </w:p>
        </w:tc>
        <w:tc>
          <w:tcPr>
            <w:tcW w:w="183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检查方式</w:t>
            </w:r>
          </w:p>
        </w:tc>
        <w:tc>
          <w:tcPr>
            <w:tcW w:w="174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检查主体</w:t>
            </w:r>
          </w:p>
        </w:tc>
        <w:tc>
          <w:tcPr>
            <w:tcW w:w="480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65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p>
        </w:tc>
        <w:tc>
          <w:tcPr>
            <w:tcW w:w="566" w:type="dxa"/>
            <w:shd w:val="clear" w:color="auto" w:fill="auto"/>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序号</w:t>
            </w:r>
          </w:p>
        </w:tc>
        <w:tc>
          <w:tcPr>
            <w:tcW w:w="13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抽查事项</w:t>
            </w:r>
          </w:p>
        </w:tc>
        <w:tc>
          <w:tcPr>
            <w:tcW w:w="201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p>
        </w:tc>
        <w:tc>
          <w:tcPr>
            <w:tcW w:w="137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p>
        </w:tc>
        <w:tc>
          <w:tcPr>
            <w:tcW w:w="183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p>
        </w:tc>
        <w:tc>
          <w:tcPr>
            <w:tcW w:w="1741"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p>
        </w:tc>
        <w:tc>
          <w:tcPr>
            <w:tcW w:w="4807" w:type="dxa"/>
            <w:vMerge w:val="continue"/>
            <w:shd w:val="clear" w:color="auto" w:fill="auto"/>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65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lang w:eastAsia="zh-CN"/>
              </w:rPr>
            </w:pPr>
            <w:r>
              <w:rPr>
                <w:rFonts w:hint="eastAsia" w:ascii="仿宋_GB2312" w:hAnsi="仿宋_GB2312" w:eastAsia="仿宋_GB2312" w:cs="仿宋_GB2312"/>
                <w:color w:val="000000"/>
                <w:spacing w:val="8"/>
                <w:sz w:val="24"/>
                <w:szCs w:val="24"/>
                <w:lang w:eastAsia="zh-CN"/>
              </w:rPr>
              <w:t>剑阁县自然资源局</w:t>
            </w:r>
          </w:p>
        </w:tc>
        <w:tc>
          <w:tcPr>
            <w:tcW w:w="566" w:type="dxa"/>
            <w:tcBorders>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1</w:t>
            </w:r>
          </w:p>
        </w:tc>
        <w:tc>
          <w:tcPr>
            <w:tcW w:w="13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测绘成果质量监督检查</w:t>
            </w:r>
          </w:p>
        </w:tc>
        <w:tc>
          <w:tcPr>
            <w:tcW w:w="20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测绘地理信息成果质量检查。</w:t>
            </w:r>
          </w:p>
        </w:tc>
        <w:tc>
          <w:tcPr>
            <w:tcW w:w="13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一般检查事项</w:t>
            </w:r>
          </w:p>
        </w:tc>
        <w:tc>
          <w:tcPr>
            <w:tcW w:w="18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现场检查</w:t>
            </w:r>
          </w:p>
        </w:tc>
        <w:tc>
          <w:tcPr>
            <w:tcW w:w="17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委托法定测绘地理信息产品质量监督检验机构。</w:t>
            </w:r>
          </w:p>
        </w:tc>
        <w:tc>
          <w:tcPr>
            <w:tcW w:w="480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lang w:val="en-US" w:eastAsia="zh-CN"/>
              </w:rPr>
              <w:t>1.</w:t>
            </w:r>
            <w:r>
              <w:rPr>
                <w:rFonts w:hint="eastAsia" w:ascii="仿宋_GB2312" w:hAnsi="仿宋_GB2312" w:eastAsia="仿宋_GB2312" w:cs="仿宋_GB2312"/>
                <w:color w:val="000000"/>
                <w:spacing w:val="8"/>
                <w:sz w:val="24"/>
                <w:szCs w:val="24"/>
              </w:rPr>
              <w:t>《测绘法》</w:t>
            </w:r>
            <w:r>
              <w:rPr>
                <w:rFonts w:hint="eastAsia" w:ascii="仿宋_GB2312" w:hAnsi="仿宋_GB2312" w:eastAsia="仿宋_GB2312" w:cs="仿宋_GB2312"/>
                <w:color w:val="000000"/>
                <w:spacing w:val="8"/>
                <w:sz w:val="24"/>
                <w:szCs w:val="24"/>
                <w:lang w:eastAsia="zh-CN"/>
              </w:rPr>
              <w:t>第三十九条：</w:t>
            </w:r>
            <w:r>
              <w:rPr>
                <w:rFonts w:hint="eastAsia" w:ascii="仿宋_GB2312" w:hAnsi="仿宋_GB2312" w:eastAsia="仿宋_GB2312" w:cs="仿宋_GB2312"/>
                <w:color w:val="000000"/>
                <w:spacing w:val="8"/>
                <w:sz w:val="24"/>
                <w:szCs w:val="24"/>
              </w:rPr>
              <w:t>“县级以上人民政府测绘地理信息主管部门应当加强对测绘成果质量的监督管理。”</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left"/>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lang w:val="en-US" w:eastAsia="zh-CN"/>
              </w:rPr>
              <w:t>2.</w:t>
            </w:r>
            <w:r>
              <w:rPr>
                <w:rFonts w:hint="eastAsia" w:ascii="仿宋_GB2312" w:hAnsi="仿宋_GB2312" w:eastAsia="仿宋_GB2312" w:cs="仿宋_GB2312"/>
                <w:color w:val="000000"/>
                <w:spacing w:val="8"/>
                <w:sz w:val="24"/>
                <w:szCs w:val="24"/>
              </w:rPr>
              <w:t>《</w:t>
            </w:r>
            <w:r>
              <w:rPr>
                <w:rFonts w:hint="eastAsia" w:ascii="仿宋_GB2312" w:hAnsi="仿宋_GB2312" w:eastAsia="仿宋_GB2312" w:cs="仿宋_GB2312"/>
                <w:color w:val="000000"/>
                <w:spacing w:val="8"/>
                <w:sz w:val="24"/>
                <w:szCs w:val="24"/>
                <w:lang w:eastAsia="zh-CN"/>
              </w:rPr>
              <w:t>四川</w:t>
            </w:r>
            <w:r>
              <w:rPr>
                <w:rFonts w:hint="eastAsia" w:ascii="仿宋_GB2312" w:hAnsi="仿宋_GB2312" w:eastAsia="仿宋_GB2312" w:cs="仿宋_GB2312"/>
                <w:color w:val="000000"/>
                <w:spacing w:val="8"/>
                <w:sz w:val="24"/>
                <w:szCs w:val="24"/>
              </w:rPr>
              <w:t>省测绘地理信息市场管理办法》</w:t>
            </w:r>
            <w:r>
              <w:rPr>
                <w:rFonts w:hint="eastAsia" w:ascii="仿宋_GB2312" w:hAnsi="仿宋_GB2312" w:eastAsia="仿宋_GB2312" w:cs="仿宋_GB2312"/>
                <w:color w:val="000000"/>
                <w:spacing w:val="8"/>
                <w:sz w:val="24"/>
                <w:szCs w:val="24"/>
                <w:lang w:eastAsia="zh-CN"/>
              </w:rPr>
              <w:t>第二十七条：</w:t>
            </w:r>
            <w:r>
              <w:rPr>
                <w:rFonts w:hint="eastAsia" w:ascii="仿宋_GB2312" w:hAnsi="仿宋_GB2312" w:eastAsia="仿宋_GB2312" w:cs="仿宋_GB2312"/>
                <w:color w:val="000000"/>
                <w:spacing w:val="8"/>
                <w:sz w:val="24"/>
                <w:szCs w:val="24"/>
              </w:rPr>
              <w:t>“建立测绘成果质量抽查检验制度</w:t>
            </w:r>
            <w:r>
              <w:rPr>
                <w:rFonts w:hint="eastAsia" w:ascii="仿宋_GB2312" w:hAnsi="仿宋_GB2312" w:eastAsia="仿宋_GB2312" w:cs="仿宋_GB2312"/>
                <w:color w:val="000000"/>
                <w:spacing w:val="8"/>
                <w:sz w:val="24"/>
                <w:szCs w:val="24"/>
                <w:lang w:eastAsia="zh-CN"/>
              </w:rPr>
              <w:t>。</w:t>
            </w:r>
            <w:r>
              <w:rPr>
                <w:rFonts w:hint="eastAsia" w:ascii="仿宋_GB2312" w:hAnsi="仿宋_GB2312" w:eastAsia="仿宋_GB2312" w:cs="仿宋_GB2312"/>
                <w:color w:val="000000"/>
                <w:spacing w:val="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jc w:val="center"/>
        </w:trPr>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p>
        </w:tc>
        <w:tc>
          <w:tcPr>
            <w:tcW w:w="566" w:type="dxa"/>
            <w:tcBorders>
              <w:top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2</w:t>
            </w:r>
          </w:p>
        </w:tc>
        <w:tc>
          <w:tcPr>
            <w:tcW w:w="1343" w:type="dxa"/>
            <w:tcBorders>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保密检查</w:t>
            </w:r>
          </w:p>
        </w:tc>
        <w:tc>
          <w:tcPr>
            <w:tcW w:w="20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测绘资质单位（测绘地理信息生产单位）和涉密测绘地理信息使用和保管单位。</w:t>
            </w:r>
          </w:p>
        </w:tc>
        <w:tc>
          <w:tcPr>
            <w:tcW w:w="13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一般检查事项</w:t>
            </w:r>
          </w:p>
        </w:tc>
        <w:tc>
          <w:tcPr>
            <w:tcW w:w="18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现场检查</w:t>
            </w:r>
          </w:p>
        </w:tc>
        <w:tc>
          <w:tcPr>
            <w:tcW w:w="17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县测绘地理信息主管部门</w:t>
            </w:r>
          </w:p>
        </w:tc>
        <w:tc>
          <w:tcPr>
            <w:tcW w:w="48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lang w:val="en-US" w:eastAsia="zh-CN"/>
              </w:rPr>
              <w:t>《四川省测绘成果保密检查实施办法》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657" w:type="dxa"/>
            <w:vMerge w:val="continue"/>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p>
        </w:tc>
        <w:tc>
          <w:tcPr>
            <w:tcW w:w="56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3</w:t>
            </w:r>
          </w:p>
        </w:tc>
        <w:tc>
          <w:tcPr>
            <w:tcW w:w="1343"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sz w:val="24"/>
                <w:szCs w:val="24"/>
                <w:lang w:val="en-US" w:eastAsia="zh-CN"/>
              </w:rPr>
              <w:t>2023</w:t>
            </w:r>
            <w:r>
              <w:rPr>
                <w:rFonts w:hint="eastAsia" w:ascii="仿宋_GB2312" w:hAnsi="仿宋_GB2312" w:eastAsia="仿宋_GB2312" w:cs="仿宋_GB2312"/>
                <w:color w:val="000000"/>
                <w:spacing w:val="8"/>
                <w:sz w:val="24"/>
                <w:szCs w:val="24"/>
                <w:lang w:val="en-US" w:eastAsia="zh-CN"/>
              </w:rPr>
              <w:t>年矿山地质环境保护与土地复垦实地核查</w:t>
            </w:r>
          </w:p>
        </w:tc>
        <w:tc>
          <w:tcPr>
            <w:tcW w:w="2019"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全县在建非煤矿山</w:t>
            </w:r>
          </w:p>
        </w:tc>
        <w:tc>
          <w:tcPr>
            <w:tcW w:w="137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一般检查事项</w:t>
            </w:r>
          </w:p>
        </w:tc>
        <w:tc>
          <w:tcPr>
            <w:tcW w:w="1833"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现场检查</w:t>
            </w:r>
          </w:p>
        </w:tc>
        <w:tc>
          <w:tcPr>
            <w:tcW w:w="174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县矿产资源主管部门</w:t>
            </w:r>
          </w:p>
        </w:tc>
        <w:tc>
          <w:tcPr>
            <w:tcW w:w="480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lang w:val="en-US" w:eastAsia="zh-CN"/>
              </w:rPr>
              <w:t>四川省自然资源厅关于印发《四川省在建与生产矿山生态修复管理办法》的通知 川自然资发（2021）27号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657" w:type="dxa"/>
            <w:vMerge w:val="continue"/>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p>
        </w:tc>
        <w:tc>
          <w:tcPr>
            <w:tcW w:w="56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4</w:t>
            </w:r>
          </w:p>
        </w:tc>
        <w:tc>
          <w:tcPr>
            <w:tcW w:w="1343"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sz w:val="24"/>
                <w:szCs w:val="24"/>
                <w:lang w:val="en-US" w:eastAsia="zh-CN"/>
              </w:rPr>
              <w:t>2023</w:t>
            </w:r>
            <w:r>
              <w:rPr>
                <w:rFonts w:hint="eastAsia" w:ascii="仿宋_GB2312" w:hAnsi="仿宋_GB2312" w:eastAsia="仿宋_GB2312" w:cs="仿宋_GB2312"/>
                <w:color w:val="000000"/>
                <w:spacing w:val="8"/>
                <w:sz w:val="24"/>
                <w:szCs w:val="24"/>
                <w:lang w:val="en-US" w:eastAsia="zh-CN"/>
              </w:rPr>
              <w:t>年矿业权人勘查开采信息公示实地核查</w:t>
            </w:r>
          </w:p>
        </w:tc>
        <w:tc>
          <w:tcPr>
            <w:tcW w:w="2019"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eastAsia="zh-CN"/>
              </w:rPr>
              <w:t>县</w:t>
            </w:r>
            <w:r>
              <w:rPr>
                <w:rFonts w:hint="eastAsia" w:ascii="仿宋_GB2312" w:hAnsi="仿宋_GB2312" w:eastAsia="仿宋_GB2312" w:cs="仿宋_GB2312"/>
                <w:color w:val="000000"/>
                <w:spacing w:val="8"/>
                <w:sz w:val="24"/>
                <w:szCs w:val="24"/>
              </w:rPr>
              <w:t>域内采矿权、探矿权人</w:t>
            </w:r>
          </w:p>
        </w:tc>
        <w:tc>
          <w:tcPr>
            <w:tcW w:w="137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一般检查事项</w:t>
            </w:r>
          </w:p>
        </w:tc>
        <w:tc>
          <w:tcPr>
            <w:tcW w:w="1833"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现场检查</w:t>
            </w:r>
          </w:p>
        </w:tc>
        <w:tc>
          <w:tcPr>
            <w:tcW w:w="174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rPr>
              <w:t>县</w:t>
            </w:r>
            <w:r>
              <w:rPr>
                <w:rFonts w:hint="eastAsia" w:ascii="仿宋_GB2312" w:hAnsi="仿宋_GB2312" w:eastAsia="仿宋_GB2312" w:cs="仿宋_GB2312"/>
                <w:color w:val="000000"/>
                <w:spacing w:val="8"/>
                <w:sz w:val="24"/>
                <w:szCs w:val="24"/>
                <w:lang w:val="en-US" w:eastAsia="zh-CN"/>
              </w:rPr>
              <w:t>矿产资源主管部门</w:t>
            </w:r>
          </w:p>
        </w:tc>
        <w:tc>
          <w:tcPr>
            <w:tcW w:w="4807"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《矿业权勘查开采信息公示办法》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jc w:val="center"/>
        </w:trPr>
        <w:tc>
          <w:tcPr>
            <w:tcW w:w="657" w:type="dxa"/>
            <w:vMerge w:val="continue"/>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rPr>
            </w:pPr>
          </w:p>
        </w:tc>
        <w:tc>
          <w:tcPr>
            <w:tcW w:w="56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5</w:t>
            </w:r>
          </w:p>
        </w:tc>
        <w:tc>
          <w:tcPr>
            <w:tcW w:w="1343"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sz w:val="24"/>
                <w:szCs w:val="24"/>
                <w:lang w:val="en-US" w:eastAsia="zh-CN"/>
              </w:rPr>
              <w:t>2023</w:t>
            </w:r>
            <w:r>
              <w:rPr>
                <w:rFonts w:hint="eastAsia" w:ascii="仿宋_GB2312" w:hAnsi="仿宋_GB2312" w:eastAsia="仿宋_GB2312" w:cs="仿宋_GB2312"/>
                <w:color w:val="000000"/>
                <w:spacing w:val="8"/>
                <w:sz w:val="24"/>
                <w:szCs w:val="24"/>
                <w:lang w:val="en-US" w:eastAsia="zh-CN"/>
              </w:rPr>
              <w:t>年对地质灾害防治单位活动的监管</w:t>
            </w:r>
          </w:p>
        </w:tc>
        <w:tc>
          <w:tcPr>
            <w:tcW w:w="2019"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县内从事地质灾害危险性评估和治理工程勘查、设计、监理和施工的企业或事业单位法人。</w:t>
            </w:r>
          </w:p>
        </w:tc>
        <w:tc>
          <w:tcPr>
            <w:tcW w:w="137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重点检查事项</w:t>
            </w:r>
          </w:p>
        </w:tc>
        <w:tc>
          <w:tcPr>
            <w:tcW w:w="183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信用监管</w:t>
            </w:r>
          </w:p>
        </w:tc>
        <w:tc>
          <w:tcPr>
            <w:tcW w:w="174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lang w:val="en-US" w:eastAsia="zh-CN"/>
              </w:rPr>
            </w:pPr>
            <w:r>
              <w:rPr>
                <w:rFonts w:hint="eastAsia" w:ascii="仿宋_GB2312" w:hAnsi="仿宋_GB2312" w:eastAsia="仿宋_GB2312" w:cs="仿宋_GB2312"/>
                <w:color w:val="000000"/>
                <w:spacing w:val="8"/>
                <w:sz w:val="24"/>
                <w:szCs w:val="24"/>
                <w:lang w:val="en-US" w:eastAsia="zh-CN"/>
              </w:rPr>
              <w:t>县地质灾害防治主管部门</w:t>
            </w:r>
          </w:p>
        </w:tc>
        <w:tc>
          <w:tcPr>
            <w:tcW w:w="4807"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lang w:eastAsia="zh-CN"/>
              </w:rPr>
              <w:t>关于印发《四川省政府投资地质灾害防治项目建设市场主体信用评价管理办法》的通知(川自然资规〔2022〕4号)</w:t>
            </w:r>
          </w:p>
        </w:tc>
      </w:tr>
    </w:tbl>
    <w:p>
      <w:pPr>
        <w:pStyle w:val="2"/>
        <w:rPr>
          <w:rFonts w:hint="eastAsia"/>
          <w:lang w:val="en-US" w:eastAsia="zh-CN"/>
        </w:rPr>
        <w:sectPr>
          <w:pgSz w:w="16838" w:h="11906" w:orient="landscape"/>
          <w:pgMar w:top="1800" w:right="1440" w:bottom="1800" w:left="1440" w:header="851" w:footer="992" w:gutter="0"/>
          <w:cols w:space="425" w:num="1"/>
          <w:docGrid w:type="lines" w:linePitch="312" w:charSpace="0"/>
        </w:sect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小标宋简体" w:hAnsi="方正小标宋简体" w:eastAsia="方正小标宋简体" w:cs="方正小标宋简体"/>
          <w:bCs/>
          <w:color w:val="000000"/>
          <w:sz w:val="44"/>
          <w:szCs w:val="44"/>
        </w:rPr>
      </w:pPr>
      <w:r>
        <w:rPr>
          <w:rFonts w:hint="eastAsia" w:ascii="仿宋_GB2312" w:hAnsi="仿宋_GB2312" w:eastAsia="仿宋_GB2312" w:cs="仿宋_GB2312"/>
          <w:b/>
          <w:bCs/>
          <w:color w:val="auto"/>
          <w:sz w:val="32"/>
          <w:szCs w:val="32"/>
          <w:lang w:val="en-US" w:eastAsia="zh-CN"/>
        </w:rPr>
        <w:t>剑阁县自然资源领域不予处罚（首违不罚）清单</w:t>
      </w:r>
    </w:p>
    <w:tbl>
      <w:tblPr>
        <w:tblStyle w:val="6"/>
        <w:tblW w:w="5255" w:type="pct"/>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292"/>
        <w:gridCol w:w="506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blHeader/>
        </w:trPr>
        <w:tc>
          <w:tcPr>
            <w:tcW w:w="370" w:type="pct"/>
            <w:tcBorders>
              <w:top w:val="single" w:color="auto" w:sz="4" w:space="0"/>
            </w:tcBorders>
            <w:noWrap w:val="0"/>
            <w:vAlign w:val="center"/>
          </w:tcPr>
          <w:p>
            <w:pPr>
              <w:widowControl/>
              <w:spacing w:line="340" w:lineRule="exact"/>
              <w:ind w:left="-105" w:leftChars="-50" w:right="-105" w:rightChars="-50"/>
              <w:jc w:val="center"/>
              <w:rPr>
                <w:rFonts w:hint="eastAsia" w:ascii="方正黑体简体" w:hAnsi="方正黑体简体" w:eastAsia="方正黑体简体" w:cs="方正黑体简体"/>
                <w:b w:val="0"/>
                <w:bCs/>
                <w:color w:val="000000"/>
                <w:sz w:val="24"/>
                <w:szCs w:val="24"/>
              </w:rPr>
            </w:pPr>
            <w:r>
              <w:rPr>
                <w:rFonts w:hint="eastAsia" w:ascii="方正小标宋简体" w:hAnsi="方正小标宋简体" w:eastAsia="方正小标宋简体" w:cs="方正小标宋简体"/>
                <w:b w:val="0"/>
                <w:bCs/>
                <w:color w:val="000000"/>
                <w:sz w:val="24"/>
                <w:szCs w:val="24"/>
                <w:lang w:eastAsia="zh-CN"/>
              </w:rPr>
              <w:t>序号</w:t>
            </w:r>
          </w:p>
        </w:tc>
        <w:tc>
          <w:tcPr>
            <w:tcW w:w="746" w:type="pct"/>
            <w:tcBorders>
              <w:top w:val="single" w:color="auto" w:sz="4" w:space="0"/>
            </w:tcBorders>
            <w:noWrap w:val="0"/>
            <w:vAlign w:val="center"/>
          </w:tcPr>
          <w:p>
            <w:pPr>
              <w:widowControl/>
              <w:spacing w:line="340" w:lineRule="exact"/>
              <w:jc w:val="center"/>
              <w:rPr>
                <w:rFonts w:hint="eastAsia" w:ascii="方正黑体简体" w:hAnsi="方正黑体简体" w:eastAsia="方正黑体简体" w:cs="方正黑体简体"/>
                <w:b w:val="0"/>
                <w:bCs/>
                <w:color w:val="000000"/>
                <w:sz w:val="24"/>
                <w:szCs w:val="24"/>
              </w:rPr>
            </w:pPr>
            <w:r>
              <w:rPr>
                <w:rFonts w:hint="eastAsia" w:ascii="方正小标宋简体" w:hAnsi="方正小标宋简体" w:eastAsia="方正小标宋简体" w:cs="方正小标宋简体"/>
                <w:b w:val="0"/>
                <w:bCs/>
                <w:color w:val="000000"/>
                <w:sz w:val="24"/>
                <w:szCs w:val="24"/>
                <w:lang w:eastAsia="zh-CN"/>
              </w:rPr>
              <w:t>违法行为</w:t>
            </w:r>
          </w:p>
        </w:tc>
        <w:tc>
          <w:tcPr>
            <w:tcW w:w="2851" w:type="pct"/>
            <w:tcBorders>
              <w:top w:val="single" w:color="auto" w:sz="4" w:space="0"/>
            </w:tcBorders>
            <w:noWrap w:val="0"/>
            <w:vAlign w:val="center"/>
          </w:tcPr>
          <w:p>
            <w:pPr>
              <w:widowControl/>
              <w:spacing w:line="340" w:lineRule="exact"/>
              <w:ind w:firstLine="480" w:firstLineChars="200"/>
              <w:jc w:val="center"/>
              <w:rPr>
                <w:rFonts w:hint="eastAsia" w:ascii="方正黑体简体" w:hAnsi="方正黑体简体" w:eastAsia="方正黑体简体" w:cs="方正黑体简体"/>
                <w:b w:val="0"/>
                <w:bCs/>
                <w:color w:val="000000"/>
                <w:sz w:val="24"/>
                <w:szCs w:val="24"/>
              </w:rPr>
            </w:pPr>
            <w:r>
              <w:rPr>
                <w:rFonts w:hint="eastAsia" w:ascii="方正小标宋简体" w:hAnsi="方正小标宋简体" w:eastAsia="方正小标宋简体" w:cs="方正小标宋简体"/>
                <w:b w:val="0"/>
                <w:bCs/>
                <w:color w:val="000000"/>
                <w:sz w:val="24"/>
                <w:szCs w:val="24"/>
                <w:lang w:eastAsia="zh-CN"/>
              </w:rPr>
              <w:t>处罚规定</w:t>
            </w:r>
          </w:p>
        </w:tc>
        <w:tc>
          <w:tcPr>
            <w:tcW w:w="1031" w:type="pct"/>
            <w:tcBorders>
              <w:top w:val="single" w:color="auto" w:sz="4" w:space="0"/>
            </w:tcBorders>
            <w:noWrap w:val="0"/>
            <w:vAlign w:val="center"/>
          </w:tcPr>
          <w:p>
            <w:pPr>
              <w:widowControl/>
              <w:spacing w:line="340" w:lineRule="exact"/>
              <w:jc w:val="center"/>
              <w:rPr>
                <w:rFonts w:hint="eastAsia" w:ascii="方正黑体简体" w:hAnsi="方正黑体简体" w:eastAsia="方正黑体简体" w:cs="方正黑体简体"/>
                <w:b w:val="0"/>
                <w:bCs/>
                <w:color w:val="000000"/>
                <w:sz w:val="24"/>
                <w:szCs w:val="24"/>
              </w:rPr>
            </w:pPr>
            <w:r>
              <w:rPr>
                <w:rFonts w:hint="eastAsia" w:ascii="方正小标宋简体" w:hAnsi="方正小标宋简体" w:eastAsia="方正小标宋简体" w:cs="方正小标宋简体"/>
                <w:b w:val="0"/>
                <w:bCs/>
                <w:color w:val="000000"/>
                <w:sz w:val="24"/>
                <w:szCs w:val="24"/>
                <w:lang w:eastAsia="zh-CN"/>
              </w:rPr>
              <w:t>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70" w:type="pc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p>
        </w:tc>
        <w:tc>
          <w:tcPr>
            <w:tcW w:w="746" w:type="pc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非法占用土地</w:t>
            </w:r>
          </w:p>
        </w:tc>
        <w:tc>
          <w:tcPr>
            <w:tcW w:w="2851" w:type="pc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《中华人民共和国土地管理法》第七十七条：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超过批准的数量占用土地，多占的土地以非法占用土地论处。</w:t>
            </w:r>
          </w:p>
        </w:tc>
        <w:tc>
          <w:tcPr>
            <w:tcW w:w="1031" w:type="pc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非法占用土地主动停止违法行为交还被占用的土地并恢复土地原状。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70" w:type="pc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p>
        </w:tc>
        <w:tc>
          <w:tcPr>
            <w:tcW w:w="746" w:type="pct"/>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改变土地用途</w:t>
            </w:r>
          </w:p>
        </w:tc>
        <w:tc>
          <w:tcPr>
            <w:tcW w:w="2851" w:type="pc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《中华人民共和国土地管理法》第八十一条：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依法收回国有土地使用权当事人拒不交出土地的，临时使用土地期满拒不归还的，或者不按照批准的用途使用国有土地的，由县级以上人民政府自然资源主管部门责令交还土地，处以罚款。</w:t>
            </w:r>
          </w:p>
        </w:tc>
        <w:tc>
          <w:tcPr>
            <w:tcW w:w="1031" w:type="pc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改变土地用途在规定期限内主动改正。</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剑阁县自然资源领域从轻处罚清单</w:t>
      </w:r>
    </w:p>
    <w:tbl>
      <w:tblPr>
        <w:tblStyle w:val="6"/>
        <w:tblW w:w="9555"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342"/>
        <w:gridCol w:w="4784"/>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blHeader/>
        </w:trPr>
        <w:tc>
          <w:tcPr>
            <w:tcW w:w="714" w:type="dxa"/>
            <w:tcBorders>
              <w:top w:val="single" w:color="auto" w:sz="4" w:space="0"/>
            </w:tcBorders>
            <w:noWrap w:val="0"/>
            <w:vAlign w:val="center"/>
          </w:tcPr>
          <w:p>
            <w:pPr>
              <w:widowControl/>
              <w:spacing w:line="340" w:lineRule="exact"/>
              <w:jc w:val="center"/>
              <w:rPr>
                <w:rFonts w:hint="eastAsia" w:ascii="方正小标宋简体" w:hAnsi="方正小标宋简体" w:eastAsia="方正小标宋简体" w:cs="方正小标宋简体"/>
                <w:b w:val="0"/>
                <w:bCs/>
                <w:color w:val="000000"/>
                <w:sz w:val="24"/>
                <w:szCs w:val="24"/>
                <w:lang w:eastAsia="zh-CN"/>
              </w:rPr>
            </w:pPr>
            <w:r>
              <w:rPr>
                <w:rFonts w:hint="eastAsia" w:ascii="方正小标宋简体" w:hAnsi="方正小标宋简体" w:eastAsia="方正小标宋简体" w:cs="方正小标宋简体"/>
                <w:b w:val="0"/>
                <w:bCs/>
                <w:color w:val="000000"/>
                <w:sz w:val="24"/>
                <w:szCs w:val="24"/>
                <w:lang w:eastAsia="zh-CN"/>
              </w:rPr>
              <w:t>序号</w:t>
            </w:r>
          </w:p>
        </w:tc>
        <w:tc>
          <w:tcPr>
            <w:tcW w:w="1342" w:type="dxa"/>
            <w:tcBorders>
              <w:top w:val="single" w:color="auto" w:sz="4" w:space="0"/>
            </w:tcBorders>
            <w:noWrap w:val="0"/>
            <w:vAlign w:val="center"/>
          </w:tcPr>
          <w:p>
            <w:pPr>
              <w:widowControl/>
              <w:spacing w:line="340" w:lineRule="exact"/>
              <w:jc w:val="center"/>
              <w:rPr>
                <w:rFonts w:hint="eastAsia" w:ascii="方正小标宋简体" w:hAnsi="方正小标宋简体" w:eastAsia="方正小标宋简体" w:cs="方正小标宋简体"/>
                <w:b w:val="0"/>
                <w:bCs/>
                <w:color w:val="000000"/>
                <w:sz w:val="24"/>
                <w:szCs w:val="24"/>
                <w:lang w:eastAsia="zh-CN"/>
              </w:rPr>
            </w:pPr>
            <w:r>
              <w:rPr>
                <w:rFonts w:hint="eastAsia" w:ascii="方正小标宋简体" w:hAnsi="方正小标宋简体" w:eastAsia="方正小标宋简体" w:cs="方正小标宋简体"/>
                <w:b w:val="0"/>
                <w:bCs/>
                <w:color w:val="000000"/>
                <w:sz w:val="24"/>
                <w:szCs w:val="24"/>
                <w:lang w:eastAsia="zh-CN"/>
              </w:rPr>
              <w:t>违法行为</w:t>
            </w:r>
          </w:p>
        </w:tc>
        <w:tc>
          <w:tcPr>
            <w:tcW w:w="4784" w:type="dxa"/>
            <w:tcBorders>
              <w:top w:val="single" w:color="auto" w:sz="4" w:space="0"/>
            </w:tcBorders>
            <w:noWrap w:val="0"/>
            <w:vAlign w:val="center"/>
          </w:tcPr>
          <w:p>
            <w:pPr>
              <w:widowControl/>
              <w:spacing w:line="340" w:lineRule="exact"/>
              <w:jc w:val="center"/>
              <w:rPr>
                <w:rFonts w:hint="eastAsia" w:ascii="方正小标宋简体" w:hAnsi="方正小标宋简体" w:eastAsia="方正小标宋简体" w:cs="方正小标宋简体"/>
                <w:b w:val="0"/>
                <w:bCs/>
                <w:color w:val="000000"/>
                <w:sz w:val="24"/>
                <w:szCs w:val="24"/>
                <w:lang w:eastAsia="zh-CN"/>
              </w:rPr>
            </w:pPr>
            <w:r>
              <w:rPr>
                <w:rFonts w:hint="eastAsia" w:ascii="方正小标宋简体" w:hAnsi="方正小标宋简体" w:eastAsia="方正小标宋简体" w:cs="方正小标宋简体"/>
                <w:b w:val="0"/>
                <w:bCs/>
                <w:color w:val="000000"/>
                <w:sz w:val="24"/>
                <w:szCs w:val="24"/>
                <w:lang w:eastAsia="zh-CN"/>
              </w:rPr>
              <w:t>处罚依据</w:t>
            </w:r>
          </w:p>
        </w:tc>
        <w:tc>
          <w:tcPr>
            <w:tcW w:w="2715" w:type="dxa"/>
            <w:tcBorders>
              <w:top w:val="single" w:color="auto" w:sz="4" w:space="0"/>
            </w:tcBorders>
            <w:noWrap w:val="0"/>
            <w:vAlign w:val="center"/>
          </w:tcPr>
          <w:p>
            <w:pPr>
              <w:widowControl/>
              <w:spacing w:line="340" w:lineRule="exact"/>
              <w:jc w:val="center"/>
              <w:rPr>
                <w:rFonts w:hint="eastAsia" w:ascii="方正小标宋简体" w:hAnsi="方正小标宋简体" w:eastAsia="方正小标宋简体" w:cs="方正小标宋简体"/>
                <w:b w:val="0"/>
                <w:bCs/>
                <w:color w:val="000000"/>
                <w:sz w:val="24"/>
                <w:szCs w:val="24"/>
                <w:lang w:eastAsia="zh-CN"/>
              </w:rPr>
            </w:pPr>
            <w:r>
              <w:rPr>
                <w:rFonts w:hint="eastAsia" w:ascii="方正小标宋简体" w:hAnsi="方正小标宋简体" w:eastAsia="方正小标宋简体" w:cs="方正小标宋简体"/>
                <w:b w:val="0"/>
                <w:bCs/>
                <w:color w:val="000000"/>
                <w:sz w:val="24"/>
                <w:szCs w:val="24"/>
                <w:lang w:eastAsia="zh-CN"/>
              </w:rPr>
              <w:t>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14" w:type="dxa"/>
            <w:tcBorders>
              <w:top w:val="single" w:color="auto" w:sz="4" w:space="0"/>
            </w:tcBorders>
            <w:noWrap w:val="0"/>
            <w:vAlign w:val="center"/>
          </w:tcPr>
          <w:p>
            <w:pPr>
              <w:widowControl/>
              <w:spacing w:line="300" w:lineRule="exact"/>
              <w:ind w:left="-105" w:leftChars="-50" w:right="-105" w:rightChars="-50"/>
              <w:jc w:val="center"/>
              <w:rPr>
                <w:rFonts w:hint="eastAsia" w:ascii="方正书宋简体" w:hAnsi="方正书宋简体" w:eastAsia="方正书宋简体" w:cs="方正书宋简体"/>
                <w:bCs/>
                <w:color w:val="000000"/>
                <w:sz w:val="24"/>
                <w:lang w:eastAsia="zh-CN"/>
              </w:rPr>
            </w:pPr>
            <w:r>
              <w:rPr>
                <w:rFonts w:hint="eastAsia" w:ascii="仿宋_GB2312" w:hAnsi="仿宋_GB2312" w:eastAsia="仿宋_GB2312" w:cs="仿宋_GB2312"/>
                <w:color w:val="auto"/>
                <w:sz w:val="32"/>
                <w:szCs w:val="32"/>
                <w:lang w:val="en-US" w:eastAsia="zh-CN"/>
              </w:rPr>
              <w:t>无</w:t>
            </w:r>
          </w:p>
        </w:tc>
        <w:tc>
          <w:tcPr>
            <w:tcW w:w="1342" w:type="dxa"/>
            <w:tcBorders>
              <w:top w:val="single" w:color="auto" w:sz="4" w:space="0"/>
            </w:tcBorders>
            <w:noWrap w:val="0"/>
            <w:vAlign w:val="center"/>
          </w:tcPr>
          <w:p>
            <w:pPr>
              <w:widowControl/>
              <w:spacing w:line="300" w:lineRule="exact"/>
              <w:jc w:val="center"/>
              <w:rPr>
                <w:rFonts w:hint="eastAsia" w:ascii="方正书宋简体" w:hAnsi="方正书宋简体" w:eastAsia="方正书宋简体" w:cs="方正书宋简体"/>
                <w:color w:val="000000"/>
                <w:sz w:val="24"/>
                <w:lang w:eastAsia="zh-CN"/>
              </w:rPr>
            </w:pPr>
          </w:p>
        </w:tc>
        <w:tc>
          <w:tcPr>
            <w:tcW w:w="4784" w:type="dxa"/>
            <w:tcBorders>
              <w:top w:val="single" w:color="auto" w:sz="4" w:space="0"/>
            </w:tcBorders>
            <w:noWrap w:val="0"/>
            <w:vAlign w:val="center"/>
          </w:tcPr>
          <w:p>
            <w:pPr>
              <w:widowControl/>
              <w:spacing w:line="300" w:lineRule="exact"/>
              <w:jc w:val="center"/>
              <w:rPr>
                <w:rFonts w:hint="eastAsia" w:ascii="方正书宋简体" w:hAnsi="方正书宋简体" w:eastAsia="方正书宋简体" w:cs="方正书宋简体"/>
                <w:color w:val="000000"/>
                <w:sz w:val="24"/>
              </w:rPr>
            </w:pPr>
          </w:p>
        </w:tc>
        <w:tc>
          <w:tcPr>
            <w:tcW w:w="2715" w:type="dxa"/>
            <w:tcBorders>
              <w:top w:val="single" w:color="auto" w:sz="4" w:space="0"/>
            </w:tcBorders>
            <w:noWrap w:val="0"/>
            <w:vAlign w:val="center"/>
          </w:tcPr>
          <w:p>
            <w:pPr>
              <w:widowControl/>
              <w:spacing w:line="300" w:lineRule="exact"/>
              <w:jc w:val="center"/>
              <w:rPr>
                <w:rFonts w:hint="eastAsia" w:ascii="方正书宋简体" w:hAnsi="方正书宋简体" w:eastAsia="方正书宋简体" w:cs="方正书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14" w:type="dxa"/>
            <w:noWrap w:val="0"/>
            <w:vAlign w:val="center"/>
          </w:tcPr>
          <w:p>
            <w:pPr>
              <w:widowControl/>
              <w:spacing w:line="300" w:lineRule="exact"/>
              <w:jc w:val="center"/>
              <w:rPr>
                <w:rFonts w:hint="eastAsia" w:ascii="方正书宋简体" w:hAnsi="方正书宋简体" w:eastAsia="方正书宋简体" w:cs="方正书宋简体"/>
                <w:bCs/>
                <w:color w:val="000000"/>
                <w:sz w:val="24"/>
              </w:rPr>
            </w:pPr>
          </w:p>
        </w:tc>
        <w:tc>
          <w:tcPr>
            <w:tcW w:w="1342" w:type="dxa"/>
            <w:noWrap w:val="0"/>
            <w:vAlign w:val="center"/>
          </w:tcPr>
          <w:p>
            <w:pPr>
              <w:widowControl/>
              <w:spacing w:line="300" w:lineRule="exact"/>
              <w:rPr>
                <w:rFonts w:hint="eastAsia" w:ascii="方正书宋简体" w:hAnsi="方正书宋简体" w:eastAsia="方正书宋简体" w:cs="方正书宋简体"/>
                <w:color w:val="000000"/>
                <w:sz w:val="24"/>
              </w:rPr>
            </w:pPr>
          </w:p>
        </w:tc>
        <w:tc>
          <w:tcPr>
            <w:tcW w:w="4784" w:type="dxa"/>
            <w:noWrap w:val="0"/>
            <w:vAlign w:val="center"/>
          </w:tcPr>
          <w:p>
            <w:pPr>
              <w:widowControl/>
              <w:spacing w:line="300" w:lineRule="exact"/>
              <w:ind w:firstLine="0" w:firstLineChars="0"/>
              <w:rPr>
                <w:rFonts w:hint="eastAsia" w:ascii="方正书宋简体" w:hAnsi="方正书宋简体" w:eastAsia="方正书宋简体" w:cs="方正书宋简体"/>
                <w:color w:val="000000"/>
                <w:sz w:val="24"/>
              </w:rPr>
            </w:pPr>
          </w:p>
        </w:tc>
        <w:tc>
          <w:tcPr>
            <w:tcW w:w="2715" w:type="dxa"/>
            <w:noWrap w:val="0"/>
            <w:vAlign w:val="center"/>
          </w:tcPr>
          <w:p>
            <w:pPr>
              <w:widowControl/>
              <w:spacing w:line="300" w:lineRule="exact"/>
              <w:rPr>
                <w:rFonts w:hint="eastAsia" w:ascii="方正书宋简体" w:hAnsi="方正书宋简体" w:eastAsia="方正书宋简体" w:cs="方正书宋简体"/>
                <w:color w:val="000000"/>
                <w:sz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剑阁县自然资源领域减轻处罚清单</w:t>
      </w:r>
    </w:p>
    <w:tbl>
      <w:tblPr>
        <w:tblStyle w:val="6"/>
        <w:tblW w:w="9555"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342"/>
        <w:gridCol w:w="4337"/>
        <w:gridCol w:w="3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blHeader/>
        </w:trPr>
        <w:tc>
          <w:tcPr>
            <w:tcW w:w="714" w:type="dxa"/>
            <w:tcBorders>
              <w:top w:val="single" w:color="auto" w:sz="4" w:space="0"/>
            </w:tcBorders>
            <w:noWrap w:val="0"/>
            <w:vAlign w:val="center"/>
          </w:tcPr>
          <w:p>
            <w:pPr>
              <w:widowControl/>
              <w:spacing w:line="340" w:lineRule="exact"/>
              <w:jc w:val="center"/>
              <w:rPr>
                <w:rFonts w:hint="eastAsia" w:ascii="方正小标宋简体" w:hAnsi="方正小标宋简体" w:eastAsia="方正小标宋简体" w:cs="方正小标宋简体"/>
                <w:b w:val="0"/>
                <w:bCs/>
                <w:color w:val="000000"/>
                <w:sz w:val="24"/>
                <w:szCs w:val="24"/>
                <w:lang w:eastAsia="zh-CN"/>
              </w:rPr>
            </w:pPr>
            <w:r>
              <w:rPr>
                <w:rFonts w:hint="eastAsia" w:ascii="方正小标宋简体" w:hAnsi="方正小标宋简体" w:eastAsia="方正小标宋简体" w:cs="方正小标宋简体"/>
                <w:b w:val="0"/>
                <w:bCs/>
                <w:color w:val="000000"/>
                <w:sz w:val="24"/>
                <w:szCs w:val="24"/>
                <w:lang w:eastAsia="zh-CN"/>
              </w:rPr>
              <w:t>序号</w:t>
            </w:r>
          </w:p>
        </w:tc>
        <w:tc>
          <w:tcPr>
            <w:tcW w:w="1342" w:type="dxa"/>
            <w:tcBorders>
              <w:top w:val="single" w:color="auto" w:sz="4" w:space="0"/>
            </w:tcBorders>
            <w:noWrap w:val="0"/>
            <w:vAlign w:val="center"/>
          </w:tcPr>
          <w:p>
            <w:pPr>
              <w:widowControl/>
              <w:spacing w:line="340" w:lineRule="exact"/>
              <w:jc w:val="center"/>
              <w:rPr>
                <w:rFonts w:hint="eastAsia" w:ascii="方正小标宋简体" w:hAnsi="方正小标宋简体" w:eastAsia="方正小标宋简体" w:cs="方正小标宋简体"/>
                <w:b w:val="0"/>
                <w:bCs/>
                <w:color w:val="000000"/>
                <w:sz w:val="24"/>
                <w:szCs w:val="24"/>
                <w:lang w:eastAsia="zh-CN"/>
              </w:rPr>
            </w:pPr>
            <w:r>
              <w:rPr>
                <w:rFonts w:hint="eastAsia" w:ascii="方正小标宋简体" w:hAnsi="方正小标宋简体" w:eastAsia="方正小标宋简体" w:cs="方正小标宋简体"/>
                <w:b w:val="0"/>
                <w:bCs/>
                <w:color w:val="000000"/>
                <w:sz w:val="24"/>
                <w:szCs w:val="24"/>
                <w:lang w:eastAsia="zh-CN"/>
              </w:rPr>
              <w:t>违法行为</w:t>
            </w:r>
          </w:p>
        </w:tc>
        <w:tc>
          <w:tcPr>
            <w:tcW w:w="4337" w:type="dxa"/>
            <w:tcBorders>
              <w:top w:val="single" w:color="auto" w:sz="4" w:space="0"/>
            </w:tcBorders>
            <w:noWrap w:val="0"/>
            <w:vAlign w:val="center"/>
          </w:tcPr>
          <w:p>
            <w:pPr>
              <w:widowControl/>
              <w:spacing w:line="340" w:lineRule="exact"/>
              <w:jc w:val="center"/>
              <w:rPr>
                <w:rFonts w:hint="eastAsia" w:ascii="方正小标宋简体" w:hAnsi="方正小标宋简体" w:eastAsia="方正小标宋简体" w:cs="方正小标宋简体"/>
                <w:b w:val="0"/>
                <w:bCs/>
                <w:color w:val="000000"/>
                <w:sz w:val="24"/>
                <w:szCs w:val="24"/>
                <w:lang w:eastAsia="zh-CN"/>
              </w:rPr>
            </w:pPr>
            <w:r>
              <w:rPr>
                <w:rFonts w:hint="eastAsia" w:ascii="方正小标宋简体" w:hAnsi="方正小标宋简体" w:eastAsia="方正小标宋简体" w:cs="方正小标宋简体"/>
                <w:b w:val="0"/>
                <w:bCs/>
                <w:color w:val="000000"/>
                <w:sz w:val="24"/>
                <w:szCs w:val="24"/>
                <w:lang w:eastAsia="zh-CN"/>
              </w:rPr>
              <w:t>处罚依据</w:t>
            </w:r>
          </w:p>
        </w:tc>
        <w:tc>
          <w:tcPr>
            <w:tcW w:w="3162" w:type="dxa"/>
            <w:tcBorders>
              <w:top w:val="single" w:color="auto" w:sz="4" w:space="0"/>
            </w:tcBorders>
            <w:noWrap w:val="0"/>
            <w:vAlign w:val="center"/>
          </w:tcPr>
          <w:p>
            <w:pPr>
              <w:widowControl/>
              <w:spacing w:line="340" w:lineRule="exact"/>
              <w:jc w:val="center"/>
              <w:rPr>
                <w:rFonts w:hint="eastAsia" w:ascii="方正小标宋简体" w:hAnsi="方正小标宋简体" w:eastAsia="方正小标宋简体" w:cs="方正小标宋简体"/>
                <w:b w:val="0"/>
                <w:bCs/>
                <w:color w:val="000000"/>
                <w:sz w:val="24"/>
                <w:szCs w:val="24"/>
                <w:lang w:eastAsia="zh-CN"/>
              </w:rPr>
            </w:pPr>
            <w:r>
              <w:rPr>
                <w:rFonts w:hint="eastAsia" w:ascii="方正小标宋简体" w:hAnsi="方正小标宋简体" w:eastAsia="方正小标宋简体" w:cs="方正小标宋简体"/>
                <w:b w:val="0"/>
                <w:bCs/>
                <w:color w:val="000000"/>
                <w:sz w:val="24"/>
                <w:szCs w:val="24"/>
                <w:lang w:eastAsia="zh-CN"/>
              </w:rPr>
              <w:t>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14" w:type="dxa"/>
            <w:tcBorders>
              <w:top w:val="single" w:color="auto" w:sz="4" w:space="0"/>
            </w:tcBorders>
            <w:noWrap w:val="0"/>
            <w:vAlign w:val="center"/>
          </w:tcPr>
          <w:p>
            <w:pPr>
              <w:widowControl/>
              <w:spacing w:line="300" w:lineRule="exact"/>
              <w:ind w:left="-105" w:leftChars="-50" w:right="-105" w:rightChars="-50"/>
              <w:jc w:val="center"/>
              <w:rPr>
                <w:rFonts w:hint="eastAsia" w:ascii="方正书宋简体" w:hAnsi="方正书宋简体" w:eastAsia="方正书宋简体" w:cs="方正书宋简体"/>
                <w:bCs/>
                <w:color w:val="000000"/>
                <w:sz w:val="24"/>
              </w:rPr>
            </w:pPr>
            <w:r>
              <w:rPr>
                <w:rFonts w:hint="eastAsia" w:ascii="仿宋_GB2312" w:hAnsi="仿宋_GB2312" w:eastAsia="仿宋_GB2312" w:cs="仿宋_GB2312"/>
                <w:color w:val="auto"/>
                <w:sz w:val="32"/>
                <w:szCs w:val="32"/>
                <w:lang w:val="en-US" w:eastAsia="zh-CN"/>
              </w:rPr>
              <w:t>无</w:t>
            </w:r>
          </w:p>
        </w:tc>
        <w:tc>
          <w:tcPr>
            <w:tcW w:w="1342" w:type="dxa"/>
            <w:tcBorders>
              <w:top w:val="single" w:color="auto" w:sz="4" w:space="0"/>
            </w:tcBorders>
            <w:noWrap w:val="0"/>
            <w:vAlign w:val="center"/>
          </w:tcPr>
          <w:p>
            <w:pPr>
              <w:widowControl/>
              <w:spacing w:line="300" w:lineRule="exact"/>
              <w:jc w:val="center"/>
              <w:rPr>
                <w:rFonts w:hint="eastAsia" w:ascii="方正书宋简体" w:hAnsi="方正书宋简体" w:eastAsia="方正书宋简体" w:cs="方正书宋简体"/>
                <w:color w:val="000000"/>
                <w:sz w:val="24"/>
                <w:lang w:eastAsia="zh-CN"/>
              </w:rPr>
            </w:pPr>
          </w:p>
        </w:tc>
        <w:tc>
          <w:tcPr>
            <w:tcW w:w="4337" w:type="dxa"/>
            <w:tcBorders>
              <w:top w:val="single" w:color="auto" w:sz="4" w:space="0"/>
            </w:tcBorders>
            <w:noWrap w:val="0"/>
            <w:vAlign w:val="center"/>
          </w:tcPr>
          <w:p>
            <w:pPr>
              <w:widowControl/>
              <w:numPr>
                <w:ilvl w:val="0"/>
                <w:numId w:val="0"/>
              </w:numPr>
              <w:spacing w:line="300" w:lineRule="exact"/>
              <w:ind w:firstLine="0" w:firstLineChars="0"/>
              <w:rPr>
                <w:rFonts w:hint="eastAsia" w:ascii="方正书宋简体" w:hAnsi="方正书宋简体" w:eastAsia="方正书宋简体" w:cs="方正书宋简体"/>
                <w:color w:val="000000"/>
                <w:sz w:val="24"/>
              </w:rPr>
            </w:pPr>
          </w:p>
        </w:tc>
        <w:tc>
          <w:tcPr>
            <w:tcW w:w="3162" w:type="dxa"/>
            <w:tcBorders>
              <w:top w:val="single" w:color="auto" w:sz="4" w:space="0"/>
            </w:tcBorders>
            <w:noWrap w:val="0"/>
            <w:vAlign w:val="center"/>
          </w:tcPr>
          <w:p>
            <w:pPr>
              <w:widowControl/>
              <w:spacing w:line="300" w:lineRule="exact"/>
              <w:ind w:firstLine="0" w:firstLineChars="0"/>
              <w:rPr>
                <w:rFonts w:hint="eastAsia" w:ascii="方正书宋简体" w:hAnsi="方正书宋简体" w:eastAsia="方正书宋简体" w:cs="方正书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14" w:type="dxa"/>
            <w:noWrap w:val="0"/>
            <w:vAlign w:val="center"/>
          </w:tcPr>
          <w:p>
            <w:pPr>
              <w:widowControl/>
              <w:spacing w:line="300" w:lineRule="exact"/>
              <w:jc w:val="center"/>
              <w:rPr>
                <w:rFonts w:hint="eastAsia" w:ascii="方正书宋简体" w:hAnsi="方正书宋简体" w:eastAsia="方正书宋简体" w:cs="方正书宋简体"/>
                <w:bCs/>
                <w:color w:val="000000"/>
                <w:sz w:val="24"/>
              </w:rPr>
            </w:pPr>
          </w:p>
        </w:tc>
        <w:tc>
          <w:tcPr>
            <w:tcW w:w="1342" w:type="dxa"/>
            <w:noWrap w:val="0"/>
            <w:vAlign w:val="center"/>
          </w:tcPr>
          <w:p>
            <w:pPr>
              <w:widowControl/>
              <w:spacing w:line="300" w:lineRule="exact"/>
              <w:rPr>
                <w:rFonts w:hint="eastAsia" w:ascii="方正书宋简体" w:hAnsi="方正书宋简体" w:eastAsia="方正书宋简体" w:cs="方正书宋简体"/>
                <w:color w:val="000000"/>
                <w:sz w:val="24"/>
              </w:rPr>
            </w:pPr>
          </w:p>
        </w:tc>
        <w:tc>
          <w:tcPr>
            <w:tcW w:w="4337" w:type="dxa"/>
            <w:noWrap w:val="0"/>
            <w:vAlign w:val="center"/>
          </w:tcPr>
          <w:p>
            <w:pPr>
              <w:widowControl/>
              <w:spacing w:line="300" w:lineRule="exact"/>
              <w:rPr>
                <w:rFonts w:hint="eastAsia" w:ascii="方正书宋简体" w:hAnsi="方正书宋简体" w:eastAsia="方正书宋简体" w:cs="方正书宋简体"/>
                <w:color w:val="000000"/>
                <w:sz w:val="24"/>
              </w:rPr>
            </w:pPr>
          </w:p>
        </w:tc>
        <w:tc>
          <w:tcPr>
            <w:tcW w:w="3162" w:type="dxa"/>
            <w:noWrap w:val="0"/>
            <w:vAlign w:val="center"/>
          </w:tcPr>
          <w:p>
            <w:pPr>
              <w:widowControl/>
              <w:spacing w:line="300" w:lineRule="exact"/>
              <w:rPr>
                <w:rFonts w:hint="eastAsia" w:ascii="方正书宋简体" w:hAnsi="方正书宋简体" w:eastAsia="方正书宋简体" w:cs="方正书宋简体"/>
                <w:color w:val="000000"/>
                <w:sz w:val="24"/>
              </w:rPr>
            </w:pPr>
          </w:p>
        </w:tc>
      </w:tr>
    </w:tbl>
    <w:p/>
    <w:p>
      <w:pPr>
        <w:pStyle w:val="2"/>
      </w:pPr>
    </w:p>
    <w:p>
      <w:pPr>
        <w:pStyle w:val="2"/>
      </w:pPr>
    </w:p>
    <w:p>
      <w:pPr>
        <w:pStyle w:val="2"/>
      </w:pPr>
    </w:p>
    <w:p>
      <w:pPr>
        <w:pStyle w:val="2"/>
      </w:pPr>
    </w:p>
    <w:p>
      <w:pPr>
        <w:pStyle w:val="2"/>
      </w:pPr>
    </w:p>
    <w:p>
      <w:pPr>
        <w:pStyle w:val="2"/>
      </w:pPr>
    </w:p>
    <w:p>
      <w:pPr>
        <w:pStyle w:val="2"/>
      </w:pPr>
    </w:p>
    <w:p>
      <w:pPr>
        <w:pStyle w:val="3"/>
        <w:numPr>
          <w:ilvl w:val="0"/>
          <w:numId w:val="0"/>
        </w:numPr>
        <w:rPr>
          <w:rFonts w:hint="default" w:ascii="黑体" w:hAnsi="黑体" w:eastAsia="黑体" w:cs="黑体"/>
          <w:b/>
          <w:bCs/>
          <w:kern w:val="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script"/>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7229AB"/>
    <w:multiLevelType w:val="singleLevel"/>
    <w:tmpl w:val="D37229AB"/>
    <w:lvl w:ilvl="0" w:tentative="0">
      <w:start w:val="2"/>
      <w:numFmt w:val="chineseCounting"/>
      <w:suff w:val="nothing"/>
      <w:lvlText w:val="%1、"/>
      <w:lvlJc w:val="left"/>
      <w:rPr>
        <w:rFonts w:hint="eastAsia"/>
      </w:rPr>
    </w:lvl>
  </w:abstractNum>
  <w:abstractNum w:abstractNumId="1">
    <w:nsid w:val="7BBA240B"/>
    <w:multiLevelType w:val="singleLevel"/>
    <w:tmpl w:val="7BBA240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733C2747"/>
    <w:rsid w:val="0595163A"/>
    <w:rsid w:val="08954147"/>
    <w:rsid w:val="16C0124F"/>
    <w:rsid w:val="20C60164"/>
    <w:rsid w:val="2D506B8A"/>
    <w:rsid w:val="33FA5657"/>
    <w:rsid w:val="35293E3E"/>
    <w:rsid w:val="3B4B586C"/>
    <w:rsid w:val="3D46485F"/>
    <w:rsid w:val="497D3D64"/>
    <w:rsid w:val="5BF71A70"/>
    <w:rsid w:val="5D205DA7"/>
    <w:rsid w:val="60B457C6"/>
    <w:rsid w:val="733C2747"/>
    <w:rsid w:val="7BF95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3">
    <w:name w:val="Normal Indent"/>
    <w:basedOn w:val="1"/>
    <w:unhideWhenUsed/>
    <w:qFormat/>
    <w:uiPriority w:val="99"/>
    <w:pPr>
      <w:ind w:firstLine="200" w:firstLineChars="200"/>
    </w:pPr>
    <w:rPr>
      <w:rFonts w:ascii="Times New Roman" w:hAnsi="Times New Roman"/>
      <w:szCs w:val="2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Title"/>
    <w:basedOn w:val="1"/>
    <w:qFormat/>
    <w:uiPriority w:val="0"/>
    <w:pPr>
      <w:spacing w:line="357" w:lineRule="atLeast"/>
      <w:jc w:val="left"/>
    </w:pPr>
    <w:rPr>
      <w:b/>
      <w:color w:val="CC0000"/>
      <w:kern w:val="0"/>
      <w:sz w:val="24"/>
      <w:szCs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4502</Words>
  <Characters>5765</Characters>
  <Lines>0</Lines>
  <Paragraphs>0</Paragraphs>
  <TotalTime>12</TotalTime>
  <ScaleCrop>false</ScaleCrop>
  <LinksUpToDate>false</LinksUpToDate>
  <CharactersWithSpaces>5819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2022-06-23T08:26:00Z</dcterms:created>
  <dc:creator>╲\難離﹎*</dc:creator>
  <cp:lastModifiedBy>沉淀</cp:lastModifiedBy>
  <dcterms:modified xsi:type="dcterms:W3CDTF">2023-07-13T02:43:42Z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DD96627877DA479290565A8305D04FD8_12</vt:lpwstr>
  </property>
</Properties>
</file>