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sz w:val="72"/>
          <w:szCs w:val="72"/>
        </w:rPr>
      </w:pPr>
      <w:bookmarkStart w:id="0" w:name="_Toc15377425"/>
      <w:bookmarkStart w:id="1" w:name="_Toc15396597"/>
      <w:bookmarkStart w:id="2" w:name="_Toc15377193"/>
      <w:bookmarkStart w:id="3" w:name="_Toc15396475"/>
      <w:bookmarkStart w:id="4" w:name="_Toc15378441"/>
      <w:bookmarkStart w:id="5"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202</w:t>
      </w:r>
      <w:r>
        <w:rPr>
          <w:rFonts w:hint="eastAsia" w:ascii="方正小标宋简体" w:hAnsi="方正小标宋简体" w:eastAsia="方正小标宋简体" w:cs="方正小标宋简体"/>
          <w:sz w:val="72"/>
          <w:szCs w:val="72"/>
          <w:lang w:val="en-US" w:eastAsia="zh-CN"/>
        </w:rPr>
        <w:t>2</w:t>
      </w:r>
      <w:r>
        <w:rPr>
          <w:rFonts w:hint="eastAsia" w:ascii="方正小标宋简体" w:hAnsi="方正小标宋简体" w:eastAsia="方正小标宋简体" w:cs="方正小标宋简体"/>
          <w:sz w:val="72"/>
          <w:szCs w:val="72"/>
        </w:rPr>
        <w:t>年度</w:t>
      </w:r>
      <w:bookmarkEnd w:id="0"/>
      <w:bookmarkEnd w:id="1"/>
      <w:bookmarkEnd w:id="2"/>
      <w:bookmarkEnd w:id="3"/>
      <w:bookmarkEnd w:id="4"/>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6" w:name="_Toc15396476"/>
      <w:bookmarkStart w:id="7" w:name="_Toc15377194"/>
      <w:bookmarkStart w:id="8" w:name="_Toc15377426"/>
      <w:bookmarkStart w:id="9" w:name="_Toc15396598"/>
      <w:bookmarkStart w:id="10" w:name="_Toc15378442"/>
      <w:r>
        <w:rPr>
          <w:rFonts w:hint="eastAsia" w:ascii="方正小标宋简体" w:hAnsi="方正小标宋简体" w:eastAsia="方正小标宋简体" w:cs="方正小标宋简体"/>
          <w:sz w:val="72"/>
          <w:szCs w:val="72"/>
        </w:rPr>
        <w:t>剑阁县</w:t>
      </w:r>
      <w:bookmarkEnd w:id="5"/>
      <w:bookmarkStart w:id="11" w:name="_Toc15306268"/>
      <w:r>
        <w:rPr>
          <w:rFonts w:hint="eastAsia" w:ascii="方正小标宋简体" w:hAnsi="方正小标宋简体" w:eastAsia="方正小标宋简体" w:cs="方正小标宋简体"/>
          <w:sz w:val="72"/>
          <w:szCs w:val="72"/>
        </w:rPr>
        <w:t>木马镇人民政府</w:t>
      </w:r>
    </w:p>
    <w:p>
      <w:pPr>
        <w:adjustRightInd w:val="0"/>
        <w:snapToGrid w:val="0"/>
        <w:spacing w:line="360" w:lineRule="auto"/>
        <w:jc w:val="center"/>
        <w:outlineLvl w:val="0"/>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部门决算</w:t>
      </w:r>
      <w:bookmarkEnd w:id="6"/>
      <w:bookmarkEnd w:id="7"/>
      <w:bookmarkEnd w:id="8"/>
      <w:bookmarkEnd w:id="9"/>
      <w:bookmarkEnd w:id="10"/>
      <w:bookmarkEnd w:id="11"/>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p>
    <w:p/>
    <w:p>
      <w:pPr>
        <w:pStyle w:val="12"/>
        <w:keepNext w:val="0"/>
        <w:keepLines w:val="0"/>
        <w:pageBreakBefore w:val="0"/>
        <w:widowControl w:val="0"/>
        <w:kinsoku/>
        <w:wordWrap/>
        <w:overflowPunct/>
        <w:topLinePunct w:val="0"/>
        <w:autoSpaceDE/>
        <w:autoSpaceDN/>
        <w:bidi w:val="0"/>
        <w:adjustRightInd w:val="0"/>
        <w:snapToGrid w:val="0"/>
        <w:spacing w:before="0" w:line="560" w:lineRule="exact"/>
        <w:jc w:val="left"/>
        <w:textAlignment w:val="auto"/>
        <w:rPr>
          <w:rFonts w:hint="eastAsia" w:ascii="仿宋" w:hAnsi="仿宋" w:eastAsia="仿宋" w:cs="仿宋"/>
          <w:sz w:val="30"/>
          <w:szCs w:val="30"/>
        </w:rPr>
      </w:pPr>
      <w:bookmarkStart w:id="12" w:name="_Toc15377196"/>
      <w:bookmarkStart w:id="13" w:name="_Toc15396599"/>
      <w:r>
        <w:rPr>
          <w:rFonts w:hint="eastAsia" w:ascii="仿宋" w:hAnsi="仿宋" w:eastAsia="仿宋" w:cs="仿宋"/>
          <w:b/>
          <w:bCs/>
          <w:sz w:val="30"/>
          <w:szCs w:val="30"/>
        </w:rPr>
        <w:t>第一部分 单位概况</w:t>
      </w:r>
    </w:p>
    <w:p>
      <w:pPr>
        <w:pStyle w:val="14"/>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 w:hAnsi="仿宋" w:eastAsia="仿宋" w:cs="仿宋"/>
          <w:sz w:val="30"/>
          <w:szCs w:val="30"/>
        </w:rPr>
      </w:pPr>
      <w:r>
        <w:rPr>
          <w:rFonts w:hint="eastAsia" w:ascii="仿宋" w:hAnsi="仿宋" w:eastAsia="仿宋" w:cs="仿宋"/>
          <w:sz w:val="30"/>
          <w:szCs w:val="30"/>
        </w:rPr>
        <w:t>一、</w:t>
      </w:r>
      <w:r>
        <w:rPr>
          <w:rFonts w:hint="eastAsia" w:ascii="仿宋" w:hAnsi="仿宋" w:eastAsia="仿宋" w:cs="仿宋"/>
          <w:sz w:val="30"/>
          <w:szCs w:val="30"/>
          <w:lang w:eastAsia="zh-CN"/>
        </w:rPr>
        <w:t>部门</w:t>
      </w:r>
      <w:r>
        <w:rPr>
          <w:rFonts w:hint="eastAsia" w:ascii="仿宋" w:hAnsi="仿宋" w:eastAsia="仿宋" w:cs="仿宋"/>
          <w:sz w:val="30"/>
          <w:szCs w:val="30"/>
        </w:rPr>
        <w:t>职责及重点工作</w:t>
      </w:r>
    </w:p>
    <w:p>
      <w:pPr>
        <w:pStyle w:val="14"/>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 w:hAnsi="仿宋" w:eastAsia="仿宋" w:cs="仿宋"/>
          <w:sz w:val="30"/>
          <w:szCs w:val="30"/>
        </w:rPr>
      </w:pPr>
      <w:r>
        <w:rPr>
          <w:rFonts w:hint="eastAsia" w:ascii="仿宋" w:hAnsi="仿宋" w:eastAsia="仿宋" w:cs="仿宋"/>
          <w:sz w:val="30"/>
          <w:szCs w:val="30"/>
        </w:rPr>
        <w:t>（一）</w:t>
      </w:r>
      <w:r>
        <w:rPr>
          <w:rFonts w:hint="eastAsia" w:ascii="仿宋" w:hAnsi="仿宋" w:eastAsia="仿宋" w:cs="仿宋"/>
          <w:sz w:val="30"/>
          <w:szCs w:val="30"/>
          <w:lang w:eastAsia="zh-CN"/>
        </w:rPr>
        <w:t>部门</w:t>
      </w:r>
      <w:r>
        <w:rPr>
          <w:rFonts w:hint="eastAsia" w:ascii="仿宋" w:hAnsi="仿宋" w:eastAsia="仿宋" w:cs="仿宋"/>
          <w:sz w:val="30"/>
          <w:szCs w:val="30"/>
        </w:rPr>
        <w:t>职责</w:t>
      </w:r>
    </w:p>
    <w:p>
      <w:pPr>
        <w:pStyle w:val="14"/>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 w:hAnsi="仿宋" w:eastAsia="仿宋" w:cs="仿宋"/>
          <w:b/>
          <w:bCs/>
          <w:sz w:val="30"/>
          <w:szCs w:val="30"/>
        </w:rPr>
      </w:pPr>
      <w:r>
        <w:rPr>
          <w:rFonts w:hint="eastAsia" w:ascii="仿宋" w:hAnsi="仿宋" w:eastAsia="仿宋" w:cs="仿宋"/>
          <w:sz w:val="30"/>
          <w:szCs w:val="30"/>
        </w:rPr>
        <w:t>（二）2022年重点工作完成情况</w:t>
      </w:r>
    </w:p>
    <w:p>
      <w:pPr>
        <w:pStyle w:val="14"/>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 w:hAnsi="仿宋" w:eastAsia="仿宋" w:cs="仿宋"/>
          <w:sz w:val="30"/>
          <w:szCs w:val="30"/>
        </w:rPr>
      </w:pPr>
      <w:r>
        <w:rPr>
          <w:rFonts w:hint="eastAsia" w:ascii="仿宋" w:hAnsi="仿宋" w:eastAsia="仿宋" w:cs="仿宋"/>
          <w:sz w:val="30"/>
          <w:szCs w:val="30"/>
        </w:rPr>
        <w:t>二、机构设置</w:t>
      </w:r>
    </w:p>
    <w:p>
      <w:pPr>
        <w:pStyle w:val="12"/>
        <w:keepNext w:val="0"/>
        <w:keepLines w:val="0"/>
        <w:pageBreakBefore w:val="0"/>
        <w:widowControl w:val="0"/>
        <w:kinsoku/>
        <w:wordWrap/>
        <w:overflowPunct/>
        <w:topLinePunct w:val="0"/>
        <w:autoSpaceDE/>
        <w:autoSpaceDN/>
        <w:bidi w:val="0"/>
        <w:adjustRightInd w:val="0"/>
        <w:snapToGrid w:val="0"/>
        <w:spacing w:before="0" w:line="560" w:lineRule="exact"/>
        <w:jc w:val="left"/>
        <w:textAlignment w:val="auto"/>
        <w:rPr>
          <w:rFonts w:hint="eastAsia" w:ascii="仿宋" w:hAnsi="仿宋" w:eastAsia="仿宋" w:cs="仿宋"/>
          <w:b/>
          <w:bCs/>
          <w:sz w:val="30"/>
          <w:szCs w:val="30"/>
        </w:rPr>
      </w:pPr>
      <w:r>
        <w:rPr>
          <w:rFonts w:hint="eastAsia" w:ascii="仿宋" w:hAnsi="仿宋" w:eastAsia="仿宋" w:cs="仿宋"/>
          <w:b/>
          <w:bCs/>
          <w:sz w:val="30"/>
          <w:szCs w:val="30"/>
        </w:rPr>
        <w:t>第二部分 2022年度单位决算情况说明</w:t>
      </w:r>
    </w:p>
    <w:p>
      <w:pPr>
        <w:pStyle w:val="14"/>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 w:hAnsi="仿宋" w:eastAsia="仿宋" w:cs="仿宋"/>
          <w:sz w:val="30"/>
          <w:szCs w:val="30"/>
        </w:rPr>
      </w:pPr>
      <w:r>
        <w:rPr>
          <w:rFonts w:hint="eastAsia" w:ascii="仿宋" w:hAnsi="仿宋" w:eastAsia="仿宋" w:cs="仿宋"/>
          <w:sz w:val="30"/>
          <w:szCs w:val="30"/>
        </w:rPr>
        <w:t>一、收入支出决算总体情况说明</w:t>
      </w:r>
    </w:p>
    <w:p>
      <w:pPr>
        <w:pStyle w:val="14"/>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 w:hAnsi="仿宋" w:eastAsia="仿宋" w:cs="仿宋"/>
          <w:sz w:val="30"/>
          <w:szCs w:val="30"/>
        </w:rPr>
      </w:pPr>
      <w:r>
        <w:rPr>
          <w:rFonts w:hint="eastAsia" w:ascii="仿宋" w:hAnsi="仿宋" w:eastAsia="仿宋" w:cs="仿宋"/>
          <w:sz w:val="30"/>
          <w:szCs w:val="30"/>
        </w:rPr>
        <w:t>二、收入决算情况说明</w:t>
      </w:r>
    </w:p>
    <w:p>
      <w:pPr>
        <w:pStyle w:val="14"/>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 w:hAnsi="仿宋" w:eastAsia="仿宋" w:cs="仿宋"/>
          <w:sz w:val="30"/>
          <w:szCs w:val="30"/>
        </w:rPr>
      </w:pPr>
      <w:r>
        <w:rPr>
          <w:rFonts w:hint="eastAsia" w:ascii="仿宋" w:hAnsi="仿宋" w:eastAsia="仿宋" w:cs="仿宋"/>
          <w:sz w:val="30"/>
          <w:szCs w:val="30"/>
        </w:rPr>
        <w:t>三、支出决算情况说明</w:t>
      </w:r>
    </w:p>
    <w:p>
      <w:pPr>
        <w:pStyle w:val="14"/>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 w:hAnsi="仿宋" w:eastAsia="仿宋" w:cs="仿宋"/>
          <w:sz w:val="30"/>
          <w:szCs w:val="30"/>
        </w:rPr>
      </w:pPr>
      <w:r>
        <w:rPr>
          <w:rFonts w:hint="eastAsia" w:ascii="仿宋" w:hAnsi="仿宋" w:eastAsia="仿宋" w:cs="仿宋"/>
          <w:sz w:val="30"/>
          <w:szCs w:val="30"/>
        </w:rPr>
        <w:t>四、财政拨款收入支出决算总体情况说明</w:t>
      </w:r>
    </w:p>
    <w:p>
      <w:pPr>
        <w:pStyle w:val="14"/>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 w:hAnsi="仿宋" w:eastAsia="仿宋" w:cs="仿宋"/>
          <w:sz w:val="30"/>
          <w:szCs w:val="30"/>
        </w:rPr>
      </w:pPr>
      <w:r>
        <w:rPr>
          <w:rFonts w:hint="eastAsia" w:ascii="仿宋" w:hAnsi="仿宋" w:eastAsia="仿宋" w:cs="仿宋"/>
          <w:sz w:val="30"/>
          <w:szCs w:val="30"/>
        </w:rPr>
        <w:t>五、一般公共预算财政拨款支出决算情况说明</w:t>
      </w:r>
    </w:p>
    <w:p>
      <w:pPr>
        <w:pStyle w:val="14"/>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 w:hAnsi="仿宋" w:eastAsia="仿宋" w:cs="仿宋"/>
          <w:sz w:val="30"/>
          <w:szCs w:val="30"/>
        </w:rPr>
      </w:pPr>
      <w:r>
        <w:rPr>
          <w:rFonts w:hint="eastAsia" w:ascii="仿宋" w:hAnsi="仿宋" w:eastAsia="仿宋" w:cs="仿宋"/>
          <w:sz w:val="30"/>
          <w:szCs w:val="30"/>
        </w:rPr>
        <w:t>六、一般公共预算财政拨款基本支出决算情况说明</w:t>
      </w:r>
    </w:p>
    <w:p>
      <w:pPr>
        <w:pStyle w:val="14"/>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 w:hAnsi="仿宋" w:eastAsia="仿宋" w:cs="仿宋"/>
          <w:sz w:val="30"/>
          <w:szCs w:val="30"/>
        </w:rPr>
      </w:pPr>
      <w:r>
        <w:rPr>
          <w:rFonts w:hint="eastAsia" w:ascii="仿宋" w:hAnsi="仿宋" w:eastAsia="仿宋" w:cs="仿宋"/>
          <w:sz w:val="30"/>
          <w:szCs w:val="30"/>
        </w:rPr>
        <w:t>七、财政拨款“三公”经费支出决算情况说明</w:t>
      </w:r>
    </w:p>
    <w:p>
      <w:pPr>
        <w:pStyle w:val="14"/>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 w:hAnsi="仿宋" w:eastAsia="仿宋" w:cs="仿宋"/>
          <w:sz w:val="30"/>
          <w:szCs w:val="30"/>
        </w:rPr>
      </w:pPr>
      <w:r>
        <w:rPr>
          <w:rFonts w:hint="eastAsia" w:ascii="仿宋" w:hAnsi="仿宋" w:eastAsia="仿宋" w:cs="仿宋"/>
          <w:sz w:val="30"/>
          <w:szCs w:val="30"/>
        </w:rPr>
        <w:t>八、政府性基金预算支出决算情况说明</w:t>
      </w:r>
    </w:p>
    <w:p>
      <w:pPr>
        <w:pStyle w:val="14"/>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 w:hAnsi="仿宋" w:eastAsia="仿宋" w:cs="仿宋"/>
          <w:sz w:val="30"/>
          <w:szCs w:val="30"/>
        </w:rPr>
      </w:pPr>
      <w:r>
        <w:rPr>
          <w:rFonts w:hint="eastAsia" w:ascii="仿宋" w:hAnsi="仿宋" w:eastAsia="仿宋" w:cs="仿宋"/>
          <w:sz w:val="30"/>
          <w:szCs w:val="30"/>
        </w:rPr>
        <w:t>九、国有资本经营预算支出决算情况说明</w:t>
      </w:r>
    </w:p>
    <w:p>
      <w:pPr>
        <w:pStyle w:val="14"/>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 w:hAnsi="仿宋" w:eastAsia="仿宋" w:cs="仿宋"/>
          <w:sz w:val="30"/>
          <w:szCs w:val="30"/>
        </w:rPr>
      </w:pPr>
      <w:r>
        <w:rPr>
          <w:rFonts w:hint="eastAsia" w:ascii="仿宋" w:hAnsi="仿宋" w:eastAsia="仿宋" w:cs="仿宋"/>
          <w:sz w:val="30"/>
          <w:szCs w:val="30"/>
        </w:rPr>
        <w:t>十、其他重要事项的情况说明</w:t>
      </w:r>
    </w:p>
    <w:p>
      <w:pPr>
        <w:pStyle w:val="12"/>
        <w:keepNext w:val="0"/>
        <w:keepLines w:val="0"/>
        <w:pageBreakBefore w:val="0"/>
        <w:widowControl w:val="0"/>
        <w:kinsoku/>
        <w:wordWrap/>
        <w:overflowPunct/>
        <w:topLinePunct w:val="0"/>
        <w:autoSpaceDE/>
        <w:autoSpaceDN/>
        <w:bidi w:val="0"/>
        <w:adjustRightInd w:val="0"/>
        <w:snapToGrid w:val="0"/>
        <w:spacing w:before="0" w:line="560" w:lineRule="exact"/>
        <w:jc w:val="left"/>
        <w:textAlignment w:val="auto"/>
        <w:rPr>
          <w:rFonts w:hint="eastAsia" w:ascii="仿宋" w:hAnsi="仿宋" w:eastAsia="仿宋" w:cs="仿宋"/>
          <w:b/>
          <w:bCs/>
          <w:sz w:val="30"/>
          <w:szCs w:val="30"/>
        </w:rPr>
      </w:pPr>
      <w:r>
        <w:rPr>
          <w:rFonts w:hint="eastAsia" w:ascii="仿宋" w:hAnsi="仿宋" w:eastAsia="仿宋" w:cs="仿宋"/>
          <w:b/>
          <w:bCs/>
          <w:sz w:val="30"/>
          <w:szCs w:val="30"/>
        </w:rPr>
        <w:t>第三部分 名词解释</w:t>
      </w:r>
    </w:p>
    <w:p>
      <w:pPr>
        <w:pStyle w:val="12"/>
        <w:keepNext w:val="0"/>
        <w:keepLines w:val="0"/>
        <w:pageBreakBefore w:val="0"/>
        <w:widowControl w:val="0"/>
        <w:kinsoku/>
        <w:wordWrap/>
        <w:overflowPunct/>
        <w:topLinePunct w:val="0"/>
        <w:autoSpaceDE/>
        <w:autoSpaceDN/>
        <w:bidi w:val="0"/>
        <w:adjustRightInd w:val="0"/>
        <w:snapToGrid w:val="0"/>
        <w:spacing w:before="0" w:line="560" w:lineRule="exact"/>
        <w:jc w:val="left"/>
        <w:textAlignment w:val="auto"/>
        <w:rPr>
          <w:rFonts w:hint="eastAsia" w:ascii="仿宋" w:hAnsi="仿宋" w:eastAsia="仿宋" w:cs="仿宋"/>
          <w:b/>
          <w:bCs/>
          <w:sz w:val="30"/>
          <w:szCs w:val="30"/>
        </w:rPr>
      </w:pPr>
      <w:r>
        <w:rPr>
          <w:rFonts w:hint="eastAsia" w:ascii="仿宋" w:hAnsi="仿宋" w:eastAsia="仿宋" w:cs="仿宋"/>
          <w:b/>
          <w:bCs/>
          <w:sz w:val="30"/>
          <w:szCs w:val="30"/>
        </w:rPr>
        <w:t>第四部分 附件</w:t>
      </w:r>
    </w:p>
    <w:p>
      <w:pPr>
        <w:pStyle w:val="12"/>
        <w:keepNext w:val="0"/>
        <w:keepLines w:val="0"/>
        <w:pageBreakBefore w:val="0"/>
        <w:widowControl w:val="0"/>
        <w:kinsoku/>
        <w:wordWrap/>
        <w:overflowPunct/>
        <w:topLinePunct w:val="0"/>
        <w:autoSpaceDE/>
        <w:autoSpaceDN/>
        <w:bidi w:val="0"/>
        <w:adjustRightInd w:val="0"/>
        <w:snapToGrid w:val="0"/>
        <w:spacing w:before="0" w:line="560" w:lineRule="exact"/>
        <w:jc w:val="left"/>
        <w:textAlignment w:val="auto"/>
        <w:rPr>
          <w:rFonts w:hint="eastAsia" w:ascii="仿宋" w:hAnsi="仿宋" w:eastAsia="仿宋" w:cs="仿宋"/>
          <w:b/>
          <w:bCs/>
          <w:sz w:val="30"/>
          <w:szCs w:val="30"/>
        </w:rPr>
      </w:pPr>
      <w:r>
        <w:rPr>
          <w:rFonts w:hint="eastAsia" w:ascii="仿宋" w:hAnsi="仿宋" w:eastAsia="仿宋" w:cs="仿宋"/>
          <w:b/>
          <w:bCs/>
          <w:sz w:val="30"/>
          <w:szCs w:val="30"/>
        </w:rPr>
        <w:t>第五部分 附表</w:t>
      </w:r>
    </w:p>
    <w:p>
      <w:pPr>
        <w:pStyle w:val="14"/>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 w:hAnsi="仿宋" w:eastAsia="仿宋" w:cs="仿宋"/>
          <w:sz w:val="30"/>
          <w:szCs w:val="30"/>
        </w:rPr>
      </w:pPr>
      <w:r>
        <w:rPr>
          <w:rFonts w:hint="eastAsia" w:ascii="仿宋" w:hAnsi="仿宋" w:eastAsia="仿宋" w:cs="仿宋"/>
          <w:sz w:val="30"/>
          <w:szCs w:val="30"/>
        </w:rPr>
        <w:t>一、收入支出决算总表</w:t>
      </w:r>
    </w:p>
    <w:p>
      <w:pPr>
        <w:pStyle w:val="14"/>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 w:hAnsi="仿宋" w:eastAsia="仿宋" w:cs="仿宋"/>
          <w:sz w:val="30"/>
          <w:szCs w:val="30"/>
        </w:rPr>
      </w:pPr>
      <w:r>
        <w:rPr>
          <w:rFonts w:hint="eastAsia" w:ascii="仿宋" w:hAnsi="仿宋" w:eastAsia="仿宋" w:cs="仿宋"/>
          <w:sz w:val="30"/>
          <w:szCs w:val="30"/>
        </w:rPr>
        <w:t>二、收入决算表</w:t>
      </w:r>
    </w:p>
    <w:p>
      <w:pPr>
        <w:pStyle w:val="14"/>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 w:hAnsi="仿宋" w:eastAsia="仿宋" w:cs="仿宋"/>
          <w:sz w:val="30"/>
          <w:szCs w:val="30"/>
        </w:rPr>
      </w:pPr>
      <w:r>
        <w:rPr>
          <w:rFonts w:hint="eastAsia" w:ascii="仿宋" w:hAnsi="仿宋" w:eastAsia="仿宋" w:cs="仿宋"/>
          <w:sz w:val="30"/>
          <w:szCs w:val="30"/>
        </w:rPr>
        <w:t>三、支出决算表</w:t>
      </w:r>
    </w:p>
    <w:p>
      <w:pPr>
        <w:pStyle w:val="14"/>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 w:hAnsi="仿宋" w:eastAsia="仿宋" w:cs="仿宋"/>
          <w:sz w:val="30"/>
          <w:szCs w:val="30"/>
        </w:rPr>
      </w:pPr>
      <w:r>
        <w:rPr>
          <w:rFonts w:hint="eastAsia" w:ascii="仿宋" w:hAnsi="仿宋" w:eastAsia="仿宋" w:cs="仿宋"/>
          <w:sz w:val="30"/>
          <w:szCs w:val="30"/>
        </w:rPr>
        <w:t>四、财政拨款收入支出决算总表</w:t>
      </w:r>
    </w:p>
    <w:p>
      <w:pPr>
        <w:pStyle w:val="14"/>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 w:hAnsi="仿宋" w:eastAsia="仿宋" w:cs="仿宋"/>
          <w:sz w:val="30"/>
          <w:szCs w:val="30"/>
        </w:rPr>
      </w:pPr>
      <w:r>
        <w:rPr>
          <w:rFonts w:hint="eastAsia" w:ascii="仿宋" w:hAnsi="仿宋" w:eastAsia="仿宋" w:cs="仿宋"/>
          <w:sz w:val="30"/>
          <w:szCs w:val="30"/>
        </w:rPr>
        <w:t>五、财政拨款支出决算明细表</w:t>
      </w:r>
    </w:p>
    <w:p>
      <w:pPr>
        <w:pStyle w:val="14"/>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 w:hAnsi="仿宋" w:eastAsia="仿宋" w:cs="仿宋"/>
          <w:sz w:val="30"/>
          <w:szCs w:val="30"/>
        </w:rPr>
      </w:pPr>
      <w:r>
        <w:rPr>
          <w:rFonts w:hint="eastAsia" w:ascii="仿宋" w:hAnsi="仿宋" w:eastAsia="仿宋" w:cs="仿宋"/>
          <w:sz w:val="30"/>
          <w:szCs w:val="30"/>
        </w:rPr>
        <w:t>六、一般公共预算财政拨款支出决算表</w:t>
      </w:r>
    </w:p>
    <w:p>
      <w:pPr>
        <w:pStyle w:val="14"/>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 w:hAnsi="仿宋" w:eastAsia="仿宋" w:cs="仿宋"/>
          <w:sz w:val="30"/>
          <w:szCs w:val="30"/>
        </w:rPr>
      </w:pPr>
      <w:r>
        <w:rPr>
          <w:rFonts w:hint="eastAsia" w:ascii="仿宋" w:hAnsi="仿宋" w:eastAsia="仿宋" w:cs="仿宋"/>
          <w:sz w:val="30"/>
          <w:szCs w:val="30"/>
        </w:rPr>
        <w:t>七、一般公共预算财政拨款支出决算明细表</w:t>
      </w:r>
    </w:p>
    <w:p>
      <w:pPr>
        <w:pStyle w:val="14"/>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 w:hAnsi="仿宋" w:eastAsia="仿宋" w:cs="仿宋"/>
          <w:sz w:val="30"/>
          <w:szCs w:val="30"/>
        </w:rPr>
      </w:pPr>
      <w:r>
        <w:rPr>
          <w:rFonts w:hint="eastAsia" w:ascii="仿宋" w:hAnsi="仿宋" w:eastAsia="仿宋" w:cs="仿宋"/>
          <w:sz w:val="30"/>
          <w:szCs w:val="30"/>
        </w:rPr>
        <w:t>八、一般公共预算财政拨款基本支出决算明细表</w:t>
      </w:r>
    </w:p>
    <w:p>
      <w:pPr>
        <w:pStyle w:val="14"/>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 w:hAnsi="仿宋" w:eastAsia="仿宋" w:cs="仿宋"/>
          <w:sz w:val="30"/>
          <w:szCs w:val="30"/>
        </w:rPr>
      </w:pPr>
      <w:r>
        <w:rPr>
          <w:rFonts w:hint="eastAsia" w:ascii="仿宋" w:hAnsi="仿宋" w:eastAsia="仿宋" w:cs="仿宋"/>
          <w:sz w:val="30"/>
          <w:szCs w:val="30"/>
        </w:rPr>
        <w:t>九、一般公共预算财政拨款项目支出决算表</w:t>
      </w:r>
    </w:p>
    <w:p>
      <w:pPr>
        <w:pStyle w:val="14"/>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 w:hAnsi="仿宋" w:eastAsia="仿宋" w:cs="仿宋"/>
          <w:sz w:val="30"/>
          <w:szCs w:val="30"/>
        </w:rPr>
      </w:pPr>
      <w:r>
        <w:rPr>
          <w:rFonts w:hint="eastAsia" w:ascii="仿宋" w:hAnsi="仿宋" w:eastAsia="仿宋" w:cs="仿宋"/>
          <w:sz w:val="30"/>
          <w:szCs w:val="30"/>
        </w:rPr>
        <w:t>十、政府性基金预算财政拨款收入支出决算表</w:t>
      </w:r>
    </w:p>
    <w:p>
      <w:pPr>
        <w:pStyle w:val="14"/>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 w:hAnsi="仿宋" w:eastAsia="仿宋" w:cs="仿宋"/>
          <w:sz w:val="30"/>
          <w:szCs w:val="30"/>
        </w:rPr>
      </w:pPr>
      <w:r>
        <w:rPr>
          <w:rFonts w:hint="eastAsia" w:ascii="仿宋" w:hAnsi="仿宋" w:eastAsia="仿宋" w:cs="仿宋"/>
          <w:sz w:val="30"/>
          <w:szCs w:val="30"/>
        </w:rPr>
        <w:t>十一、国有资本经营预算财政拨款收入支出决算表</w:t>
      </w:r>
    </w:p>
    <w:p>
      <w:pPr>
        <w:pStyle w:val="14"/>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 w:hAnsi="仿宋" w:eastAsia="仿宋" w:cs="仿宋"/>
          <w:sz w:val="30"/>
          <w:szCs w:val="30"/>
        </w:rPr>
      </w:pPr>
      <w:r>
        <w:rPr>
          <w:rFonts w:hint="eastAsia" w:ascii="仿宋" w:hAnsi="仿宋" w:eastAsia="仿宋" w:cs="仿宋"/>
          <w:sz w:val="30"/>
          <w:szCs w:val="30"/>
        </w:rPr>
        <w:t>十二、国有资本经营预算财政拨款支出决算表</w:t>
      </w:r>
    </w:p>
    <w:p>
      <w:pPr>
        <w:pStyle w:val="14"/>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 w:hAnsi="仿宋" w:eastAsia="仿宋" w:cs="仿宋"/>
          <w:sz w:val="30"/>
          <w:szCs w:val="30"/>
        </w:rPr>
      </w:pPr>
      <w:r>
        <w:rPr>
          <w:rFonts w:hint="eastAsia" w:ascii="仿宋" w:hAnsi="仿宋" w:eastAsia="仿宋" w:cs="仿宋"/>
          <w:sz w:val="30"/>
          <w:szCs w:val="30"/>
        </w:rPr>
        <w:t>十三、财政拨款“三公”经费支出决算表</w:t>
      </w:r>
    </w:p>
    <w:p>
      <w:pPr>
        <w:pStyle w:val="12"/>
        <w:rPr>
          <w:rFonts w:hint="eastAsia"/>
        </w:rPr>
      </w:pPr>
    </w:p>
    <w:p>
      <w:pPr>
        <w:pStyle w:val="12"/>
        <w:rPr>
          <w:rFonts w:hint="eastAsia"/>
        </w:rPr>
      </w:pPr>
    </w:p>
    <w:p>
      <w:pPr>
        <w:pStyle w:val="12"/>
      </w:pPr>
      <w:r>
        <w:rPr>
          <w:rFonts w:hint="eastAsia"/>
        </w:rPr>
        <w:t>公开时间：2023年</w:t>
      </w:r>
      <w:r>
        <w:rPr>
          <w:rFonts w:hint="eastAsia"/>
          <w:lang w:val="en-US" w:eastAsia="zh-CN"/>
        </w:rPr>
        <w:t>10</w:t>
      </w:r>
      <w:r>
        <w:rPr>
          <w:rFonts w:hint="eastAsia"/>
        </w:rPr>
        <w:t>月</w:t>
      </w:r>
      <w:r>
        <w:rPr>
          <w:rFonts w:hint="eastAsia"/>
          <w:lang w:val="en-US" w:eastAsia="zh-CN"/>
        </w:rPr>
        <w:t>16</w:t>
      </w:r>
      <w:r>
        <w:rPr>
          <w:rFonts w:hint="eastAsia"/>
        </w:rPr>
        <w:t>日</w:t>
      </w:r>
    </w:p>
    <w:p>
      <w:pPr>
        <w:widowControl/>
        <w:spacing w:line="440" w:lineRule="exact"/>
        <w:ind w:firstLine="480" w:firstLineChars="200"/>
        <w:jc w:val="left"/>
        <w:rPr>
          <w:rFonts w:ascii="仿宋" w:hAnsi="仿宋" w:eastAsia="仿宋"/>
          <w:bCs/>
          <w:kern w:val="44"/>
          <w:sz w:val="24"/>
        </w:rPr>
      </w:pPr>
    </w:p>
    <w:p>
      <w:pPr>
        <w:rPr>
          <w:rFonts w:hint="eastAsia" w:ascii="黑体" w:hAnsi="黑体" w:eastAsia="黑体"/>
          <w:b w:val="0"/>
        </w:rPr>
      </w:pPr>
    </w:p>
    <w:p>
      <w:pPr>
        <w:pStyle w:val="17"/>
        <w:rPr>
          <w:rFonts w:hint="eastAsia" w:ascii="黑体" w:hAnsi="黑体" w:eastAsia="黑体"/>
          <w:b w:val="0"/>
        </w:rPr>
      </w:pPr>
    </w:p>
    <w:p>
      <w:pPr>
        <w:rPr>
          <w:rFonts w:hint="eastAsia" w:ascii="黑体" w:hAnsi="黑体" w:eastAsia="黑体"/>
          <w:b w:val="0"/>
        </w:rPr>
      </w:pPr>
    </w:p>
    <w:p>
      <w:pPr>
        <w:pStyle w:val="17"/>
        <w:rPr>
          <w:rFonts w:hint="eastAsia" w:ascii="黑体" w:hAnsi="黑体" w:eastAsia="黑体"/>
          <w:b w:val="0"/>
        </w:rPr>
      </w:pPr>
    </w:p>
    <w:p>
      <w:pPr>
        <w:rPr>
          <w:rFonts w:hint="eastAsia" w:ascii="黑体" w:hAnsi="黑体" w:eastAsia="黑体"/>
          <w:b w:val="0"/>
        </w:rPr>
      </w:pPr>
    </w:p>
    <w:p>
      <w:pPr>
        <w:pStyle w:val="17"/>
        <w:rPr>
          <w:rFonts w:hint="eastAsia"/>
        </w:rPr>
      </w:pPr>
    </w:p>
    <w:p>
      <w:pPr>
        <w:rPr>
          <w:rFonts w:hint="eastAsia"/>
        </w:rPr>
      </w:pPr>
    </w:p>
    <w:p>
      <w:pPr>
        <w:pStyle w:val="17"/>
        <w:rPr>
          <w:rFonts w:hint="eastAsia"/>
        </w:rPr>
      </w:pPr>
    </w:p>
    <w:p>
      <w:pPr>
        <w:rPr>
          <w:rFonts w:hint="eastAsia"/>
        </w:rPr>
      </w:pPr>
    </w:p>
    <w:p>
      <w:pPr>
        <w:pStyle w:val="17"/>
        <w:rPr>
          <w:rFonts w:hint="eastAsia"/>
        </w:rPr>
      </w:pPr>
    </w:p>
    <w:p>
      <w:pPr>
        <w:rPr>
          <w:rFonts w:hint="eastAsia"/>
        </w:rPr>
      </w:pPr>
    </w:p>
    <w:p>
      <w:pPr>
        <w:pStyle w:val="17"/>
        <w:rPr>
          <w:rFonts w:hint="eastAsia"/>
        </w:rPr>
      </w:pPr>
    </w:p>
    <w:p>
      <w:pPr>
        <w:rPr>
          <w:rFonts w:hint="eastAsia"/>
        </w:rPr>
      </w:pPr>
    </w:p>
    <w:p>
      <w:pPr>
        <w:pStyle w:val="3"/>
        <w:jc w:val="center"/>
        <w:rPr>
          <w:rStyle w:val="30"/>
          <w:rFonts w:ascii="黑体" w:hAnsi="黑体" w:eastAsia="黑体"/>
          <w:b/>
          <w:bCs w:val="0"/>
        </w:rPr>
      </w:pPr>
      <w:r>
        <w:rPr>
          <w:rFonts w:hint="eastAsia" w:ascii="黑体" w:hAnsi="黑体" w:eastAsia="黑体"/>
          <w:b w:val="0"/>
        </w:rPr>
        <w:t xml:space="preserve">第一部分 </w:t>
      </w:r>
      <w:r>
        <w:rPr>
          <w:rStyle w:val="30"/>
          <w:rFonts w:hint="eastAsia" w:ascii="黑体" w:hAnsi="黑体" w:eastAsia="黑体"/>
          <w:b w:val="0"/>
          <w:bCs w:val="0"/>
        </w:rPr>
        <w:t>部门概况</w:t>
      </w:r>
      <w:bookmarkEnd w:id="12"/>
      <w:bookmarkEnd w:id="13"/>
    </w:p>
    <w:p>
      <w:pPr>
        <w:widowControl/>
        <w:jc w:val="left"/>
        <w:rPr>
          <w:rFonts w:ascii="黑体" w:eastAsia="黑体"/>
          <w:sz w:val="32"/>
          <w:szCs w:val="32"/>
        </w:rPr>
      </w:pPr>
    </w:p>
    <w:p>
      <w:pPr>
        <w:pStyle w:val="4"/>
        <w:numPr>
          <w:ilvl w:val="0"/>
          <w:numId w:val="1"/>
        </w:numPr>
        <w:rPr>
          <w:rStyle w:val="31"/>
          <w:rFonts w:ascii="黑体" w:hAnsi="黑体" w:eastAsia="黑体"/>
          <w:b w:val="0"/>
          <w:bCs w:val="0"/>
        </w:rPr>
      </w:pPr>
      <w:bookmarkStart w:id="14" w:name="_Toc15396600"/>
      <w:bookmarkStart w:id="15" w:name="_Toc15377197"/>
      <w:r>
        <w:rPr>
          <w:rFonts w:hint="eastAsia" w:ascii="黑体" w:hAnsi="黑体" w:eastAsia="黑体"/>
          <w:b w:val="0"/>
          <w:lang w:eastAsia="zh-CN"/>
        </w:rPr>
        <w:t>部门职责</w:t>
      </w:r>
      <w:r>
        <w:rPr>
          <w:rStyle w:val="31"/>
          <w:rFonts w:hint="eastAsia" w:ascii="黑体" w:hAnsi="黑体" w:eastAsia="黑体"/>
          <w:b w:val="0"/>
          <w:bCs w:val="0"/>
        </w:rPr>
        <w:t>及</w:t>
      </w:r>
      <w:r>
        <w:rPr>
          <w:rStyle w:val="31"/>
          <w:rFonts w:hint="eastAsia" w:ascii="黑体" w:hAnsi="黑体" w:eastAsia="黑体"/>
          <w:b w:val="0"/>
          <w:bCs w:val="0"/>
          <w:lang w:eastAsia="zh-CN"/>
        </w:rPr>
        <w:t>重点</w:t>
      </w:r>
      <w:r>
        <w:rPr>
          <w:rStyle w:val="31"/>
          <w:rFonts w:hint="eastAsia" w:ascii="黑体" w:hAnsi="黑体" w:eastAsia="黑体"/>
          <w:b w:val="0"/>
          <w:bCs w:val="0"/>
        </w:rPr>
        <w:t>工作</w:t>
      </w:r>
      <w:bookmarkEnd w:id="14"/>
      <w:bookmarkEnd w:id="15"/>
      <w:bookmarkStart w:id="16" w:name="_Toc15378445"/>
      <w:bookmarkStart w:id="17" w:name="_Toc15377198"/>
    </w:p>
    <w:p>
      <w:pPr>
        <w:pStyle w:val="4"/>
        <w:ind w:firstLine="642" w:firstLineChars="200"/>
        <w:rPr>
          <w:rFonts w:ascii="仿宋" w:hAnsi="仿宋" w:eastAsia="仿宋"/>
        </w:rPr>
      </w:pPr>
      <w:r>
        <w:rPr>
          <w:rFonts w:hint="eastAsia" w:ascii="仿宋" w:hAnsi="仿宋" w:eastAsia="仿宋"/>
        </w:rPr>
        <w:t>（一）</w:t>
      </w:r>
      <w:r>
        <w:rPr>
          <w:rFonts w:hint="eastAsia" w:ascii="仿宋" w:hAnsi="仿宋" w:eastAsia="仿宋"/>
          <w:lang w:eastAsia="zh-CN"/>
        </w:rPr>
        <w:t>部门职责</w:t>
      </w:r>
      <w:r>
        <w:rPr>
          <w:rFonts w:hint="eastAsia" w:ascii="仿宋" w:hAnsi="仿宋" w:eastAsia="仿宋"/>
        </w:rPr>
        <w:t>。</w:t>
      </w:r>
      <w:bookmarkEnd w:id="16"/>
      <w:bookmarkEnd w:id="17"/>
    </w:p>
    <w:p>
      <w:pPr>
        <w:snapToGrid w:val="0"/>
        <w:spacing w:line="520" w:lineRule="exact"/>
        <w:ind w:firstLine="640" w:firstLineChars="200"/>
        <w:rPr>
          <w:rFonts w:ascii="仿宋_GB2312" w:hAnsi="仿宋" w:eastAsia="仿宋_GB2312"/>
          <w:sz w:val="32"/>
          <w:szCs w:val="32"/>
        </w:rPr>
      </w:pPr>
      <w:bookmarkStart w:id="18" w:name="_Toc15378446"/>
      <w:bookmarkStart w:id="19" w:name="_Toc15377199"/>
      <w:r>
        <w:rPr>
          <w:rFonts w:hint="eastAsia" w:ascii="仿宋_GB2312" w:hAnsi="仿宋" w:eastAsia="仿宋_GB2312"/>
          <w:sz w:val="32"/>
          <w:szCs w:val="32"/>
        </w:rPr>
        <w:t>1.制定和组织实施经济、科技和社会发展计划，制定资源开发技术改造和产业结构调整方案，组织指导好各业生产，搞好商品流通，协调好本镇与外地区的经济交流与合作，抓好招商引资，人才引进项目开发，不断培育市场体系，组织经济运行，促进经济发展。</w:t>
      </w:r>
    </w:p>
    <w:p>
      <w:pPr>
        <w:snapToGrid w:val="0"/>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2.制定并组织实施乡村建设规划，部署重点工程建设，地方道路建设及公共设施，水利设施的管理，负责土地、林木、水等自然资源和生态环境的保护，做好护林防火工作。</w:t>
      </w:r>
    </w:p>
    <w:p>
      <w:pPr>
        <w:snapToGrid w:val="0"/>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3.负责本行政区域内的民政、计划生育、文化教育、卫生、体育等社会公益事业的综合性工作，维护一切经济单位和个人的正当经济权益，取缔非法经济活动，调解和处理民事纠纷，打击刑事犯罪维护社会稳定。</w:t>
      </w:r>
    </w:p>
    <w:p>
      <w:pPr>
        <w:snapToGrid w:val="0"/>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4.按计划组织本级财政收入和地方税的征收，完成国家财政计划，不断培植税源，管好财政资金，增强财政实力。   </w:t>
      </w:r>
    </w:p>
    <w:p>
      <w:pPr>
        <w:snapToGrid w:val="0"/>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5.抓好精神文明建设，丰富群众文化生活，提倡移风易俗，反对封建迷信，破除陈规陋习，树立社会主义新风尚。</w:t>
      </w:r>
    </w:p>
    <w:p>
      <w:pPr>
        <w:snapToGrid w:val="0"/>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6.完成上级政府交办</w:t>
      </w:r>
      <w:r>
        <w:rPr>
          <w:rFonts w:hint="eastAsia" w:ascii="仿宋_GB2312" w:hAnsi="仿宋" w:eastAsia="仿宋_GB2312"/>
          <w:sz w:val="32"/>
          <w:szCs w:val="32"/>
          <w:lang w:eastAsia="zh-CN"/>
        </w:rPr>
        <w:t>的其他事项</w:t>
      </w:r>
      <w:r>
        <w:rPr>
          <w:rFonts w:hint="eastAsia" w:ascii="仿宋_GB2312" w:hAnsi="仿宋" w:eastAsia="仿宋_GB2312"/>
          <w:sz w:val="32"/>
          <w:szCs w:val="32"/>
        </w:rPr>
        <w:t>。</w:t>
      </w:r>
    </w:p>
    <w:p>
      <w:pPr>
        <w:pStyle w:val="2"/>
        <w:adjustRightInd w:val="0"/>
        <w:snapToGrid w:val="0"/>
        <w:spacing w:before="93" w:line="600" w:lineRule="exact"/>
        <w:ind w:firstLine="642" w:firstLineChars="200"/>
        <w:outlineLvl w:val="2"/>
        <w:rPr>
          <w:rFonts w:hint="eastAsia" w:ascii="仿宋" w:hAnsi="仿宋" w:eastAsia="仿宋" w:cstheme="majorBidi"/>
          <w:b/>
          <w:bCs/>
          <w:kern w:val="2"/>
          <w:sz w:val="32"/>
          <w:szCs w:val="32"/>
        </w:rPr>
      </w:pPr>
      <w:r>
        <w:rPr>
          <w:rFonts w:hint="eastAsia" w:ascii="仿宋" w:hAnsi="仿宋" w:eastAsia="仿宋" w:cstheme="majorBidi"/>
          <w:b/>
          <w:bCs/>
          <w:kern w:val="2"/>
          <w:sz w:val="32"/>
          <w:szCs w:val="32"/>
        </w:rPr>
        <w:t>（二）2022年重点工作完成情况。</w:t>
      </w:r>
      <w:bookmarkEnd w:id="18"/>
      <w:bookmarkEnd w:id="19"/>
    </w:p>
    <w:p>
      <w:pPr>
        <w:keepNext w:val="0"/>
        <w:keepLines w:val="0"/>
        <w:pageBreakBefore w:val="0"/>
        <w:widowControl w:val="0"/>
        <w:numPr>
          <w:ilvl w:val="0"/>
          <w:numId w:val="0"/>
        </w:numPr>
        <w:kinsoku/>
        <w:wordWrap/>
        <w:overflowPunct/>
        <w:topLinePunct w:val="0"/>
        <w:autoSpaceDE/>
        <w:autoSpaceDN/>
        <w:bidi w:val="0"/>
        <w:adjustRightInd/>
        <w:snapToGrid/>
        <w:spacing w:after="0" w:line="576" w:lineRule="exact"/>
        <w:ind w:left="0" w:leftChars="0" w:firstLine="640" w:firstLineChars="200"/>
        <w:textAlignment w:val="auto"/>
        <w:rPr>
          <w:rFonts w:hint="default" w:ascii="Times New Roman" w:hAnsi="Times New Roman" w:eastAsia="楷体_GB2312" w:cs="Times New Roman"/>
          <w:b w:val="0"/>
          <w:bCs w:val="0"/>
          <w:kern w:val="2"/>
          <w:sz w:val="32"/>
          <w:szCs w:val="32"/>
          <w:lang w:val="en-US" w:eastAsia="zh-CN" w:bidi="ar-SA"/>
        </w:rPr>
      </w:pPr>
      <w:r>
        <w:rPr>
          <w:rFonts w:hint="eastAsia" w:ascii="Times New Roman" w:hAnsi="Times New Roman" w:eastAsia="楷体_GB2312" w:cs="Times New Roman"/>
          <w:b w:val="0"/>
          <w:bCs w:val="0"/>
          <w:kern w:val="2"/>
          <w:sz w:val="32"/>
          <w:szCs w:val="32"/>
          <w:lang w:val="en-US" w:eastAsia="zh-CN" w:bidi="ar-SA"/>
        </w:rPr>
        <w:t>1.</w:t>
      </w:r>
      <w:r>
        <w:rPr>
          <w:rFonts w:hint="default" w:ascii="Times New Roman" w:hAnsi="Times New Roman" w:eastAsia="楷体_GB2312" w:cs="Times New Roman"/>
          <w:b w:val="0"/>
          <w:bCs w:val="0"/>
          <w:kern w:val="2"/>
          <w:sz w:val="32"/>
          <w:szCs w:val="32"/>
          <w:lang w:val="en-US" w:eastAsia="zh-CN" w:bidi="ar-SA"/>
        </w:rPr>
        <w:t>练内功、强根基，党的建设再强化</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全面落实新时代党的建设总要求，以党的政治建设为统领，严格要求、规范管理，抓好党的思想建设、政治建设、组织建设、作风建设等各项工作。</w:t>
      </w:r>
      <w:r>
        <w:rPr>
          <w:rFonts w:hint="default" w:ascii="Times New Roman" w:hAnsi="Times New Roman" w:eastAsia="黑体" w:cs="Times New Roman"/>
          <w:b w:val="0"/>
          <w:bCs w:val="0"/>
          <w:sz w:val="32"/>
          <w:szCs w:val="32"/>
          <w:lang w:val="en-US" w:eastAsia="zh-CN"/>
        </w:rPr>
        <w:t>一是</w:t>
      </w:r>
      <w:r>
        <w:rPr>
          <w:rFonts w:hint="default" w:ascii="Times New Roman" w:hAnsi="Times New Roman" w:eastAsia="仿宋_GB2312" w:cs="Times New Roman"/>
          <w:b w:val="0"/>
          <w:bCs w:val="0"/>
          <w:sz w:val="32"/>
          <w:szCs w:val="32"/>
          <w:lang w:val="en-US" w:eastAsia="zh-CN"/>
        </w:rPr>
        <w:t>强化政治引领。抢抓机遇、乘势而上、苦干实干，严格执行中央和省委、市委、县委各项决策部署，坚定实施县委“1233”执政兴县战略，以优异成绩迎接党的二十大和省第十二次党代会</w:t>
      </w:r>
      <w:r>
        <w:rPr>
          <w:rFonts w:hint="eastAsia" w:eastAsia="仿宋_GB2312" w:cs="Times New Roman"/>
          <w:b w:val="0"/>
          <w:bCs w:val="0"/>
          <w:sz w:val="32"/>
          <w:szCs w:val="32"/>
          <w:lang w:val="en-US" w:eastAsia="zh-CN"/>
        </w:rPr>
        <w:t>胜利</w:t>
      </w:r>
      <w:r>
        <w:rPr>
          <w:rFonts w:hint="default" w:ascii="Times New Roman" w:hAnsi="Times New Roman" w:eastAsia="仿宋_GB2312" w:cs="Times New Roman"/>
          <w:b w:val="0"/>
          <w:bCs w:val="0"/>
          <w:sz w:val="32"/>
          <w:szCs w:val="32"/>
          <w:lang w:val="en-US" w:eastAsia="zh-CN"/>
        </w:rPr>
        <w:t>召开。</w:t>
      </w:r>
      <w:r>
        <w:rPr>
          <w:rFonts w:hint="default" w:ascii="Times New Roman" w:hAnsi="Times New Roman" w:eastAsia="黑体" w:cs="Times New Roman"/>
          <w:b w:val="0"/>
          <w:bCs w:val="0"/>
          <w:sz w:val="32"/>
          <w:szCs w:val="32"/>
          <w:lang w:val="en-US" w:eastAsia="zh-CN"/>
        </w:rPr>
        <w:t>二是</w:t>
      </w:r>
      <w:r>
        <w:rPr>
          <w:rFonts w:hint="default" w:ascii="Times New Roman" w:hAnsi="Times New Roman" w:eastAsia="仿宋_GB2312" w:cs="Times New Roman"/>
          <w:b w:val="0"/>
          <w:bCs w:val="0"/>
          <w:sz w:val="32"/>
          <w:szCs w:val="32"/>
          <w:lang w:val="en-US" w:eastAsia="zh-CN"/>
        </w:rPr>
        <w:t>强化组织建设。完成王家坪村、威灵村党支部标准化、规范化建设；着力打造木马镇机关党建文化建设及华丰竹产业园区党建示范点建设。</w:t>
      </w:r>
      <w:r>
        <w:rPr>
          <w:rFonts w:hint="default" w:ascii="Times New Roman" w:hAnsi="Times New Roman" w:eastAsia="黑体" w:cs="Times New Roman"/>
          <w:b w:val="0"/>
          <w:bCs w:val="0"/>
          <w:sz w:val="32"/>
          <w:szCs w:val="32"/>
          <w:lang w:val="en-US" w:eastAsia="zh-CN"/>
        </w:rPr>
        <w:t>三是</w:t>
      </w:r>
      <w:r>
        <w:rPr>
          <w:rFonts w:hint="default" w:ascii="Times New Roman" w:hAnsi="Times New Roman" w:eastAsia="仿宋_GB2312" w:cs="Times New Roman"/>
          <w:b w:val="0"/>
          <w:bCs w:val="0"/>
          <w:sz w:val="32"/>
          <w:szCs w:val="32"/>
          <w:lang w:val="en-US" w:eastAsia="zh-CN"/>
        </w:rPr>
        <w:t>强化队伍建设。依托柏垭村、共同村特色产业带，打造乡村振兴农村实用人才基地，推进乡村振兴人才示范带建设；围绕重党性提升号召力、重团结提升凝聚力、重实干提升战斗力、重廉政提升公信力的“四重四力”目标，强化讲规矩比落实、讲学习比品行、讲工作比成绩，讲纪律比作风，着力农村基层干部队伍管理。</w:t>
      </w:r>
    </w:p>
    <w:p>
      <w:pPr>
        <w:keepNext w:val="0"/>
        <w:keepLines w:val="0"/>
        <w:pageBreakBefore w:val="0"/>
        <w:widowControl w:val="0"/>
        <w:numPr>
          <w:ilvl w:val="0"/>
          <w:numId w:val="0"/>
        </w:numPr>
        <w:kinsoku/>
        <w:wordWrap/>
        <w:overflowPunct/>
        <w:topLinePunct w:val="0"/>
        <w:autoSpaceDE/>
        <w:autoSpaceDN/>
        <w:bidi w:val="0"/>
        <w:adjustRightInd/>
        <w:snapToGrid/>
        <w:spacing w:after="0" w:line="576" w:lineRule="exact"/>
        <w:ind w:left="0" w:leftChars="0" w:firstLine="640" w:firstLineChars="200"/>
        <w:textAlignment w:val="auto"/>
        <w:rPr>
          <w:rFonts w:hint="default" w:ascii="Times New Roman" w:hAnsi="Times New Roman" w:eastAsia="楷体_GB2312" w:cs="Times New Roman"/>
          <w:b w:val="0"/>
          <w:bCs w:val="0"/>
          <w:kern w:val="2"/>
          <w:sz w:val="32"/>
          <w:szCs w:val="32"/>
          <w:lang w:val="en-US" w:eastAsia="zh-CN" w:bidi="ar-SA"/>
        </w:rPr>
      </w:pPr>
      <w:r>
        <w:rPr>
          <w:rFonts w:hint="eastAsia" w:ascii="Times New Roman" w:hAnsi="Times New Roman" w:eastAsia="楷体_GB2312" w:cs="Times New Roman"/>
          <w:b w:val="0"/>
          <w:bCs w:val="0"/>
          <w:kern w:val="2"/>
          <w:sz w:val="32"/>
          <w:szCs w:val="32"/>
          <w:lang w:val="en-US" w:eastAsia="zh-CN" w:bidi="ar-SA"/>
        </w:rPr>
        <w:t>2.</w:t>
      </w:r>
      <w:r>
        <w:rPr>
          <w:rFonts w:hint="default" w:ascii="Times New Roman" w:hAnsi="Times New Roman" w:eastAsia="楷体_GB2312" w:cs="Times New Roman"/>
          <w:b w:val="0"/>
          <w:bCs w:val="0"/>
          <w:kern w:val="2"/>
          <w:sz w:val="32"/>
          <w:szCs w:val="32"/>
          <w:lang w:val="en-US" w:eastAsia="zh-CN" w:bidi="ar-SA"/>
        </w:rPr>
        <w:t>转思路、蓄动能，经济发展再加快</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sz w:val="32"/>
          <w:szCs w:val="32"/>
          <w:lang w:val="en-US" w:eastAsia="zh-CN"/>
        </w:rPr>
        <w:t>坚定不移地以县委“1233”执政兴县战略为指导，按照祖斌书记“站在木马看木马，跳出木马看木马”思路，立足本镇实际，加快推进“335X”产业发展总体布局，稳步实现乡村全面振兴的总目标。</w:t>
      </w:r>
      <w:r>
        <w:rPr>
          <w:rFonts w:hint="default" w:ascii="Times New Roman" w:hAnsi="Times New Roman" w:eastAsia="黑体" w:cs="Times New Roman"/>
          <w:b w:val="0"/>
          <w:bCs w:val="0"/>
          <w:sz w:val="32"/>
          <w:szCs w:val="32"/>
          <w:lang w:val="en-US" w:eastAsia="zh-CN"/>
        </w:rPr>
        <w:t>一是</w:t>
      </w:r>
      <w:r>
        <w:rPr>
          <w:rFonts w:hint="default" w:ascii="Times New Roman" w:hAnsi="Times New Roman" w:eastAsia="仿宋_GB2312" w:cs="Times New Roman"/>
          <w:b w:val="0"/>
          <w:bCs w:val="0"/>
          <w:sz w:val="32"/>
          <w:szCs w:val="32"/>
          <w:lang w:val="en-US" w:eastAsia="zh-CN"/>
        </w:rPr>
        <w:t>持续推进农旅融合。</w:t>
      </w:r>
      <w:r>
        <w:rPr>
          <w:rFonts w:hint="default" w:ascii="Times New Roman" w:hAnsi="Times New Roman" w:eastAsia="仿宋_GB2312" w:cs="Times New Roman"/>
          <w:b w:val="0"/>
          <w:bCs w:val="0"/>
          <w:color w:val="auto"/>
          <w:sz w:val="32"/>
          <w:szCs w:val="32"/>
          <w:lang w:eastAsia="zh-CN"/>
        </w:rPr>
        <w:t>管护华丰竹产业</w:t>
      </w:r>
      <w:r>
        <w:rPr>
          <w:rFonts w:hint="default" w:ascii="Times New Roman" w:hAnsi="Times New Roman" w:eastAsia="仿宋_GB2312" w:cs="Times New Roman"/>
          <w:b w:val="0"/>
          <w:bCs w:val="0"/>
          <w:color w:val="auto"/>
          <w:sz w:val="32"/>
          <w:szCs w:val="32"/>
        </w:rPr>
        <w:t>老园</w:t>
      </w:r>
      <w:r>
        <w:rPr>
          <w:rFonts w:hint="default" w:ascii="Times New Roman" w:hAnsi="Times New Roman" w:eastAsia="仿宋_GB2312" w:cs="Times New Roman"/>
          <w:b w:val="0"/>
          <w:bCs w:val="0"/>
          <w:sz w:val="32"/>
          <w:szCs w:val="32"/>
        </w:rPr>
        <w:t>区</w:t>
      </w:r>
      <w:r>
        <w:rPr>
          <w:rFonts w:hint="default" w:ascii="Times New Roman" w:hAnsi="Times New Roman" w:eastAsia="仿宋_GB2312" w:cs="Times New Roman"/>
          <w:b w:val="0"/>
          <w:bCs w:val="0"/>
          <w:color w:val="auto"/>
          <w:sz w:val="32"/>
          <w:szCs w:val="32"/>
        </w:rPr>
        <w:t>2500亩</w:t>
      </w:r>
      <w:r>
        <w:rPr>
          <w:rFonts w:hint="default" w:ascii="Times New Roman" w:hAnsi="Times New Roman" w:eastAsia="仿宋_GB2312" w:cs="Times New Roman"/>
          <w:b w:val="0"/>
          <w:bCs w:val="0"/>
          <w:sz w:val="32"/>
          <w:szCs w:val="32"/>
        </w:rPr>
        <w:t>，新扩500亩新园区，争取170万元修建竹</w:t>
      </w:r>
      <w:r>
        <w:rPr>
          <w:rFonts w:hint="default" w:ascii="Times New Roman" w:hAnsi="Times New Roman" w:eastAsia="仿宋_GB2312" w:cs="Times New Roman"/>
          <w:b w:val="0"/>
          <w:bCs w:val="0"/>
          <w:color w:val="auto"/>
          <w:sz w:val="32"/>
          <w:szCs w:val="32"/>
          <w:lang w:val="en-US" w:eastAsia="zh-CN"/>
        </w:rPr>
        <w:t>产业园生产管理用房，配套建设笋用竹产品展示中心及电商平台</w:t>
      </w:r>
      <w:r>
        <w:rPr>
          <w:rFonts w:hint="default" w:ascii="Times New Roman" w:hAnsi="Times New Roman" w:eastAsia="仿宋_GB2312" w:cs="Times New Roman"/>
          <w:b w:val="0"/>
          <w:bCs w:val="0"/>
          <w:sz w:val="32"/>
          <w:szCs w:val="32"/>
          <w:lang w:val="en-US" w:eastAsia="zh-CN"/>
        </w:rPr>
        <w:t>。</w:t>
      </w:r>
      <w:r>
        <w:rPr>
          <w:rFonts w:hint="default" w:ascii="Times New Roman" w:hAnsi="Times New Roman" w:eastAsia="黑体" w:cs="Times New Roman"/>
          <w:b w:val="0"/>
          <w:bCs w:val="0"/>
          <w:sz w:val="32"/>
          <w:szCs w:val="32"/>
          <w:lang w:val="en-US" w:eastAsia="zh-CN"/>
        </w:rPr>
        <w:t>二是</w:t>
      </w:r>
      <w:r>
        <w:rPr>
          <w:rFonts w:hint="default" w:ascii="Times New Roman" w:hAnsi="Times New Roman" w:eastAsia="仿宋_GB2312" w:cs="Times New Roman"/>
          <w:b w:val="0"/>
          <w:bCs w:val="0"/>
          <w:sz w:val="32"/>
          <w:szCs w:val="32"/>
          <w:lang w:val="en-US" w:eastAsia="zh-CN"/>
        </w:rPr>
        <w:t>持续推进项目固投。</w:t>
      </w:r>
      <w:r>
        <w:rPr>
          <w:rFonts w:hint="default" w:ascii="Times New Roman" w:hAnsi="Times New Roman" w:eastAsia="仿宋_GB2312" w:cs="Times New Roman"/>
          <w:b w:val="0"/>
          <w:bCs w:val="0"/>
          <w:color w:val="auto"/>
          <w:sz w:val="32"/>
          <w:szCs w:val="32"/>
        </w:rPr>
        <w:t>建立健全项目“服务、开工、入统”全程跟踪管理机制，打造高效协同的工作</w:t>
      </w:r>
      <w:r>
        <w:rPr>
          <w:rFonts w:hint="eastAsia" w:eastAsia="仿宋_GB2312" w:cs="Times New Roman"/>
          <w:b w:val="0"/>
          <w:bCs w:val="0"/>
          <w:color w:val="auto"/>
          <w:sz w:val="32"/>
          <w:szCs w:val="32"/>
          <w:lang w:eastAsia="zh-CN"/>
        </w:rPr>
        <w:t>新</w:t>
      </w:r>
      <w:r>
        <w:rPr>
          <w:rFonts w:hint="default" w:ascii="Times New Roman" w:hAnsi="Times New Roman" w:eastAsia="仿宋_GB2312" w:cs="Times New Roman"/>
          <w:b w:val="0"/>
          <w:bCs w:val="0"/>
          <w:color w:val="auto"/>
          <w:sz w:val="32"/>
          <w:szCs w:val="32"/>
        </w:rPr>
        <w:t>模式，2022年</w:t>
      </w:r>
      <w:r>
        <w:rPr>
          <w:rFonts w:hint="default" w:ascii="Times New Roman" w:hAnsi="Times New Roman" w:eastAsia="仿宋_GB2312" w:cs="Times New Roman"/>
          <w:b w:val="0"/>
          <w:bCs w:val="0"/>
          <w:color w:val="auto"/>
          <w:sz w:val="32"/>
          <w:szCs w:val="32"/>
          <w:lang w:eastAsia="zh-CN"/>
        </w:rPr>
        <w:t>固投</w:t>
      </w:r>
      <w:r>
        <w:rPr>
          <w:rFonts w:hint="default" w:ascii="Times New Roman" w:hAnsi="Times New Roman" w:eastAsia="仿宋_GB2312" w:cs="Times New Roman"/>
          <w:b w:val="0"/>
          <w:bCs w:val="0"/>
          <w:color w:val="auto"/>
          <w:sz w:val="32"/>
          <w:szCs w:val="32"/>
        </w:rPr>
        <w:t>入库任务8000万元，现已入库5555万元；报数任务6500万元，已完成5365万元</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黑体" w:cs="Times New Roman"/>
          <w:b w:val="0"/>
          <w:bCs w:val="0"/>
          <w:sz w:val="32"/>
          <w:szCs w:val="32"/>
          <w:lang w:val="en-US" w:eastAsia="zh-CN"/>
        </w:rPr>
        <w:t>三是</w:t>
      </w:r>
      <w:r>
        <w:rPr>
          <w:rFonts w:hint="default" w:ascii="Times New Roman" w:hAnsi="Times New Roman" w:eastAsia="仿宋_GB2312" w:cs="Times New Roman"/>
          <w:b w:val="0"/>
          <w:bCs w:val="0"/>
          <w:color w:val="auto"/>
          <w:sz w:val="32"/>
          <w:szCs w:val="32"/>
          <w:lang w:eastAsia="zh-CN"/>
        </w:rPr>
        <w:t>持续推进产业发展。</w:t>
      </w:r>
      <w:r>
        <w:rPr>
          <w:rFonts w:hint="default" w:ascii="Times New Roman" w:hAnsi="Times New Roman" w:eastAsia="仿宋_GB2312" w:cs="Times New Roman"/>
          <w:b w:val="0"/>
          <w:bCs w:val="0"/>
          <w:color w:val="auto"/>
          <w:sz w:val="32"/>
          <w:szCs w:val="32"/>
        </w:rPr>
        <w:t>围绕粮油产业打造柏垭云顶粮油产业园区，</w:t>
      </w:r>
      <w:r>
        <w:rPr>
          <w:rFonts w:hint="default" w:ascii="Times New Roman" w:hAnsi="Times New Roman" w:eastAsia="仿宋_GB2312" w:cs="Times New Roman"/>
          <w:b w:val="0"/>
          <w:bCs w:val="0"/>
          <w:color w:val="auto"/>
          <w:sz w:val="32"/>
          <w:szCs w:val="32"/>
          <w:lang w:eastAsia="zh-CN"/>
        </w:rPr>
        <w:t>投入</w:t>
      </w:r>
      <w:r>
        <w:rPr>
          <w:rFonts w:hint="default" w:ascii="Times New Roman" w:hAnsi="Times New Roman" w:eastAsia="仿宋_GB2312" w:cs="Times New Roman"/>
          <w:b w:val="0"/>
          <w:bCs w:val="0"/>
          <w:color w:val="auto"/>
          <w:sz w:val="32"/>
          <w:szCs w:val="32"/>
          <w:lang w:val="en-US" w:eastAsia="zh-CN"/>
        </w:rPr>
        <w:t>800余万元建设千亩高标准农田、</w:t>
      </w:r>
      <w:r>
        <w:rPr>
          <w:rFonts w:hint="default" w:ascii="Times New Roman" w:hAnsi="Times New Roman" w:eastAsia="仿宋_GB2312" w:cs="Times New Roman"/>
          <w:b w:val="0"/>
          <w:bCs w:val="0"/>
          <w:color w:val="auto"/>
          <w:sz w:val="32"/>
          <w:szCs w:val="32"/>
          <w:lang w:eastAsia="zh-CN"/>
        </w:rPr>
        <w:t>投资</w:t>
      </w:r>
      <w:r>
        <w:rPr>
          <w:rFonts w:hint="default" w:ascii="Times New Roman" w:hAnsi="Times New Roman" w:eastAsia="仿宋_GB2312" w:cs="Times New Roman"/>
          <w:b w:val="0"/>
          <w:bCs w:val="0"/>
          <w:color w:val="auto"/>
          <w:sz w:val="32"/>
          <w:szCs w:val="32"/>
          <w:lang w:val="en-US" w:eastAsia="zh-CN"/>
        </w:rPr>
        <w:t>200余万元实施</w:t>
      </w:r>
      <w:r>
        <w:rPr>
          <w:rFonts w:hint="default" w:ascii="Times New Roman" w:hAnsi="Times New Roman" w:eastAsia="仿宋_GB2312" w:cs="Times New Roman"/>
          <w:b w:val="0"/>
          <w:bCs w:val="0"/>
          <w:color w:val="auto"/>
          <w:sz w:val="32"/>
          <w:szCs w:val="32"/>
        </w:rPr>
        <w:t>“五良融合宜机”项目</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争取对口帮扶资金100万元为剑山食品粮油加工厂新购置玻璃瓶罐装生产线一条，实现了“农产品+深加工”优质粮油产业链</w:t>
      </w:r>
      <w:r>
        <w:rPr>
          <w:rFonts w:hint="default" w:ascii="Times New Roman" w:hAnsi="Times New Roman" w:eastAsia="仿宋_GB2312" w:cs="Times New Roman"/>
          <w:b w:val="0"/>
          <w:bCs w:val="0"/>
          <w:color w:val="auto"/>
          <w:sz w:val="32"/>
          <w:szCs w:val="32"/>
          <w:lang w:eastAsia="zh-CN"/>
        </w:rPr>
        <w:t>，同时，投入</w:t>
      </w:r>
      <w:r>
        <w:rPr>
          <w:rFonts w:hint="default" w:ascii="Times New Roman" w:hAnsi="Times New Roman" w:eastAsia="仿宋_GB2312" w:cs="Times New Roman"/>
          <w:b w:val="0"/>
          <w:bCs w:val="0"/>
          <w:color w:val="auto"/>
          <w:sz w:val="32"/>
          <w:szCs w:val="32"/>
          <w:lang w:val="en-US" w:eastAsia="zh-CN"/>
        </w:rPr>
        <w:t>700万</w:t>
      </w:r>
      <w:r>
        <w:rPr>
          <w:rFonts w:hint="eastAsia" w:eastAsia="仿宋_GB2312" w:cs="Times New Roman"/>
          <w:b w:val="0"/>
          <w:bCs w:val="0"/>
          <w:color w:val="auto"/>
          <w:sz w:val="32"/>
          <w:szCs w:val="32"/>
          <w:lang w:val="en-US" w:eastAsia="zh-CN"/>
        </w:rPr>
        <w:t>修建</w:t>
      </w:r>
      <w:r>
        <w:rPr>
          <w:rFonts w:hint="default" w:ascii="Times New Roman" w:hAnsi="Times New Roman" w:eastAsia="仿宋_GB2312" w:cs="Times New Roman"/>
          <w:b w:val="0"/>
          <w:bCs w:val="0"/>
          <w:color w:val="auto"/>
          <w:sz w:val="32"/>
          <w:szCs w:val="32"/>
          <w:lang w:val="en-US" w:eastAsia="zh-CN"/>
        </w:rPr>
        <w:t>现代化烟叶烘烤工厂一个，</w:t>
      </w:r>
      <w:r>
        <w:rPr>
          <w:rFonts w:hint="default" w:ascii="Times New Roman" w:hAnsi="Times New Roman" w:eastAsia="仿宋_GB2312" w:cs="Times New Roman"/>
          <w:b w:val="0"/>
          <w:bCs w:val="0"/>
          <w:color w:val="auto"/>
          <w:sz w:val="32"/>
          <w:szCs w:val="32"/>
        </w:rPr>
        <w:t>202</w:t>
      </w:r>
      <w:r>
        <w:rPr>
          <w:rFonts w:hint="default" w:ascii="Times New Roman" w:hAnsi="Times New Roman" w:eastAsia="仿宋_GB2312" w:cs="Times New Roman"/>
          <w:b w:val="0"/>
          <w:bCs w:val="0"/>
          <w:color w:val="auto"/>
          <w:sz w:val="32"/>
          <w:szCs w:val="32"/>
          <w:lang w:val="en-US" w:eastAsia="zh-CN"/>
        </w:rPr>
        <w:t>2</w:t>
      </w:r>
      <w:r>
        <w:rPr>
          <w:rFonts w:hint="default" w:ascii="Times New Roman" w:hAnsi="Times New Roman" w:eastAsia="仿宋_GB2312" w:cs="Times New Roman"/>
          <w:b w:val="0"/>
          <w:bCs w:val="0"/>
          <w:color w:val="auto"/>
          <w:sz w:val="32"/>
          <w:szCs w:val="32"/>
        </w:rPr>
        <w:t>年我镇完成烤烟种植</w:t>
      </w:r>
      <w:r>
        <w:rPr>
          <w:rFonts w:hint="default" w:ascii="Times New Roman" w:hAnsi="Times New Roman" w:eastAsia="仿宋_GB2312" w:cs="Times New Roman"/>
          <w:b w:val="0"/>
          <w:bCs w:val="0"/>
          <w:color w:val="auto"/>
          <w:sz w:val="32"/>
          <w:szCs w:val="32"/>
          <w:lang w:val="en-US" w:eastAsia="zh-CN"/>
        </w:rPr>
        <w:t>212</w:t>
      </w:r>
      <w:r>
        <w:rPr>
          <w:rFonts w:hint="default" w:ascii="Times New Roman" w:hAnsi="Times New Roman" w:eastAsia="仿宋_GB2312" w:cs="Times New Roman"/>
          <w:b w:val="0"/>
          <w:bCs w:val="0"/>
          <w:color w:val="auto"/>
          <w:sz w:val="32"/>
          <w:szCs w:val="32"/>
        </w:rPr>
        <w:t>0亩，收购4</w:t>
      </w:r>
      <w:r>
        <w:rPr>
          <w:rFonts w:hint="default" w:ascii="Times New Roman" w:hAnsi="Times New Roman" w:eastAsia="仿宋_GB2312" w:cs="Times New Roman"/>
          <w:b w:val="0"/>
          <w:bCs w:val="0"/>
          <w:color w:val="auto"/>
          <w:sz w:val="32"/>
          <w:szCs w:val="32"/>
          <w:lang w:val="en-US" w:eastAsia="zh-CN"/>
        </w:rPr>
        <w:t>906.28</w:t>
      </w:r>
      <w:r>
        <w:rPr>
          <w:rFonts w:hint="default" w:ascii="Times New Roman" w:hAnsi="Times New Roman" w:eastAsia="仿宋_GB2312" w:cs="Times New Roman"/>
          <w:b w:val="0"/>
          <w:bCs w:val="0"/>
          <w:color w:val="auto"/>
          <w:sz w:val="32"/>
          <w:szCs w:val="32"/>
        </w:rPr>
        <w:t>担，均价26.</w:t>
      </w:r>
      <w:r>
        <w:rPr>
          <w:rFonts w:hint="default" w:ascii="Times New Roman" w:hAnsi="Times New Roman" w:eastAsia="仿宋_GB2312" w:cs="Times New Roman"/>
          <w:b w:val="0"/>
          <w:bCs w:val="0"/>
          <w:color w:val="auto"/>
          <w:sz w:val="32"/>
          <w:szCs w:val="32"/>
          <w:lang w:val="en-US" w:eastAsia="zh-CN"/>
        </w:rPr>
        <w:t>69</w:t>
      </w:r>
      <w:r>
        <w:rPr>
          <w:rFonts w:hint="default" w:ascii="Times New Roman" w:hAnsi="Times New Roman" w:eastAsia="仿宋_GB2312" w:cs="Times New Roman"/>
          <w:b w:val="0"/>
          <w:bCs w:val="0"/>
          <w:color w:val="auto"/>
          <w:sz w:val="32"/>
          <w:szCs w:val="32"/>
        </w:rPr>
        <w:t>元，居全县</w:t>
      </w:r>
      <w:r>
        <w:rPr>
          <w:rFonts w:hint="default" w:ascii="Times New Roman" w:hAnsi="Times New Roman" w:eastAsia="仿宋_GB2312" w:cs="Times New Roman"/>
          <w:b w:val="0"/>
          <w:bCs w:val="0"/>
          <w:color w:val="auto"/>
          <w:sz w:val="32"/>
          <w:szCs w:val="32"/>
          <w:lang w:eastAsia="zh-CN"/>
        </w:rPr>
        <w:t>前列</w:t>
      </w:r>
      <w:r>
        <w:rPr>
          <w:rFonts w:hint="default" w:ascii="Times New Roman" w:hAnsi="Times New Roman" w:eastAsia="仿宋_GB2312" w:cs="Times New Roman"/>
          <w:b w:val="0"/>
          <w:bCs w:val="0"/>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after="0" w:line="576" w:lineRule="exact"/>
        <w:ind w:left="0" w:leftChars="0" w:firstLine="640" w:firstLineChars="200"/>
        <w:textAlignment w:val="auto"/>
        <w:rPr>
          <w:rFonts w:hint="default" w:ascii="Times New Roman" w:hAnsi="Times New Roman" w:eastAsia="楷体_GB2312" w:cs="Times New Roman"/>
          <w:b w:val="0"/>
          <w:bCs w:val="0"/>
          <w:kern w:val="2"/>
          <w:sz w:val="32"/>
          <w:szCs w:val="32"/>
          <w:lang w:val="en-US" w:eastAsia="zh-CN" w:bidi="ar-SA"/>
        </w:rPr>
      </w:pPr>
      <w:r>
        <w:rPr>
          <w:rFonts w:hint="eastAsia" w:ascii="Times New Roman" w:hAnsi="Times New Roman" w:eastAsia="楷体_GB2312" w:cs="Times New Roman"/>
          <w:b w:val="0"/>
          <w:bCs w:val="0"/>
          <w:kern w:val="2"/>
          <w:sz w:val="32"/>
          <w:szCs w:val="32"/>
          <w:lang w:val="en-US" w:eastAsia="zh-CN" w:bidi="ar-SA"/>
        </w:rPr>
        <w:t>3.</w:t>
      </w:r>
      <w:r>
        <w:rPr>
          <w:rFonts w:hint="default" w:ascii="Times New Roman" w:hAnsi="Times New Roman" w:eastAsia="楷体_GB2312" w:cs="Times New Roman"/>
          <w:b w:val="0"/>
          <w:bCs w:val="0"/>
          <w:kern w:val="2"/>
          <w:sz w:val="32"/>
          <w:szCs w:val="32"/>
          <w:lang w:val="en-US" w:eastAsia="zh-CN" w:bidi="ar-SA"/>
        </w:rPr>
        <w:t>补短板、谋创新，基础建设再提质</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val="en-US" w:eastAsia="zh-CN"/>
        </w:rPr>
        <w:t>抢抓广安对口帮扶机遇，发扬“五皮精神”争取项目资金，立足交通、商贸、教育、服务等 4 大关键领域为集镇公共服务加码赋能。</w:t>
      </w:r>
      <w:r>
        <w:rPr>
          <w:rFonts w:hint="default" w:ascii="Times New Roman" w:hAnsi="Times New Roman" w:eastAsia="黑体" w:cs="Times New Roman"/>
          <w:b w:val="0"/>
          <w:bCs w:val="0"/>
          <w:sz w:val="32"/>
          <w:szCs w:val="32"/>
          <w:lang w:val="en-US" w:eastAsia="zh-CN"/>
        </w:rPr>
        <w:t>一是</w:t>
      </w:r>
      <w:r>
        <w:rPr>
          <w:rFonts w:hint="default" w:ascii="Times New Roman" w:hAnsi="Times New Roman" w:eastAsia="仿宋_GB2312" w:cs="Times New Roman"/>
          <w:b w:val="0"/>
          <w:bCs w:val="0"/>
          <w:sz w:val="32"/>
          <w:szCs w:val="32"/>
          <w:lang w:val="en-US" w:eastAsia="zh-CN"/>
        </w:rPr>
        <w:t>新增车位疏通出行“堵点”。争取帮扶资金 140 万，新建停车场 1500 ㎡，增设停车位 200 个，有效规范场镇交通秩序。</w:t>
      </w:r>
      <w:r>
        <w:rPr>
          <w:rFonts w:hint="default" w:ascii="Times New Roman" w:hAnsi="Times New Roman" w:eastAsia="黑体" w:cs="Times New Roman"/>
          <w:b w:val="0"/>
          <w:bCs w:val="0"/>
          <w:sz w:val="32"/>
          <w:szCs w:val="32"/>
          <w:lang w:val="en-US" w:eastAsia="zh-CN"/>
        </w:rPr>
        <w:t>二是</w:t>
      </w:r>
      <w:r>
        <w:rPr>
          <w:rFonts w:hint="default" w:ascii="Times New Roman" w:hAnsi="Times New Roman" w:eastAsia="仿宋_GB2312" w:cs="Times New Roman"/>
          <w:b w:val="0"/>
          <w:bCs w:val="0"/>
          <w:sz w:val="32"/>
          <w:szCs w:val="32"/>
          <w:lang w:val="en-US" w:eastAsia="zh-CN"/>
        </w:rPr>
        <w:t>优化市场根治商贸“痛点”。对原柏垭场镇露天市场进行加盖彩钢棚、完善水电路、美化经营台、加固防撞栏等基础设施改造，共新建摊位26个，改造面积达 1300㎡。</w:t>
      </w:r>
      <w:r>
        <w:rPr>
          <w:rFonts w:hint="default" w:ascii="Times New Roman" w:hAnsi="Times New Roman" w:eastAsia="黑体" w:cs="Times New Roman"/>
          <w:b w:val="0"/>
          <w:bCs w:val="0"/>
          <w:sz w:val="32"/>
          <w:szCs w:val="32"/>
          <w:lang w:val="en-US" w:eastAsia="zh-CN"/>
        </w:rPr>
        <w:t>三是</w:t>
      </w:r>
      <w:r>
        <w:rPr>
          <w:rFonts w:hint="default" w:ascii="Times New Roman" w:hAnsi="Times New Roman" w:eastAsia="仿宋_GB2312" w:cs="Times New Roman"/>
          <w:b w:val="0"/>
          <w:bCs w:val="0"/>
          <w:sz w:val="32"/>
          <w:szCs w:val="32"/>
          <w:lang w:val="en-US" w:eastAsia="zh-CN"/>
        </w:rPr>
        <w:t>完善设施破解教学“难点”。改造宿舍老旧电路 18 套，完成宿舍防潮处理 600 ㎡，翻修校园道路 400 ㎡，购置新型课桌 400 余套。</w:t>
      </w:r>
    </w:p>
    <w:p>
      <w:pPr>
        <w:keepNext w:val="0"/>
        <w:keepLines w:val="0"/>
        <w:pageBreakBefore w:val="0"/>
        <w:widowControl w:val="0"/>
        <w:numPr>
          <w:ilvl w:val="0"/>
          <w:numId w:val="0"/>
        </w:numPr>
        <w:kinsoku/>
        <w:wordWrap/>
        <w:overflowPunct/>
        <w:topLinePunct w:val="0"/>
        <w:autoSpaceDE/>
        <w:autoSpaceDN/>
        <w:bidi w:val="0"/>
        <w:adjustRightInd/>
        <w:snapToGrid/>
        <w:spacing w:after="0" w:line="576" w:lineRule="exact"/>
        <w:ind w:left="0" w:leftChars="0" w:firstLine="640" w:firstLineChars="200"/>
        <w:textAlignment w:val="auto"/>
        <w:rPr>
          <w:rFonts w:hint="default" w:ascii="Times New Roman" w:hAnsi="Times New Roman" w:eastAsia="楷体_GB2312" w:cs="Times New Roman"/>
          <w:b w:val="0"/>
          <w:bCs w:val="0"/>
          <w:kern w:val="2"/>
          <w:sz w:val="32"/>
          <w:szCs w:val="32"/>
          <w:lang w:val="en-US" w:eastAsia="zh-CN" w:bidi="ar-SA"/>
        </w:rPr>
      </w:pPr>
      <w:r>
        <w:rPr>
          <w:rFonts w:hint="eastAsia" w:ascii="Times New Roman" w:hAnsi="Times New Roman" w:eastAsia="楷体_GB2312" w:cs="Times New Roman"/>
          <w:b w:val="0"/>
          <w:bCs w:val="0"/>
          <w:kern w:val="2"/>
          <w:sz w:val="32"/>
          <w:szCs w:val="32"/>
          <w:lang w:val="en-US" w:eastAsia="zh-CN" w:bidi="ar-SA"/>
        </w:rPr>
        <w:t>4.</w:t>
      </w:r>
      <w:r>
        <w:rPr>
          <w:rFonts w:hint="default" w:ascii="Times New Roman" w:hAnsi="Times New Roman" w:eastAsia="楷体_GB2312" w:cs="Times New Roman"/>
          <w:b w:val="0"/>
          <w:bCs w:val="0"/>
          <w:kern w:val="2"/>
          <w:sz w:val="32"/>
          <w:szCs w:val="32"/>
          <w:lang w:val="en-US" w:eastAsia="zh-CN" w:bidi="ar-SA"/>
        </w:rPr>
        <w:t>出真招、办实事，民生福祉再增强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坚持学史力行，持续“为群众办实事”，把保障和改善民生作为一切工作的出发点和落脚点，不断增强人民群众的获得感、幸福感。</w:t>
      </w:r>
      <w:r>
        <w:rPr>
          <w:rFonts w:hint="default" w:ascii="Times New Roman" w:hAnsi="Times New Roman" w:eastAsia="黑体" w:cs="Times New Roman"/>
          <w:b w:val="0"/>
          <w:bCs w:val="0"/>
          <w:sz w:val="32"/>
          <w:szCs w:val="32"/>
          <w:lang w:val="en-US" w:eastAsia="zh-CN"/>
        </w:rPr>
        <w:t>一是</w:t>
      </w:r>
      <w:r>
        <w:rPr>
          <w:rFonts w:hint="default" w:ascii="Times New Roman" w:hAnsi="Times New Roman" w:eastAsia="仿宋_GB2312" w:cs="Times New Roman"/>
          <w:b w:val="0"/>
          <w:bCs w:val="0"/>
          <w:sz w:val="32"/>
          <w:szCs w:val="32"/>
          <w:lang w:val="en-US" w:eastAsia="zh-CN"/>
        </w:rPr>
        <w:t>常态化抓好疫情防控。加强防疫队伍建设，织密疫情防控网，做好重点人员闭环管理、疫苗接种、重点场所防控等工作，继续落实落细各项常态化防控举措，不断巩固疫情防控成果，在</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lang w:val="en-US" w:eastAsia="zh-CN"/>
        </w:rPr>
        <w:t>10·11</w:t>
      </w:r>
      <w:r>
        <w:rPr>
          <w:rFonts w:hint="default" w:ascii="Times New Roman" w:hAnsi="Times New Roman" w:eastAsia="仿宋_GB2312" w:cs="Times New Roman"/>
          <w:b w:val="0"/>
          <w:bCs w:val="0"/>
          <w:sz w:val="32"/>
          <w:szCs w:val="32"/>
          <w:lang w:eastAsia="zh-CN"/>
        </w:rPr>
        <w:t>”疫情之中，</w:t>
      </w:r>
      <w:r>
        <w:rPr>
          <w:rFonts w:hint="default" w:ascii="Times New Roman" w:hAnsi="Times New Roman" w:eastAsia="仿宋_GB2312" w:cs="Times New Roman"/>
          <w:b w:val="0"/>
          <w:bCs w:val="0"/>
          <w:color w:val="000000"/>
          <w:kern w:val="0"/>
          <w:sz w:val="32"/>
          <w:szCs w:val="32"/>
          <w:lang w:val="en-US" w:eastAsia="zh-CN" w:bidi="ar"/>
        </w:rPr>
        <w:t>主动作为、积极应对，做实做细服务，</w:t>
      </w:r>
      <w:r>
        <w:rPr>
          <w:rFonts w:hint="default" w:ascii="Times New Roman" w:hAnsi="Times New Roman" w:eastAsia="仿宋_GB2312" w:cs="Times New Roman"/>
          <w:b w:val="0"/>
          <w:bCs w:val="0"/>
          <w:sz w:val="32"/>
          <w:szCs w:val="32"/>
          <w:lang w:eastAsia="zh-CN"/>
        </w:rPr>
        <w:t>高质量完成南禅小学</w:t>
      </w:r>
      <w:r>
        <w:rPr>
          <w:rFonts w:hint="default" w:ascii="Times New Roman" w:hAnsi="Times New Roman" w:eastAsia="仿宋_GB2312" w:cs="Times New Roman"/>
          <w:b w:val="0"/>
          <w:bCs w:val="0"/>
          <w:sz w:val="32"/>
          <w:szCs w:val="32"/>
          <w:lang w:val="en-US" w:eastAsia="zh-CN"/>
        </w:rPr>
        <w:t>148名师生集中隔离任务。</w:t>
      </w:r>
      <w:r>
        <w:rPr>
          <w:rFonts w:hint="default" w:ascii="Times New Roman" w:hAnsi="Times New Roman" w:eastAsia="黑体" w:cs="Times New Roman"/>
          <w:b w:val="0"/>
          <w:bCs w:val="0"/>
          <w:sz w:val="32"/>
          <w:szCs w:val="32"/>
          <w:lang w:val="en-US" w:eastAsia="zh-CN"/>
        </w:rPr>
        <w:t>二是</w:t>
      </w:r>
      <w:r>
        <w:rPr>
          <w:rFonts w:hint="default" w:ascii="Times New Roman" w:hAnsi="Times New Roman" w:eastAsia="仿宋_GB2312" w:cs="Times New Roman"/>
          <w:b w:val="0"/>
          <w:bCs w:val="0"/>
          <w:sz w:val="32"/>
          <w:szCs w:val="32"/>
          <w:lang w:val="en-US" w:eastAsia="zh-CN"/>
        </w:rPr>
        <w:t>稳就业、保就业。聚焦贫困劳动力、毕业生等重点群体，加强职业技能培训，开发公益性岗位。充分发挥劳务合作社作用，持续开展“春风送岗”提供务工招聘信息，搭建就业平台，全力抓好就业创业，扎实开展就业援助。</w:t>
      </w:r>
      <w:r>
        <w:rPr>
          <w:rFonts w:hint="default" w:ascii="Times New Roman" w:hAnsi="Times New Roman" w:eastAsia="黑体" w:cs="Times New Roman"/>
          <w:b w:val="0"/>
          <w:bCs w:val="0"/>
          <w:sz w:val="32"/>
          <w:szCs w:val="32"/>
          <w:lang w:val="en-US" w:eastAsia="zh-CN"/>
        </w:rPr>
        <w:t>三是</w:t>
      </w:r>
      <w:r>
        <w:rPr>
          <w:rFonts w:hint="default" w:ascii="Times New Roman" w:hAnsi="Times New Roman" w:eastAsia="仿宋_GB2312" w:cs="Times New Roman"/>
          <w:b w:val="0"/>
          <w:bCs w:val="0"/>
          <w:sz w:val="32"/>
          <w:szCs w:val="32"/>
          <w:lang w:val="en-US" w:eastAsia="zh-CN"/>
        </w:rPr>
        <w:t>提升教学质量。通过广安市对口帮扶，改善木马小学、木马中学办学条件，扎实抓好义务教育普及。</w:t>
      </w:r>
      <w:r>
        <w:rPr>
          <w:rFonts w:hint="default" w:ascii="Times New Roman" w:hAnsi="Times New Roman" w:eastAsia="黑体" w:cs="Times New Roman"/>
          <w:b w:val="0"/>
          <w:bCs w:val="0"/>
          <w:sz w:val="32"/>
          <w:szCs w:val="32"/>
          <w:lang w:val="en-US" w:eastAsia="zh-CN"/>
        </w:rPr>
        <w:t>四是</w:t>
      </w:r>
      <w:r>
        <w:rPr>
          <w:rFonts w:hint="default" w:ascii="Times New Roman" w:hAnsi="Times New Roman" w:eastAsia="仿宋_GB2312" w:cs="Times New Roman"/>
          <w:b w:val="0"/>
          <w:bCs w:val="0"/>
          <w:sz w:val="32"/>
          <w:szCs w:val="32"/>
          <w:lang w:val="en-US" w:eastAsia="zh-CN"/>
        </w:rPr>
        <w:t>健全社会保障体系。加大对特殊群体的关心关爱，有效落实各项民生政策，严格城乡居民基本养老、基本医疗、大病保险制度，保障妇女儿童、残疾人合法权益，规范城乡居民最低生活保障制度，推进低保工作透明化、规范化，努力完善救灾救济、社会福利工作机制，全方位推进农村养老服务体系建设工作。</w:t>
      </w:r>
    </w:p>
    <w:p>
      <w:pPr>
        <w:pStyle w:val="4"/>
        <w:rPr>
          <w:rStyle w:val="31"/>
          <w:b w:val="0"/>
          <w:bCs w:val="0"/>
        </w:rPr>
      </w:pPr>
      <w:bookmarkStart w:id="20" w:name="_Toc15377200"/>
      <w:bookmarkStart w:id="21" w:name="_Toc15396601"/>
      <w:r>
        <w:rPr>
          <w:rFonts w:hint="eastAsia" w:ascii="黑体" w:eastAsia="黑体"/>
          <w:b w:val="0"/>
        </w:rPr>
        <w:t>二、</w:t>
      </w:r>
      <w:r>
        <w:rPr>
          <w:rFonts w:hint="eastAsia" w:ascii="黑体" w:hAnsi="黑体" w:eastAsia="黑体"/>
          <w:b w:val="0"/>
        </w:rPr>
        <w:t>机</w:t>
      </w:r>
      <w:r>
        <w:rPr>
          <w:rStyle w:val="31"/>
          <w:rFonts w:hint="eastAsia" w:ascii="黑体" w:hAnsi="黑体" w:eastAsia="黑体"/>
          <w:b w:val="0"/>
          <w:bCs w:val="0"/>
        </w:rPr>
        <w:t>构设置</w:t>
      </w:r>
      <w:bookmarkEnd w:id="20"/>
      <w:bookmarkEnd w:id="21"/>
    </w:p>
    <w:p>
      <w:pPr>
        <w:ind w:firstLine="800" w:firstLineChars="250"/>
        <w:rPr>
          <w:rFonts w:ascii="仿宋" w:hAnsi="仿宋" w:eastAsia="仿宋"/>
          <w:color w:val="000000"/>
          <w:kern w:val="0"/>
          <w:sz w:val="32"/>
          <w:szCs w:val="32"/>
        </w:rPr>
      </w:pPr>
      <w:r>
        <w:rPr>
          <w:rFonts w:hint="eastAsia" w:ascii="仿宋" w:hAnsi="仿宋" w:eastAsia="仿宋"/>
          <w:color w:val="000000"/>
          <w:kern w:val="0"/>
          <w:sz w:val="32"/>
          <w:szCs w:val="32"/>
        </w:rPr>
        <w:t>剑阁县木马镇人民政府下属二级单位0个，其中行政单位0个，参照公务员法管理的事业单位0个，其他事业单位0个。</w:t>
      </w:r>
    </w:p>
    <w:p>
      <w:pPr>
        <w:pStyle w:val="2"/>
        <w:adjustRightInd w:val="0"/>
        <w:snapToGrid w:val="0"/>
        <w:spacing w:before="93" w:line="600" w:lineRule="exact"/>
        <w:ind w:firstLine="672" w:firstLineChars="210"/>
        <w:rPr>
          <w:rFonts w:ascii="仿宋" w:hAnsi="仿宋" w:eastAsia="仿宋"/>
          <w:color w:val="000000"/>
          <w:sz w:val="32"/>
          <w:szCs w:val="32"/>
        </w:rPr>
      </w:pPr>
      <w:r>
        <w:rPr>
          <w:rFonts w:hint="eastAsia" w:ascii="仿宋" w:hAnsi="仿宋" w:eastAsia="仿宋"/>
          <w:color w:val="000000"/>
          <w:sz w:val="32"/>
          <w:szCs w:val="32"/>
        </w:rPr>
        <w:t>无纳入剑阁县木马镇人民政府202</w:t>
      </w:r>
      <w:r>
        <w:rPr>
          <w:rFonts w:hint="eastAsia" w:ascii="仿宋" w:hAnsi="仿宋" w:eastAsia="仿宋"/>
          <w:color w:val="000000"/>
          <w:sz w:val="32"/>
          <w:szCs w:val="32"/>
          <w:lang w:val="en-US" w:eastAsia="zh-CN"/>
        </w:rPr>
        <w:t>2</w:t>
      </w:r>
      <w:r>
        <w:rPr>
          <w:rFonts w:hint="eastAsia" w:ascii="仿宋" w:hAnsi="仿宋" w:eastAsia="仿宋"/>
          <w:color w:val="000000"/>
          <w:sz w:val="32"/>
          <w:szCs w:val="32"/>
        </w:rPr>
        <w:t>年度部门决算编制范围的二级预算单位。</w:t>
      </w:r>
    </w:p>
    <w:p>
      <w:pPr>
        <w:ind w:firstLine="800" w:firstLineChars="250"/>
        <w:rPr>
          <w:rFonts w:ascii="仿宋" w:hAnsi="仿宋" w:eastAsia="仿宋"/>
          <w:kern w:val="0"/>
          <w:sz w:val="32"/>
          <w:szCs w:val="32"/>
        </w:rPr>
      </w:pPr>
      <w:r>
        <w:rPr>
          <w:rFonts w:ascii="仿宋" w:hAnsi="仿宋" w:eastAsia="仿宋"/>
          <w:sz w:val="32"/>
          <w:szCs w:val="32"/>
        </w:rPr>
        <w:br w:type="page"/>
      </w:r>
    </w:p>
    <w:p>
      <w:pPr>
        <w:pStyle w:val="3"/>
        <w:ind w:right="440"/>
        <w:jc w:val="center"/>
        <w:rPr>
          <w:rStyle w:val="30"/>
          <w:rFonts w:ascii="黑体" w:hAnsi="黑体" w:eastAsia="黑体"/>
          <w:b w:val="0"/>
          <w:bCs/>
        </w:rPr>
      </w:pPr>
      <w:bookmarkStart w:id="22" w:name="_Toc15396602"/>
      <w:bookmarkStart w:id="23" w:name="_Toc15377204"/>
      <w:r>
        <w:rPr>
          <w:rFonts w:hint="eastAsia" w:ascii="黑体" w:hAnsi="黑体" w:eastAsia="黑体"/>
          <w:b w:val="0"/>
        </w:rPr>
        <w:t>第二部分 202</w:t>
      </w:r>
      <w:r>
        <w:rPr>
          <w:rFonts w:hint="eastAsia" w:ascii="黑体" w:hAnsi="黑体" w:eastAsia="黑体"/>
          <w:b w:val="0"/>
          <w:lang w:val="en-US" w:eastAsia="zh-CN"/>
        </w:rPr>
        <w:t>2</w:t>
      </w:r>
      <w:r>
        <w:rPr>
          <w:rFonts w:hint="eastAsia" w:ascii="黑体" w:hAnsi="黑体" w:eastAsia="黑体"/>
          <w:b w:val="0"/>
        </w:rPr>
        <w:t>年度</w:t>
      </w:r>
      <w:r>
        <w:rPr>
          <w:rStyle w:val="30"/>
          <w:rFonts w:hint="eastAsia" w:ascii="黑体" w:hAnsi="黑体" w:eastAsia="黑体"/>
          <w:b w:val="0"/>
          <w:bCs/>
        </w:rPr>
        <w:t>部门决算情况说明</w:t>
      </w:r>
      <w:bookmarkEnd w:id="22"/>
      <w:bookmarkEnd w:id="23"/>
    </w:p>
    <w:p/>
    <w:p>
      <w:pPr>
        <w:pStyle w:val="29"/>
        <w:numPr>
          <w:ilvl w:val="0"/>
          <w:numId w:val="2"/>
        </w:numPr>
        <w:spacing w:line="600" w:lineRule="exact"/>
        <w:ind w:firstLineChars="0"/>
        <w:outlineLvl w:val="1"/>
        <w:rPr>
          <w:rStyle w:val="31"/>
          <w:rFonts w:ascii="黑体" w:hAnsi="黑体" w:eastAsia="黑体"/>
          <w:b w:val="0"/>
        </w:rPr>
      </w:pPr>
      <w:bookmarkStart w:id="24" w:name="_Toc15396603"/>
      <w:bookmarkStart w:id="25" w:name="_Toc15377205"/>
      <w:r>
        <w:rPr>
          <w:rFonts w:hint="eastAsia" w:ascii="黑体" w:hAnsi="黑体" w:eastAsia="黑体"/>
          <w:sz w:val="32"/>
          <w:szCs w:val="32"/>
        </w:rPr>
        <w:t>收</w:t>
      </w:r>
      <w:r>
        <w:rPr>
          <w:rStyle w:val="31"/>
          <w:rFonts w:hint="eastAsia" w:ascii="黑体" w:hAnsi="黑体" w:eastAsia="黑体"/>
          <w:b w:val="0"/>
        </w:rPr>
        <w:t>入支出决算总体情况说明</w:t>
      </w:r>
      <w:bookmarkEnd w:id="24"/>
      <w:bookmarkEnd w:id="25"/>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年度收、支总计</w:t>
      </w:r>
      <w:r>
        <w:rPr>
          <w:rFonts w:hint="eastAsia" w:ascii="仿宋" w:hAnsi="仿宋" w:eastAsia="仿宋"/>
          <w:sz w:val="32"/>
          <w:szCs w:val="32"/>
          <w:lang w:val="en-US" w:eastAsia="zh-CN"/>
        </w:rPr>
        <w:t>1275.32</w:t>
      </w:r>
      <w:r>
        <w:rPr>
          <w:rFonts w:hint="eastAsia" w:ascii="仿宋" w:hAnsi="仿宋" w:eastAsia="仿宋"/>
          <w:sz w:val="32"/>
          <w:szCs w:val="32"/>
        </w:rPr>
        <w:t>万元。与202</w:t>
      </w:r>
      <w:r>
        <w:rPr>
          <w:rFonts w:hint="eastAsia" w:ascii="仿宋" w:hAnsi="仿宋" w:eastAsia="仿宋"/>
          <w:sz w:val="32"/>
          <w:szCs w:val="32"/>
          <w:lang w:val="en-US" w:eastAsia="zh-CN"/>
        </w:rPr>
        <w:t>1</w:t>
      </w:r>
      <w:r>
        <w:rPr>
          <w:rFonts w:hint="eastAsia" w:ascii="仿宋" w:hAnsi="仿宋" w:eastAsia="仿宋"/>
          <w:sz w:val="32"/>
          <w:szCs w:val="32"/>
        </w:rPr>
        <w:t>年相比，收、支总计各</w:t>
      </w:r>
      <w:r>
        <w:rPr>
          <w:rFonts w:hint="eastAsia" w:ascii="仿宋" w:hAnsi="仿宋" w:eastAsia="仿宋"/>
          <w:sz w:val="32"/>
          <w:szCs w:val="32"/>
          <w:lang w:eastAsia="zh-CN"/>
        </w:rPr>
        <w:t>减少</w:t>
      </w:r>
      <w:r>
        <w:rPr>
          <w:rFonts w:hint="eastAsia" w:ascii="仿宋" w:hAnsi="仿宋" w:eastAsia="仿宋"/>
          <w:sz w:val="32"/>
          <w:szCs w:val="32"/>
          <w:lang w:val="en-US" w:eastAsia="zh-CN"/>
        </w:rPr>
        <w:t>285.12</w:t>
      </w:r>
      <w:r>
        <w:rPr>
          <w:rFonts w:hint="eastAsia" w:ascii="仿宋" w:hAnsi="仿宋" w:eastAsia="仿宋"/>
          <w:sz w:val="32"/>
          <w:szCs w:val="32"/>
        </w:rPr>
        <w:t>万元，</w:t>
      </w:r>
      <w:r>
        <w:rPr>
          <w:rFonts w:hint="eastAsia" w:ascii="仿宋" w:hAnsi="仿宋" w:eastAsia="仿宋"/>
          <w:sz w:val="32"/>
          <w:szCs w:val="32"/>
          <w:lang w:eastAsia="zh-CN"/>
        </w:rPr>
        <w:t>减少</w:t>
      </w:r>
      <w:r>
        <w:rPr>
          <w:rFonts w:hint="eastAsia" w:ascii="仿宋" w:hAnsi="仿宋" w:eastAsia="仿宋"/>
          <w:sz w:val="32"/>
          <w:szCs w:val="32"/>
          <w:lang w:val="en-US" w:eastAsia="zh-CN"/>
        </w:rPr>
        <w:t>18.27</w:t>
      </w:r>
      <w:r>
        <w:rPr>
          <w:rFonts w:hint="eastAsia" w:ascii="仿宋" w:hAnsi="仿宋" w:eastAsia="仿宋"/>
          <w:sz w:val="32"/>
          <w:szCs w:val="32"/>
        </w:rPr>
        <w:t>%。主要变动原因</w:t>
      </w:r>
      <w:r>
        <w:rPr>
          <w:rFonts w:hint="eastAsia" w:ascii="仿宋" w:hAnsi="仿宋" w:eastAsia="仿宋"/>
          <w:sz w:val="32"/>
          <w:szCs w:val="32"/>
          <w:lang w:eastAsia="zh-CN"/>
        </w:rPr>
        <w:t>一是在职</w:t>
      </w:r>
      <w:r>
        <w:rPr>
          <w:rFonts w:hint="eastAsia" w:ascii="仿宋" w:hAnsi="仿宋" w:eastAsia="仿宋"/>
          <w:sz w:val="32"/>
          <w:szCs w:val="32"/>
        </w:rPr>
        <w:t>人员</w:t>
      </w:r>
      <w:r>
        <w:rPr>
          <w:rFonts w:hint="eastAsia" w:ascii="仿宋" w:hAnsi="仿宋" w:eastAsia="仿宋"/>
          <w:sz w:val="32"/>
          <w:szCs w:val="32"/>
          <w:lang w:eastAsia="zh-CN"/>
        </w:rPr>
        <w:t>减少，二是特定目标类项目减少</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pPr>
    </w:p>
    <w:p>
      <w:pPr>
        <w:pStyle w:val="17"/>
      </w:pPr>
      <w:r>
        <w:drawing>
          <wp:inline distT="0" distB="0" distL="114300" distR="114300">
            <wp:extent cx="4826000" cy="2743200"/>
            <wp:effectExtent l="4445" t="4445" r="8255" b="14605"/>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
      <w:pPr>
        <w:pStyle w:val="29"/>
        <w:numPr>
          <w:ilvl w:val="0"/>
          <w:numId w:val="2"/>
        </w:numPr>
        <w:spacing w:line="600" w:lineRule="exact"/>
        <w:ind w:firstLineChars="0"/>
        <w:outlineLvl w:val="1"/>
        <w:rPr>
          <w:rStyle w:val="31"/>
          <w:rFonts w:ascii="黑体" w:hAnsi="黑体" w:eastAsia="黑体"/>
          <w:b w:val="0"/>
        </w:rPr>
      </w:pPr>
      <w:bookmarkStart w:id="26" w:name="_Toc15377206"/>
      <w:bookmarkStart w:id="27" w:name="_Toc15396604"/>
      <w:r>
        <w:rPr>
          <w:rFonts w:hint="eastAsia" w:ascii="黑体" w:hAnsi="黑体" w:eastAsia="黑体"/>
          <w:sz w:val="32"/>
          <w:szCs w:val="32"/>
        </w:rPr>
        <w:t>收</w:t>
      </w:r>
      <w:r>
        <w:rPr>
          <w:rStyle w:val="31"/>
          <w:rFonts w:hint="eastAsia" w:ascii="黑体" w:hAnsi="黑体" w:eastAsia="黑体"/>
          <w:b w:val="0"/>
        </w:rPr>
        <w:t>入决算情况说明</w:t>
      </w:r>
      <w:bookmarkEnd w:id="26"/>
      <w:bookmarkEnd w:id="27"/>
    </w:p>
    <w:p>
      <w:pPr>
        <w:spacing w:line="600" w:lineRule="exact"/>
        <w:ind w:firstLine="640" w:firstLineChars="200"/>
        <w:outlineLvl w:val="1"/>
        <w:rPr>
          <w:rFonts w:hint="eastAsia" w:ascii="仿宋" w:hAnsi="仿宋" w:eastAsia="仿宋"/>
          <w:sz w:val="32"/>
          <w:szCs w:val="32"/>
        </w:rPr>
      </w:pPr>
      <w:r>
        <w:rPr>
          <w:rFonts w:ascii="仿宋" w:hAnsi="仿宋" w:eastAsia="仿宋"/>
          <w:sz w:val="32"/>
          <w:szCs w:val="32"/>
        </w:rPr>
        <w:t>20</w:t>
      </w:r>
      <w:r>
        <w:rPr>
          <w:rFonts w:hint="eastAsia" w:ascii="仿宋" w:hAnsi="仿宋" w:eastAsia="仿宋"/>
          <w:sz w:val="32"/>
          <w:szCs w:val="32"/>
        </w:rPr>
        <w:t>2</w:t>
      </w:r>
      <w:r>
        <w:rPr>
          <w:rFonts w:hint="eastAsia" w:ascii="仿宋" w:hAnsi="仿宋" w:eastAsia="仿宋"/>
          <w:sz w:val="32"/>
          <w:szCs w:val="32"/>
          <w:lang w:val="en-US" w:eastAsia="zh-CN"/>
        </w:rPr>
        <w:t>2</w:t>
      </w:r>
      <w:r>
        <w:rPr>
          <w:rFonts w:hint="eastAsia" w:ascii="仿宋" w:hAnsi="仿宋" w:eastAsia="仿宋"/>
          <w:sz w:val="32"/>
          <w:szCs w:val="32"/>
        </w:rPr>
        <w:t>年本年收入合计</w:t>
      </w:r>
      <w:r>
        <w:rPr>
          <w:rFonts w:hint="eastAsia" w:ascii="仿宋" w:hAnsi="仿宋" w:eastAsia="仿宋"/>
          <w:sz w:val="32"/>
          <w:szCs w:val="32"/>
          <w:lang w:val="en-US" w:eastAsia="zh-CN"/>
        </w:rPr>
        <w:t>1275.32</w:t>
      </w:r>
      <w:r>
        <w:rPr>
          <w:rFonts w:hint="eastAsia" w:ascii="仿宋" w:hAnsi="仿宋" w:eastAsia="仿宋"/>
          <w:sz w:val="32"/>
          <w:szCs w:val="32"/>
        </w:rPr>
        <w:t>万元，其中：一般公共预算财政拨款收入</w:t>
      </w:r>
      <w:r>
        <w:rPr>
          <w:rFonts w:hint="eastAsia" w:ascii="仿宋" w:hAnsi="仿宋" w:eastAsia="仿宋"/>
          <w:sz w:val="32"/>
          <w:szCs w:val="32"/>
          <w:lang w:eastAsia="zh-CN"/>
        </w:rPr>
        <w:t>1275.32</w:t>
      </w:r>
      <w:r>
        <w:rPr>
          <w:rFonts w:hint="eastAsia" w:ascii="仿宋" w:hAnsi="仿宋" w:eastAsia="仿宋"/>
          <w:sz w:val="32"/>
          <w:szCs w:val="32"/>
        </w:rPr>
        <w:t>万元，占100</w:t>
      </w:r>
      <w:r>
        <w:rPr>
          <w:rFonts w:ascii="仿宋" w:hAnsi="仿宋" w:eastAsia="仿宋"/>
          <w:sz w:val="32"/>
          <w:szCs w:val="32"/>
        </w:rPr>
        <w:t>%</w:t>
      </w:r>
      <w:r>
        <w:rPr>
          <w:rFonts w:hint="eastAsia" w:ascii="仿宋" w:hAnsi="仿宋" w:eastAsia="仿宋"/>
          <w:sz w:val="32"/>
          <w:szCs w:val="32"/>
        </w:rPr>
        <w:t>；政府性基金预算财政拨款收入0万元，占0</w:t>
      </w:r>
      <w:r>
        <w:rPr>
          <w:rFonts w:ascii="仿宋" w:hAnsi="仿宋" w:eastAsia="仿宋"/>
          <w:sz w:val="32"/>
          <w:szCs w:val="32"/>
        </w:rPr>
        <w:t>%</w:t>
      </w:r>
      <w:r>
        <w:rPr>
          <w:rFonts w:hint="eastAsia" w:ascii="仿宋" w:hAnsi="仿宋" w:eastAsia="仿宋"/>
          <w:sz w:val="32"/>
          <w:szCs w:val="32"/>
        </w:rPr>
        <w:t>；国有资本经营预算财政拨款收入0万元，占0</w:t>
      </w:r>
      <w:r>
        <w:rPr>
          <w:rFonts w:ascii="仿宋" w:hAnsi="仿宋" w:eastAsia="仿宋"/>
          <w:sz w:val="32"/>
          <w:szCs w:val="32"/>
        </w:rPr>
        <w:t>%</w:t>
      </w:r>
      <w:r>
        <w:rPr>
          <w:rFonts w:hint="eastAsia" w:ascii="仿宋" w:hAnsi="仿宋" w:eastAsia="仿宋"/>
          <w:sz w:val="32"/>
          <w:szCs w:val="32"/>
        </w:rPr>
        <w:t>；上级补助收入0万元，占0</w:t>
      </w:r>
      <w:r>
        <w:rPr>
          <w:rFonts w:ascii="仿宋" w:hAnsi="仿宋" w:eastAsia="仿宋"/>
          <w:sz w:val="32"/>
          <w:szCs w:val="32"/>
        </w:rPr>
        <w:t>%</w:t>
      </w:r>
      <w:r>
        <w:rPr>
          <w:rFonts w:hint="eastAsia" w:ascii="仿宋" w:hAnsi="仿宋" w:eastAsia="仿宋"/>
          <w:sz w:val="32"/>
          <w:szCs w:val="32"/>
        </w:rPr>
        <w:t>；事业收入0万元，占0</w:t>
      </w:r>
      <w:r>
        <w:rPr>
          <w:rFonts w:ascii="仿宋" w:hAnsi="仿宋" w:eastAsia="仿宋"/>
          <w:sz w:val="32"/>
          <w:szCs w:val="32"/>
        </w:rPr>
        <w:t>%</w:t>
      </w:r>
      <w:r>
        <w:rPr>
          <w:rFonts w:hint="eastAsia" w:ascii="仿宋" w:hAnsi="仿宋" w:eastAsia="仿宋"/>
          <w:sz w:val="32"/>
          <w:szCs w:val="32"/>
        </w:rPr>
        <w:t>；经营收入0万元，占0</w:t>
      </w:r>
      <w:r>
        <w:rPr>
          <w:rFonts w:ascii="仿宋" w:hAnsi="仿宋" w:eastAsia="仿宋"/>
          <w:sz w:val="32"/>
          <w:szCs w:val="32"/>
        </w:rPr>
        <w:t>%</w:t>
      </w:r>
      <w:r>
        <w:rPr>
          <w:rFonts w:hint="eastAsia" w:ascii="仿宋" w:hAnsi="仿宋" w:eastAsia="仿宋"/>
          <w:sz w:val="32"/>
          <w:szCs w:val="32"/>
        </w:rPr>
        <w:t>；附属单位上缴收入0万元，占0</w:t>
      </w:r>
      <w:r>
        <w:rPr>
          <w:rFonts w:ascii="仿宋" w:hAnsi="仿宋" w:eastAsia="仿宋"/>
          <w:sz w:val="32"/>
          <w:szCs w:val="32"/>
        </w:rPr>
        <w:t>%</w:t>
      </w:r>
      <w:r>
        <w:rPr>
          <w:rFonts w:hint="eastAsia" w:ascii="仿宋" w:hAnsi="仿宋" w:eastAsia="仿宋"/>
          <w:sz w:val="32"/>
          <w:szCs w:val="32"/>
        </w:rPr>
        <w:t>；其他收入0万元，占0</w:t>
      </w:r>
      <w:r>
        <w:rPr>
          <w:rFonts w:ascii="仿宋" w:hAnsi="仿宋" w:eastAsia="仿宋"/>
          <w:sz w:val="32"/>
          <w:szCs w:val="32"/>
        </w:rPr>
        <w:t>%</w:t>
      </w:r>
      <w:r>
        <w:rPr>
          <w:rFonts w:hint="eastAsia" w:ascii="仿宋" w:hAnsi="仿宋" w:eastAsia="仿宋"/>
          <w:sz w:val="32"/>
          <w:szCs w:val="32"/>
        </w:rPr>
        <w:t>。</w:t>
      </w:r>
    </w:p>
    <w:p>
      <w:pPr>
        <w:pStyle w:val="17"/>
      </w:pPr>
      <w:r>
        <w:rPr>
          <w:rFonts w:hint="eastAsia" w:ascii="仿宋" w:hAnsi="仿宋" w:eastAsia="仿宋"/>
          <w:sz w:val="32"/>
          <w:szCs w:val="32"/>
          <w:lang w:eastAsia="zh-CN"/>
        </w:rPr>
        <w:drawing>
          <wp:inline distT="0" distB="0" distL="114300" distR="114300">
            <wp:extent cx="5256530" cy="2988310"/>
            <wp:effectExtent l="5080" t="4445" r="15240" b="1714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29"/>
        <w:numPr>
          <w:ilvl w:val="0"/>
          <w:numId w:val="2"/>
        </w:numPr>
        <w:spacing w:line="600" w:lineRule="exact"/>
        <w:ind w:firstLineChars="0"/>
        <w:outlineLvl w:val="1"/>
        <w:rPr>
          <w:rStyle w:val="31"/>
          <w:rFonts w:ascii="黑体" w:hAnsi="黑体" w:eastAsia="黑体"/>
          <w:b w:val="0"/>
        </w:rPr>
      </w:pPr>
      <w:bookmarkStart w:id="28" w:name="_Toc15377207"/>
      <w:bookmarkStart w:id="29" w:name="_Toc15396605"/>
      <w:r>
        <w:rPr>
          <w:rFonts w:hint="eastAsia" w:ascii="黑体" w:hAnsi="黑体" w:eastAsia="黑体"/>
          <w:sz w:val="32"/>
          <w:szCs w:val="32"/>
        </w:rPr>
        <w:t>支</w:t>
      </w:r>
      <w:r>
        <w:rPr>
          <w:rStyle w:val="31"/>
          <w:rFonts w:hint="eastAsia" w:ascii="黑体" w:hAnsi="黑体" w:eastAsia="黑体"/>
          <w:b w:val="0"/>
        </w:rPr>
        <w:t>出决算情况说明</w:t>
      </w:r>
      <w:bookmarkEnd w:id="28"/>
      <w:bookmarkEnd w:id="29"/>
    </w:p>
    <w:p>
      <w:pPr>
        <w:spacing w:line="600" w:lineRule="exact"/>
        <w:ind w:firstLine="640" w:firstLineChars="200"/>
        <w:outlineLvl w:val="1"/>
        <w:rPr>
          <w:rFonts w:hint="eastAsia" w:ascii="仿宋" w:hAnsi="仿宋" w:eastAsia="仿宋"/>
          <w:sz w:val="32"/>
          <w:szCs w:val="32"/>
        </w:rPr>
      </w:pPr>
      <w:r>
        <w:rPr>
          <w:rFonts w:ascii="仿宋" w:hAnsi="仿宋" w:eastAsia="仿宋"/>
          <w:sz w:val="32"/>
          <w:szCs w:val="32"/>
        </w:rPr>
        <w:t>20</w:t>
      </w:r>
      <w:r>
        <w:rPr>
          <w:rFonts w:hint="eastAsia" w:ascii="仿宋" w:hAnsi="仿宋" w:eastAsia="仿宋"/>
          <w:sz w:val="32"/>
          <w:szCs w:val="32"/>
        </w:rPr>
        <w:t>2</w:t>
      </w:r>
      <w:r>
        <w:rPr>
          <w:rFonts w:hint="eastAsia" w:ascii="仿宋" w:hAnsi="仿宋" w:eastAsia="仿宋"/>
          <w:sz w:val="32"/>
          <w:szCs w:val="32"/>
          <w:lang w:val="en-US" w:eastAsia="zh-CN"/>
        </w:rPr>
        <w:t>2</w:t>
      </w:r>
      <w:r>
        <w:rPr>
          <w:rFonts w:hint="eastAsia" w:ascii="仿宋" w:hAnsi="仿宋" w:eastAsia="仿宋"/>
          <w:sz w:val="32"/>
          <w:szCs w:val="32"/>
        </w:rPr>
        <w:t>年本年支出合计</w:t>
      </w:r>
      <w:r>
        <w:rPr>
          <w:rFonts w:hint="eastAsia" w:ascii="仿宋" w:hAnsi="仿宋" w:eastAsia="仿宋"/>
          <w:sz w:val="32"/>
          <w:szCs w:val="32"/>
          <w:lang w:eastAsia="zh-CN"/>
        </w:rPr>
        <w:t>1275.32</w:t>
      </w:r>
      <w:r>
        <w:rPr>
          <w:rFonts w:hint="eastAsia" w:ascii="仿宋" w:hAnsi="仿宋" w:eastAsia="仿宋"/>
          <w:sz w:val="32"/>
          <w:szCs w:val="32"/>
        </w:rPr>
        <w:t>万元，其中：基本支出</w:t>
      </w:r>
      <w:r>
        <w:rPr>
          <w:rFonts w:hint="eastAsia" w:ascii="仿宋" w:hAnsi="仿宋" w:eastAsia="仿宋"/>
          <w:sz w:val="32"/>
          <w:szCs w:val="32"/>
          <w:lang w:val="en-US" w:eastAsia="zh-CN"/>
        </w:rPr>
        <w:t>945.14</w:t>
      </w:r>
      <w:r>
        <w:rPr>
          <w:rFonts w:hint="eastAsia" w:ascii="仿宋" w:hAnsi="仿宋" w:eastAsia="仿宋"/>
          <w:sz w:val="32"/>
          <w:szCs w:val="32"/>
        </w:rPr>
        <w:t>万元，占</w:t>
      </w:r>
      <w:r>
        <w:rPr>
          <w:rFonts w:hint="eastAsia" w:ascii="仿宋" w:hAnsi="仿宋" w:eastAsia="仿宋"/>
          <w:sz w:val="32"/>
          <w:szCs w:val="32"/>
          <w:lang w:val="en-US" w:eastAsia="zh-CN"/>
        </w:rPr>
        <w:t>74.11</w:t>
      </w:r>
      <w:r>
        <w:rPr>
          <w:rFonts w:ascii="仿宋" w:hAnsi="仿宋" w:eastAsia="仿宋"/>
          <w:sz w:val="32"/>
          <w:szCs w:val="32"/>
        </w:rPr>
        <w:t>%</w:t>
      </w:r>
      <w:r>
        <w:rPr>
          <w:rFonts w:hint="eastAsia" w:ascii="仿宋" w:hAnsi="仿宋" w:eastAsia="仿宋"/>
          <w:sz w:val="32"/>
          <w:szCs w:val="32"/>
        </w:rPr>
        <w:t>；项目支出</w:t>
      </w:r>
      <w:r>
        <w:rPr>
          <w:rFonts w:hint="eastAsia" w:ascii="仿宋" w:hAnsi="仿宋" w:eastAsia="仿宋"/>
          <w:sz w:val="32"/>
          <w:szCs w:val="32"/>
          <w:lang w:val="en-US" w:eastAsia="zh-CN"/>
        </w:rPr>
        <w:t>330.17</w:t>
      </w:r>
      <w:r>
        <w:rPr>
          <w:rFonts w:hint="eastAsia" w:ascii="仿宋" w:hAnsi="仿宋" w:eastAsia="仿宋"/>
          <w:sz w:val="32"/>
          <w:szCs w:val="32"/>
        </w:rPr>
        <w:t>万元，占</w:t>
      </w:r>
      <w:r>
        <w:rPr>
          <w:rFonts w:hint="eastAsia" w:ascii="仿宋" w:hAnsi="仿宋" w:eastAsia="仿宋"/>
          <w:sz w:val="32"/>
          <w:szCs w:val="32"/>
          <w:lang w:val="en-US" w:eastAsia="zh-CN"/>
        </w:rPr>
        <w:t>25.89</w:t>
      </w:r>
      <w:r>
        <w:rPr>
          <w:rFonts w:ascii="仿宋" w:hAnsi="仿宋" w:eastAsia="仿宋"/>
          <w:sz w:val="32"/>
          <w:szCs w:val="32"/>
        </w:rPr>
        <w:t>%</w:t>
      </w:r>
      <w:r>
        <w:rPr>
          <w:rFonts w:hint="eastAsia" w:ascii="仿宋" w:hAnsi="仿宋" w:eastAsia="仿宋"/>
          <w:sz w:val="32"/>
          <w:szCs w:val="32"/>
        </w:rPr>
        <w:t>；上缴上级支出0万元，占0</w:t>
      </w:r>
      <w:r>
        <w:rPr>
          <w:rFonts w:ascii="仿宋" w:hAnsi="仿宋" w:eastAsia="仿宋"/>
          <w:sz w:val="32"/>
          <w:szCs w:val="32"/>
        </w:rPr>
        <w:t>%</w:t>
      </w:r>
      <w:r>
        <w:rPr>
          <w:rFonts w:hint="eastAsia" w:ascii="仿宋" w:hAnsi="仿宋" w:eastAsia="仿宋"/>
          <w:sz w:val="32"/>
          <w:szCs w:val="32"/>
        </w:rPr>
        <w:t>；经营支出0万元，占0</w:t>
      </w:r>
      <w:r>
        <w:rPr>
          <w:rFonts w:ascii="仿宋" w:hAnsi="仿宋" w:eastAsia="仿宋"/>
          <w:sz w:val="32"/>
          <w:szCs w:val="32"/>
        </w:rPr>
        <w:t>%</w:t>
      </w:r>
      <w:r>
        <w:rPr>
          <w:rFonts w:hint="eastAsia" w:ascii="仿宋" w:hAnsi="仿宋" w:eastAsia="仿宋"/>
          <w:sz w:val="32"/>
          <w:szCs w:val="32"/>
        </w:rPr>
        <w:t>；对附属单位补助支出0万元，占0</w:t>
      </w:r>
      <w:r>
        <w:rPr>
          <w:rFonts w:ascii="仿宋" w:hAnsi="仿宋" w:eastAsia="仿宋"/>
          <w:sz w:val="32"/>
          <w:szCs w:val="32"/>
        </w:rPr>
        <w:t>%</w:t>
      </w:r>
      <w:r>
        <w:rPr>
          <w:rFonts w:hint="eastAsia" w:ascii="仿宋" w:hAnsi="仿宋" w:eastAsia="仿宋"/>
          <w:sz w:val="32"/>
          <w:szCs w:val="32"/>
        </w:rPr>
        <w:t>。</w:t>
      </w:r>
    </w:p>
    <w:p>
      <w:pPr>
        <w:pStyle w:val="17"/>
      </w:pPr>
      <w:r>
        <w:drawing>
          <wp:inline distT="0" distB="0" distL="114300" distR="114300">
            <wp:extent cx="4826000" cy="2743200"/>
            <wp:effectExtent l="4445" t="4445" r="8255" b="14605"/>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outlineLvl w:val="1"/>
        <w:rPr>
          <w:rStyle w:val="31"/>
          <w:rFonts w:ascii="黑体" w:hAnsi="黑体" w:eastAsia="黑体"/>
          <w:b w:val="0"/>
        </w:rPr>
      </w:pPr>
      <w:bookmarkStart w:id="30" w:name="_Toc15377208"/>
      <w:bookmarkStart w:id="31" w:name="_Toc15396606"/>
      <w:r>
        <w:rPr>
          <w:rFonts w:hint="eastAsia" w:ascii="黑体" w:hAnsi="黑体" w:eastAsia="黑体"/>
          <w:sz w:val="32"/>
          <w:szCs w:val="32"/>
        </w:rPr>
        <w:t>四、财</w:t>
      </w:r>
      <w:r>
        <w:rPr>
          <w:rStyle w:val="31"/>
          <w:rFonts w:hint="eastAsia" w:ascii="黑体" w:hAnsi="黑体" w:eastAsia="黑体"/>
          <w:b w:val="0"/>
        </w:rPr>
        <w:t>政拨款收入支出决算总体情况说明</w:t>
      </w:r>
      <w:bookmarkEnd w:id="30"/>
      <w:bookmarkEnd w:id="31"/>
    </w:p>
    <w:p>
      <w:pPr>
        <w:spacing w:line="600" w:lineRule="exact"/>
        <w:ind w:firstLine="640"/>
        <w:rPr>
          <w:rFonts w:ascii="仿宋" w:hAnsi="仿宋" w:eastAsia="仿宋"/>
          <w:b/>
          <w:sz w:val="32"/>
          <w:szCs w:val="32"/>
        </w:rPr>
      </w:pPr>
      <w:r>
        <w:rPr>
          <w:rFonts w:ascii="仿宋" w:hAnsi="仿宋" w:eastAsia="仿宋"/>
          <w:sz w:val="32"/>
          <w:szCs w:val="32"/>
        </w:rPr>
        <w:t>20</w:t>
      </w:r>
      <w:r>
        <w:rPr>
          <w:rFonts w:hint="eastAsia" w:ascii="仿宋" w:hAnsi="仿宋" w:eastAsia="仿宋"/>
          <w:sz w:val="32"/>
          <w:szCs w:val="32"/>
        </w:rPr>
        <w:t>2</w:t>
      </w:r>
      <w:r>
        <w:rPr>
          <w:rFonts w:hint="eastAsia" w:ascii="仿宋" w:hAnsi="仿宋" w:eastAsia="仿宋"/>
          <w:sz w:val="32"/>
          <w:szCs w:val="32"/>
          <w:lang w:val="en-US" w:eastAsia="zh-CN"/>
        </w:rPr>
        <w:t>2</w:t>
      </w:r>
      <w:r>
        <w:rPr>
          <w:rFonts w:hint="eastAsia" w:ascii="仿宋" w:hAnsi="仿宋" w:eastAsia="仿宋"/>
          <w:sz w:val="32"/>
          <w:szCs w:val="32"/>
        </w:rPr>
        <w:t>年财政拨款收、支总计</w:t>
      </w:r>
      <w:r>
        <w:rPr>
          <w:rFonts w:hint="eastAsia" w:ascii="仿宋" w:hAnsi="仿宋" w:eastAsia="仿宋"/>
          <w:sz w:val="32"/>
          <w:szCs w:val="32"/>
          <w:lang w:eastAsia="zh-CN"/>
        </w:rPr>
        <w:t>1275.32</w:t>
      </w:r>
      <w:r>
        <w:rPr>
          <w:rFonts w:hint="eastAsia" w:ascii="仿宋" w:hAnsi="仿宋" w:eastAsia="仿宋"/>
          <w:sz w:val="32"/>
          <w:szCs w:val="32"/>
        </w:rPr>
        <w:t>万元。与202</w:t>
      </w:r>
      <w:r>
        <w:rPr>
          <w:rFonts w:hint="eastAsia" w:ascii="仿宋" w:hAnsi="仿宋" w:eastAsia="仿宋"/>
          <w:sz w:val="32"/>
          <w:szCs w:val="32"/>
          <w:lang w:val="en-US" w:eastAsia="zh-CN"/>
        </w:rPr>
        <w:t>1</w:t>
      </w:r>
      <w:r>
        <w:rPr>
          <w:rFonts w:hint="eastAsia" w:ascii="仿宋" w:hAnsi="仿宋" w:eastAsia="仿宋"/>
          <w:sz w:val="32"/>
          <w:szCs w:val="32"/>
        </w:rPr>
        <w:t>年相比，收、支总计各</w:t>
      </w:r>
      <w:r>
        <w:rPr>
          <w:rFonts w:hint="eastAsia" w:ascii="仿宋" w:hAnsi="仿宋" w:eastAsia="仿宋"/>
          <w:sz w:val="32"/>
          <w:szCs w:val="32"/>
          <w:lang w:eastAsia="zh-CN"/>
        </w:rPr>
        <w:t>减少</w:t>
      </w:r>
      <w:r>
        <w:rPr>
          <w:rFonts w:hint="eastAsia" w:ascii="仿宋" w:hAnsi="仿宋" w:eastAsia="仿宋"/>
          <w:sz w:val="32"/>
          <w:szCs w:val="32"/>
          <w:lang w:val="en-US" w:eastAsia="zh-CN"/>
        </w:rPr>
        <w:t>285.12</w:t>
      </w:r>
      <w:r>
        <w:rPr>
          <w:rFonts w:hint="eastAsia" w:ascii="仿宋" w:hAnsi="仿宋" w:eastAsia="仿宋"/>
          <w:sz w:val="32"/>
          <w:szCs w:val="32"/>
        </w:rPr>
        <w:t>万元，</w:t>
      </w:r>
      <w:r>
        <w:rPr>
          <w:rFonts w:hint="eastAsia" w:ascii="仿宋" w:hAnsi="仿宋" w:eastAsia="仿宋"/>
          <w:sz w:val="32"/>
          <w:szCs w:val="32"/>
          <w:lang w:eastAsia="zh-CN"/>
        </w:rPr>
        <w:t>减少</w:t>
      </w:r>
      <w:r>
        <w:rPr>
          <w:rFonts w:hint="eastAsia" w:ascii="仿宋" w:hAnsi="仿宋" w:eastAsia="仿宋"/>
          <w:sz w:val="32"/>
          <w:szCs w:val="32"/>
          <w:lang w:val="en-US" w:eastAsia="zh-CN"/>
        </w:rPr>
        <w:t>18.27</w:t>
      </w:r>
      <w:r>
        <w:rPr>
          <w:rFonts w:hint="eastAsia" w:ascii="仿宋" w:hAnsi="仿宋" w:eastAsia="仿宋"/>
          <w:sz w:val="32"/>
          <w:szCs w:val="32"/>
        </w:rPr>
        <w:t>%。主要变动原因</w:t>
      </w:r>
      <w:r>
        <w:rPr>
          <w:rFonts w:hint="eastAsia" w:ascii="仿宋" w:hAnsi="仿宋" w:eastAsia="仿宋"/>
          <w:sz w:val="32"/>
          <w:szCs w:val="32"/>
          <w:lang w:eastAsia="zh-CN"/>
        </w:rPr>
        <w:t>一是在职</w:t>
      </w:r>
      <w:r>
        <w:rPr>
          <w:rFonts w:hint="eastAsia" w:ascii="仿宋" w:hAnsi="仿宋" w:eastAsia="仿宋"/>
          <w:sz w:val="32"/>
          <w:szCs w:val="32"/>
        </w:rPr>
        <w:t>人员</w:t>
      </w:r>
      <w:r>
        <w:rPr>
          <w:rFonts w:hint="eastAsia" w:ascii="仿宋" w:hAnsi="仿宋" w:eastAsia="仿宋"/>
          <w:sz w:val="32"/>
          <w:szCs w:val="32"/>
          <w:lang w:eastAsia="zh-CN"/>
        </w:rPr>
        <w:t>减少，二是特定目标类项目减少</w:t>
      </w:r>
      <w:r>
        <w:rPr>
          <w:rFonts w:hint="eastAsia" w:ascii="仿宋" w:hAnsi="仿宋" w:eastAsia="仿宋"/>
          <w:sz w:val="32"/>
          <w:szCs w:val="32"/>
        </w:rPr>
        <w:t>。</w:t>
      </w:r>
      <w:r>
        <w:rPr>
          <w:rFonts w:hint="eastAsia" w:ascii="仿宋" w:hAnsi="仿宋" w:eastAsia="仿宋"/>
          <w:sz w:val="32"/>
          <w:szCs w:val="32"/>
          <w:lang w:eastAsia="zh-CN"/>
        </w:rPr>
        <w:drawing>
          <wp:anchor distT="0" distB="0" distL="114300" distR="114300" simplePos="0" relativeHeight="251659264" behindDoc="1" locked="0" layoutInCell="1" allowOverlap="1">
            <wp:simplePos x="0" y="0"/>
            <wp:positionH relativeFrom="column">
              <wp:posOffset>566420</wp:posOffset>
            </wp:positionH>
            <wp:positionV relativeFrom="paragraph">
              <wp:posOffset>1195070</wp:posOffset>
            </wp:positionV>
            <wp:extent cx="4283710" cy="2567940"/>
            <wp:effectExtent l="4445" t="4445" r="17145" b="18415"/>
            <wp:wrapTight wrapText="bothSides">
              <wp:wrapPolygon>
                <wp:start x="-22" y="-37"/>
                <wp:lineTo x="-22" y="21434"/>
                <wp:lineTo x="21494" y="21434"/>
                <wp:lineTo x="21494" y="-37"/>
                <wp:lineTo x="-22" y="-37"/>
              </wp:wrapPolygon>
            </wp:wrapTight>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pStyle w:val="17"/>
        <w:rPr>
          <w:rFonts w:ascii="仿宋" w:hAnsi="仿宋" w:eastAsia="仿宋"/>
          <w:b/>
          <w:sz w:val="32"/>
          <w:szCs w:val="32"/>
        </w:rPr>
      </w:pPr>
    </w:p>
    <w:p>
      <w:pPr>
        <w:rPr>
          <w:rFonts w:ascii="仿宋" w:hAnsi="仿宋" w:eastAsia="仿宋"/>
          <w:b/>
          <w:sz w:val="32"/>
          <w:szCs w:val="32"/>
        </w:rPr>
      </w:pPr>
    </w:p>
    <w:p>
      <w:pPr>
        <w:pStyle w:val="17"/>
        <w:rPr>
          <w:rFonts w:ascii="仿宋" w:hAnsi="仿宋" w:eastAsia="仿宋"/>
          <w:b/>
          <w:sz w:val="32"/>
          <w:szCs w:val="32"/>
        </w:rPr>
      </w:pPr>
    </w:p>
    <w:p>
      <w:pPr>
        <w:rPr>
          <w:rFonts w:ascii="仿宋" w:hAnsi="仿宋" w:eastAsia="仿宋"/>
          <w:b/>
          <w:sz w:val="32"/>
          <w:szCs w:val="32"/>
        </w:rPr>
      </w:pPr>
    </w:p>
    <w:p>
      <w:pPr>
        <w:pStyle w:val="17"/>
      </w:pPr>
    </w:p>
    <w:p>
      <w:pPr>
        <w:spacing w:line="600" w:lineRule="exact"/>
        <w:ind w:firstLine="640" w:firstLineChars="200"/>
        <w:outlineLvl w:val="1"/>
        <w:rPr>
          <w:rStyle w:val="31"/>
          <w:rFonts w:ascii="黑体" w:hAnsi="黑体" w:eastAsia="黑体"/>
          <w:b w:val="0"/>
        </w:rPr>
      </w:pPr>
      <w:bookmarkStart w:id="32" w:name="_Toc15396607"/>
      <w:bookmarkStart w:id="33" w:name="_Toc15377209"/>
      <w:r>
        <w:rPr>
          <w:rFonts w:hint="eastAsia" w:ascii="黑体" w:hAnsi="黑体" w:eastAsia="黑体"/>
          <w:sz w:val="32"/>
          <w:szCs w:val="32"/>
        </w:rPr>
        <w:t>五、</w:t>
      </w:r>
      <w:r>
        <w:rPr>
          <w:rFonts w:hint="eastAsia" w:ascii="黑体" w:hAnsi="黑体" w:eastAsia="黑体"/>
          <w:b/>
          <w:sz w:val="32"/>
          <w:szCs w:val="32"/>
        </w:rPr>
        <w:t>一</w:t>
      </w:r>
      <w:r>
        <w:rPr>
          <w:rStyle w:val="31"/>
          <w:rFonts w:hint="eastAsia" w:ascii="黑体" w:hAnsi="黑体" w:eastAsia="黑体"/>
          <w:b w:val="0"/>
        </w:rPr>
        <w:t>般公共预算财政拨款支出决算情况说明</w:t>
      </w:r>
      <w:bookmarkEnd w:id="32"/>
      <w:bookmarkEnd w:id="33"/>
    </w:p>
    <w:p>
      <w:pPr>
        <w:spacing w:line="600" w:lineRule="exact"/>
        <w:ind w:firstLine="642" w:firstLineChars="200"/>
        <w:outlineLvl w:val="2"/>
        <w:rPr>
          <w:rFonts w:ascii="仿宋" w:hAnsi="仿宋" w:eastAsia="仿宋"/>
          <w:b/>
          <w:sz w:val="32"/>
          <w:szCs w:val="32"/>
        </w:rPr>
      </w:pPr>
      <w:bookmarkStart w:id="34" w:name="_Toc15377210"/>
      <w:r>
        <w:rPr>
          <w:rFonts w:hint="eastAsia" w:ascii="仿宋" w:hAnsi="仿宋" w:eastAsia="仿宋"/>
          <w:b/>
          <w:sz w:val="32"/>
          <w:szCs w:val="32"/>
        </w:rPr>
        <w:t>（一）一般公共预算财政拨款支出决算总体情况</w:t>
      </w:r>
      <w:bookmarkEnd w:id="34"/>
    </w:p>
    <w:p>
      <w:pPr>
        <w:spacing w:line="600" w:lineRule="exact"/>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drawing>
          <wp:anchor distT="0" distB="0" distL="114300" distR="114300" simplePos="0" relativeHeight="251660288" behindDoc="1" locked="0" layoutInCell="1" allowOverlap="1">
            <wp:simplePos x="0" y="0"/>
            <wp:positionH relativeFrom="column">
              <wp:posOffset>175895</wp:posOffset>
            </wp:positionH>
            <wp:positionV relativeFrom="paragraph">
              <wp:posOffset>1609725</wp:posOffset>
            </wp:positionV>
            <wp:extent cx="5256530" cy="3102610"/>
            <wp:effectExtent l="4445" t="4445" r="15875" b="17145"/>
            <wp:wrapTight wrapText="bothSides">
              <wp:wrapPolygon>
                <wp:start x="-18" y="-31"/>
                <wp:lineTo x="-18" y="21454"/>
                <wp:lineTo x="21509" y="21454"/>
                <wp:lineTo x="21509" y="-31"/>
                <wp:lineTo x="-18" y="-31"/>
              </wp:wrapPolygon>
            </wp:wrapTight>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ascii="仿宋" w:hAnsi="仿宋" w:eastAsia="仿宋"/>
          <w:sz w:val="32"/>
          <w:szCs w:val="32"/>
        </w:rPr>
        <w:t>20</w:t>
      </w:r>
      <w:r>
        <w:rPr>
          <w:rFonts w:hint="eastAsia" w:ascii="仿宋" w:hAnsi="仿宋" w:eastAsia="仿宋"/>
          <w:sz w:val="32"/>
          <w:szCs w:val="32"/>
        </w:rPr>
        <w:t>2</w:t>
      </w:r>
      <w:r>
        <w:rPr>
          <w:rFonts w:hint="eastAsia" w:ascii="仿宋" w:hAnsi="仿宋" w:eastAsia="仿宋"/>
          <w:sz w:val="32"/>
          <w:szCs w:val="32"/>
          <w:lang w:val="en-US" w:eastAsia="zh-CN"/>
        </w:rPr>
        <w:t>2</w:t>
      </w:r>
      <w:r>
        <w:rPr>
          <w:rFonts w:hint="eastAsia" w:ascii="仿宋" w:hAnsi="仿宋" w:eastAsia="仿宋"/>
          <w:sz w:val="32"/>
          <w:szCs w:val="32"/>
        </w:rPr>
        <w:t>年一般公共预算财政拨款支出</w:t>
      </w:r>
      <w:r>
        <w:rPr>
          <w:rFonts w:hint="eastAsia" w:ascii="仿宋" w:hAnsi="仿宋" w:eastAsia="仿宋"/>
          <w:sz w:val="32"/>
          <w:szCs w:val="32"/>
          <w:lang w:eastAsia="zh-CN"/>
        </w:rPr>
        <w:t>1275.32</w:t>
      </w:r>
      <w:r>
        <w:rPr>
          <w:rFonts w:hint="eastAsia" w:ascii="仿宋" w:hAnsi="仿宋" w:eastAsia="仿宋"/>
          <w:sz w:val="32"/>
          <w:szCs w:val="32"/>
        </w:rPr>
        <w:t>万元，占本年支出合计的100</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w:t>
      </w:r>
      <w:r>
        <w:rPr>
          <w:rFonts w:hint="eastAsia" w:ascii="仿宋" w:hAnsi="仿宋" w:eastAsia="仿宋"/>
          <w:sz w:val="32"/>
          <w:szCs w:val="32"/>
          <w:lang w:val="en-US" w:eastAsia="zh-CN"/>
        </w:rPr>
        <w:t>1</w:t>
      </w:r>
      <w:r>
        <w:rPr>
          <w:rFonts w:hint="eastAsia" w:ascii="仿宋" w:hAnsi="仿宋" w:eastAsia="仿宋"/>
          <w:sz w:val="32"/>
          <w:szCs w:val="32"/>
        </w:rPr>
        <w:t>年相比，一般公共预算财政拨款支出</w:t>
      </w:r>
      <w:r>
        <w:rPr>
          <w:rFonts w:hint="eastAsia" w:ascii="仿宋" w:hAnsi="仿宋" w:eastAsia="仿宋"/>
          <w:sz w:val="32"/>
          <w:szCs w:val="32"/>
          <w:lang w:eastAsia="zh-CN"/>
        </w:rPr>
        <w:t>减少</w:t>
      </w:r>
      <w:r>
        <w:rPr>
          <w:rFonts w:hint="eastAsia" w:ascii="仿宋" w:hAnsi="仿宋" w:eastAsia="仿宋"/>
          <w:sz w:val="32"/>
          <w:szCs w:val="32"/>
          <w:lang w:val="en-US" w:eastAsia="zh-CN"/>
        </w:rPr>
        <w:t>285.12</w:t>
      </w:r>
      <w:r>
        <w:rPr>
          <w:rFonts w:hint="eastAsia" w:ascii="仿宋" w:hAnsi="仿宋" w:eastAsia="仿宋"/>
          <w:sz w:val="32"/>
          <w:szCs w:val="32"/>
        </w:rPr>
        <w:t>万元，</w:t>
      </w:r>
      <w:r>
        <w:rPr>
          <w:rFonts w:hint="eastAsia" w:ascii="仿宋" w:hAnsi="仿宋" w:eastAsia="仿宋"/>
          <w:sz w:val="32"/>
          <w:szCs w:val="32"/>
          <w:lang w:eastAsia="zh-CN"/>
        </w:rPr>
        <w:t>减少</w:t>
      </w:r>
      <w:r>
        <w:rPr>
          <w:rFonts w:hint="eastAsia" w:ascii="仿宋" w:hAnsi="仿宋" w:eastAsia="仿宋"/>
          <w:sz w:val="32"/>
          <w:szCs w:val="32"/>
          <w:lang w:val="en-US" w:eastAsia="zh-CN"/>
        </w:rPr>
        <w:t>18.27</w:t>
      </w:r>
      <w:r>
        <w:rPr>
          <w:rFonts w:hint="eastAsia" w:ascii="仿宋" w:hAnsi="仿宋" w:eastAsia="仿宋"/>
          <w:sz w:val="32"/>
          <w:szCs w:val="32"/>
        </w:rPr>
        <w:t>%。主要变动原因</w:t>
      </w:r>
      <w:r>
        <w:rPr>
          <w:rFonts w:hint="eastAsia" w:ascii="仿宋" w:hAnsi="仿宋" w:eastAsia="仿宋"/>
          <w:sz w:val="32"/>
          <w:szCs w:val="32"/>
          <w:lang w:eastAsia="zh-CN"/>
        </w:rPr>
        <w:t>一是在职</w:t>
      </w:r>
      <w:r>
        <w:rPr>
          <w:rFonts w:hint="eastAsia" w:ascii="仿宋" w:hAnsi="仿宋" w:eastAsia="仿宋"/>
          <w:sz w:val="32"/>
          <w:szCs w:val="32"/>
        </w:rPr>
        <w:t>人员</w:t>
      </w:r>
      <w:r>
        <w:rPr>
          <w:rFonts w:hint="eastAsia" w:ascii="仿宋" w:hAnsi="仿宋" w:eastAsia="仿宋"/>
          <w:sz w:val="32"/>
          <w:szCs w:val="32"/>
          <w:lang w:eastAsia="zh-CN"/>
        </w:rPr>
        <w:t>减少，二是特定目标类项目减少。</w:t>
      </w:r>
    </w:p>
    <w:p>
      <w:pPr>
        <w:pStyle w:val="17"/>
      </w:pPr>
    </w:p>
    <w:p>
      <w:pPr>
        <w:spacing w:line="600" w:lineRule="exact"/>
        <w:ind w:firstLine="642" w:firstLineChars="200"/>
        <w:outlineLvl w:val="2"/>
        <w:rPr>
          <w:rFonts w:ascii="仿宋" w:hAnsi="仿宋" w:eastAsia="仿宋"/>
          <w:b/>
          <w:sz w:val="32"/>
          <w:szCs w:val="32"/>
        </w:rPr>
      </w:pPr>
      <w:bookmarkStart w:id="35" w:name="_Toc15377211"/>
      <w:r>
        <w:rPr>
          <w:rFonts w:hint="eastAsia" w:ascii="仿宋" w:hAnsi="仿宋" w:eastAsia="仿宋"/>
          <w:b/>
          <w:sz w:val="32"/>
          <w:szCs w:val="32"/>
        </w:rPr>
        <w:t>（二）一般公共预算财政拨款支出决算结构情况</w:t>
      </w:r>
      <w:bookmarkEnd w:id="35"/>
    </w:p>
    <w:p>
      <w:pPr>
        <w:spacing w:line="600" w:lineRule="exact"/>
        <w:ind w:firstLine="640"/>
        <w:rPr>
          <w:rFonts w:hint="eastAsia" w:ascii="仿宋" w:hAnsi="仿宋" w:eastAsia="仿宋"/>
          <w:sz w:val="32"/>
          <w:szCs w:val="32"/>
          <w:highlight w:val="none"/>
        </w:rPr>
      </w:pPr>
      <w:r>
        <w:rPr>
          <w:rFonts w:ascii="仿宋" w:hAnsi="仿宋" w:eastAsia="仿宋"/>
          <w:sz w:val="32"/>
          <w:szCs w:val="32"/>
        </w:rPr>
        <w:t>20</w:t>
      </w:r>
      <w:r>
        <w:rPr>
          <w:rFonts w:hint="eastAsia" w:ascii="仿宋" w:hAnsi="仿宋" w:eastAsia="仿宋"/>
          <w:sz w:val="32"/>
          <w:szCs w:val="32"/>
        </w:rPr>
        <w:t>2</w:t>
      </w:r>
      <w:r>
        <w:rPr>
          <w:rFonts w:hint="eastAsia" w:ascii="仿宋" w:hAnsi="仿宋" w:eastAsia="仿宋"/>
          <w:sz w:val="32"/>
          <w:szCs w:val="32"/>
          <w:lang w:val="en-US" w:eastAsia="zh-CN"/>
        </w:rPr>
        <w:t>2</w:t>
      </w:r>
      <w:r>
        <w:rPr>
          <w:rFonts w:hint="eastAsia" w:ascii="仿宋" w:hAnsi="仿宋" w:eastAsia="仿宋"/>
          <w:sz w:val="32"/>
          <w:szCs w:val="32"/>
        </w:rPr>
        <w:t>年一般公共预算财政拨款支出</w:t>
      </w:r>
      <w:r>
        <w:rPr>
          <w:rFonts w:hint="eastAsia" w:ascii="仿宋" w:hAnsi="仿宋" w:eastAsia="仿宋"/>
          <w:sz w:val="32"/>
          <w:szCs w:val="32"/>
          <w:lang w:eastAsia="zh-CN"/>
        </w:rPr>
        <w:t>1275.32</w:t>
      </w:r>
      <w:r>
        <w:rPr>
          <w:rFonts w:hint="eastAsia" w:ascii="仿宋" w:hAnsi="仿宋" w:eastAsia="仿宋"/>
          <w:sz w:val="32"/>
          <w:szCs w:val="32"/>
        </w:rPr>
        <w:t>万元，主要用于以下方面</w:t>
      </w:r>
      <w:r>
        <w:rPr>
          <w:rFonts w:hint="eastAsia" w:ascii="仿宋" w:hAnsi="仿宋" w:eastAsia="仿宋"/>
          <w:sz w:val="32"/>
          <w:szCs w:val="32"/>
          <w:lang w:eastAsia="zh-CN"/>
        </w:rPr>
        <w:t>：</w:t>
      </w:r>
      <w:r>
        <w:rPr>
          <w:rFonts w:hint="eastAsia" w:ascii="仿宋" w:hAnsi="仿宋" w:eastAsia="仿宋"/>
          <w:b/>
          <w:sz w:val="32"/>
          <w:szCs w:val="32"/>
        </w:rPr>
        <w:t>一般公共服务（类）</w:t>
      </w:r>
      <w:r>
        <w:rPr>
          <w:rFonts w:hint="eastAsia" w:ascii="仿宋" w:hAnsi="仿宋" w:eastAsia="仿宋"/>
          <w:sz w:val="32"/>
          <w:szCs w:val="32"/>
        </w:rPr>
        <w:t>支出</w:t>
      </w:r>
      <w:r>
        <w:rPr>
          <w:rFonts w:hint="eastAsia" w:ascii="仿宋" w:hAnsi="仿宋" w:eastAsia="仿宋"/>
          <w:sz w:val="32"/>
          <w:szCs w:val="32"/>
          <w:lang w:val="en-US" w:eastAsia="zh-CN"/>
        </w:rPr>
        <w:t>421.64</w:t>
      </w:r>
      <w:r>
        <w:rPr>
          <w:rFonts w:hint="eastAsia" w:ascii="仿宋" w:hAnsi="仿宋" w:eastAsia="仿宋"/>
          <w:sz w:val="32"/>
          <w:szCs w:val="32"/>
        </w:rPr>
        <w:t>万元，占</w:t>
      </w:r>
      <w:r>
        <w:rPr>
          <w:rFonts w:hint="eastAsia" w:ascii="仿宋" w:hAnsi="仿宋" w:eastAsia="仿宋"/>
          <w:sz w:val="32"/>
          <w:szCs w:val="32"/>
          <w:lang w:val="en-US" w:eastAsia="zh-CN"/>
        </w:rPr>
        <w:t>33.06</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国防（类）</w:t>
      </w:r>
      <w:r>
        <w:rPr>
          <w:rFonts w:hint="eastAsia" w:ascii="仿宋" w:hAnsi="仿宋" w:eastAsia="仿宋"/>
          <w:sz w:val="32"/>
          <w:szCs w:val="32"/>
        </w:rPr>
        <w:t>支出0.5万元，占0.0</w:t>
      </w:r>
      <w:r>
        <w:rPr>
          <w:rFonts w:hint="eastAsia" w:ascii="仿宋" w:hAnsi="仿宋" w:eastAsia="仿宋"/>
          <w:sz w:val="32"/>
          <w:szCs w:val="32"/>
          <w:lang w:val="en-US" w:eastAsia="zh-CN"/>
        </w:rPr>
        <w:t>4</w:t>
      </w:r>
      <w:r>
        <w:rPr>
          <w:rFonts w:hint="eastAsia" w:ascii="仿宋" w:hAnsi="仿宋" w:eastAsia="仿宋"/>
          <w:sz w:val="32"/>
          <w:szCs w:val="32"/>
        </w:rPr>
        <w:t>%；</w:t>
      </w:r>
      <w:r>
        <w:rPr>
          <w:rFonts w:hint="eastAsia" w:ascii="仿宋" w:hAnsi="仿宋" w:eastAsia="仿宋"/>
          <w:b/>
          <w:bCs/>
          <w:sz w:val="32"/>
          <w:szCs w:val="32"/>
        </w:rPr>
        <w:t>文化旅游体育与传媒（类）</w:t>
      </w:r>
      <w:r>
        <w:rPr>
          <w:rFonts w:hint="eastAsia" w:ascii="仿宋" w:hAnsi="仿宋" w:eastAsia="仿宋"/>
          <w:sz w:val="32"/>
          <w:szCs w:val="32"/>
        </w:rPr>
        <w:t>支出</w:t>
      </w:r>
      <w:r>
        <w:rPr>
          <w:rFonts w:hint="eastAsia" w:ascii="仿宋" w:hAnsi="仿宋" w:eastAsia="仿宋"/>
          <w:sz w:val="32"/>
          <w:szCs w:val="32"/>
          <w:lang w:val="en-US" w:eastAsia="zh-CN"/>
        </w:rPr>
        <w:t>61.79</w:t>
      </w:r>
      <w:r>
        <w:rPr>
          <w:rFonts w:hint="eastAsia" w:ascii="仿宋" w:hAnsi="仿宋" w:eastAsia="仿宋"/>
          <w:sz w:val="32"/>
          <w:szCs w:val="32"/>
        </w:rPr>
        <w:t>万元，占</w:t>
      </w:r>
      <w:r>
        <w:rPr>
          <w:rFonts w:hint="eastAsia" w:ascii="仿宋" w:hAnsi="仿宋" w:eastAsia="仿宋"/>
          <w:sz w:val="32"/>
          <w:szCs w:val="32"/>
          <w:lang w:val="en-US" w:eastAsia="zh-CN"/>
        </w:rPr>
        <w:t>4.85</w:t>
      </w:r>
      <w:r>
        <w:rPr>
          <w:rFonts w:hint="eastAsia" w:ascii="仿宋" w:hAnsi="仿宋" w:eastAsia="仿宋"/>
          <w:sz w:val="32"/>
          <w:szCs w:val="32"/>
        </w:rPr>
        <w:t>%；</w:t>
      </w:r>
      <w:r>
        <w:rPr>
          <w:rFonts w:hint="eastAsia" w:ascii="仿宋" w:hAnsi="仿宋" w:eastAsia="仿宋"/>
          <w:b/>
          <w:sz w:val="32"/>
          <w:szCs w:val="32"/>
        </w:rPr>
        <w:t>社会保障和就业（类）</w:t>
      </w:r>
      <w:r>
        <w:rPr>
          <w:rFonts w:hint="eastAsia" w:ascii="仿宋" w:hAnsi="仿宋" w:eastAsia="仿宋"/>
          <w:sz w:val="32"/>
          <w:szCs w:val="32"/>
        </w:rPr>
        <w:t>支出</w:t>
      </w:r>
      <w:r>
        <w:rPr>
          <w:rFonts w:hint="eastAsia" w:ascii="仿宋" w:hAnsi="仿宋" w:eastAsia="仿宋"/>
          <w:sz w:val="32"/>
          <w:szCs w:val="32"/>
          <w:lang w:val="en-US" w:eastAsia="zh-CN"/>
        </w:rPr>
        <w:t>181</w:t>
      </w:r>
      <w:r>
        <w:rPr>
          <w:rFonts w:hint="eastAsia" w:ascii="仿宋" w:hAnsi="仿宋" w:eastAsia="仿宋"/>
          <w:sz w:val="32"/>
          <w:szCs w:val="32"/>
        </w:rPr>
        <w:t>万元，占</w:t>
      </w:r>
      <w:r>
        <w:rPr>
          <w:rFonts w:hint="eastAsia" w:ascii="仿宋" w:hAnsi="仿宋" w:eastAsia="仿宋"/>
          <w:sz w:val="32"/>
          <w:szCs w:val="32"/>
          <w:lang w:val="en-US" w:eastAsia="zh-CN"/>
        </w:rPr>
        <w:t>14.19</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卫生健康支出</w:t>
      </w:r>
      <w:r>
        <w:rPr>
          <w:rFonts w:hint="eastAsia" w:ascii="仿宋" w:hAnsi="仿宋" w:eastAsia="仿宋"/>
          <w:sz w:val="32"/>
          <w:szCs w:val="32"/>
          <w:lang w:val="en-US" w:eastAsia="zh-CN"/>
        </w:rPr>
        <w:t>33.93</w:t>
      </w:r>
      <w:r>
        <w:rPr>
          <w:rFonts w:hint="eastAsia" w:ascii="仿宋" w:hAnsi="仿宋" w:eastAsia="仿宋"/>
          <w:sz w:val="32"/>
          <w:szCs w:val="32"/>
        </w:rPr>
        <w:t>万元，占2.</w:t>
      </w:r>
      <w:r>
        <w:rPr>
          <w:rFonts w:hint="eastAsia" w:ascii="仿宋" w:hAnsi="仿宋" w:eastAsia="仿宋"/>
          <w:sz w:val="32"/>
          <w:szCs w:val="32"/>
          <w:lang w:val="en-US" w:eastAsia="zh-CN"/>
        </w:rPr>
        <w:t>66</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城乡社区（类）</w:t>
      </w:r>
      <w:r>
        <w:rPr>
          <w:rFonts w:hint="eastAsia" w:ascii="仿宋" w:hAnsi="仿宋" w:eastAsia="仿宋"/>
          <w:sz w:val="32"/>
          <w:szCs w:val="32"/>
        </w:rPr>
        <w:t>支出</w:t>
      </w:r>
      <w:r>
        <w:rPr>
          <w:rFonts w:hint="eastAsia" w:ascii="仿宋" w:hAnsi="仿宋" w:eastAsia="仿宋"/>
          <w:sz w:val="32"/>
          <w:szCs w:val="32"/>
          <w:lang w:val="en-US" w:eastAsia="zh-CN"/>
        </w:rPr>
        <w:t>6.82</w:t>
      </w:r>
      <w:r>
        <w:rPr>
          <w:rFonts w:hint="eastAsia" w:ascii="仿宋" w:hAnsi="仿宋" w:eastAsia="仿宋"/>
          <w:b/>
          <w:bCs/>
          <w:sz w:val="32"/>
          <w:szCs w:val="32"/>
        </w:rPr>
        <w:t>万元，</w:t>
      </w:r>
      <w:r>
        <w:rPr>
          <w:rFonts w:hint="eastAsia" w:ascii="仿宋" w:hAnsi="仿宋" w:eastAsia="仿宋"/>
          <w:sz w:val="32"/>
          <w:szCs w:val="32"/>
        </w:rPr>
        <w:t>占</w:t>
      </w:r>
      <w:r>
        <w:rPr>
          <w:rFonts w:hint="eastAsia" w:ascii="仿宋" w:hAnsi="仿宋" w:eastAsia="仿宋"/>
          <w:sz w:val="32"/>
          <w:szCs w:val="32"/>
          <w:lang w:val="en-US" w:eastAsia="zh-CN"/>
        </w:rPr>
        <w:t>0.53</w:t>
      </w:r>
      <w:r>
        <w:rPr>
          <w:rFonts w:hint="eastAsia" w:ascii="仿宋" w:hAnsi="仿宋" w:eastAsia="仿宋"/>
          <w:sz w:val="32"/>
          <w:szCs w:val="32"/>
        </w:rPr>
        <w:t>%；</w:t>
      </w:r>
      <w:r>
        <w:rPr>
          <w:rFonts w:hint="eastAsia" w:ascii="仿宋" w:hAnsi="仿宋" w:eastAsia="仿宋"/>
          <w:b/>
          <w:sz w:val="32"/>
          <w:szCs w:val="32"/>
        </w:rPr>
        <w:t>农林水（类）</w:t>
      </w:r>
      <w:r>
        <w:rPr>
          <w:rFonts w:hint="eastAsia" w:ascii="仿宋" w:hAnsi="仿宋" w:eastAsia="仿宋"/>
          <w:sz w:val="32"/>
          <w:szCs w:val="32"/>
        </w:rPr>
        <w:t>支出</w:t>
      </w:r>
      <w:r>
        <w:rPr>
          <w:rFonts w:hint="eastAsia" w:ascii="仿宋" w:hAnsi="仿宋" w:eastAsia="仿宋"/>
          <w:sz w:val="32"/>
          <w:szCs w:val="32"/>
          <w:lang w:val="en-US" w:eastAsia="zh-CN"/>
        </w:rPr>
        <w:t>519.28</w:t>
      </w:r>
      <w:r>
        <w:rPr>
          <w:rFonts w:hint="eastAsia" w:ascii="仿宋" w:hAnsi="仿宋" w:eastAsia="仿宋"/>
          <w:sz w:val="32"/>
          <w:szCs w:val="32"/>
        </w:rPr>
        <w:t>万元，占</w:t>
      </w:r>
      <w:r>
        <w:rPr>
          <w:rFonts w:hint="eastAsia" w:ascii="仿宋" w:hAnsi="仿宋" w:eastAsia="仿宋"/>
          <w:sz w:val="32"/>
          <w:szCs w:val="32"/>
          <w:lang w:val="en-US" w:eastAsia="zh-CN"/>
        </w:rPr>
        <w:t>40.72</w:t>
      </w:r>
      <w:r>
        <w:rPr>
          <w:rFonts w:hint="eastAsia" w:ascii="仿宋" w:hAnsi="仿宋" w:eastAsia="仿宋"/>
          <w:sz w:val="32"/>
          <w:szCs w:val="32"/>
        </w:rPr>
        <w:t>%；</w:t>
      </w:r>
      <w:r>
        <w:rPr>
          <w:rFonts w:hint="eastAsia" w:ascii="仿宋" w:hAnsi="仿宋" w:eastAsia="仿宋"/>
          <w:b/>
          <w:sz w:val="32"/>
          <w:szCs w:val="32"/>
        </w:rPr>
        <w:t>住房保障（类）</w:t>
      </w:r>
      <w:r>
        <w:rPr>
          <w:rFonts w:hint="eastAsia" w:ascii="仿宋" w:hAnsi="仿宋" w:eastAsia="仿宋"/>
          <w:sz w:val="32"/>
          <w:szCs w:val="32"/>
        </w:rPr>
        <w:t>支出</w:t>
      </w:r>
      <w:r>
        <w:rPr>
          <w:rFonts w:hint="eastAsia" w:ascii="仿宋" w:hAnsi="仿宋" w:eastAsia="仿宋"/>
          <w:sz w:val="32"/>
          <w:szCs w:val="32"/>
          <w:lang w:val="en-US" w:eastAsia="zh-CN"/>
        </w:rPr>
        <w:t>50.15</w:t>
      </w:r>
      <w:r>
        <w:rPr>
          <w:rFonts w:hint="eastAsia" w:ascii="仿宋" w:hAnsi="仿宋" w:eastAsia="仿宋"/>
          <w:sz w:val="32"/>
          <w:szCs w:val="32"/>
        </w:rPr>
        <w:t>万元，占</w:t>
      </w:r>
      <w:r>
        <w:rPr>
          <w:rFonts w:hint="eastAsia" w:ascii="仿宋" w:hAnsi="仿宋" w:eastAsia="仿宋"/>
          <w:sz w:val="32"/>
          <w:szCs w:val="32"/>
          <w:lang w:val="en-US" w:eastAsia="zh-CN"/>
        </w:rPr>
        <w:t>3.93</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highlight w:val="none"/>
        </w:rPr>
        <w:t>灾害防治及应急管理（类）</w:t>
      </w:r>
      <w:r>
        <w:rPr>
          <w:rFonts w:hint="eastAsia" w:ascii="仿宋" w:hAnsi="仿宋" w:eastAsia="仿宋"/>
          <w:sz w:val="32"/>
          <w:szCs w:val="32"/>
          <w:highlight w:val="none"/>
        </w:rPr>
        <w:t>支出</w:t>
      </w:r>
      <w:r>
        <w:rPr>
          <w:rFonts w:hint="eastAsia" w:ascii="仿宋" w:hAnsi="仿宋" w:eastAsia="仿宋"/>
          <w:sz w:val="32"/>
          <w:szCs w:val="32"/>
          <w:highlight w:val="none"/>
          <w:lang w:val="en-US" w:eastAsia="zh-CN"/>
        </w:rPr>
        <w:t>0.2</w:t>
      </w:r>
      <w:r>
        <w:rPr>
          <w:rFonts w:hint="eastAsia" w:ascii="仿宋" w:hAnsi="仿宋" w:eastAsia="仿宋"/>
          <w:sz w:val="32"/>
          <w:szCs w:val="32"/>
          <w:highlight w:val="none"/>
        </w:rPr>
        <w:t>万元，</w:t>
      </w:r>
      <w:r>
        <w:rPr>
          <w:rFonts w:hint="eastAsia" w:ascii="仿宋" w:hAnsi="仿宋" w:eastAsia="仿宋"/>
          <w:sz w:val="32"/>
          <w:szCs w:val="32"/>
          <w:highlight w:val="none"/>
          <w:lang w:val="en-US" w:eastAsia="zh-CN"/>
        </w:rPr>
        <w:t>0.02</w:t>
      </w:r>
      <w:r>
        <w:rPr>
          <w:rFonts w:hint="eastAsia" w:ascii="仿宋" w:hAnsi="仿宋" w:eastAsia="仿宋"/>
          <w:sz w:val="32"/>
          <w:szCs w:val="32"/>
          <w:highlight w:val="none"/>
        </w:rPr>
        <w:t>%。</w:t>
      </w:r>
    </w:p>
    <w:p>
      <w:pPr>
        <w:pStyle w:val="17"/>
        <w:ind w:left="0" w:leftChars="0" w:firstLine="0" w:firstLineChars="0"/>
        <w:rPr>
          <w:rFonts w:hint="eastAsia" w:ascii="仿宋" w:hAnsi="仿宋" w:eastAsia="仿宋"/>
          <w:sz w:val="32"/>
          <w:szCs w:val="32"/>
          <w:highlight w:val="none"/>
        </w:rPr>
      </w:pPr>
      <w:r>
        <w:rPr>
          <w:rFonts w:hint="eastAsia" w:ascii="仿宋_GB2312" w:hAnsi="仿宋" w:eastAsia="仿宋_GB2312"/>
          <w:sz w:val="32"/>
          <w:szCs w:val="32"/>
          <w:highlight w:val="none"/>
          <w:lang w:eastAsia="zh-CN"/>
        </w:rPr>
        <w:drawing>
          <wp:inline distT="0" distB="0" distL="114300" distR="114300">
            <wp:extent cx="5256530" cy="2988310"/>
            <wp:effectExtent l="5080" t="4445" r="15240" b="1714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
      <w:pPr>
        <w:spacing w:line="600" w:lineRule="exact"/>
        <w:ind w:firstLine="642" w:firstLineChars="200"/>
        <w:outlineLvl w:val="2"/>
        <w:rPr>
          <w:rFonts w:ascii="仿宋" w:hAnsi="仿宋" w:eastAsia="仿宋"/>
          <w:b/>
          <w:sz w:val="32"/>
          <w:szCs w:val="32"/>
        </w:rPr>
      </w:pPr>
      <w:bookmarkStart w:id="36" w:name="_Toc15377212"/>
      <w:r>
        <w:rPr>
          <w:rFonts w:hint="eastAsia" w:ascii="仿宋" w:hAnsi="仿宋" w:eastAsia="仿宋"/>
          <w:b/>
          <w:sz w:val="32"/>
          <w:szCs w:val="32"/>
        </w:rPr>
        <w:t>（三）一般公共预算财政拨款支出决算具体情况</w:t>
      </w:r>
      <w:bookmarkEnd w:id="36"/>
    </w:p>
    <w:p>
      <w:pPr>
        <w:spacing w:line="600" w:lineRule="exact"/>
        <w:ind w:firstLine="642" w:firstLineChars="200"/>
        <w:outlineLvl w:val="2"/>
        <w:rPr>
          <w:rFonts w:ascii="仿宋" w:hAnsi="仿宋" w:eastAsia="仿宋"/>
          <w:sz w:val="32"/>
          <w:szCs w:val="32"/>
        </w:rPr>
      </w:pPr>
      <w:bookmarkStart w:id="37" w:name="_Toc15377213"/>
      <w:bookmarkStart w:id="38" w:name="_Toc15378460"/>
      <w:bookmarkStart w:id="39" w:name="_Toc15377444"/>
      <w:r>
        <w:rPr>
          <w:rFonts w:hint="eastAsia" w:ascii="仿宋" w:hAnsi="仿宋" w:eastAsia="仿宋"/>
          <w:b/>
          <w:sz w:val="32"/>
          <w:szCs w:val="32"/>
        </w:rPr>
        <w:t>202</w:t>
      </w:r>
      <w:r>
        <w:rPr>
          <w:rFonts w:hint="eastAsia" w:ascii="仿宋" w:hAnsi="仿宋" w:eastAsia="仿宋"/>
          <w:b/>
          <w:sz w:val="32"/>
          <w:szCs w:val="32"/>
          <w:lang w:val="en-US" w:eastAsia="zh-CN"/>
        </w:rPr>
        <w:t>2</w:t>
      </w:r>
      <w:r>
        <w:rPr>
          <w:rFonts w:hint="eastAsia" w:ascii="仿宋" w:hAnsi="仿宋" w:eastAsia="仿宋"/>
          <w:b/>
          <w:sz w:val="32"/>
          <w:szCs w:val="32"/>
        </w:rPr>
        <w:t>年一般公共预算支出决算数为</w:t>
      </w:r>
      <w:r>
        <w:rPr>
          <w:rFonts w:hint="eastAsia" w:ascii="仿宋" w:hAnsi="仿宋" w:eastAsia="仿宋"/>
          <w:sz w:val="32"/>
          <w:szCs w:val="32"/>
          <w:lang w:eastAsia="zh-CN"/>
        </w:rPr>
        <w:t>1275.32</w:t>
      </w:r>
      <w:r>
        <w:rPr>
          <w:rFonts w:hint="eastAsia" w:ascii="仿宋" w:hAnsi="仿宋" w:eastAsia="仿宋"/>
          <w:sz w:val="32"/>
          <w:szCs w:val="32"/>
        </w:rPr>
        <w:t>万元，</w:t>
      </w:r>
      <w:r>
        <w:rPr>
          <w:rStyle w:val="20"/>
          <w:rFonts w:hint="eastAsia" w:ascii="仿宋" w:hAnsi="仿宋" w:eastAsia="仿宋"/>
          <w:bCs/>
          <w:sz w:val="32"/>
          <w:szCs w:val="32"/>
        </w:rPr>
        <w:t>完成预算100</w:t>
      </w:r>
      <w:r>
        <w:rPr>
          <w:rStyle w:val="20"/>
          <w:rFonts w:ascii="仿宋" w:hAnsi="仿宋" w:eastAsia="仿宋"/>
          <w:bCs/>
          <w:sz w:val="32"/>
          <w:szCs w:val="32"/>
        </w:rPr>
        <w:t>%</w:t>
      </w:r>
      <w:r>
        <w:rPr>
          <w:rStyle w:val="20"/>
          <w:rFonts w:hint="eastAsia" w:ascii="仿宋" w:hAnsi="仿宋" w:eastAsia="仿宋"/>
          <w:bCs/>
          <w:sz w:val="32"/>
          <w:szCs w:val="32"/>
        </w:rPr>
        <w:t>。其中：</w:t>
      </w:r>
      <w:bookmarkEnd w:id="37"/>
      <w:bookmarkEnd w:id="38"/>
      <w:bookmarkEnd w:id="39"/>
    </w:p>
    <w:p>
      <w:pPr>
        <w:numPr>
          <w:ilvl w:val="0"/>
          <w:numId w:val="0"/>
        </w:numPr>
        <w:spacing w:line="600" w:lineRule="exact"/>
        <w:ind w:firstLine="642" w:firstLineChars="200"/>
        <w:rPr>
          <w:rStyle w:val="20"/>
          <w:rFonts w:ascii="仿宋" w:hAnsi="仿宋" w:eastAsia="仿宋"/>
          <w:b w:val="0"/>
          <w:bCs/>
          <w:sz w:val="32"/>
          <w:szCs w:val="32"/>
        </w:rPr>
      </w:pPr>
      <w:r>
        <w:rPr>
          <w:rStyle w:val="20"/>
          <w:rFonts w:hint="eastAsia" w:ascii="仿宋" w:hAnsi="仿宋" w:eastAsia="仿宋"/>
          <w:bCs/>
          <w:sz w:val="32"/>
          <w:szCs w:val="32"/>
          <w:lang w:val="en-US" w:eastAsia="zh-CN"/>
        </w:rPr>
        <w:t>1.</w:t>
      </w:r>
      <w:r>
        <w:rPr>
          <w:rStyle w:val="20"/>
          <w:rFonts w:hint="eastAsia" w:ascii="仿宋" w:hAnsi="仿宋" w:eastAsia="仿宋"/>
          <w:bCs/>
          <w:sz w:val="32"/>
          <w:szCs w:val="32"/>
        </w:rPr>
        <w:t>一般公共服务（类）人大事务（款） 代表工作（项）</w:t>
      </w:r>
      <w:r>
        <w:rPr>
          <w:rStyle w:val="20"/>
          <w:rFonts w:hint="eastAsia" w:ascii="仿宋" w:hAnsi="仿宋" w:eastAsia="仿宋"/>
          <w:bCs/>
          <w:sz w:val="32"/>
          <w:szCs w:val="32"/>
          <w:lang w:eastAsia="zh-CN"/>
        </w:rPr>
        <w:t>：</w:t>
      </w:r>
      <w:r>
        <w:rPr>
          <w:rStyle w:val="20"/>
          <w:rFonts w:hint="eastAsia" w:ascii="仿宋" w:hAnsi="仿宋" w:eastAsia="仿宋"/>
          <w:b w:val="0"/>
          <w:bCs/>
          <w:sz w:val="32"/>
          <w:szCs w:val="32"/>
        </w:rPr>
        <w:t>支出决算为</w:t>
      </w:r>
      <w:r>
        <w:rPr>
          <w:rStyle w:val="20"/>
          <w:rFonts w:hint="eastAsia" w:ascii="仿宋" w:hAnsi="仿宋" w:eastAsia="仿宋"/>
          <w:b w:val="0"/>
          <w:bCs/>
          <w:sz w:val="32"/>
          <w:szCs w:val="32"/>
          <w:lang w:val="en-US" w:eastAsia="zh-CN"/>
        </w:rPr>
        <w:t>1.71</w:t>
      </w:r>
      <w:r>
        <w:rPr>
          <w:rStyle w:val="20"/>
          <w:rFonts w:hint="eastAsia" w:ascii="仿宋" w:hAnsi="仿宋" w:eastAsia="仿宋"/>
          <w:b w:val="0"/>
          <w:bCs/>
          <w:sz w:val="32"/>
          <w:szCs w:val="32"/>
        </w:rPr>
        <w:t>万元，完成预算100</w:t>
      </w:r>
      <w:r>
        <w:rPr>
          <w:rStyle w:val="20"/>
          <w:rFonts w:ascii="仿宋" w:hAnsi="仿宋" w:eastAsia="仿宋"/>
          <w:b w:val="0"/>
          <w:bCs/>
          <w:sz w:val="32"/>
          <w:szCs w:val="32"/>
        </w:rPr>
        <w:t>%</w:t>
      </w:r>
      <w:r>
        <w:rPr>
          <w:rStyle w:val="20"/>
          <w:rFonts w:hint="eastAsia" w:ascii="仿宋" w:hAnsi="仿宋" w:eastAsia="仿宋"/>
          <w:b w:val="0"/>
          <w:bCs/>
          <w:sz w:val="32"/>
          <w:szCs w:val="32"/>
        </w:rPr>
        <w:t>。</w:t>
      </w:r>
      <w:r>
        <w:rPr>
          <w:rStyle w:val="20"/>
          <w:rFonts w:hint="eastAsia" w:ascii="仿宋" w:hAnsi="仿宋" w:eastAsia="仿宋"/>
          <w:bCs/>
          <w:sz w:val="32"/>
          <w:szCs w:val="32"/>
        </w:rPr>
        <w:t>一般公共服务（类）人大事务（款）其他人大事务支出（项）</w:t>
      </w:r>
      <w:r>
        <w:rPr>
          <w:rStyle w:val="20"/>
          <w:rFonts w:hint="eastAsia" w:ascii="仿宋" w:hAnsi="仿宋" w:eastAsia="仿宋"/>
          <w:bCs/>
          <w:sz w:val="32"/>
          <w:szCs w:val="32"/>
          <w:lang w:eastAsia="zh-CN"/>
        </w:rPr>
        <w:t>：</w:t>
      </w:r>
      <w:r>
        <w:rPr>
          <w:rStyle w:val="20"/>
          <w:rFonts w:hint="eastAsia" w:ascii="仿宋" w:hAnsi="仿宋" w:eastAsia="仿宋"/>
          <w:b w:val="0"/>
          <w:bCs/>
          <w:sz w:val="32"/>
          <w:szCs w:val="32"/>
        </w:rPr>
        <w:t>支出决算为0.5万元，完成预算100</w:t>
      </w:r>
      <w:r>
        <w:rPr>
          <w:rStyle w:val="20"/>
          <w:rFonts w:ascii="仿宋" w:hAnsi="仿宋" w:eastAsia="仿宋"/>
          <w:b w:val="0"/>
          <w:bCs/>
          <w:sz w:val="32"/>
          <w:szCs w:val="32"/>
        </w:rPr>
        <w:t>%</w:t>
      </w:r>
      <w:r>
        <w:rPr>
          <w:rStyle w:val="20"/>
          <w:rFonts w:hint="eastAsia" w:ascii="仿宋" w:hAnsi="仿宋" w:eastAsia="仿宋"/>
          <w:b w:val="0"/>
          <w:bCs/>
          <w:sz w:val="32"/>
          <w:szCs w:val="32"/>
        </w:rPr>
        <w:t>。</w:t>
      </w:r>
      <w:r>
        <w:rPr>
          <w:rStyle w:val="20"/>
          <w:rFonts w:hint="eastAsia" w:ascii="仿宋" w:hAnsi="仿宋" w:eastAsia="仿宋"/>
          <w:bCs/>
          <w:sz w:val="32"/>
          <w:szCs w:val="32"/>
        </w:rPr>
        <w:t>一般公共服务（类）政府办公厅（室）及相关机构事务（款）行政运行（项）</w:t>
      </w:r>
      <w:r>
        <w:rPr>
          <w:rStyle w:val="20"/>
          <w:rFonts w:hint="eastAsia" w:ascii="仿宋" w:hAnsi="仿宋" w:eastAsia="仿宋"/>
          <w:bCs/>
          <w:sz w:val="32"/>
          <w:szCs w:val="32"/>
          <w:lang w:eastAsia="zh-CN"/>
        </w:rPr>
        <w:t>：</w:t>
      </w:r>
      <w:r>
        <w:rPr>
          <w:rStyle w:val="20"/>
          <w:rFonts w:hint="eastAsia" w:ascii="仿宋" w:hAnsi="仿宋" w:eastAsia="仿宋"/>
          <w:b w:val="0"/>
          <w:bCs/>
          <w:sz w:val="32"/>
          <w:szCs w:val="32"/>
        </w:rPr>
        <w:t>支出决算为</w:t>
      </w:r>
      <w:r>
        <w:rPr>
          <w:rStyle w:val="20"/>
          <w:rFonts w:hint="eastAsia" w:ascii="仿宋" w:hAnsi="仿宋" w:eastAsia="仿宋"/>
          <w:b w:val="0"/>
          <w:bCs/>
          <w:sz w:val="32"/>
          <w:szCs w:val="32"/>
          <w:lang w:val="en-US" w:eastAsia="zh-CN"/>
        </w:rPr>
        <w:t>395.13</w:t>
      </w:r>
      <w:r>
        <w:rPr>
          <w:rStyle w:val="20"/>
          <w:rFonts w:hint="eastAsia" w:ascii="仿宋" w:hAnsi="仿宋" w:eastAsia="仿宋"/>
          <w:b w:val="0"/>
          <w:bCs/>
          <w:sz w:val="32"/>
          <w:szCs w:val="32"/>
        </w:rPr>
        <w:t>万元，完成预算100</w:t>
      </w:r>
      <w:r>
        <w:rPr>
          <w:rStyle w:val="20"/>
          <w:rFonts w:ascii="仿宋" w:hAnsi="仿宋" w:eastAsia="仿宋"/>
          <w:b w:val="0"/>
          <w:bCs/>
          <w:sz w:val="32"/>
          <w:szCs w:val="32"/>
        </w:rPr>
        <w:t>%</w:t>
      </w:r>
      <w:r>
        <w:rPr>
          <w:rStyle w:val="20"/>
          <w:rFonts w:hint="eastAsia" w:ascii="仿宋" w:hAnsi="仿宋" w:eastAsia="仿宋"/>
          <w:b w:val="0"/>
          <w:bCs/>
          <w:sz w:val="32"/>
          <w:szCs w:val="32"/>
        </w:rPr>
        <w:t>。</w:t>
      </w:r>
      <w:r>
        <w:rPr>
          <w:rStyle w:val="20"/>
          <w:rFonts w:hint="eastAsia" w:ascii="仿宋" w:hAnsi="仿宋" w:eastAsia="仿宋"/>
          <w:bCs/>
          <w:sz w:val="32"/>
          <w:szCs w:val="32"/>
        </w:rPr>
        <w:t>一般公共服务（类）政府办公厅（室）及相关机构事务（款）一般行政管理事务（项）</w:t>
      </w:r>
      <w:r>
        <w:rPr>
          <w:rStyle w:val="20"/>
          <w:rFonts w:hint="eastAsia" w:ascii="仿宋" w:hAnsi="仿宋" w:eastAsia="仿宋"/>
          <w:bCs/>
          <w:sz w:val="32"/>
          <w:szCs w:val="32"/>
          <w:lang w:eastAsia="zh-CN"/>
        </w:rPr>
        <w:t>：</w:t>
      </w:r>
      <w:r>
        <w:rPr>
          <w:rStyle w:val="20"/>
          <w:rFonts w:hint="eastAsia" w:ascii="仿宋" w:hAnsi="仿宋" w:eastAsia="仿宋"/>
          <w:b w:val="0"/>
          <w:bCs/>
          <w:sz w:val="32"/>
          <w:szCs w:val="32"/>
        </w:rPr>
        <w:t>支出决算为</w:t>
      </w:r>
      <w:r>
        <w:rPr>
          <w:rStyle w:val="20"/>
          <w:rFonts w:hint="eastAsia" w:ascii="仿宋" w:hAnsi="仿宋" w:eastAsia="仿宋"/>
          <w:b w:val="0"/>
          <w:bCs/>
          <w:sz w:val="32"/>
          <w:szCs w:val="32"/>
          <w:lang w:val="en-US" w:eastAsia="zh-CN"/>
        </w:rPr>
        <w:t>6.8</w:t>
      </w:r>
      <w:r>
        <w:rPr>
          <w:rStyle w:val="20"/>
          <w:rFonts w:hint="eastAsia" w:ascii="仿宋" w:hAnsi="仿宋" w:eastAsia="仿宋"/>
          <w:b w:val="0"/>
          <w:bCs/>
          <w:sz w:val="32"/>
          <w:szCs w:val="32"/>
        </w:rPr>
        <w:t>万元，完成预算100</w:t>
      </w:r>
      <w:r>
        <w:rPr>
          <w:rStyle w:val="20"/>
          <w:rFonts w:ascii="仿宋" w:hAnsi="仿宋" w:eastAsia="仿宋"/>
          <w:b w:val="0"/>
          <w:bCs/>
          <w:sz w:val="32"/>
          <w:szCs w:val="32"/>
        </w:rPr>
        <w:t>%</w:t>
      </w:r>
      <w:r>
        <w:rPr>
          <w:rStyle w:val="20"/>
          <w:rFonts w:hint="eastAsia" w:ascii="仿宋" w:hAnsi="仿宋" w:eastAsia="仿宋"/>
          <w:b w:val="0"/>
          <w:bCs/>
          <w:sz w:val="32"/>
          <w:szCs w:val="32"/>
        </w:rPr>
        <w:t>。</w:t>
      </w:r>
      <w:r>
        <w:rPr>
          <w:rStyle w:val="20"/>
          <w:rFonts w:hint="eastAsia" w:ascii="仿宋" w:hAnsi="仿宋" w:eastAsia="仿宋"/>
          <w:bCs/>
          <w:sz w:val="32"/>
          <w:szCs w:val="32"/>
        </w:rPr>
        <w:t>一般公共服务（类）政府办公厅（室）及相关机构事务（款）信访事务（项）</w:t>
      </w:r>
      <w:r>
        <w:rPr>
          <w:rStyle w:val="20"/>
          <w:rFonts w:hint="eastAsia" w:ascii="仿宋" w:hAnsi="仿宋" w:eastAsia="仿宋"/>
          <w:bCs/>
          <w:sz w:val="32"/>
          <w:szCs w:val="32"/>
          <w:lang w:eastAsia="zh-CN"/>
        </w:rPr>
        <w:t>：</w:t>
      </w:r>
      <w:r>
        <w:rPr>
          <w:rStyle w:val="20"/>
          <w:rFonts w:hint="eastAsia" w:ascii="仿宋" w:hAnsi="仿宋" w:eastAsia="仿宋"/>
          <w:b w:val="0"/>
          <w:bCs/>
          <w:sz w:val="32"/>
          <w:szCs w:val="32"/>
        </w:rPr>
        <w:t>支出决算为</w:t>
      </w:r>
      <w:r>
        <w:rPr>
          <w:rStyle w:val="20"/>
          <w:rFonts w:hint="eastAsia" w:ascii="仿宋" w:hAnsi="仿宋" w:eastAsia="仿宋"/>
          <w:b w:val="0"/>
          <w:bCs/>
          <w:sz w:val="32"/>
          <w:szCs w:val="32"/>
          <w:lang w:val="en-US" w:eastAsia="zh-CN"/>
        </w:rPr>
        <w:t>1万</w:t>
      </w:r>
      <w:r>
        <w:rPr>
          <w:rStyle w:val="20"/>
          <w:rFonts w:hint="eastAsia" w:ascii="仿宋" w:hAnsi="仿宋" w:eastAsia="仿宋"/>
          <w:b w:val="0"/>
          <w:bCs/>
          <w:sz w:val="32"/>
          <w:szCs w:val="32"/>
        </w:rPr>
        <w:t>元，完成预算100</w:t>
      </w:r>
      <w:r>
        <w:rPr>
          <w:rStyle w:val="20"/>
          <w:rFonts w:ascii="仿宋" w:hAnsi="仿宋" w:eastAsia="仿宋"/>
          <w:b w:val="0"/>
          <w:bCs/>
          <w:sz w:val="32"/>
          <w:szCs w:val="32"/>
        </w:rPr>
        <w:t>%</w:t>
      </w:r>
      <w:r>
        <w:rPr>
          <w:rStyle w:val="20"/>
          <w:rFonts w:hint="eastAsia" w:ascii="仿宋" w:hAnsi="仿宋" w:eastAsia="仿宋"/>
          <w:b w:val="0"/>
          <w:bCs/>
          <w:sz w:val="32"/>
          <w:szCs w:val="32"/>
        </w:rPr>
        <w:t>。</w:t>
      </w:r>
      <w:r>
        <w:rPr>
          <w:rStyle w:val="20"/>
          <w:rFonts w:hint="eastAsia" w:ascii="仿宋" w:hAnsi="仿宋" w:eastAsia="仿宋"/>
          <w:bCs/>
          <w:sz w:val="32"/>
          <w:szCs w:val="32"/>
        </w:rPr>
        <w:t>一般公共服务（类）政府办公厅（室）及相关机构事务（款）事业运行（项）</w:t>
      </w:r>
      <w:r>
        <w:rPr>
          <w:rStyle w:val="20"/>
          <w:rFonts w:hint="eastAsia" w:ascii="仿宋" w:hAnsi="仿宋" w:eastAsia="仿宋"/>
          <w:bCs/>
          <w:sz w:val="32"/>
          <w:szCs w:val="32"/>
          <w:lang w:eastAsia="zh-CN"/>
        </w:rPr>
        <w:t>：</w:t>
      </w:r>
      <w:r>
        <w:rPr>
          <w:rStyle w:val="20"/>
          <w:rFonts w:hint="eastAsia" w:ascii="仿宋" w:hAnsi="仿宋" w:eastAsia="仿宋"/>
          <w:b w:val="0"/>
          <w:bCs/>
          <w:sz w:val="32"/>
          <w:szCs w:val="32"/>
        </w:rPr>
        <w:t>支出决算为</w:t>
      </w:r>
      <w:r>
        <w:rPr>
          <w:rStyle w:val="20"/>
          <w:rFonts w:hint="eastAsia" w:ascii="仿宋" w:hAnsi="仿宋" w:eastAsia="仿宋"/>
          <w:b w:val="0"/>
          <w:bCs/>
          <w:sz w:val="32"/>
          <w:szCs w:val="32"/>
          <w:lang w:val="en-US" w:eastAsia="zh-CN"/>
        </w:rPr>
        <w:t>7.2</w:t>
      </w:r>
      <w:r>
        <w:rPr>
          <w:rStyle w:val="20"/>
          <w:rFonts w:hint="eastAsia" w:ascii="仿宋" w:hAnsi="仿宋" w:eastAsia="仿宋"/>
          <w:b w:val="0"/>
          <w:bCs/>
          <w:sz w:val="32"/>
          <w:szCs w:val="32"/>
        </w:rPr>
        <w:t>万元，完成预算100</w:t>
      </w:r>
      <w:r>
        <w:rPr>
          <w:rStyle w:val="20"/>
          <w:rFonts w:ascii="仿宋" w:hAnsi="仿宋" w:eastAsia="仿宋"/>
          <w:b w:val="0"/>
          <w:bCs/>
          <w:sz w:val="32"/>
          <w:szCs w:val="32"/>
        </w:rPr>
        <w:t>%</w:t>
      </w:r>
      <w:r>
        <w:rPr>
          <w:rStyle w:val="20"/>
          <w:rFonts w:hint="eastAsia" w:ascii="仿宋" w:hAnsi="仿宋" w:eastAsia="仿宋"/>
          <w:b w:val="0"/>
          <w:bCs/>
          <w:sz w:val="32"/>
          <w:szCs w:val="32"/>
        </w:rPr>
        <w:t>。</w:t>
      </w:r>
      <w:r>
        <w:rPr>
          <w:rStyle w:val="20"/>
          <w:rFonts w:hint="eastAsia" w:ascii="仿宋" w:hAnsi="仿宋" w:eastAsia="仿宋"/>
          <w:bCs/>
          <w:sz w:val="32"/>
          <w:szCs w:val="32"/>
          <w:highlight w:val="none"/>
        </w:rPr>
        <w:t>一般公共服务（类）</w:t>
      </w:r>
      <w:r>
        <w:rPr>
          <w:rStyle w:val="20"/>
          <w:rFonts w:hint="eastAsia" w:ascii="仿宋" w:hAnsi="仿宋" w:eastAsia="仿宋"/>
          <w:bCs/>
          <w:sz w:val="32"/>
          <w:szCs w:val="32"/>
          <w:highlight w:val="none"/>
          <w:lang w:eastAsia="zh-CN"/>
        </w:rPr>
        <w:t>统计信息事务</w:t>
      </w:r>
      <w:r>
        <w:rPr>
          <w:rStyle w:val="20"/>
          <w:rFonts w:hint="eastAsia" w:ascii="仿宋" w:hAnsi="仿宋" w:eastAsia="仿宋"/>
          <w:bCs/>
          <w:sz w:val="32"/>
          <w:szCs w:val="32"/>
          <w:highlight w:val="none"/>
        </w:rPr>
        <w:t>（款）</w:t>
      </w:r>
      <w:r>
        <w:rPr>
          <w:rStyle w:val="20"/>
          <w:rFonts w:hint="eastAsia" w:ascii="仿宋" w:hAnsi="仿宋" w:eastAsia="仿宋"/>
          <w:bCs/>
          <w:sz w:val="32"/>
          <w:szCs w:val="32"/>
          <w:highlight w:val="none"/>
          <w:lang w:eastAsia="zh-CN"/>
        </w:rPr>
        <w:t>其他统计信息事务</w:t>
      </w:r>
      <w:r>
        <w:rPr>
          <w:rStyle w:val="20"/>
          <w:rFonts w:hint="eastAsia" w:ascii="仿宋" w:hAnsi="仿宋" w:eastAsia="仿宋"/>
          <w:bCs/>
          <w:sz w:val="32"/>
          <w:szCs w:val="32"/>
          <w:highlight w:val="none"/>
        </w:rPr>
        <w:t>（项）</w:t>
      </w:r>
      <w:r>
        <w:rPr>
          <w:rStyle w:val="20"/>
          <w:rFonts w:hint="eastAsia" w:ascii="仿宋" w:hAnsi="仿宋" w:eastAsia="仿宋"/>
          <w:bCs/>
          <w:sz w:val="32"/>
          <w:szCs w:val="32"/>
          <w:highlight w:val="none"/>
          <w:lang w:eastAsia="zh-CN"/>
        </w:rPr>
        <w:t>：</w:t>
      </w:r>
      <w:r>
        <w:rPr>
          <w:rStyle w:val="20"/>
          <w:rFonts w:hint="eastAsia" w:ascii="仿宋" w:hAnsi="仿宋" w:eastAsia="仿宋"/>
          <w:b w:val="0"/>
          <w:bCs/>
          <w:sz w:val="32"/>
          <w:szCs w:val="32"/>
          <w:highlight w:val="none"/>
        </w:rPr>
        <w:t>支出决算为</w:t>
      </w:r>
      <w:r>
        <w:rPr>
          <w:rStyle w:val="20"/>
          <w:rFonts w:hint="eastAsia" w:ascii="仿宋" w:hAnsi="仿宋" w:eastAsia="仿宋"/>
          <w:b w:val="0"/>
          <w:bCs/>
          <w:sz w:val="32"/>
          <w:szCs w:val="32"/>
          <w:highlight w:val="none"/>
          <w:lang w:val="en-US" w:eastAsia="zh-CN"/>
        </w:rPr>
        <w:t>0.2万元，</w:t>
      </w:r>
      <w:r>
        <w:rPr>
          <w:rStyle w:val="20"/>
          <w:rFonts w:hint="eastAsia" w:ascii="仿宋" w:hAnsi="仿宋" w:eastAsia="仿宋"/>
          <w:b w:val="0"/>
          <w:bCs/>
          <w:sz w:val="32"/>
          <w:szCs w:val="32"/>
          <w:highlight w:val="none"/>
        </w:rPr>
        <w:t>完成预算100</w:t>
      </w:r>
      <w:r>
        <w:rPr>
          <w:rStyle w:val="20"/>
          <w:rFonts w:ascii="仿宋" w:hAnsi="仿宋" w:eastAsia="仿宋"/>
          <w:b w:val="0"/>
          <w:bCs/>
          <w:sz w:val="32"/>
          <w:szCs w:val="32"/>
          <w:highlight w:val="none"/>
        </w:rPr>
        <w:t>%</w:t>
      </w:r>
      <w:r>
        <w:rPr>
          <w:rStyle w:val="20"/>
          <w:rFonts w:hint="eastAsia" w:ascii="仿宋" w:hAnsi="仿宋" w:eastAsia="仿宋"/>
          <w:b w:val="0"/>
          <w:bCs/>
          <w:sz w:val="32"/>
          <w:szCs w:val="32"/>
          <w:highlight w:val="none"/>
        </w:rPr>
        <w:t>。</w:t>
      </w:r>
      <w:r>
        <w:rPr>
          <w:rStyle w:val="20"/>
          <w:rFonts w:hint="eastAsia" w:ascii="仿宋" w:hAnsi="仿宋" w:eastAsia="仿宋" w:cs="Times New Roman"/>
          <w:bCs/>
          <w:sz w:val="32"/>
          <w:szCs w:val="32"/>
          <w:highlight w:val="none"/>
        </w:rPr>
        <w:t>一般公共服务（类）纪检监察事务（款） 一般行政管理事务（项）</w:t>
      </w:r>
      <w:r>
        <w:rPr>
          <w:rStyle w:val="20"/>
          <w:rFonts w:hint="eastAsia" w:ascii="仿宋" w:hAnsi="仿宋" w:eastAsia="仿宋" w:cs="Times New Roman"/>
          <w:bCs/>
          <w:sz w:val="32"/>
          <w:szCs w:val="32"/>
          <w:highlight w:val="none"/>
          <w:lang w:eastAsia="zh-CN"/>
        </w:rPr>
        <w:t>：</w:t>
      </w:r>
      <w:r>
        <w:rPr>
          <w:rStyle w:val="20"/>
          <w:rFonts w:ascii="仿宋" w:hAnsi="仿宋" w:eastAsia="仿宋"/>
          <w:b w:val="0"/>
          <w:bCs/>
          <w:color w:val="000000"/>
          <w:sz w:val="32"/>
          <w:szCs w:val="32"/>
          <w:highlight w:val="none"/>
        </w:rPr>
        <w:t xml:space="preserve"> </w:t>
      </w:r>
      <w:r>
        <w:rPr>
          <w:rStyle w:val="20"/>
          <w:rFonts w:hint="eastAsia" w:ascii="仿宋" w:hAnsi="仿宋" w:eastAsia="仿宋"/>
          <w:b w:val="0"/>
          <w:bCs/>
          <w:color w:val="000000"/>
          <w:sz w:val="32"/>
          <w:szCs w:val="32"/>
          <w:highlight w:val="none"/>
        </w:rPr>
        <w:t>支出决算为</w:t>
      </w:r>
      <w:r>
        <w:rPr>
          <w:rStyle w:val="20"/>
          <w:rFonts w:hint="eastAsia" w:ascii="仿宋" w:hAnsi="仿宋" w:eastAsia="仿宋"/>
          <w:b w:val="0"/>
          <w:bCs/>
          <w:color w:val="000000"/>
          <w:sz w:val="32"/>
          <w:szCs w:val="32"/>
          <w:highlight w:val="none"/>
          <w:lang w:val="en-US" w:eastAsia="zh-CN"/>
        </w:rPr>
        <w:t>0.5</w:t>
      </w:r>
      <w:r>
        <w:rPr>
          <w:rStyle w:val="20"/>
          <w:rFonts w:hint="eastAsia" w:ascii="仿宋" w:hAnsi="仿宋" w:eastAsia="仿宋"/>
          <w:b w:val="0"/>
          <w:bCs/>
          <w:color w:val="000000"/>
          <w:sz w:val="32"/>
          <w:szCs w:val="32"/>
          <w:highlight w:val="none"/>
        </w:rPr>
        <w:t>万元</w:t>
      </w:r>
      <w:r>
        <w:rPr>
          <w:rStyle w:val="20"/>
          <w:rFonts w:hint="eastAsia" w:ascii="仿宋" w:hAnsi="仿宋" w:eastAsia="仿宋"/>
          <w:b w:val="0"/>
          <w:bCs/>
          <w:color w:val="000000"/>
          <w:sz w:val="32"/>
          <w:szCs w:val="32"/>
          <w:highlight w:val="none"/>
          <w:lang w:eastAsia="zh-CN"/>
        </w:rPr>
        <w:t>，完成预算</w:t>
      </w:r>
      <w:r>
        <w:rPr>
          <w:rStyle w:val="20"/>
          <w:rFonts w:hint="eastAsia" w:ascii="仿宋" w:hAnsi="仿宋" w:eastAsia="仿宋"/>
          <w:b w:val="0"/>
          <w:bCs/>
          <w:color w:val="000000"/>
          <w:sz w:val="32"/>
          <w:szCs w:val="32"/>
          <w:highlight w:val="none"/>
          <w:lang w:val="en-US" w:eastAsia="zh-CN"/>
        </w:rPr>
        <w:t>100%</w:t>
      </w:r>
      <w:r>
        <w:rPr>
          <w:rStyle w:val="20"/>
          <w:rFonts w:hint="eastAsia" w:ascii="仿宋" w:hAnsi="仿宋" w:eastAsia="仿宋"/>
          <w:b w:val="0"/>
          <w:bCs/>
          <w:sz w:val="32"/>
          <w:szCs w:val="32"/>
          <w:highlight w:val="none"/>
          <w:lang w:eastAsia="zh-CN"/>
        </w:rPr>
        <w:t>。</w:t>
      </w:r>
      <w:r>
        <w:rPr>
          <w:rStyle w:val="20"/>
          <w:rFonts w:hint="eastAsia" w:ascii="仿宋" w:hAnsi="仿宋" w:eastAsia="仿宋"/>
          <w:b w:val="0"/>
          <w:bCs/>
          <w:sz w:val="32"/>
          <w:szCs w:val="32"/>
          <w:highlight w:val="none"/>
          <w:lang w:val="en-US" w:eastAsia="zh-CN"/>
        </w:rPr>
        <w:t xml:space="preserve"> </w:t>
      </w:r>
      <w:r>
        <w:rPr>
          <w:rStyle w:val="20"/>
          <w:rFonts w:hint="eastAsia" w:ascii="仿宋" w:hAnsi="仿宋" w:eastAsia="仿宋" w:cs="Times New Roman"/>
          <w:bCs/>
          <w:sz w:val="32"/>
          <w:szCs w:val="32"/>
          <w:highlight w:val="none"/>
        </w:rPr>
        <w:t>一般公共服务（类）纪检监察事务（款）</w:t>
      </w:r>
      <w:r>
        <w:rPr>
          <w:rStyle w:val="20"/>
          <w:rFonts w:hint="eastAsia" w:ascii="仿宋" w:hAnsi="仿宋" w:eastAsia="仿宋" w:cs="Times New Roman"/>
          <w:bCs/>
          <w:sz w:val="32"/>
          <w:szCs w:val="32"/>
          <w:highlight w:val="none"/>
          <w:lang w:eastAsia="zh-CN"/>
        </w:rPr>
        <w:t>其他纪检监察事务</w:t>
      </w:r>
      <w:r>
        <w:rPr>
          <w:rStyle w:val="20"/>
          <w:rFonts w:hint="eastAsia" w:ascii="仿宋" w:hAnsi="仿宋" w:eastAsia="仿宋" w:cs="Times New Roman"/>
          <w:bCs/>
          <w:sz w:val="32"/>
          <w:szCs w:val="32"/>
          <w:highlight w:val="none"/>
        </w:rPr>
        <w:t>（项）</w:t>
      </w:r>
      <w:r>
        <w:rPr>
          <w:rStyle w:val="20"/>
          <w:rFonts w:hint="eastAsia" w:ascii="仿宋" w:hAnsi="仿宋" w:eastAsia="仿宋" w:cs="Times New Roman"/>
          <w:bCs/>
          <w:sz w:val="32"/>
          <w:szCs w:val="32"/>
          <w:highlight w:val="none"/>
          <w:lang w:eastAsia="zh-CN"/>
        </w:rPr>
        <w:t>：</w:t>
      </w:r>
      <w:r>
        <w:rPr>
          <w:rStyle w:val="20"/>
          <w:rFonts w:ascii="仿宋" w:hAnsi="仿宋" w:eastAsia="仿宋"/>
          <w:b w:val="0"/>
          <w:bCs/>
          <w:color w:val="000000"/>
          <w:sz w:val="32"/>
          <w:szCs w:val="32"/>
          <w:highlight w:val="none"/>
        </w:rPr>
        <w:t xml:space="preserve"> </w:t>
      </w:r>
      <w:r>
        <w:rPr>
          <w:rStyle w:val="20"/>
          <w:rFonts w:hint="eastAsia" w:ascii="仿宋" w:hAnsi="仿宋" w:eastAsia="仿宋"/>
          <w:b w:val="0"/>
          <w:bCs/>
          <w:color w:val="000000"/>
          <w:sz w:val="32"/>
          <w:szCs w:val="32"/>
          <w:highlight w:val="none"/>
        </w:rPr>
        <w:t>支出决算为</w:t>
      </w:r>
      <w:r>
        <w:rPr>
          <w:rStyle w:val="20"/>
          <w:rFonts w:hint="eastAsia" w:ascii="仿宋" w:hAnsi="仿宋" w:eastAsia="仿宋"/>
          <w:b w:val="0"/>
          <w:bCs/>
          <w:color w:val="000000"/>
          <w:sz w:val="32"/>
          <w:szCs w:val="32"/>
          <w:highlight w:val="none"/>
          <w:lang w:val="en-US" w:eastAsia="zh-CN"/>
        </w:rPr>
        <w:t>4.6</w:t>
      </w:r>
      <w:r>
        <w:rPr>
          <w:rStyle w:val="20"/>
          <w:rFonts w:hint="eastAsia" w:ascii="仿宋" w:hAnsi="仿宋" w:eastAsia="仿宋"/>
          <w:b w:val="0"/>
          <w:bCs/>
          <w:color w:val="000000"/>
          <w:sz w:val="32"/>
          <w:szCs w:val="32"/>
          <w:highlight w:val="none"/>
        </w:rPr>
        <w:t>万元</w:t>
      </w:r>
      <w:r>
        <w:rPr>
          <w:rStyle w:val="20"/>
          <w:rFonts w:hint="eastAsia" w:ascii="仿宋" w:hAnsi="仿宋" w:eastAsia="仿宋"/>
          <w:b w:val="0"/>
          <w:bCs/>
          <w:color w:val="000000"/>
          <w:sz w:val="32"/>
          <w:szCs w:val="32"/>
          <w:highlight w:val="none"/>
          <w:lang w:eastAsia="zh-CN"/>
        </w:rPr>
        <w:t>，完成预算</w:t>
      </w:r>
      <w:r>
        <w:rPr>
          <w:rStyle w:val="20"/>
          <w:rFonts w:hint="eastAsia" w:ascii="仿宋" w:hAnsi="仿宋" w:eastAsia="仿宋"/>
          <w:b w:val="0"/>
          <w:bCs/>
          <w:color w:val="000000"/>
          <w:sz w:val="32"/>
          <w:szCs w:val="32"/>
          <w:highlight w:val="none"/>
          <w:lang w:val="en-US" w:eastAsia="zh-CN"/>
        </w:rPr>
        <w:t>100%</w:t>
      </w:r>
      <w:r>
        <w:rPr>
          <w:rStyle w:val="20"/>
          <w:rFonts w:hint="eastAsia" w:ascii="仿宋" w:hAnsi="仿宋" w:eastAsia="仿宋"/>
          <w:b w:val="0"/>
          <w:bCs/>
          <w:sz w:val="32"/>
          <w:szCs w:val="32"/>
          <w:highlight w:val="none"/>
          <w:lang w:eastAsia="zh-CN"/>
        </w:rPr>
        <w:t>。</w:t>
      </w:r>
      <w:r>
        <w:rPr>
          <w:rStyle w:val="20"/>
          <w:rFonts w:hint="eastAsia" w:ascii="仿宋" w:hAnsi="仿宋" w:eastAsia="仿宋"/>
          <w:bCs/>
          <w:sz w:val="32"/>
          <w:szCs w:val="32"/>
          <w:highlight w:val="none"/>
        </w:rPr>
        <w:t>一般公共服务（类）群众团体事务（款）其他群众团体事务支出（项）</w:t>
      </w:r>
      <w:r>
        <w:rPr>
          <w:rStyle w:val="20"/>
          <w:rFonts w:hint="eastAsia" w:ascii="仿宋" w:hAnsi="仿宋" w:eastAsia="仿宋"/>
          <w:bCs/>
          <w:sz w:val="32"/>
          <w:szCs w:val="32"/>
          <w:highlight w:val="none"/>
          <w:lang w:eastAsia="zh-CN"/>
        </w:rPr>
        <w:t>：</w:t>
      </w:r>
      <w:r>
        <w:rPr>
          <w:rStyle w:val="20"/>
          <w:rFonts w:hint="eastAsia" w:ascii="仿宋" w:hAnsi="仿宋" w:eastAsia="仿宋"/>
          <w:b w:val="0"/>
          <w:bCs/>
          <w:sz w:val="32"/>
          <w:szCs w:val="32"/>
          <w:highlight w:val="none"/>
        </w:rPr>
        <w:t>支出决算为0.5万元，完成预算100</w:t>
      </w:r>
      <w:r>
        <w:rPr>
          <w:rStyle w:val="20"/>
          <w:rFonts w:ascii="仿宋" w:hAnsi="仿宋" w:eastAsia="仿宋"/>
          <w:b w:val="0"/>
          <w:bCs/>
          <w:sz w:val="32"/>
          <w:szCs w:val="32"/>
          <w:highlight w:val="none"/>
        </w:rPr>
        <w:t>%</w:t>
      </w:r>
      <w:r>
        <w:rPr>
          <w:rStyle w:val="20"/>
          <w:rFonts w:hint="eastAsia" w:ascii="仿宋" w:hAnsi="仿宋" w:eastAsia="仿宋"/>
          <w:b w:val="0"/>
          <w:bCs/>
          <w:sz w:val="32"/>
          <w:szCs w:val="32"/>
          <w:highlight w:val="none"/>
        </w:rPr>
        <w:t>。</w:t>
      </w:r>
      <w:r>
        <w:rPr>
          <w:rStyle w:val="20"/>
          <w:rFonts w:hint="eastAsia" w:ascii="仿宋" w:hAnsi="仿宋" w:eastAsia="仿宋"/>
          <w:b/>
          <w:bCs w:val="0"/>
          <w:sz w:val="32"/>
          <w:szCs w:val="32"/>
          <w:highlight w:val="none"/>
          <w:lang w:val="en-US" w:eastAsia="zh-CN"/>
        </w:rPr>
        <w:t xml:space="preserve"> </w:t>
      </w:r>
      <w:r>
        <w:rPr>
          <w:rStyle w:val="20"/>
          <w:rFonts w:hint="eastAsia" w:ascii="仿宋" w:hAnsi="仿宋" w:eastAsia="仿宋"/>
          <w:b/>
          <w:bCs w:val="0"/>
          <w:color w:val="000000"/>
          <w:sz w:val="32"/>
          <w:szCs w:val="32"/>
          <w:highlight w:val="none"/>
        </w:rPr>
        <w:t>一般公共服务（类）</w:t>
      </w:r>
      <w:r>
        <w:rPr>
          <w:rStyle w:val="20"/>
          <w:rFonts w:hint="eastAsia" w:ascii="仿宋" w:hAnsi="仿宋" w:eastAsia="仿宋"/>
          <w:b/>
          <w:bCs w:val="0"/>
          <w:color w:val="000000"/>
          <w:sz w:val="32"/>
          <w:szCs w:val="32"/>
          <w:highlight w:val="none"/>
          <w:lang w:val="en-US" w:eastAsia="zh-CN"/>
        </w:rPr>
        <w:t>党委办公厅（室）及相关机构事务</w:t>
      </w:r>
      <w:r>
        <w:rPr>
          <w:rStyle w:val="20"/>
          <w:rFonts w:hint="eastAsia" w:ascii="仿宋" w:hAnsi="仿宋" w:eastAsia="仿宋"/>
          <w:b/>
          <w:bCs w:val="0"/>
          <w:color w:val="000000"/>
          <w:sz w:val="32"/>
          <w:szCs w:val="32"/>
          <w:highlight w:val="none"/>
        </w:rPr>
        <w:t>（款）</w:t>
      </w:r>
      <w:r>
        <w:rPr>
          <w:rStyle w:val="20"/>
          <w:rFonts w:hint="eastAsia" w:ascii="仿宋" w:hAnsi="仿宋" w:eastAsia="仿宋"/>
          <w:b/>
          <w:bCs w:val="0"/>
          <w:color w:val="000000"/>
          <w:sz w:val="32"/>
          <w:szCs w:val="32"/>
          <w:highlight w:val="none"/>
          <w:lang w:val="en-US" w:eastAsia="zh-CN"/>
        </w:rPr>
        <w:t>一般行政管理事务</w:t>
      </w:r>
      <w:r>
        <w:rPr>
          <w:rStyle w:val="20"/>
          <w:rFonts w:hint="eastAsia" w:ascii="仿宋" w:hAnsi="仿宋" w:eastAsia="仿宋"/>
          <w:b/>
          <w:bCs w:val="0"/>
          <w:color w:val="000000"/>
          <w:sz w:val="32"/>
          <w:szCs w:val="32"/>
          <w:highlight w:val="none"/>
        </w:rPr>
        <w:t>（项）</w:t>
      </w:r>
      <w:r>
        <w:rPr>
          <w:rStyle w:val="20"/>
          <w:rFonts w:hint="eastAsia" w:ascii="仿宋" w:hAnsi="仿宋" w:eastAsia="仿宋"/>
          <w:b/>
          <w:bCs w:val="0"/>
          <w:color w:val="000000"/>
          <w:sz w:val="32"/>
          <w:szCs w:val="32"/>
          <w:highlight w:val="none"/>
          <w:lang w:eastAsia="zh-CN"/>
        </w:rPr>
        <w:t>：</w:t>
      </w:r>
      <w:r>
        <w:rPr>
          <w:rStyle w:val="20"/>
          <w:rFonts w:ascii="仿宋" w:hAnsi="仿宋" w:eastAsia="仿宋"/>
          <w:b w:val="0"/>
          <w:bCs/>
          <w:color w:val="000000"/>
          <w:sz w:val="32"/>
          <w:szCs w:val="32"/>
          <w:highlight w:val="none"/>
        </w:rPr>
        <w:t xml:space="preserve"> </w:t>
      </w:r>
      <w:r>
        <w:rPr>
          <w:rStyle w:val="20"/>
          <w:rFonts w:hint="eastAsia" w:ascii="仿宋" w:hAnsi="仿宋" w:eastAsia="仿宋"/>
          <w:b w:val="0"/>
          <w:bCs/>
          <w:color w:val="000000"/>
          <w:sz w:val="32"/>
          <w:szCs w:val="32"/>
          <w:highlight w:val="none"/>
        </w:rPr>
        <w:t>支出决算为</w:t>
      </w:r>
      <w:r>
        <w:rPr>
          <w:rStyle w:val="20"/>
          <w:rFonts w:hint="eastAsia" w:ascii="仿宋" w:hAnsi="仿宋" w:eastAsia="仿宋"/>
          <w:b w:val="0"/>
          <w:bCs/>
          <w:color w:val="000000"/>
          <w:sz w:val="32"/>
          <w:szCs w:val="32"/>
          <w:highlight w:val="none"/>
          <w:lang w:val="en-US" w:eastAsia="zh-CN"/>
        </w:rPr>
        <w:t>2</w:t>
      </w:r>
      <w:r>
        <w:rPr>
          <w:rStyle w:val="20"/>
          <w:rFonts w:hint="eastAsia" w:ascii="仿宋" w:hAnsi="仿宋" w:eastAsia="仿宋"/>
          <w:b w:val="0"/>
          <w:bCs/>
          <w:color w:val="000000"/>
          <w:sz w:val="32"/>
          <w:szCs w:val="32"/>
          <w:highlight w:val="none"/>
        </w:rPr>
        <w:t>万元</w:t>
      </w:r>
      <w:r>
        <w:rPr>
          <w:rStyle w:val="20"/>
          <w:rFonts w:hint="eastAsia" w:ascii="仿宋" w:hAnsi="仿宋" w:eastAsia="仿宋"/>
          <w:b w:val="0"/>
          <w:bCs/>
          <w:color w:val="000000"/>
          <w:sz w:val="32"/>
          <w:szCs w:val="32"/>
          <w:highlight w:val="none"/>
          <w:lang w:eastAsia="zh-CN"/>
        </w:rPr>
        <w:t>，完成预算</w:t>
      </w:r>
      <w:r>
        <w:rPr>
          <w:rStyle w:val="20"/>
          <w:rFonts w:hint="eastAsia" w:ascii="仿宋" w:hAnsi="仿宋" w:eastAsia="仿宋"/>
          <w:b w:val="0"/>
          <w:bCs/>
          <w:color w:val="000000"/>
          <w:sz w:val="32"/>
          <w:szCs w:val="32"/>
          <w:highlight w:val="none"/>
          <w:lang w:val="en-US" w:eastAsia="zh-CN"/>
        </w:rPr>
        <w:t>100%</w:t>
      </w:r>
      <w:r>
        <w:rPr>
          <w:rStyle w:val="20"/>
          <w:rFonts w:hint="eastAsia" w:ascii="仿宋" w:hAnsi="仿宋" w:eastAsia="仿宋"/>
          <w:b w:val="0"/>
          <w:bCs/>
          <w:sz w:val="32"/>
          <w:szCs w:val="32"/>
          <w:highlight w:val="none"/>
          <w:lang w:eastAsia="zh-CN"/>
        </w:rPr>
        <w:t>。</w:t>
      </w:r>
      <w:r>
        <w:rPr>
          <w:rStyle w:val="20"/>
          <w:rFonts w:hint="eastAsia" w:ascii="仿宋" w:hAnsi="仿宋" w:eastAsia="仿宋"/>
          <w:bCs/>
          <w:sz w:val="32"/>
          <w:szCs w:val="32"/>
          <w:highlight w:val="none"/>
        </w:rPr>
        <w:t>一般公共服务（类）宣传事务（款）其他宣传事务</w:t>
      </w:r>
      <w:r>
        <w:rPr>
          <w:rStyle w:val="20"/>
          <w:rFonts w:hint="eastAsia" w:ascii="仿宋" w:hAnsi="仿宋" w:eastAsia="仿宋"/>
          <w:bCs/>
          <w:sz w:val="32"/>
          <w:szCs w:val="32"/>
        </w:rPr>
        <w:t>支出（项）</w:t>
      </w:r>
      <w:r>
        <w:rPr>
          <w:rStyle w:val="20"/>
          <w:rFonts w:hint="eastAsia" w:ascii="仿宋" w:hAnsi="仿宋" w:eastAsia="仿宋"/>
          <w:bCs/>
          <w:sz w:val="32"/>
          <w:szCs w:val="32"/>
          <w:lang w:eastAsia="zh-CN"/>
        </w:rPr>
        <w:t>：</w:t>
      </w:r>
      <w:r>
        <w:rPr>
          <w:rStyle w:val="20"/>
          <w:rFonts w:hint="eastAsia" w:ascii="仿宋" w:hAnsi="仿宋" w:eastAsia="仿宋"/>
          <w:b w:val="0"/>
          <w:bCs/>
          <w:sz w:val="32"/>
          <w:szCs w:val="32"/>
        </w:rPr>
        <w:t>支出决算为</w:t>
      </w:r>
      <w:r>
        <w:rPr>
          <w:rStyle w:val="20"/>
          <w:rFonts w:hint="eastAsia" w:ascii="仿宋" w:hAnsi="仿宋" w:eastAsia="仿宋"/>
          <w:b w:val="0"/>
          <w:bCs/>
          <w:sz w:val="32"/>
          <w:szCs w:val="32"/>
          <w:lang w:val="en-US" w:eastAsia="zh-CN"/>
        </w:rPr>
        <w:t>1.5</w:t>
      </w:r>
      <w:r>
        <w:rPr>
          <w:rStyle w:val="20"/>
          <w:rFonts w:hint="eastAsia" w:ascii="仿宋" w:hAnsi="仿宋" w:eastAsia="仿宋"/>
          <w:b w:val="0"/>
          <w:bCs/>
          <w:sz w:val="32"/>
          <w:szCs w:val="32"/>
        </w:rPr>
        <w:t>万元，完成预算100</w:t>
      </w:r>
      <w:r>
        <w:rPr>
          <w:rStyle w:val="20"/>
          <w:rFonts w:ascii="仿宋" w:hAnsi="仿宋" w:eastAsia="仿宋"/>
          <w:b w:val="0"/>
          <w:bCs/>
          <w:sz w:val="32"/>
          <w:szCs w:val="32"/>
        </w:rPr>
        <w:t>%</w:t>
      </w:r>
      <w:r>
        <w:rPr>
          <w:rStyle w:val="20"/>
          <w:rFonts w:hint="eastAsia" w:ascii="仿宋" w:hAnsi="仿宋" w:eastAsia="仿宋"/>
          <w:b w:val="0"/>
          <w:bCs/>
          <w:sz w:val="32"/>
          <w:szCs w:val="32"/>
        </w:rPr>
        <w:t>。</w:t>
      </w:r>
    </w:p>
    <w:p>
      <w:pPr>
        <w:spacing w:line="600" w:lineRule="exact"/>
        <w:ind w:firstLine="642" w:firstLineChars="200"/>
        <w:rPr>
          <w:rFonts w:ascii="仿宋" w:hAnsi="仿宋" w:eastAsia="仿宋"/>
          <w:sz w:val="32"/>
          <w:szCs w:val="32"/>
        </w:rPr>
      </w:pPr>
      <w:r>
        <w:rPr>
          <w:rStyle w:val="20"/>
          <w:rFonts w:ascii="仿宋" w:hAnsi="仿宋" w:eastAsia="仿宋"/>
          <w:bCs/>
          <w:sz w:val="32"/>
          <w:szCs w:val="32"/>
        </w:rPr>
        <w:t>2.</w:t>
      </w:r>
      <w:r>
        <w:rPr>
          <w:rStyle w:val="20"/>
          <w:rFonts w:hint="eastAsia" w:ascii="仿宋" w:hAnsi="仿宋" w:eastAsia="仿宋"/>
          <w:bCs/>
          <w:sz w:val="32"/>
          <w:szCs w:val="32"/>
        </w:rPr>
        <w:t>国防支出（类）国防动员（款）</w:t>
      </w:r>
      <w:r>
        <w:rPr>
          <w:rStyle w:val="20"/>
          <w:rFonts w:hint="eastAsia" w:ascii="仿宋" w:hAnsi="仿宋" w:eastAsia="仿宋"/>
          <w:bCs/>
          <w:sz w:val="32"/>
          <w:szCs w:val="32"/>
          <w:lang w:eastAsia="zh-CN"/>
        </w:rPr>
        <w:t>兵役征集</w:t>
      </w:r>
      <w:r>
        <w:rPr>
          <w:rStyle w:val="20"/>
          <w:rFonts w:hint="eastAsia" w:ascii="仿宋" w:hAnsi="仿宋" w:eastAsia="仿宋"/>
          <w:bCs/>
          <w:sz w:val="32"/>
          <w:szCs w:val="32"/>
        </w:rPr>
        <w:t>（项）</w:t>
      </w:r>
      <w:r>
        <w:rPr>
          <w:rStyle w:val="20"/>
          <w:rFonts w:hint="eastAsia" w:ascii="仿宋" w:hAnsi="仿宋" w:eastAsia="仿宋"/>
          <w:bCs/>
          <w:sz w:val="32"/>
          <w:szCs w:val="32"/>
          <w:lang w:eastAsia="zh-CN"/>
        </w:rPr>
        <w:t>：</w:t>
      </w:r>
      <w:r>
        <w:rPr>
          <w:rStyle w:val="20"/>
          <w:rFonts w:hint="eastAsia" w:ascii="仿宋" w:hAnsi="仿宋" w:eastAsia="仿宋"/>
          <w:b w:val="0"/>
          <w:bCs/>
          <w:sz w:val="32"/>
          <w:szCs w:val="32"/>
        </w:rPr>
        <w:t>支出决算为0.5万元，完成预算100</w:t>
      </w:r>
      <w:r>
        <w:rPr>
          <w:rStyle w:val="20"/>
          <w:rFonts w:ascii="仿宋" w:hAnsi="仿宋" w:eastAsia="仿宋"/>
          <w:b w:val="0"/>
          <w:bCs/>
          <w:sz w:val="32"/>
          <w:szCs w:val="32"/>
        </w:rPr>
        <w:t>%</w:t>
      </w:r>
      <w:r>
        <w:rPr>
          <w:rStyle w:val="20"/>
          <w:rFonts w:hint="eastAsia" w:ascii="仿宋" w:hAnsi="仿宋" w:eastAsia="仿宋"/>
          <w:b w:val="0"/>
          <w:bCs/>
          <w:sz w:val="32"/>
          <w:szCs w:val="32"/>
        </w:rPr>
        <w:t>。</w:t>
      </w:r>
    </w:p>
    <w:p>
      <w:pPr>
        <w:spacing w:line="600" w:lineRule="exact"/>
        <w:ind w:firstLine="642" w:firstLineChars="200"/>
        <w:rPr>
          <w:rStyle w:val="20"/>
          <w:rFonts w:hint="eastAsia" w:ascii="仿宋" w:hAnsi="仿宋" w:eastAsia="仿宋"/>
          <w:b w:val="0"/>
          <w:bCs/>
          <w:sz w:val="32"/>
          <w:szCs w:val="32"/>
        </w:rPr>
      </w:pPr>
      <w:r>
        <w:rPr>
          <w:rStyle w:val="20"/>
          <w:rFonts w:ascii="仿宋" w:hAnsi="仿宋" w:eastAsia="仿宋"/>
          <w:bCs/>
          <w:sz w:val="32"/>
          <w:szCs w:val="32"/>
        </w:rPr>
        <w:t>3.</w:t>
      </w:r>
      <w:r>
        <w:rPr>
          <w:rStyle w:val="20"/>
          <w:rFonts w:hint="eastAsia" w:ascii="仿宋" w:hAnsi="仿宋" w:eastAsia="仿宋"/>
          <w:bCs/>
          <w:sz w:val="32"/>
          <w:szCs w:val="32"/>
        </w:rPr>
        <w:t>文化旅游体育与传媒支出（类）文化和旅游（款）群众文化（项）</w:t>
      </w:r>
      <w:r>
        <w:rPr>
          <w:rStyle w:val="20"/>
          <w:rFonts w:hint="eastAsia" w:ascii="仿宋" w:hAnsi="仿宋" w:eastAsia="仿宋"/>
          <w:bCs/>
          <w:sz w:val="32"/>
          <w:szCs w:val="32"/>
          <w:lang w:eastAsia="zh-CN"/>
        </w:rPr>
        <w:t>：</w:t>
      </w:r>
      <w:r>
        <w:rPr>
          <w:rStyle w:val="20"/>
          <w:rFonts w:hint="eastAsia" w:ascii="仿宋" w:hAnsi="仿宋" w:eastAsia="仿宋"/>
          <w:b w:val="0"/>
          <w:bCs/>
          <w:sz w:val="32"/>
          <w:szCs w:val="32"/>
        </w:rPr>
        <w:t>支出决算为</w:t>
      </w:r>
      <w:r>
        <w:rPr>
          <w:rStyle w:val="20"/>
          <w:rFonts w:hint="eastAsia" w:ascii="仿宋" w:hAnsi="仿宋" w:eastAsia="仿宋"/>
          <w:b w:val="0"/>
          <w:bCs/>
          <w:sz w:val="32"/>
          <w:szCs w:val="32"/>
          <w:lang w:val="en-US" w:eastAsia="zh-CN"/>
        </w:rPr>
        <w:t>0.72</w:t>
      </w:r>
      <w:r>
        <w:rPr>
          <w:rStyle w:val="20"/>
          <w:rFonts w:hint="eastAsia" w:ascii="仿宋" w:hAnsi="仿宋" w:eastAsia="仿宋"/>
          <w:b w:val="0"/>
          <w:bCs/>
          <w:sz w:val="32"/>
          <w:szCs w:val="32"/>
        </w:rPr>
        <w:t>万元，完成预算100</w:t>
      </w:r>
      <w:r>
        <w:rPr>
          <w:rStyle w:val="20"/>
          <w:rFonts w:ascii="仿宋" w:hAnsi="仿宋" w:eastAsia="仿宋"/>
          <w:b w:val="0"/>
          <w:bCs/>
          <w:sz w:val="32"/>
          <w:szCs w:val="32"/>
        </w:rPr>
        <w:t>%</w:t>
      </w:r>
      <w:r>
        <w:rPr>
          <w:rStyle w:val="20"/>
          <w:rFonts w:hint="eastAsia" w:ascii="仿宋" w:hAnsi="仿宋" w:eastAsia="仿宋"/>
          <w:b w:val="0"/>
          <w:bCs/>
          <w:sz w:val="32"/>
          <w:szCs w:val="32"/>
        </w:rPr>
        <w:t>。</w:t>
      </w:r>
      <w:r>
        <w:rPr>
          <w:rStyle w:val="20"/>
          <w:rFonts w:hint="eastAsia" w:ascii="仿宋" w:hAnsi="仿宋" w:eastAsia="仿宋"/>
          <w:bCs/>
          <w:sz w:val="32"/>
          <w:szCs w:val="32"/>
        </w:rPr>
        <w:t>文化旅游体育与传媒支出（类）文化和旅游（款）文化和旅游管理事务（项）</w:t>
      </w:r>
      <w:r>
        <w:rPr>
          <w:rStyle w:val="20"/>
          <w:rFonts w:hint="eastAsia" w:ascii="仿宋" w:hAnsi="仿宋" w:eastAsia="仿宋"/>
          <w:bCs/>
          <w:sz w:val="32"/>
          <w:szCs w:val="32"/>
          <w:lang w:eastAsia="zh-CN"/>
        </w:rPr>
        <w:t>：</w:t>
      </w:r>
      <w:r>
        <w:rPr>
          <w:rStyle w:val="20"/>
          <w:rFonts w:hint="eastAsia" w:ascii="仿宋" w:hAnsi="仿宋" w:eastAsia="仿宋"/>
          <w:b w:val="0"/>
          <w:bCs/>
          <w:sz w:val="32"/>
          <w:szCs w:val="32"/>
        </w:rPr>
        <w:t>支出决算为</w:t>
      </w:r>
      <w:r>
        <w:rPr>
          <w:rStyle w:val="20"/>
          <w:rFonts w:hint="eastAsia" w:ascii="仿宋" w:hAnsi="仿宋" w:eastAsia="仿宋"/>
          <w:b w:val="0"/>
          <w:bCs/>
          <w:sz w:val="32"/>
          <w:szCs w:val="32"/>
          <w:lang w:val="en-US" w:eastAsia="zh-CN"/>
        </w:rPr>
        <w:t>61.07</w:t>
      </w:r>
      <w:r>
        <w:rPr>
          <w:rStyle w:val="20"/>
          <w:rFonts w:hint="eastAsia" w:ascii="仿宋" w:hAnsi="仿宋" w:eastAsia="仿宋"/>
          <w:b w:val="0"/>
          <w:bCs/>
          <w:sz w:val="32"/>
          <w:szCs w:val="32"/>
        </w:rPr>
        <w:t>万元，完成预算100</w:t>
      </w:r>
      <w:r>
        <w:rPr>
          <w:rStyle w:val="20"/>
          <w:rFonts w:ascii="仿宋" w:hAnsi="仿宋" w:eastAsia="仿宋"/>
          <w:b w:val="0"/>
          <w:bCs/>
          <w:sz w:val="32"/>
          <w:szCs w:val="32"/>
        </w:rPr>
        <w:t>%</w:t>
      </w:r>
      <w:r>
        <w:rPr>
          <w:rStyle w:val="20"/>
          <w:rFonts w:hint="eastAsia" w:ascii="仿宋" w:hAnsi="仿宋" w:eastAsia="仿宋"/>
          <w:b w:val="0"/>
          <w:bCs/>
          <w:sz w:val="32"/>
          <w:szCs w:val="32"/>
        </w:rPr>
        <w:t>。</w:t>
      </w:r>
    </w:p>
    <w:p>
      <w:pPr>
        <w:spacing w:line="600" w:lineRule="exact"/>
        <w:ind w:firstLine="642" w:firstLineChars="200"/>
        <w:rPr>
          <w:rFonts w:ascii="仿宋" w:hAnsi="仿宋" w:eastAsia="仿宋"/>
          <w:b/>
          <w:sz w:val="32"/>
          <w:szCs w:val="32"/>
          <w:highlight w:val="none"/>
        </w:rPr>
      </w:pPr>
      <w:r>
        <w:rPr>
          <w:rStyle w:val="20"/>
          <w:rFonts w:ascii="仿宋" w:hAnsi="仿宋" w:eastAsia="仿宋"/>
          <w:bCs/>
          <w:sz w:val="32"/>
          <w:szCs w:val="32"/>
        </w:rPr>
        <w:t>4.</w:t>
      </w:r>
      <w:r>
        <w:rPr>
          <w:rStyle w:val="20"/>
          <w:rFonts w:hint="eastAsia" w:ascii="仿宋" w:hAnsi="仿宋" w:eastAsia="仿宋" w:cs="Times New Roman"/>
          <w:bCs/>
          <w:sz w:val="32"/>
          <w:szCs w:val="32"/>
        </w:rPr>
        <w:t>社会保障和就业</w:t>
      </w:r>
      <w:r>
        <w:rPr>
          <w:rStyle w:val="20"/>
          <w:rFonts w:hint="eastAsia" w:ascii="仿宋" w:hAnsi="仿宋" w:eastAsia="仿宋" w:cs="Times New Roman"/>
          <w:bCs/>
          <w:sz w:val="32"/>
          <w:szCs w:val="32"/>
          <w:lang w:val="en-US" w:eastAsia="zh-CN"/>
        </w:rPr>
        <w:t>支出</w:t>
      </w:r>
      <w:r>
        <w:rPr>
          <w:rStyle w:val="20"/>
          <w:rFonts w:hint="eastAsia" w:ascii="仿宋" w:hAnsi="仿宋" w:eastAsia="仿宋" w:cs="Times New Roman"/>
          <w:bCs/>
          <w:sz w:val="32"/>
          <w:szCs w:val="32"/>
        </w:rPr>
        <w:t>（类）民政管理事务（款）基层政权建设和社区治理（项）</w:t>
      </w:r>
      <w:r>
        <w:rPr>
          <w:rStyle w:val="20"/>
          <w:rFonts w:hint="eastAsia" w:ascii="仿宋" w:hAnsi="仿宋" w:eastAsia="仿宋" w:cs="Times New Roman"/>
          <w:bCs/>
          <w:sz w:val="32"/>
          <w:szCs w:val="32"/>
          <w:lang w:eastAsia="zh-CN"/>
        </w:rPr>
        <w:t>：</w:t>
      </w:r>
      <w:r>
        <w:rPr>
          <w:rStyle w:val="20"/>
          <w:rFonts w:hint="eastAsia" w:ascii="仿宋" w:hAnsi="仿宋" w:eastAsia="仿宋"/>
          <w:b w:val="0"/>
          <w:bCs/>
          <w:sz w:val="32"/>
          <w:szCs w:val="32"/>
        </w:rPr>
        <w:t>支出决算为</w:t>
      </w:r>
      <w:r>
        <w:rPr>
          <w:rStyle w:val="20"/>
          <w:rFonts w:hint="eastAsia" w:ascii="仿宋" w:hAnsi="仿宋" w:eastAsia="仿宋"/>
          <w:b w:val="0"/>
          <w:bCs/>
          <w:sz w:val="32"/>
          <w:szCs w:val="32"/>
          <w:lang w:val="en-US" w:eastAsia="zh-CN"/>
        </w:rPr>
        <w:t>114.14</w:t>
      </w:r>
      <w:r>
        <w:rPr>
          <w:rStyle w:val="20"/>
          <w:rFonts w:hint="eastAsia" w:ascii="仿宋" w:hAnsi="仿宋" w:eastAsia="仿宋"/>
          <w:b w:val="0"/>
          <w:bCs/>
          <w:sz w:val="32"/>
          <w:szCs w:val="32"/>
        </w:rPr>
        <w:t>万元，完成预算100</w:t>
      </w:r>
      <w:r>
        <w:rPr>
          <w:rStyle w:val="20"/>
          <w:rFonts w:ascii="仿宋" w:hAnsi="仿宋" w:eastAsia="仿宋"/>
          <w:b w:val="0"/>
          <w:bCs/>
          <w:sz w:val="32"/>
          <w:szCs w:val="32"/>
        </w:rPr>
        <w:t>%</w:t>
      </w:r>
      <w:r>
        <w:rPr>
          <w:rStyle w:val="20"/>
          <w:rFonts w:hint="eastAsia" w:ascii="仿宋" w:hAnsi="仿宋" w:eastAsia="仿宋"/>
          <w:b w:val="0"/>
          <w:bCs/>
          <w:sz w:val="32"/>
          <w:szCs w:val="32"/>
        </w:rPr>
        <w:t>。</w:t>
      </w:r>
      <w:r>
        <w:rPr>
          <w:rStyle w:val="20"/>
          <w:rFonts w:hint="eastAsia" w:ascii="仿宋" w:hAnsi="仿宋" w:eastAsia="仿宋"/>
          <w:bCs/>
          <w:sz w:val="32"/>
          <w:szCs w:val="32"/>
          <w:highlight w:val="none"/>
        </w:rPr>
        <w:t>社会保障和就业支出（类）行政事业单位养老支出（款）机关事业单位基本养老保险缴费支出（项）</w:t>
      </w:r>
      <w:r>
        <w:rPr>
          <w:rStyle w:val="20"/>
          <w:rFonts w:hint="eastAsia" w:ascii="仿宋" w:hAnsi="仿宋" w:eastAsia="仿宋"/>
          <w:bCs/>
          <w:sz w:val="32"/>
          <w:szCs w:val="32"/>
          <w:highlight w:val="none"/>
          <w:lang w:eastAsia="zh-CN"/>
        </w:rPr>
        <w:t>：</w:t>
      </w:r>
      <w:r>
        <w:rPr>
          <w:rStyle w:val="20"/>
          <w:rFonts w:hint="eastAsia" w:ascii="仿宋" w:hAnsi="仿宋" w:eastAsia="仿宋"/>
          <w:b w:val="0"/>
          <w:bCs/>
          <w:sz w:val="32"/>
          <w:szCs w:val="32"/>
          <w:highlight w:val="none"/>
        </w:rPr>
        <w:t>支出决算为</w:t>
      </w:r>
      <w:r>
        <w:rPr>
          <w:rStyle w:val="20"/>
          <w:rFonts w:hint="eastAsia" w:ascii="仿宋" w:hAnsi="仿宋" w:eastAsia="仿宋"/>
          <w:b w:val="0"/>
          <w:bCs/>
          <w:sz w:val="32"/>
          <w:szCs w:val="32"/>
          <w:highlight w:val="none"/>
          <w:lang w:val="en-US" w:eastAsia="zh-CN"/>
        </w:rPr>
        <w:t>66.87</w:t>
      </w:r>
      <w:r>
        <w:rPr>
          <w:rStyle w:val="20"/>
          <w:rFonts w:hint="eastAsia" w:ascii="仿宋" w:hAnsi="仿宋" w:eastAsia="仿宋"/>
          <w:b w:val="0"/>
          <w:bCs/>
          <w:sz w:val="32"/>
          <w:szCs w:val="32"/>
          <w:highlight w:val="none"/>
        </w:rPr>
        <w:t>万元，完成预算100</w:t>
      </w:r>
      <w:r>
        <w:rPr>
          <w:rStyle w:val="20"/>
          <w:rFonts w:ascii="仿宋" w:hAnsi="仿宋" w:eastAsia="仿宋"/>
          <w:b w:val="0"/>
          <w:bCs/>
          <w:sz w:val="32"/>
          <w:szCs w:val="32"/>
          <w:highlight w:val="none"/>
        </w:rPr>
        <w:t>%</w:t>
      </w:r>
      <w:r>
        <w:rPr>
          <w:rStyle w:val="20"/>
          <w:rFonts w:hint="eastAsia" w:ascii="仿宋" w:hAnsi="仿宋" w:eastAsia="仿宋"/>
          <w:b w:val="0"/>
          <w:bCs/>
          <w:sz w:val="32"/>
          <w:szCs w:val="32"/>
          <w:highlight w:val="none"/>
        </w:rPr>
        <w:t>。</w:t>
      </w:r>
    </w:p>
    <w:p>
      <w:pPr>
        <w:spacing w:line="600" w:lineRule="exact"/>
        <w:ind w:firstLine="642" w:firstLineChars="200"/>
        <w:rPr>
          <w:rStyle w:val="20"/>
          <w:rFonts w:ascii="仿宋" w:hAnsi="仿宋" w:eastAsia="仿宋"/>
          <w:b w:val="0"/>
          <w:bCs/>
          <w:sz w:val="32"/>
          <w:szCs w:val="32"/>
          <w:highlight w:val="none"/>
        </w:rPr>
      </w:pPr>
      <w:r>
        <w:rPr>
          <w:rStyle w:val="20"/>
          <w:rFonts w:hint="eastAsia" w:ascii="仿宋" w:hAnsi="仿宋" w:eastAsia="仿宋"/>
          <w:bCs/>
          <w:sz w:val="32"/>
          <w:szCs w:val="32"/>
          <w:lang w:val="en-US" w:eastAsia="zh-CN"/>
        </w:rPr>
        <w:t>5.</w:t>
      </w:r>
      <w:r>
        <w:rPr>
          <w:rFonts w:hint="eastAsia" w:ascii="仿宋" w:hAnsi="仿宋" w:eastAsia="仿宋"/>
          <w:b/>
          <w:bCs w:val="0"/>
          <w:color w:val="000000"/>
          <w:sz w:val="32"/>
          <w:szCs w:val="32"/>
        </w:rPr>
        <w:t>卫生健康</w:t>
      </w:r>
      <w:r>
        <w:rPr>
          <w:rStyle w:val="20"/>
          <w:rFonts w:hint="eastAsia" w:ascii="仿宋" w:hAnsi="仿宋" w:eastAsia="仿宋"/>
          <w:b/>
          <w:bCs w:val="0"/>
          <w:color w:val="000000"/>
          <w:sz w:val="32"/>
          <w:szCs w:val="32"/>
        </w:rPr>
        <w:t>（类）行政事业单位医疗（款）行政单位医疗（项）</w:t>
      </w:r>
      <w:r>
        <w:rPr>
          <w:rStyle w:val="20"/>
          <w:rFonts w:hint="eastAsia" w:ascii="仿宋" w:hAnsi="仿宋" w:eastAsia="仿宋"/>
          <w:b/>
          <w:bCs w:val="0"/>
          <w:color w:val="000000"/>
          <w:sz w:val="32"/>
          <w:szCs w:val="32"/>
          <w:lang w:eastAsia="zh-CN"/>
        </w:rPr>
        <w:t>：</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13.35</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r>
        <w:rPr>
          <w:rStyle w:val="20"/>
          <w:rFonts w:hint="eastAsia" w:ascii="仿宋" w:hAnsi="仿宋" w:eastAsia="仿宋"/>
          <w:b w:val="0"/>
          <w:bCs/>
          <w:sz w:val="32"/>
          <w:szCs w:val="32"/>
          <w:lang w:eastAsia="zh-CN"/>
        </w:rPr>
        <w:t>。</w:t>
      </w:r>
      <w:r>
        <w:rPr>
          <w:rFonts w:hint="eastAsia" w:ascii="仿宋" w:hAnsi="仿宋" w:eastAsia="仿宋"/>
          <w:b/>
          <w:bCs w:val="0"/>
          <w:color w:val="000000"/>
          <w:sz w:val="32"/>
          <w:szCs w:val="32"/>
        </w:rPr>
        <w:t>卫生健康</w:t>
      </w:r>
      <w:r>
        <w:rPr>
          <w:rStyle w:val="20"/>
          <w:rFonts w:hint="eastAsia" w:ascii="仿宋" w:hAnsi="仿宋" w:eastAsia="仿宋"/>
          <w:b/>
          <w:bCs w:val="0"/>
          <w:color w:val="000000"/>
          <w:sz w:val="32"/>
          <w:szCs w:val="32"/>
        </w:rPr>
        <w:t>（类）行政事业单位医疗（款）事业单位医疗（项）</w:t>
      </w:r>
      <w:r>
        <w:rPr>
          <w:rStyle w:val="20"/>
          <w:rFonts w:hint="eastAsia" w:ascii="仿宋" w:hAnsi="仿宋" w:eastAsia="仿宋"/>
          <w:b/>
          <w:bCs w:val="0"/>
          <w:color w:val="000000"/>
          <w:sz w:val="32"/>
          <w:szCs w:val="32"/>
          <w:lang w:eastAsia="zh-CN"/>
        </w:rPr>
        <w:t>：</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20.08</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r>
        <w:rPr>
          <w:rStyle w:val="20"/>
          <w:rFonts w:hint="eastAsia" w:ascii="仿宋" w:hAnsi="仿宋" w:eastAsia="仿宋"/>
          <w:b w:val="0"/>
          <w:bCs/>
          <w:sz w:val="32"/>
          <w:szCs w:val="32"/>
          <w:lang w:eastAsia="zh-CN"/>
        </w:rPr>
        <w:t>。</w:t>
      </w:r>
      <w:r>
        <w:rPr>
          <w:rStyle w:val="20"/>
          <w:rFonts w:hint="eastAsia" w:ascii="仿宋" w:hAnsi="仿宋" w:eastAsia="仿宋"/>
          <w:bCs/>
          <w:sz w:val="32"/>
          <w:szCs w:val="32"/>
        </w:rPr>
        <w:t>卫生健康支出（类）卫生健康管理事务（款）</w:t>
      </w:r>
      <w:r>
        <w:rPr>
          <w:rStyle w:val="20"/>
          <w:rFonts w:hint="eastAsia" w:ascii="仿宋" w:hAnsi="仿宋" w:eastAsia="仿宋"/>
          <w:bCs/>
          <w:sz w:val="32"/>
          <w:szCs w:val="32"/>
          <w:lang w:eastAsia="zh-CN"/>
        </w:rPr>
        <w:t>其他</w:t>
      </w:r>
      <w:r>
        <w:rPr>
          <w:rStyle w:val="20"/>
          <w:rFonts w:hint="eastAsia" w:ascii="仿宋" w:hAnsi="仿宋" w:eastAsia="仿宋"/>
          <w:bCs/>
          <w:sz w:val="32"/>
          <w:szCs w:val="32"/>
        </w:rPr>
        <w:t>卫生健康支出</w:t>
      </w:r>
      <w:r>
        <w:rPr>
          <w:rStyle w:val="20"/>
          <w:rFonts w:hint="eastAsia" w:ascii="仿宋" w:hAnsi="仿宋" w:eastAsia="仿宋"/>
          <w:bCs/>
          <w:sz w:val="32"/>
          <w:szCs w:val="32"/>
          <w:lang w:eastAsia="zh-CN"/>
        </w:rPr>
        <w:t>（</w:t>
      </w:r>
      <w:r>
        <w:rPr>
          <w:rStyle w:val="20"/>
          <w:rFonts w:hint="eastAsia" w:ascii="仿宋" w:hAnsi="仿宋" w:eastAsia="仿宋"/>
          <w:bCs/>
          <w:sz w:val="32"/>
          <w:szCs w:val="32"/>
        </w:rPr>
        <w:t>项）</w:t>
      </w:r>
      <w:r>
        <w:rPr>
          <w:rStyle w:val="20"/>
          <w:rFonts w:hint="eastAsia" w:ascii="仿宋" w:hAnsi="仿宋" w:eastAsia="仿宋"/>
          <w:bCs/>
          <w:sz w:val="32"/>
          <w:szCs w:val="32"/>
          <w:lang w:eastAsia="zh-CN"/>
        </w:rPr>
        <w:t>：</w:t>
      </w:r>
      <w:r>
        <w:rPr>
          <w:rStyle w:val="20"/>
          <w:rFonts w:hint="eastAsia" w:ascii="仿宋" w:hAnsi="仿宋" w:eastAsia="仿宋"/>
          <w:b w:val="0"/>
          <w:bCs/>
          <w:sz w:val="32"/>
          <w:szCs w:val="32"/>
        </w:rPr>
        <w:t>支出决算为</w:t>
      </w:r>
      <w:r>
        <w:rPr>
          <w:rStyle w:val="20"/>
          <w:rFonts w:hint="eastAsia" w:ascii="仿宋" w:hAnsi="仿宋" w:eastAsia="仿宋"/>
          <w:b w:val="0"/>
          <w:bCs/>
          <w:sz w:val="32"/>
          <w:szCs w:val="32"/>
          <w:lang w:val="en-US" w:eastAsia="zh-CN"/>
        </w:rPr>
        <w:t>0.5</w:t>
      </w:r>
      <w:r>
        <w:rPr>
          <w:rStyle w:val="20"/>
          <w:rFonts w:hint="eastAsia" w:ascii="仿宋" w:hAnsi="仿宋" w:eastAsia="仿宋"/>
          <w:b w:val="0"/>
          <w:bCs/>
          <w:sz w:val="32"/>
          <w:szCs w:val="32"/>
        </w:rPr>
        <w:t>万元，完成预算100</w:t>
      </w:r>
      <w:r>
        <w:rPr>
          <w:rStyle w:val="20"/>
          <w:rFonts w:ascii="仿宋" w:hAnsi="仿宋" w:eastAsia="仿宋"/>
          <w:b w:val="0"/>
          <w:bCs/>
          <w:sz w:val="32"/>
          <w:szCs w:val="32"/>
        </w:rPr>
        <w:t>%</w:t>
      </w:r>
      <w:r>
        <w:rPr>
          <w:rStyle w:val="20"/>
          <w:rFonts w:hint="eastAsia" w:ascii="仿宋" w:hAnsi="仿宋" w:eastAsia="仿宋"/>
          <w:b w:val="0"/>
          <w:bCs/>
          <w:sz w:val="32"/>
          <w:szCs w:val="32"/>
        </w:rPr>
        <w:t>。</w:t>
      </w:r>
      <w:r>
        <w:rPr>
          <w:rStyle w:val="20"/>
          <w:rFonts w:hint="eastAsia" w:ascii="仿宋" w:hAnsi="仿宋" w:eastAsia="仿宋"/>
          <w:bCs/>
          <w:sz w:val="32"/>
          <w:szCs w:val="32"/>
          <w:highlight w:val="none"/>
        </w:rPr>
        <w:t>卫生健康支出（类）行政事业单位医疗（款）行政单位医疗（项）</w:t>
      </w:r>
      <w:r>
        <w:rPr>
          <w:rStyle w:val="20"/>
          <w:rFonts w:hint="eastAsia" w:ascii="仿宋" w:hAnsi="仿宋" w:eastAsia="仿宋"/>
          <w:bCs/>
          <w:sz w:val="32"/>
          <w:szCs w:val="32"/>
          <w:highlight w:val="none"/>
          <w:lang w:eastAsia="zh-CN"/>
        </w:rPr>
        <w:t>：</w:t>
      </w:r>
      <w:r>
        <w:rPr>
          <w:rStyle w:val="20"/>
          <w:rFonts w:hint="eastAsia" w:ascii="仿宋" w:hAnsi="仿宋" w:eastAsia="仿宋"/>
          <w:b w:val="0"/>
          <w:bCs/>
          <w:sz w:val="32"/>
          <w:szCs w:val="32"/>
          <w:highlight w:val="none"/>
        </w:rPr>
        <w:t>支出决算为32.58万元，完成预算100</w:t>
      </w:r>
      <w:r>
        <w:rPr>
          <w:rStyle w:val="20"/>
          <w:rFonts w:ascii="仿宋" w:hAnsi="仿宋" w:eastAsia="仿宋"/>
          <w:b w:val="0"/>
          <w:bCs/>
          <w:sz w:val="32"/>
          <w:szCs w:val="32"/>
          <w:highlight w:val="none"/>
        </w:rPr>
        <w:t>%</w:t>
      </w:r>
      <w:r>
        <w:rPr>
          <w:rStyle w:val="20"/>
          <w:rFonts w:hint="eastAsia" w:ascii="仿宋" w:hAnsi="仿宋" w:eastAsia="仿宋"/>
          <w:b w:val="0"/>
          <w:bCs/>
          <w:sz w:val="32"/>
          <w:szCs w:val="32"/>
          <w:highlight w:val="none"/>
        </w:rPr>
        <w:t>。</w:t>
      </w:r>
    </w:p>
    <w:p>
      <w:pPr>
        <w:spacing w:line="600" w:lineRule="exact"/>
        <w:ind w:firstLine="642" w:firstLineChars="200"/>
        <w:rPr>
          <w:rStyle w:val="20"/>
          <w:rFonts w:ascii="仿宋" w:hAnsi="仿宋" w:eastAsia="仿宋"/>
          <w:b w:val="0"/>
          <w:bCs/>
          <w:sz w:val="32"/>
          <w:szCs w:val="32"/>
        </w:rPr>
      </w:pPr>
      <w:r>
        <w:rPr>
          <w:rStyle w:val="20"/>
          <w:rFonts w:hint="eastAsia" w:ascii="仿宋" w:hAnsi="仿宋" w:eastAsia="仿宋"/>
          <w:bCs/>
          <w:sz w:val="32"/>
          <w:szCs w:val="32"/>
          <w:highlight w:val="none"/>
          <w:lang w:val="en-US" w:eastAsia="zh-CN"/>
        </w:rPr>
        <w:t>6</w:t>
      </w:r>
      <w:r>
        <w:rPr>
          <w:rStyle w:val="20"/>
          <w:rFonts w:ascii="仿宋" w:hAnsi="仿宋" w:eastAsia="仿宋"/>
          <w:bCs/>
          <w:sz w:val="32"/>
          <w:szCs w:val="32"/>
          <w:highlight w:val="none"/>
        </w:rPr>
        <w:t>.</w:t>
      </w:r>
      <w:r>
        <w:rPr>
          <w:rStyle w:val="20"/>
          <w:rFonts w:hint="eastAsia" w:ascii="仿宋" w:hAnsi="仿宋" w:eastAsia="仿宋"/>
          <w:bCs/>
          <w:sz w:val="32"/>
          <w:szCs w:val="32"/>
        </w:rPr>
        <w:t>城乡社区支出（类）城乡社区环境卫生（款）城乡社区环境卫生（项）</w:t>
      </w:r>
      <w:r>
        <w:rPr>
          <w:rStyle w:val="20"/>
          <w:rFonts w:hint="eastAsia" w:ascii="仿宋" w:hAnsi="仿宋" w:eastAsia="仿宋"/>
          <w:bCs/>
          <w:sz w:val="32"/>
          <w:szCs w:val="32"/>
          <w:lang w:eastAsia="zh-CN"/>
        </w:rPr>
        <w:t>：</w:t>
      </w:r>
      <w:r>
        <w:rPr>
          <w:rStyle w:val="20"/>
          <w:rFonts w:hint="eastAsia" w:ascii="仿宋" w:hAnsi="仿宋" w:eastAsia="仿宋"/>
          <w:b w:val="0"/>
          <w:bCs/>
          <w:sz w:val="32"/>
          <w:szCs w:val="32"/>
        </w:rPr>
        <w:t>支出决算为</w:t>
      </w:r>
      <w:r>
        <w:rPr>
          <w:rStyle w:val="20"/>
          <w:rFonts w:hint="eastAsia" w:ascii="仿宋" w:hAnsi="仿宋" w:eastAsia="仿宋"/>
          <w:b w:val="0"/>
          <w:bCs/>
          <w:sz w:val="32"/>
          <w:szCs w:val="32"/>
          <w:lang w:val="en-US" w:eastAsia="zh-CN"/>
        </w:rPr>
        <w:t>6.82</w:t>
      </w:r>
      <w:r>
        <w:rPr>
          <w:rStyle w:val="20"/>
          <w:rFonts w:hint="eastAsia" w:ascii="仿宋" w:hAnsi="仿宋" w:eastAsia="仿宋"/>
          <w:b w:val="0"/>
          <w:bCs/>
          <w:sz w:val="32"/>
          <w:szCs w:val="32"/>
        </w:rPr>
        <w:t>万元，完成预算100</w:t>
      </w:r>
      <w:r>
        <w:rPr>
          <w:rStyle w:val="20"/>
          <w:rFonts w:ascii="仿宋" w:hAnsi="仿宋" w:eastAsia="仿宋"/>
          <w:b w:val="0"/>
          <w:bCs/>
          <w:sz w:val="32"/>
          <w:szCs w:val="32"/>
        </w:rPr>
        <w:t>%</w:t>
      </w:r>
      <w:r>
        <w:rPr>
          <w:rStyle w:val="20"/>
          <w:rFonts w:hint="eastAsia" w:ascii="仿宋" w:hAnsi="仿宋" w:eastAsia="仿宋"/>
          <w:b w:val="0"/>
          <w:bCs/>
          <w:sz w:val="32"/>
          <w:szCs w:val="32"/>
        </w:rPr>
        <w:t>。</w:t>
      </w:r>
    </w:p>
    <w:p>
      <w:pPr>
        <w:spacing w:line="600" w:lineRule="exact"/>
        <w:ind w:firstLine="642" w:firstLineChars="200"/>
        <w:rPr>
          <w:rStyle w:val="20"/>
          <w:rFonts w:ascii="仿宋" w:hAnsi="仿宋" w:eastAsia="仿宋"/>
          <w:b w:val="0"/>
          <w:bCs/>
          <w:sz w:val="32"/>
          <w:szCs w:val="32"/>
        </w:rPr>
      </w:pPr>
      <w:r>
        <w:rPr>
          <w:rStyle w:val="20"/>
          <w:rFonts w:hint="eastAsia" w:ascii="仿宋" w:hAnsi="仿宋" w:eastAsia="仿宋"/>
          <w:bCs/>
          <w:sz w:val="32"/>
          <w:szCs w:val="32"/>
          <w:lang w:val="en-US" w:eastAsia="zh-CN"/>
        </w:rPr>
        <w:t>7</w:t>
      </w:r>
      <w:r>
        <w:rPr>
          <w:rStyle w:val="20"/>
          <w:rFonts w:ascii="仿宋" w:hAnsi="仿宋" w:eastAsia="仿宋"/>
          <w:bCs/>
          <w:sz w:val="32"/>
          <w:szCs w:val="32"/>
        </w:rPr>
        <w:t>.</w:t>
      </w:r>
      <w:r>
        <w:rPr>
          <w:rStyle w:val="20"/>
          <w:rFonts w:hint="eastAsia" w:ascii="仿宋" w:hAnsi="仿宋" w:eastAsia="仿宋"/>
          <w:bCs/>
          <w:sz w:val="32"/>
          <w:szCs w:val="32"/>
        </w:rPr>
        <w:t>农林水支出（类）农业农村（款）事业运行（项）</w:t>
      </w:r>
      <w:r>
        <w:rPr>
          <w:rStyle w:val="20"/>
          <w:rFonts w:hint="eastAsia" w:ascii="仿宋" w:hAnsi="仿宋" w:eastAsia="仿宋"/>
          <w:bCs/>
          <w:sz w:val="32"/>
          <w:szCs w:val="32"/>
          <w:lang w:eastAsia="zh-CN"/>
        </w:rPr>
        <w:t>：</w:t>
      </w:r>
      <w:r>
        <w:rPr>
          <w:rStyle w:val="20"/>
          <w:rFonts w:hint="eastAsia" w:ascii="仿宋" w:hAnsi="仿宋" w:eastAsia="仿宋"/>
          <w:b w:val="0"/>
          <w:bCs/>
          <w:sz w:val="32"/>
          <w:szCs w:val="32"/>
        </w:rPr>
        <w:t>支出决算为</w:t>
      </w:r>
      <w:r>
        <w:rPr>
          <w:rStyle w:val="20"/>
          <w:rFonts w:hint="eastAsia" w:ascii="仿宋" w:hAnsi="仿宋" w:eastAsia="仿宋"/>
          <w:b w:val="0"/>
          <w:bCs/>
          <w:sz w:val="32"/>
          <w:szCs w:val="32"/>
          <w:lang w:val="en-US" w:eastAsia="zh-CN"/>
        </w:rPr>
        <w:t>217.16</w:t>
      </w:r>
      <w:r>
        <w:rPr>
          <w:rStyle w:val="20"/>
          <w:rFonts w:hint="eastAsia" w:ascii="仿宋" w:hAnsi="仿宋" w:eastAsia="仿宋"/>
          <w:b w:val="0"/>
          <w:bCs/>
          <w:sz w:val="32"/>
          <w:szCs w:val="32"/>
        </w:rPr>
        <w:t>万元，完成预算100</w:t>
      </w:r>
      <w:r>
        <w:rPr>
          <w:rStyle w:val="20"/>
          <w:rFonts w:ascii="仿宋" w:hAnsi="仿宋" w:eastAsia="仿宋"/>
          <w:b w:val="0"/>
          <w:bCs/>
          <w:sz w:val="32"/>
          <w:szCs w:val="32"/>
        </w:rPr>
        <w:t>%</w:t>
      </w:r>
      <w:r>
        <w:rPr>
          <w:rStyle w:val="20"/>
          <w:rFonts w:hint="eastAsia" w:ascii="仿宋" w:hAnsi="仿宋" w:eastAsia="仿宋"/>
          <w:b w:val="0"/>
          <w:bCs/>
          <w:sz w:val="32"/>
          <w:szCs w:val="32"/>
        </w:rPr>
        <w:t>。</w:t>
      </w:r>
      <w:r>
        <w:rPr>
          <w:rStyle w:val="20"/>
          <w:rFonts w:hint="eastAsia" w:ascii="仿宋" w:hAnsi="仿宋" w:eastAsia="仿宋"/>
          <w:bCs/>
          <w:sz w:val="32"/>
          <w:szCs w:val="32"/>
        </w:rPr>
        <w:t>农林水支出（类）农业农村</w:t>
      </w:r>
      <w:r>
        <w:rPr>
          <w:rStyle w:val="20"/>
          <w:rFonts w:hint="eastAsia" w:ascii="仿宋" w:hAnsi="仿宋" w:eastAsia="仿宋"/>
          <w:bCs/>
          <w:sz w:val="32"/>
          <w:szCs w:val="32"/>
          <w:highlight w:val="none"/>
        </w:rPr>
        <w:t>（款）</w:t>
      </w:r>
      <w:r>
        <w:rPr>
          <w:rStyle w:val="20"/>
          <w:rFonts w:hint="eastAsia" w:ascii="仿宋" w:hAnsi="仿宋" w:eastAsia="仿宋"/>
          <w:bCs/>
          <w:sz w:val="32"/>
          <w:szCs w:val="32"/>
          <w:highlight w:val="none"/>
          <w:lang w:eastAsia="zh-CN"/>
        </w:rPr>
        <w:t>防灾救灾</w:t>
      </w:r>
      <w:r>
        <w:rPr>
          <w:rStyle w:val="20"/>
          <w:rFonts w:hint="eastAsia" w:ascii="仿宋" w:hAnsi="仿宋" w:eastAsia="仿宋"/>
          <w:bCs/>
          <w:sz w:val="32"/>
          <w:szCs w:val="32"/>
          <w:highlight w:val="none"/>
        </w:rPr>
        <w:t>（项）</w:t>
      </w:r>
      <w:r>
        <w:rPr>
          <w:rStyle w:val="20"/>
          <w:rFonts w:hint="eastAsia" w:ascii="仿宋" w:hAnsi="仿宋" w:eastAsia="仿宋"/>
          <w:bCs/>
          <w:sz w:val="32"/>
          <w:szCs w:val="32"/>
          <w:highlight w:val="none"/>
          <w:lang w:eastAsia="zh-CN"/>
        </w:rPr>
        <w:t>：</w:t>
      </w:r>
      <w:r>
        <w:rPr>
          <w:rStyle w:val="20"/>
          <w:rFonts w:hint="eastAsia" w:ascii="仿宋" w:hAnsi="仿宋" w:eastAsia="仿宋"/>
          <w:b w:val="0"/>
          <w:bCs/>
          <w:sz w:val="32"/>
          <w:szCs w:val="32"/>
          <w:highlight w:val="none"/>
        </w:rPr>
        <w:t>支出决算为</w:t>
      </w:r>
      <w:r>
        <w:rPr>
          <w:rStyle w:val="20"/>
          <w:rFonts w:hint="eastAsia" w:ascii="仿宋" w:hAnsi="仿宋" w:eastAsia="仿宋"/>
          <w:b w:val="0"/>
          <w:bCs/>
          <w:sz w:val="32"/>
          <w:szCs w:val="32"/>
          <w:highlight w:val="none"/>
          <w:lang w:val="en-US" w:eastAsia="zh-CN"/>
        </w:rPr>
        <w:t>20.30</w:t>
      </w:r>
      <w:r>
        <w:rPr>
          <w:rStyle w:val="20"/>
          <w:rFonts w:hint="eastAsia" w:ascii="仿宋" w:hAnsi="仿宋" w:eastAsia="仿宋"/>
          <w:b w:val="0"/>
          <w:bCs/>
          <w:sz w:val="32"/>
          <w:szCs w:val="32"/>
          <w:highlight w:val="none"/>
        </w:rPr>
        <w:t>万元，完成预算100</w:t>
      </w:r>
      <w:r>
        <w:rPr>
          <w:rStyle w:val="20"/>
          <w:rFonts w:ascii="仿宋" w:hAnsi="仿宋" w:eastAsia="仿宋"/>
          <w:b w:val="0"/>
          <w:bCs/>
          <w:sz w:val="32"/>
          <w:szCs w:val="32"/>
          <w:highlight w:val="none"/>
        </w:rPr>
        <w:t>%</w:t>
      </w:r>
      <w:r>
        <w:rPr>
          <w:rStyle w:val="20"/>
          <w:rFonts w:hint="eastAsia" w:ascii="仿宋" w:hAnsi="仿宋" w:eastAsia="仿宋"/>
          <w:b w:val="0"/>
          <w:bCs/>
          <w:sz w:val="32"/>
          <w:szCs w:val="32"/>
          <w:highlight w:val="none"/>
        </w:rPr>
        <w:t>。</w:t>
      </w:r>
      <w:r>
        <w:rPr>
          <w:rStyle w:val="20"/>
          <w:rFonts w:hint="eastAsia" w:ascii="仿宋" w:hAnsi="仿宋" w:eastAsia="仿宋"/>
          <w:bCs/>
          <w:sz w:val="32"/>
          <w:szCs w:val="32"/>
          <w:highlight w:val="none"/>
        </w:rPr>
        <w:t>农林水支出（类）林业和草原（款）林业草原防灾减灾（项）</w:t>
      </w:r>
      <w:r>
        <w:rPr>
          <w:rStyle w:val="20"/>
          <w:rFonts w:hint="eastAsia" w:ascii="仿宋" w:hAnsi="仿宋" w:eastAsia="仿宋"/>
          <w:bCs/>
          <w:sz w:val="32"/>
          <w:szCs w:val="32"/>
          <w:highlight w:val="none"/>
          <w:lang w:eastAsia="zh-CN"/>
        </w:rPr>
        <w:t>：</w:t>
      </w:r>
      <w:r>
        <w:rPr>
          <w:rStyle w:val="20"/>
          <w:rFonts w:hint="eastAsia" w:ascii="仿宋" w:hAnsi="仿宋" w:eastAsia="仿宋"/>
          <w:b w:val="0"/>
          <w:bCs/>
          <w:sz w:val="32"/>
          <w:szCs w:val="32"/>
          <w:highlight w:val="none"/>
        </w:rPr>
        <w:t>支出决算为</w:t>
      </w:r>
      <w:r>
        <w:rPr>
          <w:rStyle w:val="20"/>
          <w:rFonts w:hint="eastAsia" w:ascii="仿宋" w:hAnsi="仿宋" w:eastAsia="仿宋"/>
          <w:b w:val="0"/>
          <w:bCs/>
          <w:sz w:val="32"/>
          <w:szCs w:val="32"/>
          <w:highlight w:val="none"/>
          <w:lang w:val="en-US" w:eastAsia="zh-CN"/>
        </w:rPr>
        <w:t>1.66</w:t>
      </w:r>
      <w:r>
        <w:rPr>
          <w:rStyle w:val="20"/>
          <w:rFonts w:hint="eastAsia" w:ascii="仿宋" w:hAnsi="仿宋" w:eastAsia="仿宋"/>
          <w:b w:val="0"/>
          <w:bCs/>
          <w:sz w:val="32"/>
          <w:szCs w:val="32"/>
          <w:highlight w:val="none"/>
        </w:rPr>
        <w:t>万元，完成预算100</w:t>
      </w:r>
      <w:r>
        <w:rPr>
          <w:rStyle w:val="20"/>
          <w:rFonts w:ascii="仿宋" w:hAnsi="仿宋" w:eastAsia="仿宋"/>
          <w:b w:val="0"/>
          <w:bCs/>
          <w:sz w:val="32"/>
          <w:szCs w:val="32"/>
          <w:highlight w:val="none"/>
        </w:rPr>
        <w:t>%</w:t>
      </w:r>
      <w:r>
        <w:rPr>
          <w:rStyle w:val="20"/>
          <w:rFonts w:hint="eastAsia" w:ascii="仿宋" w:hAnsi="仿宋" w:eastAsia="仿宋"/>
          <w:b w:val="0"/>
          <w:bCs/>
          <w:sz w:val="32"/>
          <w:szCs w:val="32"/>
          <w:highlight w:val="none"/>
        </w:rPr>
        <w:t>。</w:t>
      </w:r>
      <w:r>
        <w:rPr>
          <w:rStyle w:val="20"/>
          <w:rFonts w:hint="eastAsia" w:ascii="仿宋" w:hAnsi="仿宋" w:eastAsia="仿宋"/>
          <w:bCs/>
          <w:sz w:val="32"/>
          <w:szCs w:val="32"/>
          <w:highlight w:val="none"/>
        </w:rPr>
        <w:t>农林水支出（类）</w:t>
      </w:r>
      <w:r>
        <w:rPr>
          <w:rStyle w:val="20"/>
          <w:rFonts w:hint="eastAsia" w:ascii="仿宋" w:hAnsi="仿宋" w:eastAsia="仿宋" w:cs="Times New Roman"/>
          <w:bCs/>
          <w:sz w:val="32"/>
          <w:szCs w:val="32"/>
          <w:highlight w:val="none"/>
          <w:lang w:val="en-US" w:eastAsia="zh-CN"/>
        </w:rPr>
        <w:t>巩固拓展脱贫攻坚同乡村振兴有效衔接</w:t>
      </w:r>
      <w:r>
        <w:rPr>
          <w:rStyle w:val="20"/>
          <w:rFonts w:hint="eastAsia" w:ascii="仿宋" w:hAnsi="仿宋" w:eastAsia="仿宋" w:cs="Times New Roman"/>
          <w:bCs/>
          <w:sz w:val="32"/>
          <w:szCs w:val="32"/>
          <w:highlight w:val="none"/>
          <w:lang w:eastAsia="zh-CN"/>
        </w:rPr>
        <w:t>（</w:t>
      </w:r>
      <w:r>
        <w:rPr>
          <w:rStyle w:val="20"/>
          <w:rFonts w:hint="eastAsia" w:ascii="仿宋" w:hAnsi="仿宋" w:eastAsia="仿宋"/>
          <w:bCs/>
          <w:sz w:val="32"/>
          <w:szCs w:val="32"/>
          <w:highlight w:val="none"/>
        </w:rPr>
        <w:t>款）</w:t>
      </w:r>
      <w:r>
        <w:rPr>
          <w:rStyle w:val="20"/>
          <w:rFonts w:hint="eastAsia" w:ascii="仿宋" w:hAnsi="仿宋" w:eastAsia="仿宋"/>
          <w:bCs/>
          <w:sz w:val="32"/>
          <w:szCs w:val="32"/>
          <w:highlight w:val="none"/>
          <w:lang w:eastAsia="zh-CN"/>
        </w:rPr>
        <w:t>生产发展</w:t>
      </w:r>
      <w:r>
        <w:rPr>
          <w:rStyle w:val="20"/>
          <w:rFonts w:hint="eastAsia" w:ascii="仿宋" w:hAnsi="仿宋" w:eastAsia="仿宋"/>
          <w:bCs/>
          <w:sz w:val="32"/>
          <w:szCs w:val="32"/>
          <w:highlight w:val="none"/>
        </w:rPr>
        <w:t>（项）</w:t>
      </w:r>
      <w:r>
        <w:rPr>
          <w:rStyle w:val="20"/>
          <w:rFonts w:hint="eastAsia" w:ascii="仿宋" w:hAnsi="仿宋" w:eastAsia="仿宋"/>
          <w:bCs/>
          <w:sz w:val="32"/>
          <w:szCs w:val="32"/>
          <w:highlight w:val="none"/>
          <w:lang w:eastAsia="zh-CN"/>
        </w:rPr>
        <w:t>：</w:t>
      </w:r>
      <w:r>
        <w:rPr>
          <w:rStyle w:val="20"/>
          <w:rFonts w:hint="eastAsia" w:ascii="仿宋" w:hAnsi="仿宋" w:eastAsia="仿宋"/>
          <w:b w:val="0"/>
          <w:bCs/>
          <w:sz w:val="32"/>
          <w:szCs w:val="32"/>
          <w:highlight w:val="none"/>
        </w:rPr>
        <w:t>支出决算为</w:t>
      </w:r>
      <w:r>
        <w:rPr>
          <w:rStyle w:val="20"/>
          <w:rFonts w:hint="eastAsia" w:ascii="仿宋" w:hAnsi="仿宋" w:eastAsia="仿宋"/>
          <w:b w:val="0"/>
          <w:bCs/>
          <w:sz w:val="32"/>
          <w:szCs w:val="32"/>
          <w:highlight w:val="none"/>
          <w:lang w:val="en-US" w:eastAsia="zh-CN"/>
        </w:rPr>
        <w:t>112.15</w:t>
      </w:r>
      <w:r>
        <w:rPr>
          <w:rStyle w:val="20"/>
          <w:rFonts w:hint="eastAsia" w:ascii="仿宋" w:hAnsi="仿宋" w:eastAsia="仿宋"/>
          <w:b w:val="0"/>
          <w:bCs/>
          <w:sz w:val="32"/>
          <w:szCs w:val="32"/>
          <w:highlight w:val="none"/>
        </w:rPr>
        <w:t>万元，完成预算100</w:t>
      </w:r>
      <w:r>
        <w:rPr>
          <w:rStyle w:val="20"/>
          <w:rFonts w:ascii="仿宋" w:hAnsi="仿宋" w:eastAsia="仿宋"/>
          <w:b w:val="0"/>
          <w:bCs/>
          <w:sz w:val="32"/>
          <w:szCs w:val="32"/>
          <w:highlight w:val="none"/>
        </w:rPr>
        <w:t>%</w:t>
      </w:r>
      <w:r>
        <w:rPr>
          <w:rStyle w:val="20"/>
          <w:rFonts w:hint="eastAsia" w:ascii="仿宋" w:hAnsi="仿宋" w:eastAsia="仿宋"/>
          <w:b w:val="0"/>
          <w:bCs/>
          <w:sz w:val="32"/>
          <w:szCs w:val="32"/>
          <w:highlight w:val="none"/>
        </w:rPr>
        <w:t>。</w:t>
      </w:r>
      <w:r>
        <w:rPr>
          <w:rStyle w:val="20"/>
          <w:rFonts w:hint="eastAsia" w:ascii="仿宋" w:hAnsi="仿宋" w:eastAsia="仿宋"/>
          <w:bCs/>
          <w:sz w:val="32"/>
          <w:szCs w:val="32"/>
          <w:highlight w:val="none"/>
        </w:rPr>
        <w:t>农林水支出（类）</w:t>
      </w:r>
      <w:r>
        <w:rPr>
          <w:rStyle w:val="20"/>
          <w:rFonts w:hint="eastAsia" w:ascii="仿宋" w:hAnsi="仿宋" w:eastAsia="仿宋" w:cs="Times New Roman"/>
          <w:bCs/>
          <w:sz w:val="32"/>
          <w:szCs w:val="32"/>
          <w:highlight w:val="none"/>
          <w:lang w:val="en-US" w:eastAsia="zh-CN"/>
        </w:rPr>
        <w:t>巩固拓展脱贫攻坚同乡村振兴有效衔接</w:t>
      </w:r>
      <w:r>
        <w:rPr>
          <w:rStyle w:val="20"/>
          <w:rFonts w:hint="eastAsia" w:ascii="仿宋" w:hAnsi="仿宋" w:eastAsia="仿宋"/>
          <w:bCs/>
          <w:sz w:val="32"/>
          <w:szCs w:val="32"/>
          <w:highlight w:val="none"/>
        </w:rPr>
        <w:t>（款）其他</w:t>
      </w:r>
      <w:r>
        <w:rPr>
          <w:rStyle w:val="20"/>
          <w:rFonts w:hint="eastAsia" w:ascii="仿宋" w:hAnsi="仿宋" w:eastAsia="仿宋" w:cs="Times New Roman"/>
          <w:bCs/>
          <w:sz w:val="32"/>
          <w:szCs w:val="32"/>
          <w:highlight w:val="none"/>
          <w:lang w:val="en-US" w:eastAsia="zh-CN"/>
        </w:rPr>
        <w:t>巩固拓展脱贫攻坚同乡村振兴有效衔接</w:t>
      </w:r>
      <w:r>
        <w:rPr>
          <w:rStyle w:val="20"/>
          <w:rFonts w:hint="eastAsia" w:ascii="仿宋" w:hAnsi="仿宋" w:eastAsia="仿宋"/>
          <w:bCs/>
          <w:sz w:val="32"/>
          <w:szCs w:val="32"/>
          <w:highlight w:val="none"/>
        </w:rPr>
        <w:t>支</w:t>
      </w:r>
      <w:r>
        <w:rPr>
          <w:rStyle w:val="20"/>
          <w:rFonts w:hint="eastAsia" w:ascii="仿宋" w:hAnsi="仿宋" w:eastAsia="仿宋"/>
          <w:bCs/>
          <w:sz w:val="32"/>
          <w:szCs w:val="32"/>
        </w:rPr>
        <w:t>出（项）</w:t>
      </w:r>
      <w:r>
        <w:rPr>
          <w:rStyle w:val="20"/>
          <w:rFonts w:hint="eastAsia" w:ascii="仿宋" w:hAnsi="仿宋" w:eastAsia="仿宋"/>
          <w:bCs/>
          <w:sz w:val="32"/>
          <w:szCs w:val="32"/>
          <w:lang w:eastAsia="zh-CN"/>
        </w:rPr>
        <w:t>：</w:t>
      </w:r>
      <w:r>
        <w:rPr>
          <w:rStyle w:val="20"/>
          <w:rFonts w:hint="eastAsia" w:ascii="仿宋" w:hAnsi="仿宋" w:eastAsia="仿宋"/>
          <w:b w:val="0"/>
          <w:bCs/>
          <w:sz w:val="32"/>
          <w:szCs w:val="32"/>
        </w:rPr>
        <w:t>支出决算为</w:t>
      </w:r>
      <w:r>
        <w:rPr>
          <w:rStyle w:val="20"/>
          <w:rFonts w:hint="eastAsia" w:ascii="仿宋" w:hAnsi="仿宋" w:eastAsia="仿宋"/>
          <w:b w:val="0"/>
          <w:bCs/>
          <w:sz w:val="32"/>
          <w:szCs w:val="32"/>
          <w:lang w:val="en-US" w:eastAsia="zh-CN"/>
        </w:rPr>
        <w:t>11.46</w:t>
      </w:r>
      <w:r>
        <w:rPr>
          <w:rStyle w:val="20"/>
          <w:rFonts w:hint="eastAsia" w:ascii="仿宋" w:hAnsi="仿宋" w:eastAsia="仿宋"/>
          <w:b w:val="0"/>
          <w:bCs/>
          <w:sz w:val="32"/>
          <w:szCs w:val="32"/>
        </w:rPr>
        <w:t>万元，完成预算100</w:t>
      </w:r>
      <w:r>
        <w:rPr>
          <w:rStyle w:val="20"/>
          <w:rFonts w:ascii="仿宋" w:hAnsi="仿宋" w:eastAsia="仿宋"/>
          <w:b w:val="0"/>
          <w:bCs/>
          <w:sz w:val="32"/>
          <w:szCs w:val="32"/>
        </w:rPr>
        <w:t>%</w:t>
      </w:r>
      <w:r>
        <w:rPr>
          <w:rStyle w:val="20"/>
          <w:rFonts w:hint="eastAsia" w:ascii="仿宋" w:hAnsi="仿宋" w:eastAsia="仿宋"/>
          <w:b w:val="0"/>
          <w:bCs/>
          <w:sz w:val="32"/>
          <w:szCs w:val="32"/>
        </w:rPr>
        <w:t>。</w:t>
      </w:r>
      <w:r>
        <w:rPr>
          <w:rStyle w:val="20"/>
          <w:rFonts w:hint="eastAsia" w:ascii="仿宋" w:hAnsi="仿宋" w:eastAsia="仿宋"/>
          <w:bCs/>
          <w:sz w:val="32"/>
          <w:szCs w:val="32"/>
        </w:rPr>
        <w:t>农林水支出（类）农村综合改革（款）对村民委员会和村党支部的补助（项）</w:t>
      </w:r>
      <w:r>
        <w:rPr>
          <w:rStyle w:val="20"/>
          <w:rFonts w:hint="eastAsia" w:ascii="仿宋" w:hAnsi="仿宋" w:eastAsia="仿宋"/>
          <w:bCs/>
          <w:sz w:val="32"/>
          <w:szCs w:val="32"/>
          <w:lang w:eastAsia="zh-CN"/>
        </w:rPr>
        <w:t>：</w:t>
      </w:r>
      <w:r>
        <w:rPr>
          <w:rStyle w:val="20"/>
          <w:rFonts w:hint="eastAsia" w:ascii="仿宋" w:hAnsi="仿宋" w:eastAsia="仿宋"/>
          <w:b w:val="0"/>
          <w:bCs/>
          <w:sz w:val="32"/>
          <w:szCs w:val="32"/>
        </w:rPr>
        <w:t>支出决算为</w:t>
      </w:r>
      <w:r>
        <w:rPr>
          <w:rStyle w:val="20"/>
          <w:rFonts w:hint="eastAsia" w:ascii="仿宋" w:hAnsi="仿宋" w:eastAsia="仿宋"/>
          <w:b w:val="0"/>
          <w:bCs/>
          <w:sz w:val="32"/>
          <w:szCs w:val="32"/>
          <w:lang w:val="en-US" w:eastAsia="zh-CN"/>
        </w:rPr>
        <w:t>136.55</w:t>
      </w:r>
      <w:r>
        <w:rPr>
          <w:rStyle w:val="20"/>
          <w:rFonts w:hint="eastAsia" w:ascii="仿宋" w:hAnsi="仿宋" w:eastAsia="仿宋"/>
          <w:b w:val="0"/>
          <w:bCs/>
          <w:sz w:val="32"/>
          <w:szCs w:val="32"/>
        </w:rPr>
        <w:t>万元，完成预算100</w:t>
      </w:r>
      <w:r>
        <w:rPr>
          <w:rStyle w:val="20"/>
          <w:rFonts w:ascii="仿宋" w:hAnsi="仿宋" w:eastAsia="仿宋"/>
          <w:b w:val="0"/>
          <w:bCs/>
          <w:sz w:val="32"/>
          <w:szCs w:val="32"/>
        </w:rPr>
        <w:t>%</w:t>
      </w:r>
      <w:r>
        <w:rPr>
          <w:rStyle w:val="20"/>
          <w:rFonts w:hint="eastAsia" w:ascii="仿宋" w:hAnsi="仿宋" w:eastAsia="仿宋"/>
          <w:b w:val="0"/>
          <w:bCs/>
          <w:sz w:val="32"/>
          <w:szCs w:val="32"/>
        </w:rPr>
        <w:t>。</w:t>
      </w:r>
      <w:r>
        <w:rPr>
          <w:rStyle w:val="20"/>
          <w:rFonts w:hint="eastAsia" w:ascii="仿宋" w:hAnsi="仿宋" w:eastAsia="仿宋"/>
          <w:bCs/>
          <w:sz w:val="32"/>
          <w:szCs w:val="32"/>
        </w:rPr>
        <w:t>农林水支出（类）农村综合改革（款）其他农村综合改革（项）</w:t>
      </w:r>
      <w:r>
        <w:rPr>
          <w:rStyle w:val="20"/>
          <w:rFonts w:hint="eastAsia" w:ascii="仿宋" w:hAnsi="仿宋" w:eastAsia="仿宋"/>
          <w:bCs/>
          <w:sz w:val="32"/>
          <w:szCs w:val="32"/>
          <w:lang w:eastAsia="zh-CN"/>
        </w:rPr>
        <w:t>：</w:t>
      </w:r>
      <w:r>
        <w:rPr>
          <w:rStyle w:val="20"/>
          <w:rFonts w:hint="eastAsia" w:ascii="仿宋" w:hAnsi="仿宋" w:eastAsia="仿宋"/>
          <w:b w:val="0"/>
          <w:bCs/>
          <w:sz w:val="32"/>
          <w:szCs w:val="32"/>
        </w:rPr>
        <w:t>支出决算为</w:t>
      </w:r>
      <w:r>
        <w:rPr>
          <w:rStyle w:val="20"/>
          <w:rFonts w:hint="eastAsia" w:ascii="仿宋" w:hAnsi="仿宋" w:eastAsia="仿宋"/>
          <w:b w:val="0"/>
          <w:bCs/>
          <w:sz w:val="32"/>
          <w:szCs w:val="32"/>
          <w:lang w:val="en-US" w:eastAsia="zh-CN"/>
        </w:rPr>
        <w:t>20</w:t>
      </w:r>
      <w:r>
        <w:rPr>
          <w:rStyle w:val="20"/>
          <w:rFonts w:hint="eastAsia" w:ascii="仿宋" w:hAnsi="仿宋" w:eastAsia="仿宋"/>
          <w:b w:val="0"/>
          <w:bCs/>
          <w:sz w:val="32"/>
          <w:szCs w:val="32"/>
        </w:rPr>
        <w:t>万元，完成预算100</w:t>
      </w:r>
      <w:r>
        <w:rPr>
          <w:rStyle w:val="20"/>
          <w:rFonts w:ascii="仿宋" w:hAnsi="仿宋" w:eastAsia="仿宋"/>
          <w:b w:val="0"/>
          <w:bCs/>
          <w:sz w:val="32"/>
          <w:szCs w:val="32"/>
        </w:rPr>
        <w:t>%</w:t>
      </w:r>
      <w:r>
        <w:rPr>
          <w:rStyle w:val="20"/>
          <w:rFonts w:hint="eastAsia" w:ascii="仿宋" w:hAnsi="仿宋" w:eastAsia="仿宋"/>
          <w:b w:val="0"/>
          <w:bCs/>
          <w:sz w:val="32"/>
          <w:szCs w:val="32"/>
        </w:rPr>
        <w:t>。</w:t>
      </w:r>
    </w:p>
    <w:p>
      <w:pPr>
        <w:spacing w:line="600" w:lineRule="exact"/>
        <w:ind w:firstLine="642" w:firstLineChars="200"/>
        <w:rPr>
          <w:rStyle w:val="20"/>
          <w:rFonts w:ascii="仿宋" w:hAnsi="仿宋" w:eastAsia="仿宋"/>
          <w:b w:val="0"/>
          <w:bCs/>
          <w:sz w:val="32"/>
          <w:szCs w:val="32"/>
        </w:rPr>
      </w:pPr>
      <w:r>
        <w:rPr>
          <w:rStyle w:val="20"/>
          <w:rFonts w:hint="eastAsia" w:ascii="仿宋" w:hAnsi="仿宋" w:eastAsia="仿宋"/>
          <w:bCs/>
          <w:sz w:val="32"/>
          <w:szCs w:val="32"/>
          <w:lang w:val="en-US" w:eastAsia="zh-CN"/>
        </w:rPr>
        <w:t>8</w:t>
      </w:r>
      <w:r>
        <w:rPr>
          <w:rStyle w:val="20"/>
          <w:rFonts w:ascii="仿宋" w:hAnsi="仿宋" w:eastAsia="仿宋"/>
          <w:bCs/>
          <w:sz w:val="32"/>
          <w:szCs w:val="32"/>
        </w:rPr>
        <w:t>.</w:t>
      </w:r>
      <w:r>
        <w:rPr>
          <w:rStyle w:val="20"/>
          <w:rFonts w:hint="eastAsia" w:ascii="仿宋" w:hAnsi="仿宋" w:eastAsia="仿宋"/>
          <w:bCs/>
          <w:sz w:val="32"/>
          <w:szCs w:val="32"/>
        </w:rPr>
        <w:t>住房保障支出（类）住房改革支出（款）住房公积金（项）</w:t>
      </w:r>
      <w:r>
        <w:rPr>
          <w:rStyle w:val="20"/>
          <w:rFonts w:hint="eastAsia" w:ascii="仿宋" w:hAnsi="仿宋" w:eastAsia="仿宋"/>
          <w:bCs/>
          <w:sz w:val="32"/>
          <w:szCs w:val="32"/>
          <w:lang w:eastAsia="zh-CN"/>
        </w:rPr>
        <w:t>：</w:t>
      </w:r>
      <w:r>
        <w:rPr>
          <w:rStyle w:val="20"/>
          <w:rFonts w:hint="eastAsia" w:ascii="仿宋" w:hAnsi="仿宋" w:eastAsia="仿宋"/>
          <w:b w:val="0"/>
          <w:bCs/>
          <w:sz w:val="32"/>
          <w:szCs w:val="32"/>
        </w:rPr>
        <w:t>支出决算为</w:t>
      </w:r>
      <w:r>
        <w:rPr>
          <w:rStyle w:val="20"/>
          <w:rFonts w:hint="eastAsia" w:ascii="仿宋" w:hAnsi="仿宋" w:eastAsia="仿宋"/>
          <w:b w:val="0"/>
          <w:bCs/>
          <w:sz w:val="32"/>
          <w:szCs w:val="32"/>
          <w:lang w:val="en-US" w:eastAsia="zh-CN"/>
        </w:rPr>
        <w:t>50.15</w:t>
      </w:r>
      <w:r>
        <w:rPr>
          <w:rStyle w:val="20"/>
          <w:rFonts w:hint="eastAsia" w:ascii="仿宋" w:hAnsi="仿宋" w:eastAsia="仿宋"/>
          <w:b w:val="0"/>
          <w:bCs/>
          <w:sz w:val="32"/>
          <w:szCs w:val="32"/>
        </w:rPr>
        <w:t>万元，完成预算100</w:t>
      </w:r>
      <w:r>
        <w:rPr>
          <w:rStyle w:val="20"/>
          <w:rFonts w:ascii="仿宋" w:hAnsi="仿宋" w:eastAsia="仿宋"/>
          <w:b w:val="0"/>
          <w:bCs/>
          <w:sz w:val="32"/>
          <w:szCs w:val="32"/>
        </w:rPr>
        <w:t>%</w:t>
      </w:r>
      <w:r>
        <w:rPr>
          <w:rStyle w:val="20"/>
          <w:rFonts w:hint="eastAsia" w:ascii="仿宋" w:hAnsi="仿宋" w:eastAsia="仿宋"/>
          <w:b w:val="0"/>
          <w:bCs/>
          <w:sz w:val="32"/>
          <w:szCs w:val="32"/>
        </w:rPr>
        <w:t>。</w:t>
      </w:r>
    </w:p>
    <w:p>
      <w:pPr>
        <w:spacing w:line="600" w:lineRule="exact"/>
        <w:ind w:firstLine="642" w:firstLineChars="200"/>
      </w:pPr>
      <w:r>
        <w:rPr>
          <w:rStyle w:val="20"/>
          <w:rFonts w:hint="eastAsia" w:ascii="仿宋" w:hAnsi="仿宋" w:eastAsia="仿宋"/>
          <w:bCs/>
          <w:sz w:val="32"/>
          <w:szCs w:val="32"/>
          <w:lang w:val="en-US" w:eastAsia="zh-CN"/>
        </w:rPr>
        <w:t>9</w:t>
      </w:r>
      <w:r>
        <w:rPr>
          <w:rStyle w:val="20"/>
          <w:rFonts w:ascii="仿宋" w:hAnsi="仿宋" w:eastAsia="仿宋"/>
          <w:bCs/>
          <w:sz w:val="32"/>
          <w:szCs w:val="32"/>
        </w:rPr>
        <w:t>.</w:t>
      </w:r>
      <w:r>
        <w:rPr>
          <w:rFonts w:hint="eastAsia" w:ascii="仿宋" w:hAnsi="仿宋" w:eastAsia="仿宋"/>
          <w:b/>
          <w:sz w:val="32"/>
          <w:szCs w:val="32"/>
        </w:rPr>
        <w:t>灾害防治及应急管理支出</w:t>
      </w:r>
      <w:r>
        <w:rPr>
          <w:rStyle w:val="20"/>
          <w:rFonts w:hint="eastAsia" w:ascii="仿宋" w:hAnsi="仿宋" w:eastAsia="仿宋"/>
          <w:bCs/>
          <w:sz w:val="32"/>
          <w:szCs w:val="32"/>
        </w:rPr>
        <w:t>（类）</w:t>
      </w:r>
      <w:r>
        <w:rPr>
          <w:rStyle w:val="20"/>
          <w:rFonts w:hint="eastAsia" w:ascii="仿宋" w:hAnsi="仿宋" w:eastAsia="仿宋"/>
          <w:bCs/>
          <w:sz w:val="32"/>
          <w:szCs w:val="32"/>
          <w:lang w:eastAsia="zh-CN"/>
        </w:rPr>
        <w:t>应急管理事务</w:t>
      </w:r>
      <w:r>
        <w:rPr>
          <w:rStyle w:val="20"/>
          <w:rFonts w:hint="eastAsia" w:ascii="仿宋" w:hAnsi="仿宋" w:eastAsia="仿宋"/>
          <w:bCs/>
          <w:sz w:val="32"/>
          <w:szCs w:val="32"/>
        </w:rPr>
        <w:t>（款）</w:t>
      </w:r>
      <w:r>
        <w:rPr>
          <w:rStyle w:val="20"/>
          <w:rFonts w:hint="eastAsia" w:ascii="仿宋" w:hAnsi="仿宋" w:eastAsia="仿宋"/>
          <w:bCs/>
          <w:sz w:val="32"/>
          <w:szCs w:val="32"/>
          <w:lang w:eastAsia="zh-CN"/>
        </w:rPr>
        <w:t>应急管理</w:t>
      </w:r>
      <w:r>
        <w:rPr>
          <w:rStyle w:val="20"/>
          <w:rFonts w:hint="eastAsia" w:ascii="仿宋" w:hAnsi="仿宋" w:eastAsia="仿宋"/>
          <w:bCs/>
          <w:sz w:val="32"/>
          <w:szCs w:val="32"/>
        </w:rPr>
        <w:t>（项）</w:t>
      </w:r>
      <w:r>
        <w:rPr>
          <w:rStyle w:val="20"/>
          <w:rFonts w:hint="eastAsia" w:ascii="仿宋" w:hAnsi="仿宋" w:eastAsia="仿宋"/>
          <w:bCs/>
          <w:sz w:val="32"/>
          <w:szCs w:val="32"/>
          <w:lang w:eastAsia="zh-CN"/>
        </w:rPr>
        <w:t>：</w:t>
      </w:r>
      <w:r>
        <w:rPr>
          <w:rStyle w:val="20"/>
          <w:rFonts w:hint="eastAsia" w:ascii="仿宋" w:hAnsi="仿宋" w:eastAsia="仿宋"/>
          <w:b w:val="0"/>
          <w:bCs/>
          <w:sz w:val="32"/>
          <w:szCs w:val="32"/>
        </w:rPr>
        <w:t>支出决算为</w:t>
      </w:r>
      <w:r>
        <w:rPr>
          <w:rStyle w:val="20"/>
          <w:rFonts w:hint="eastAsia" w:ascii="仿宋" w:hAnsi="仿宋" w:eastAsia="仿宋"/>
          <w:b w:val="0"/>
          <w:bCs/>
          <w:sz w:val="32"/>
          <w:szCs w:val="32"/>
          <w:lang w:val="en-US" w:eastAsia="zh-CN"/>
        </w:rPr>
        <w:t>0.2</w:t>
      </w:r>
      <w:r>
        <w:rPr>
          <w:rStyle w:val="20"/>
          <w:rFonts w:hint="eastAsia" w:ascii="仿宋" w:hAnsi="仿宋" w:eastAsia="仿宋"/>
          <w:b w:val="0"/>
          <w:bCs/>
          <w:sz w:val="32"/>
          <w:szCs w:val="32"/>
        </w:rPr>
        <w:t>万元，完成预算100</w:t>
      </w:r>
      <w:r>
        <w:rPr>
          <w:rStyle w:val="20"/>
          <w:rFonts w:ascii="仿宋" w:hAnsi="仿宋" w:eastAsia="仿宋"/>
          <w:b w:val="0"/>
          <w:bCs/>
          <w:sz w:val="32"/>
          <w:szCs w:val="32"/>
        </w:rPr>
        <w:t>%</w:t>
      </w:r>
      <w:r>
        <w:rPr>
          <w:rStyle w:val="20"/>
          <w:rFonts w:hint="eastAsia" w:ascii="仿宋" w:hAnsi="仿宋" w:eastAsia="仿宋"/>
          <w:b w:val="0"/>
          <w:bCs/>
          <w:sz w:val="32"/>
          <w:szCs w:val="32"/>
        </w:rPr>
        <w:t>。</w:t>
      </w:r>
    </w:p>
    <w:p>
      <w:pPr>
        <w:pStyle w:val="22"/>
      </w:pPr>
    </w:p>
    <w:p>
      <w:pPr>
        <w:tabs>
          <w:tab w:val="right" w:pos="8306"/>
        </w:tabs>
        <w:spacing w:line="600" w:lineRule="exact"/>
        <w:ind w:firstLine="640"/>
        <w:outlineLvl w:val="1"/>
        <w:rPr>
          <w:rStyle w:val="31"/>
        </w:rPr>
      </w:pPr>
      <w:bookmarkStart w:id="40" w:name="_Toc15377214"/>
      <w:bookmarkStart w:id="41" w:name="_Toc15396608"/>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31"/>
          <w:rFonts w:hint="eastAsia" w:ascii="黑体" w:hAnsi="黑体" w:eastAsia="黑体"/>
          <w:b w:val="0"/>
        </w:rPr>
        <w:t>般公共预算财政拨款基本支出决算情况说明</w:t>
      </w:r>
      <w:bookmarkEnd w:id="40"/>
      <w:bookmarkEnd w:id="41"/>
      <w:r>
        <w:rPr>
          <w:rStyle w:val="31"/>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w:t>
      </w:r>
      <w:r>
        <w:rPr>
          <w:rFonts w:hint="eastAsia" w:ascii="仿宋" w:hAnsi="仿宋" w:eastAsia="仿宋"/>
          <w:sz w:val="32"/>
          <w:szCs w:val="32"/>
          <w:lang w:val="en-US" w:eastAsia="zh-CN"/>
        </w:rPr>
        <w:t>2</w:t>
      </w:r>
      <w:r>
        <w:rPr>
          <w:rFonts w:hint="eastAsia" w:ascii="仿宋" w:hAnsi="仿宋" w:eastAsia="仿宋"/>
          <w:sz w:val="32"/>
          <w:szCs w:val="32"/>
        </w:rPr>
        <w:t>年一般公共预算财政拨款基本支出</w:t>
      </w:r>
      <w:r>
        <w:rPr>
          <w:rFonts w:hint="eastAsia" w:ascii="仿宋" w:hAnsi="仿宋" w:eastAsia="仿宋"/>
          <w:sz w:val="32"/>
          <w:szCs w:val="32"/>
          <w:lang w:val="en-US" w:eastAsia="zh-CN"/>
        </w:rPr>
        <w:t>945.14</w:t>
      </w:r>
      <w:r>
        <w:rPr>
          <w:rFonts w:hint="eastAsia" w:ascii="仿宋" w:hAnsi="仿宋" w:eastAsia="仿宋"/>
          <w:sz w:val="32"/>
          <w:szCs w:val="32"/>
        </w:rPr>
        <w:t>万元，其中：</w:t>
      </w:r>
    </w:p>
    <w:p>
      <w:pPr>
        <w:spacing w:line="600" w:lineRule="exact"/>
        <w:ind w:firstLine="645"/>
        <w:rPr>
          <w:rFonts w:ascii="仿宋" w:hAnsi="仿宋" w:eastAsia="仿宋"/>
          <w:sz w:val="32"/>
          <w:szCs w:val="32"/>
        </w:rPr>
      </w:pPr>
      <w:r>
        <w:rPr>
          <w:rFonts w:hint="eastAsia" w:ascii="仿宋" w:hAnsi="仿宋" w:eastAsia="仿宋"/>
          <w:sz w:val="32"/>
          <w:szCs w:val="32"/>
        </w:rPr>
        <w:t>人员经费</w:t>
      </w:r>
      <w:r>
        <w:rPr>
          <w:rFonts w:hint="eastAsia" w:ascii="仿宋" w:hAnsi="仿宋" w:eastAsia="仿宋"/>
          <w:sz w:val="32"/>
          <w:szCs w:val="32"/>
          <w:lang w:val="en-US" w:eastAsia="zh-CN"/>
        </w:rPr>
        <w:t>855.76</w:t>
      </w:r>
      <w:r>
        <w:rPr>
          <w:rFonts w:hint="eastAsia" w:ascii="仿宋" w:hAnsi="仿宋" w:eastAsia="仿宋"/>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公用经费</w:t>
      </w:r>
      <w:r>
        <w:rPr>
          <w:rFonts w:hint="eastAsia" w:ascii="仿宋" w:hAnsi="仿宋" w:eastAsia="仿宋"/>
          <w:sz w:val="32"/>
          <w:szCs w:val="32"/>
          <w:lang w:val="en-US" w:eastAsia="zh-CN"/>
        </w:rPr>
        <w:t>89.38</w:t>
      </w:r>
      <w:r>
        <w:rPr>
          <w:rFonts w:hint="eastAsia" w:ascii="仿宋" w:hAnsi="仿宋" w:eastAsia="仿宋"/>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31"/>
          <w:rFonts w:ascii="黑体" w:hAnsi="黑体" w:eastAsia="黑体"/>
          <w:b w:val="0"/>
        </w:rPr>
      </w:pPr>
      <w:bookmarkStart w:id="42" w:name="_Toc15377215"/>
      <w:bookmarkStart w:id="43" w:name="_Toc15396609"/>
      <w:r>
        <w:rPr>
          <w:rFonts w:hint="eastAsia" w:ascii="黑体" w:eastAsia="黑体"/>
          <w:sz w:val="32"/>
          <w:szCs w:val="32"/>
        </w:rPr>
        <w:t>七、</w:t>
      </w:r>
      <w:r>
        <w:rPr>
          <w:rStyle w:val="31"/>
          <w:rFonts w:hint="eastAsia" w:ascii="黑体" w:hAnsi="黑体" w:eastAsia="黑体"/>
        </w:rPr>
        <w:t>“</w:t>
      </w:r>
      <w:r>
        <w:rPr>
          <w:rStyle w:val="31"/>
          <w:rFonts w:hint="eastAsia" w:ascii="黑体" w:hAnsi="黑体" w:eastAsia="黑体"/>
          <w:b w:val="0"/>
        </w:rPr>
        <w:t>三公”经费财政拨款支出决算情况说明</w:t>
      </w:r>
      <w:bookmarkEnd w:id="42"/>
      <w:bookmarkEnd w:id="43"/>
    </w:p>
    <w:p>
      <w:pPr>
        <w:spacing w:line="600" w:lineRule="exact"/>
        <w:ind w:firstLine="640"/>
        <w:outlineLvl w:val="2"/>
        <w:rPr>
          <w:rFonts w:ascii="仿宋" w:hAnsi="仿宋" w:eastAsia="仿宋"/>
          <w:b/>
          <w:sz w:val="32"/>
          <w:szCs w:val="32"/>
        </w:rPr>
      </w:pPr>
      <w:bookmarkStart w:id="44" w:name="_Toc15377216"/>
      <w:r>
        <w:rPr>
          <w:rFonts w:hint="eastAsia" w:ascii="仿宋" w:hAnsi="仿宋" w:eastAsia="仿宋"/>
          <w:b/>
          <w:sz w:val="32"/>
          <w:szCs w:val="32"/>
        </w:rPr>
        <w:t>（一）“三公”经费财政拨款支出决算总体情况说明</w:t>
      </w:r>
      <w:bookmarkEnd w:id="44"/>
    </w:p>
    <w:p>
      <w:pPr>
        <w:spacing w:line="600" w:lineRule="exact"/>
        <w:ind w:firstLine="640"/>
        <w:rPr>
          <w:rFonts w:hint="eastAsia" w:ascii="仿宋" w:hAnsi="仿宋" w:eastAsia="仿宋"/>
          <w:b/>
          <w:sz w:val="32"/>
          <w:szCs w:val="32"/>
          <w:lang w:val="en-US" w:eastAsia="zh-CN"/>
        </w:rPr>
      </w:pPr>
      <w:r>
        <w:rPr>
          <w:rFonts w:ascii="仿宋" w:hAnsi="仿宋" w:eastAsia="仿宋"/>
          <w:sz w:val="32"/>
          <w:szCs w:val="32"/>
        </w:rPr>
        <w:t>20</w:t>
      </w:r>
      <w:r>
        <w:rPr>
          <w:rFonts w:hint="eastAsia" w:ascii="仿宋" w:hAnsi="仿宋" w:eastAsia="仿宋"/>
          <w:sz w:val="32"/>
          <w:szCs w:val="32"/>
        </w:rPr>
        <w:t>2</w:t>
      </w:r>
      <w:r>
        <w:rPr>
          <w:rFonts w:hint="eastAsia" w:ascii="仿宋" w:hAnsi="仿宋" w:eastAsia="仿宋"/>
          <w:sz w:val="32"/>
          <w:szCs w:val="32"/>
          <w:lang w:val="en-US" w:eastAsia="zh-CN"/>
        </w:rPr>
        <w:t>2</w:t>
      </w:r>
      <w:r>
        <w:rPr>
          <w:rFonts w:hint="eastAsia" w:ascii="仿宋" w:hAnsi="仿宋" w:eastAsia="仿宋"/>
          <w:sz w:val="32"/>
          <w:szCs w:val="32"/>
        </w:rPr>
        <w:t>年“三公”经费财政拨款支出决算为</w:t>
      </w:r>
      <w:r>
        <w:rPr>
          <w:rFonts w:hint="eastAsia" w:ascii="仿宋" w:hAnsi="仿宋" w:eastAsia="仿宋"/>
          <w:sz w:val="32"/>
          <w:szCs w:val="32"/>
          <w:lang w:val="en-US" w:eastAsia="zh-CN"/>
        </w:rPr>
        <w:t>3.46</w:t>
      </w:r>
      <w:r>
        <w:rPr>
          <w:rFonts w:hint="eastAsia" w:ascii="仿宋" w:hAnsi="仿宋" w:eastAsia="仿宋"/>
          <w:sz w:val="32"/>
          <w:szCs w:val="32"/>
        </w:rPr>
        <w:t>万元，完成预算100</w:t>
      </w:r>
      <w:r>
        <w:rPr>
          <w:rFonts w:ascii="仿宋" w:hAnsi="仿宋" w:eastAsia="仿宋"/>
          <w:sz w:val="32"/>
          <w:szCs w:val="32"/>
        </w:rPr>
        <w:t>%</w:t>
      </w:r>
      <w:r>
        <w:rPr>
          <w:rFonts w:hint="eastAsia" w:ascii="仿宋" w:hAnsi="仿宋" w:eastAsia="仿宋"/>
          <w:color w:val="000000"/>
          <w:sz w:val="32"/>
          <w:szCs w:val="32"/>
          <w:lang w:eastAsia="zh-CN"/>
        </w:rPr>
        <w:t>，</w:t>
      </w:r>
      <w:r>
        <w:rPr>
          <w:rFonts w:hint="eastAsia" w:ascii="仿宋" w:hAnsi="仿宋" w:eastAsia="仿宋"/>
          <w:sz w:val="32"/>
          <w:szCs w:val="32"/>
        </w:rPr>
        <w:t>较上年减少</w:t>
      </w:r>
      <w:r>
        <w:rPr>
          <w:rFonts w:hint="eastAsia" w:ascii="仿宋" w:hAnsi="仿宋" w:eastAsia="仿宋"/>
          <w:sz w:val="32"/>
          <w:szCs w:val="32"/>
          <w:lang w:val="en-US" w:eastAsia="zh-CN"/>
        </w:rPr>
        <w:t>4.16</w:t>
      </w:r>
      <w:r>
        <w:rPr>
          <w:rFonts w:hint="eastAsia" w:ascii="仿宋" w:hAnsi="仿宋" w:eastAsia="仿宋"/>
          <w:sz w:val="32"/>
          <w:szCs w:val="32"/>
        </w:rPr>
        <w:t>万元，下降</w:t>
      </w:r>
      <w:r>
        <w:rPr>
          <w:rFonts w:hint="eastAsia" w:ascii="仿宋" w:hAnsi="仿宋" w:eastAsia="仿宋"/>
          <w:sz w:val="32"/>
          <w:szCs w:val="32"/>
          <w:lang w:val="en-US" w:eastAsia="zh-CN"/>
        </w:rPr>
        <w:t>54.59</w:t>
      </w:r>
      <w:r>
        <w:rPr>
          <w:rFonts w:hint="eastAsia" w:ascii="仿宋" w:hAnsi="仿宋" w:eastAsia="仿宋"/>
          <w:sz w:val="32"/>
          <w:szCs w:val="32"/>
        </w:rPr>
        <w:t>%</w:t>
      </w:r>
      <w:r>
        <w:rPr>
          <w:rFonts w:hint="eastAsia" w:ascii="仿宋" w:hAnsi="仿宋" w:eastAsia="仿宋"/>
          <w:sz w:val="32"/>
          <w:szCs w:val="32"/>
          <w:lang w:eastAsia="zh-CN"/>
        </w:rPr>
        <w:t>。</w:t>
      </w:r>
    </w:p>
    <w:p>
      <w:pPr>
        <w:spacing w:line="600" w:lineRule="exact"/>
        <w:ind w:firstLine="640"/>
        <w:outlineLvl w:val="2"/>
        <w:rPr>
          <w:rFonts w:ascii="仿宋" w:hAnsi="仿宋" w:eastAsia="仿宋"/>
          <w:b/>
          <w:sz w:val="32"/>
          <w:szCs w:val="32"/>
        </w:rPr>
      </w:pPr>
      <w:bookmarkStart w:id="45" w:name="_Toc15377217"/>
      <w:r>
        <w:rPr>
          <w:rFonts w:hint="eastAsia" w:ascii="仿宋" w:hAnsi="仿宋" w:eastAsia="仿宋"/>
          <w:b/>
          <w:sz w:val="32"/>
          <w:szCs w:val="32"/>
        </w:rPr>
        <w:t>（二）“三公”经费财政拨款支出决算具体情况说明</w:t>
      </w:r>
      <w:bookmarkEnd w:id="45"/>
    </w:p>
    <w:p>
      <w:pPr>
        <w:spacing w:line="600" w:lineRule="exact"/>
        <w:ind w:firstLine="640"/>
        <w:rPr>
          <w:rFonts w:hint="eastAsia" w:ascii="仿宋" w:hAnsi="仿宋" w:eastAsia="仿宋"/>
          <w:sz w:val="32"/>
          <w:szCs w:val="32"/>
        </w:rPr>
      </w:pPr>
      <w:r>
        <w:rPr>
          <w:rFonts w:ascii="仿宋" w:hAnsi="仿宋" w:eastAsia="仿宋"/>
          <w:sz w:val="32"/>
          <w:szCs w:val="32"/>
        </w:rPr>
        <w:t>20</w:t>
      </w:r>
      <w:r>
        <w:rPr>
          <w:rFonts w:hint="eastAsia" w:ascii="仿宋" w:hAnsi="仿宋" w:eastAsia="仿宋"/>
          <w:sz w:val="32"/>
          <w:szCs w:val="32"/>
        </w:rPr>
        <w:t>2</w:t>
      </w:r>
      <w:r>
        <w:rPr>
          <w:rFonts w:hint="eastAsia" w:ascii="仿宋" w:hAnsi="仿宋" w:eastAsia="仿宋"/>
          <w:sz w:val="32"/>
          <w:szCs w:val="32"/>
          <w:lang w:val="en-US" w:eastAsia="zh-CN"/>
        </w:rPr>
        <w:t>2</w:t>
      </w:r>
      <w:r>
        <w:rPr>
          <w:rFonts w:hint="eastAsia" w:ascii="仿宋" w:hAnsi="仿宋" w:eastAsia="仿宋"/>
          <w:sz w:val="32"/>
          <w:szCs w:val="32"/>
        </w:rPr>
        <w:t>年“三公”经费财政</w:t>
      </w:r>
      <w:r>
        <w:rPr>
          <w:rStyle w:val="20"/>
          <w:rFonts w:hint="eastAsia" w:ascii="仿宋" w:hAnsi="仿宋" w:eastAsia="仿宋" w:cs="Times New Roman"/>
          <w:b w:val="0"/>
          <w:bCs/>
          <w:sz w:val="32"/>
          <w:szCs w:val="32"/>
        </w:rPr>
        <w:t>拨款</w:t>
      </w:r>
      <w:r>
        <w:rPr>
          <w:rFonts w:hint="eastAsia" w:ascii="仿宋" w:hAnsi="仿宋" w:eastAsia="仿宋"/>
          <w:sz w:val="32"/>
          <w:szCs w:val="32"/>
        </w:rPr>
        <w:t>支出决算中，因公出国（境）费支出决算0万元，占0</w:t>
      </w:r>
      <w:r>
        <w:rPr>
          <w:rFonts w:ascii="仿宋" w:hAnsi="仿宋" w:eastAsia="仿宋"/>
          <w:sz w:val="32"/>
          <w:szCs w:val="32"/>
        </w:rPr>
        <w:t>%</w:t>
      </w:r>
      <w:r>
        <w:rPr>
          <w:rFonts w:hint="eastAsia" w:ascii="仿宋" w:hAnsi="仿宋" w:eastAsia="仿宋"/>
          <w:sz w:val="32"/>
          <w:szCs w:val="32"/>
        </w:rPr>
        <w:t>；公务用车购置及运行维护费支出决算0万元，占0</w:t>
      </w:r>
      <w:r>
        <w:rPr>
          <w:rFonts w:ascii="仿宋" w:hAnsi="仿宋" w:eastAsia="仿宋"/>
          <w:sz w:val="32"/>
          <w:szCs w:val="32"/>
        </w:rPr>
        <w:t>%</w:t>
      </w:r>
      <w:r>
        <w:rPr>
          <w:rFonts w:hint="eastAsia" w:ascii="仿宋" w:hAnsi="仿宋" w:eastAsia="仿宋"/>
          <w:sz w:val="32"/>
          <w:szCs w:val="32"/>
        </w:rPr>
        <w:t>；公务接待费支出决算</w:t>
      </w:r>
      <w:r>
        <w:rPr>
          <w:rFonts w:hint="eastAsia" w:ascii="仿宋" w:hAnsi="仿宋" w:eastAsia="仿宋"/>
          <w:sz w:val="32"/>
          <w:szCs w:val="32"/>
          <w:lang w:val="en-US" w:eastAsia="zh-CN"/>
        </w:rPr>
        <w:t>3.46</w:t>
      </w:r>
      <w:r>
        <w:rPr>
          <w:rFonts w:hint="eastAsia" w:ascii="仿宋" w:hAnsi="仿宋" w:eastAsia="仿宋"/>
          <w:sz w:val="32"/>
          <w:szCs w:val="32"/>
        </w:rPr>
        <w:t>万元，占100</w:t>
      </w:r>
      <w:r>
        <w:rPr>
          <w:rFonts w:ascii="仿宋" w:hAnsi="仿宋" w:eastAsia="仿宋"/>
          <w:sz w:val="32"/>
          <w:szCs w:val="32"/>
        </w:rPr>
        <w:t>%</w:t>
      </w:r>
      <w:r>
        <w:rPr>
          <w:rFonts w:hint="eastAsia" w:ascii="仿宋" w:hAnsi="仿宋" w:eastAsia="仿宋"/>
          <w:sz w:val="32"/>
          <w:szCs w:val="32"/>
        </w:rPr>
        <w:t>。具体情况如下：</w:t>
      </w:r>
    </w:p>
    <w:p>
      <w:pPr>
        <w:spacing w:line="600" w:lineRule="exact"/>
        <w:ind w:firstLine="640"/>
        <w:rPr>
          <w:rFonts w:hint="eastAsia" w:ascii="仿宋" w:hAnsi="仿宋" w:eastAsia="仿宋"/>
          <w:sz w:val="32"/>
          <w:szCs w:val="32"/>
          <w:highlight w:val="none"/>
        </w:rPr>
      </w:pPr>
      <w:r>
        <w:rPr>
          <w:rFonts w:hint="eastAsia" w:ascii="仿宋" w:hAnsi="仿宋" w:eastAsia="仿宋"/>
          <w:sz w:val="32"/>
          <w:szCs w:val="32"/>
          <w:highlight w:val="none"/>
        </w:rPr>
        <w:t>1.因公出国（境）经费支出0万元，完成预算100%。全年安排因公出国（境）团组0次，出国（境）0人。因公出国（境）支出决算与202</w:t>
      </w:r>
      <w:r>
        <w:rPr>
          <w:rFonts w:hint="eastAsia" w:ascii="仿宋" w:hAnsi="仿宋" w:eastAsia="仿宋"/>
          <w:sz w:val="32"/>
          <w:szCs w:val="32"/>
          <w:highlight w:val="none"/>
          <w:lang w:val="en-US" w:eastAsia="zh-CN"/>
        </w:rPr>
        <w:t>1</w:t>
      </w:r>
      <w:r>
        <w:rPr>
          <w:rFonts w:hint="eastAsia" w:ascii="仿宋" w:hAnsi="仿宋" w:eastAsia="仿宋"/>
          <w:sz w:val="32"/>
          <w:szCs w:val="32"/>
          <w:highlight w:val="none"/>
        </w:rPr>
        <w:t>年持平，主要原因是无因公出国（境）安排。</w:t>
      </w:r>
    </w:p>
    <w:p>
      <w:pPr>
        <w:spacing w:line="600" w:lineRule="exact"/>
        <w:ind w:firstLine="640"/>
        <w:rPr>
          <w:rFonts w:hint="eastAsia" w:ascii="仿宋" w:hAnsi="仿宋" w:eastAsia="仿宋"/>
          <w:sz w:val="32"/>
          <w:szCs w:val="32"/>
          <w:highlight w:val="none"/>
        </w:rPr>
      </w:pPr>
      <w:r>
        <w:rPr>
          <w:rFonts w:hint="eastAsia" w:ascii="仿宋" w:hAnsi="仿宋" w:eastAsia="仿宋"/>
          <w:sz w:val="32"/>
          <w:szCs w:val="32"/>
          <w:highlight w:val="none"/>
        </w:rPr>
        <w:t>2.公务用车购置及运行维护费支出0万元。</w:t>
      </w:r>
    </w:p>
    <w:p>
      <w:pPr>
        <w:spacing w:line="600" w:lineRule="exact"/>
        <w:ind w:firstLine="640"/>
        <w:rPr>
          <w:rFonts w:hint="eastAsia" w:ascii="仿宋" w:hAnsi="仿宋" w:eastAsia="仿宋"/>
          <w:sz w:val="32"/>
          <w:szCs w:val="32"/>
          <w:highlight w:val="none"/>
        </w:rPr>
      </w:pPr>
      <w:r>
        <w:rPr>
          <w:rFonts w:hint="eastAsia" w:ascii="仿宋" w:hAnsi="仿宋" w:eastAsia="仿宋"/>
          <w:sz w:val="32"/>
          <w:szCs w:val="32"/>
          <w:highlight w:val="none"/>
        </w:rPr>
        <w:t>其中：公务用车购置支出0万元</w:t>
      </w:r>
      <w:r>
        <w:rPr>
          <w:rFonts w:hint="eastAsia" w:ascii="仿宋" w:hAnsi="仿宋" w:eastAsia="仿宋"/>
          <w:sz w:val="32"/>
          <w:szCs w:val="32"/>
          <w:highlight w:val="none"/>
          <w:lang w:eastAsia="zh-CN"/>
        </w:rPr>
        <w:t>，</w:t>
      </w:r>
      <w:r>
        <w:rPr>
          <w:rFonts w:hint="eastAsia" w:ascii="仿宋" w:hAnsi="仿宋" w:eastAsia="仿宋"/>
          <w:sz w:val="32"/>
          <w:szCs w:val="32"/>
          <w:highlight w:val="none"/>
        </w:rPr>
        <w:t>完成预算100%，公务用车购置数0，公务用车保有量0。公务用车购置费支出决算与202</w:t>
      </w:r>
      <w:r>
        <w:rPr>
          <w:rFonts w:hint="eastAsia" w:ascii="仿宋" w:hAnsi="仿宋" w:eastAsia="仿宋"/>
          <w:sz w:val="32"/>
          <w:szCs w:val="32"/>
          <w:highlight w:val="none"/>
          <w:lang w:val="en-US" w:eastAsia="zh-CN"/>
        </w:rPr>
        <w:t>1</w:t>
      </w:r>
      <w:r>
        <w:rPr>
          <w:rFonts w:hint="eastAsia" w:ascii="仿宋" w:hAnsi="仿宋" w:eastAsia="仿宋"/>
          <w:sz w:val="32"/>
          <w:szCs w:val="32"/>
          <w:highlight w:val="none"/>
        </w:rPr>
        <w:t>年持平，主要原因是无公务用车。</w:t>
      </w:r>
    </w:p>
    <w:p>
      <w:pPr>
        <w:spacing w:line="600" w:lineRule="exact"/>
        <w:ind w:firstLine="640"/>
        <w:rPr>
          <w:rFonts w:hint="eastAsia" w:ascii="仿宋" w:hAnsi="仿宋" w:eastAsia="仿宋"/>
          <w:sz w:val="32"/>
          <w:szCs w:val="32"/>
          <w:highlight w:val="none"/>
        </w:rPr>
      </w:pPr>
      <w:r>
        <w:rPr>
          <w:rFonts w:hint="eastAsia" w:ascii="仿宋" w:hAnsi="仿宋" w:eastAsia="仿宋"/>
          <w:sz w:val="32"/>
          <w:szCs w:val="32"/>
          <w:highlight w:val="none"/>
        </w:rPr>
        <w:t>公务用车运行维护费支出0万元</w:t>
      </w:r>
      <w:r>
        <w:rPr>
          <w:rFonts w:hint="eastAsia" w:ascii="仿宋" w:hAnsi="仿宋" w:eastAsia="仿宋"/>
          <w:sz w:val="32"/>
          <w:szCs w:val="32"/>
          <w:highlight w:val="none"/>
          <w:lang w:eastAsia="zh-CN"/>
        </w:rPr>
        <w:t>，</w:t>
      </w:r>
      <w:r>
        <w:rPr>
          <w:rFonts w:hint="eastAsia" w:ascii="仿宋" w:hAnsi="仿宋" w:eastAsia="仿宋"/>
          <w:sz w:val="32"/>
          <w:szCs w:val="32"/>
          <w:highlight w:val="none"/>
        </w:rPr>
        <w:t>完成预算100%。公务用车运行维护费支出决算与202</w:t>
      </w:r>
      <w:r>
        <w:rPr>
          <w:rFonts w:hint="eastAsia" w:ascii="仿宋" w:hAnsi="仿宋" w:eastAsia="仿宋"/>
          <w:sz w:val="32"/>
          <w:szCs w:val="32"/>
          <w:highlight w:val="none"/>
          <w:lang w:val="en-US" w:eastAsia="zh-CN"/>
        </w:rPr>
        <w:t>1</w:t>
      </w:r>
      <w:r>
        <w:rPr>
          <w:rFonts w:hint="eastAsia" w:ascii="仿宋" w:hAnsi="仿宋" w:eastAsia="仿宋"/>
          <w:sz w:val="32"/>
          <w:szCs w:val="32"/>
          <w:highlight w:val="none"/>
        </w:rPr>
        <w:t>年持平，主要原因是无公务用车。</w:t>
      </w:r>
    </w:p>
    <w:p>
      <w:pPr>
        <w:spacing w:line="600" w:lineRule="exact"/>
        <w:ind w:firstLine="640"/>
        <w:rPr>
          <w:rFonts w:hint="eastAsia" w:ascii="仿宋" w:hAnsi="仿宋" w:eastAsia="仿宋"/>
          <w:sz w:val="32"/>
          <w:szCs w:val="32"/>
        </w:rPr>
      </w:pPr>
      <w:r>
        <w:rPr>
          <w:rFonts w:hint="eastAsia" w:ascii="仿宋" w:hAnsi="仿宋" w:eastAsia="仿宋"/>
          <w:sz w:val="32"/>
          <w:szCs w:val="32"/>
        </w:rPr>
        <w:t>3.公务接待费支出</w:t>
      </w:r>
      <w:r>
        <w:rPr>
          <w:rFonts w:hint="eastAsia" w:ascii="仿宋" w:hAnsi="仿宋" w:eastAsia="仿宋"/>
          <w:sz w:val="32"/>
          <w:szCs w:val="32"/>
          <w:lang w:val="en-US" w:eastAsia="zh-CN"/>
        </w:rPr>
        <w:t>3.46</w:t>
      </w:r>
      <w:r>
        <w:rPr>
          <w:rFonts w:hint="eastAsia" w:ascii="仿宋" w:hAnsi="仿宋" w:eastAsia="仿宋"/>
          <w:sz w:val="32"/>
          <w:szCs w:val="32"/>
        </w:rPr>
        <w:t>万元，完成预算100%。公务接待费支出决算比202</w:t>
      </w:r>
      <w:r>
        <w:rPr>
          <w:rFonts w:hint="eastAsia" w:ascii="仿宋" w:hAnsi="仿宋" w:eastAsia="仿宋"/>
          <w:sz w:val="32"/>
          <w:szCs w:val="32"/>
          <w:lang w:val="en-US" w:eastAsia="zh-CN"/>
        </w:rPr>
        <w:t>1</w:t>
      </w:r>
      <w:r>
        <w:rPr>
          <w:rFonts w:hint="eastAsia" w:ascii="仿宋" w:hAnsi="仿宋" w:eastAsia="仿宋"/>
          <w:sz w:val="32"/>
          <w:szCs w:val="32"/>
        </w:rPr>
        <w:t>年</w:t>
      </w:r>
      <w:r>
        <w:rPr>
          <w:rFonts w:hint="eastAsia" w:ascii="仿宋" w:hAnsi="仿宋" w:eastAsia="仿宋"/>
          <w:sz w:val="32"/>
          <w:szCs w:val="32"/>
          <w:lang w:eastAsia="zh-CN"/>
        </w:rPr>
        <w:t>减少</w:t>
      </w:r>
      <w:r>
        <w:rPr>
          <w:rFonts w:hint="eastAsia" w:ascii="仿宋" w:hAnsi="仿宋" w:eastAsia="仿宋"/>
          <w:sz w:val="32"/>
          <w:szCs w:val="32"/>
          <w:lang w:val="en-US" w:eastAsia="zh-CN"/>
        </w:rPr>
        <w:t>4.16</w:t>
      </w:r>
      <w:r>
        <w:rPr>
          <w:rFonts w:hint="eastAsia" w:ascii="仿宋" w:hAnsi="仿宋" w:eastAsia="仿宋"/>
          <w:sz w:val="32"/>
          <w:szCs w:val="32"/>
        </w:rPr>
        <w:t>万元，</w:t>
      </w:r>
      <w:r>
        <w:rPr>
          <w:rFonts w:hint="eastAsia" w:ascii="仿宋" w:hAnsi="仿宋" w:eastAsia="仿宋"/>
          <w:sz w:val="32"/>
          <w:szCs w:val="32"/>
          <w:lang w:eastAsia="zh-CN"/>
        </w:rPr>
        <w:t>下降</w:t>
      </w:r>
      <w:r>
        <w:rPr>
          <w:rFonts w:hint="eastAsia" w:ascii="仿宋" w:hAnsi="仿宋" w:eastAsia="仿宋"/>
          <w:sz w:val="32"/>
          <w:szCs w:val="32"/>
          <w:lang w:val="en-US" w:eastAsia="zh-CN"/>
        </w:rPr>
        <w:t>54.59</w:t>
      </w:r>
      <w:r>
        <w:rPr>
          <w:rFonts w:hint="eastAsia" w:ascii="仿宋" w:hAnsi="仿宋" w:eastAsia="仿宋"/>
          <w:sz w:val="32"/>
          <w:szCs w:val="32"/>
        </w:rPr>
        <w:t>%。主要原因是</w:t>
      </w:r>
      <w:r>
        <w:rPr>
          <w:rFonts w:hint="eastAsia" w:ascii="仿宋" w:hAnsi="仿宋" w:eastAsia="仿宋"/>
          <w:sz w:val="32"/>
          <w:szCs w:val="32"/>
          <w:lang w:eastAsia="zh-CN"/>
        </w:rPr>
        <w:t>厉行节俭、缩减开支</w:t>
      </w:r>
      <w:r>
        <w:rPr>
          <w:rFonts w:hint="eastAsia" w:ascii="仿宋" w:hAnsi="仿宋" w:eastAsia="仿宋"/>
          <w:sz w:val="32"/>
          <w:szCs w:val="32"/>
        </w:rPr>
        <w:t>。</w:t>
      </w:r>
    </w:p>
    <w:p>
      <w:pPr>
        <w:spacing w:line="600" w:lineRule="exact"/>
        <w:ind w:firstLine="640"/>
        <w:rPr>
          <w:rFonts w:ascii="仿宋_GB2312" w:eastAsia="仿宋_GB2312"/>
          <w:sz w:val="32"/>
          <w:szCs w:val="32"/>
        </w:rPr>
      </w:pPr>
      <w:r>
        <w:rPr>
          <w:rFonts w:hint="eastAsia" w:ascii="仿宋_GB2312" w:eastAsia="仿宋_GB2312"/>
          <w:sz w:val="32"/>
          <w:szCs w:val="32"/>
        </w:rPr>
        <w:t>其中：</w:t>
      </w:r>
      <w:r>
        <w:rPr>
          <w:rFonts w:hint="eastAsia" w:ascii="仿宋" w:hAnsi="仿宋" w:eastAsia="仿宋"/>
          <w:sz w:val="32"/>
          <w:szCs w:val="32"/>
        </w:rPr>
        <w:t>国内公务接待支出</w:t>
      </w:r>
      <w:r>
        <w:rPr>
          <w:rFonts w:hint="eastAsia" w:ascii="仿宋" w:hAnsi="仿宋" w:eastAsia="仿宋"/>
          <w:sz w:val="32"/>
          <w:szCs w:val="32"/>
          <w:lang w:val="en-US" w:eastAsia="zh-CN"/>
        </w:rPr>
        <w:t>3.46</w:t>
      </w:r>
      <w:r>
        <w:rPr>
          <w:rFonts w:hint="eastAsia" w:ascii="仿宋_GB2312" w:eastAsia="仿宋_GB2312"/>
          <w:sz w:val="32"/>
          <w:szCs w:val="32"/>
        </w:rPr>
        <w:t>万元，</w:t>
      </w:r>
      <w:r>
        <w:rPr>
          <w:rFonts w:hint="eastAsia" w:ascii="仿宋_GB2312" w:eastAsia="仿宋_GB2312"/>
          <w:color w:val="000000"/>
          <w:sz w:val="32"/>
          <w:szCs w:val="32"/>
        </w:rPr>
        <w:t>主要用于执行公务、开展业务活动开支的交通费、住宿费、用餐费等</w:t>
      </w:r>
      <w:r>
        <w:rPr>
          <w:rFonts w:hint="eastAsia" w:ascii="仿宋_GB2312" w:eastAsia="仿宋_GB2312"/>
          <w:sz w:val="32"/>
          <w:szCs w:val="32"/>
        </w:rPr>
        <w:t>。国内公务接待</w:t>
      </w:r>
      <w:r>
        <w:rPr>
          <w:rFonts w:hint="eastAsia" w:ascii="仿宋_GB2312" w:hAnsi="仿宋" w:eastAsia="仿宋_GB2312"/>
          <w:sz w:val="32"/>
          <w:szCs w:val="32"/>
          <w:lang w:val="en-US" w:eastAsia="zh-CN"/>
        </w:rPr>
        <w:t>101</w:t>
      </w:r>
      <w:r>
        <w:rPr>
          <w:rFonts w:hint="eastAsia" w:ascii="仿宋_GB2312" w:eastAsia="仿宋_GB2312"/>
          <w:color w:val="000000"/>
          <w:sz w:val="32"/>
          <w:szCs w:val="32"/>
        </w:rPr>
        <w:t>批次，</w:t>
      </w:r>
      <w:r>
        <w:rPr>
          <w:rFonts w:hint="eastAsia" w:ascii="仿宋_GB2312" w:hAnsi="仿宋" w:eastAsia="仿宋_GB2312"/>
          <w:sz w:val="32"/>
          <w:szCs w:val="32"/>
          <w:lang w:val="en-US" w:eastAsia="zh-CN"/>
        </w:rPr>
        <w:t>750</w:t>
      </w:r>
      <w:r>
        <w:rPr>
          <w:rFonts w:hint="eastAsia" w:ascii="仿宋_GB2312" w:eastAsia="仿宋_GB2312"/>
          <w:sz w:val="32"/>
          <w:szCs w:val="32"/>
        </w:rPr>
        <w:t>人次（不包括陪同人员），共计支出</w:t>
      </w:r>
      <w:r>
        <w:rPr>
          <w:rFonts w:hint="eastAsia" w:ascii="仿宋_GB2312" w:eastAsia="仿宋_GB2312"/>
          <w:sz w:val="32"/>
          <w:szCs w:val="32"/>
          <w:lang w:val="en-US" w:eastAsia="zh-CN"/>
        </w:rPr>
        <w:t>3.46</w:t>
      </w:r>
      <w:r>
        <w:rPr>
          <w:rFonts w:hint="eastAsia" w:ascii="仿宋_GB2312" w:eastAsia="仿宋_GB2312"/>
          <w:sz w:val="32"/>
          <w:szCs w:val="32"/>
        </w:rPr>
        <w:t>万元，具体内容包括：</w:t>
      </w:r>
      <w:r>
        <w:rPr>
          <w:rFonts w:hint="eastAsia" w:ascii="仿宋_GB2312" w:eastAsia="仿宋_GB2312"/>
          <w:color w:val="000000"/>
          <w:sz w:val="32"/>
          <w:szCs w:val="32"/>
        </w:rPr>
        <w:t>接待</w:t>
      </w:r>
      <w:r>
        <w:rPr>
          <w:rFonts w:hint="eastAsia" w:ascii="仿宋_GB2312" w:hAnsi="仿宋" w:eastAsia="仿宋_GB2312"/>
          <w:sz w:val="32"/>
          <w:szCs w:val="32"/>
        </w:rPr>
        <w:t>上级检查、督查等</w:t>
      </w:r>
      <w:r>
        <w:rPr>
          <w:rFonts w:hint="eastAsia" w:ascii="仿宋_GB2312" w:hAnsi="仿宋" w:eastAsia="仿宋_GB2312"/>
          <w:sz w:val="32"/>
          <w:szCs w:val="32"/>
          <w:lang w:eastAsia="zh-CN"/>
        </w:rPr>
        <w:t>工作接待，</w:t>
      </w:r>
      <w:r>
        <w:rPr>
          <w:rFonts w:hint="eastAsia" w:ascii="仿宋_GB2312" w:hAnsi="仿宋" w:eastAsia="仿宋_GB2312"/>
          <w:sz w:val="32"/>
          <w:szCs w:val="32"/>
        </w:rPr>
        <w:t>金额</w:t>
      </w:r>
      <w:r>
        <w:rPr>
          <w:rFonts w:hint="eastAsia" w:ascii="仿宋_GB2312" w:hAnsi="仿宋" w:eastAsia="仿宋_GB2312"/>
          <w:sz w:val="32"/>
          <w:szCs w:val="32"/>
          <w:lang w:val="en-US" w:eastAsia="zh-CN"/>
        </w:rPr>
        <w:t>3.46</w:t>
      </w:r>
      <w:r>
        <w:rPr>
          <w:rFonts w:hint="eastAsia" w:ascii="仿宋_GB2312" w:hAnsi="仿宋" w:eastAsia="仿宋_GB2312"/>
          <w:sz w:val="32"/>
          <w:szCs w:val="32"/>
        </w:rPr>
        <w:t>万元</w:t>
      </w:r>
      <w:r>
        <w:rPr>
          <w:rFonts w:hint="eastAsia" w:ascii="仿宋_GB2312" w:eastAsia="仿宋_GB2312"/>
          <w:color w:val="000000"/>
          <w:sz w:val="32"/>
          <w:szCs w:val="32"/>
        </w:rPr>
        <w:t>。</w:t>
      </w:r>
    </w:p>
    <w:p>
      <w:pPr>
        <w:spacing w:line="600" w:lineRule="exact"/>
        <w:ind w:firstLine="640" w:firstLineChars="200"/>
        <w:rPr>
          <w:rFonts w:ascii="黑体" w:eastAsia="黑体"/>
          <w:sz w:val="32"/>
          <w:szCs w:val="32"/>
        </w:rPr>
      </w:pPr>
      <w:r>
        <w:rPr>
          <w:rFonts w:hint="eastAsia" w:ascii="仿宋_GB2312" w:eastAsia="仿宋_GB2312"/>
          <w:sz w:val="32"/>
          <w:szCs w:val="32"/>
        </w:rPr>
        <w:t>外事接待支出0万元，外事接待0批次，0人，共计支出0万元。</w:t>
      </w:r>
      <w:bookmarkStart w:id="46" w:name="_Toc15396610"/>
      <w:bookmarkStart w:id="47" w:name="_Toc15377218"/>
    </w:p>
    <w:p>
      <w:pPr>
        <w:spacing w:line="600" w:lineRule="exact"/>
        <w:ind w:firstLine="640"/>
        <w:outlineLvl w:val="1"/>
        <w:rPr>
          <w:rStyle w:val="31"/>
          <w:rFonts w:ascii="黑体" w:hAnsi="黑体" w:eastAsia="黑体"/>
        </w:rPr>
      </w:pPr>
      <w:r>
        <w:rPr>
          <w:rFonts w:hint="eastAsia" w:ascii="黑体" w:eastAsia="黑体"/>
          <w:sz w:val="32"/>
          <w:szCs w:val="32"/>
        </w:rPr>
        <w:t>八、</w:t>
      </w:r>
      <w:r>
        <w:rPr>
          <w:rStyle w:val="31"/>
          <w:rFonts w:hint="eastAsia" w:ascii="黑体" w:hAnsi="黑体" w:eastAsia="黑体"/>
          <w:b w:val="0"/>
        </w:rPr>
        <w:t>政府性基金预算支出决算情况说明</w:t>
      </w:r>
      <w:bookmarkEnd w:id="46"/>
      <w:bookmarkEnd w:id="47"/>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w:t>
      </w:r>
      <w:r>
        <w:rPr>
          <w:rFonts w:hint="eastAsia" w:ascii="仿宋_GB2312" w:eastAsia="仿宋_GB2312"/>
          <w:sz w:val="32"/>
          <w:szCs w:val="32"/>
          <w:lang w:val="en-US" w:eastAsia="zh-CN"/>
        </w:rPr>
        <w:t>2</w:t>
      </w:r>
      <w:r>
        <w:rPr>
          <w:rFonts w:hint="eastAsia" w:ascii="仿宋_GB2312" w:eastAsia="仿宋_GB2312"/>
          <w:sz w:val="32"/>
          <w:szCs w:val="32"/>
        </w:rPr>
        <w:t>年政府性基金预算财政拨款支出0万元。</w:t>
      </w:r>
    </w:p>
    <w:p>
      <w:pPr>
        <w:numPr>
          <w:ilvl w:val="0"/>
          <w:numId w:val="3"/>
        </w:numPr>
        <w:spacing w:line="600" w:lineRule="exact"/>
        <w:ind w:firstLine="640"/>
        <w:outlineLvl w:val="1"/>
        <w:rPr>
          <w:rStyle w:val="31"/>
          <w:rFonts w:ascii="黑体" w:hAnsi="黑体" w:eastAsia="黑体"/>
          <w:b w:val="0"/>
        </w:rPr>
      </w:pPr>
      <w:bookmarkStart w:id="48" w:name="_Toc15377219"/>
      <w:bookmarkStart w:id="49" w:name="_Toc15396611"/>
      <w:r>
        <w:rPr>
          <w:rStyle w:val="31"/>
          <w:rFonts w:hint="eastAsia" w:ascii="黑体" w:hAnsi="黑体" w:eastAsia="黑体"/>
          <w:b w:val="0"/>
        </w:rPr>
        <w:t>国有资本经营预算支出决算情况说明</w:t>
      </w:r>
      <w:bookmarkEnd w:id="48"/>
      <w:bookmarkEnd w:id="49"/>
    </w:p>
    <w:p>
      <w:pPr>
        <w:spacing w:line="600" w:lineRule="exact"/>
        <w:ind w:firstLine="640"/>
        <w:rPr>
          <w:rFonts w:ascii="方正小标宋简体" w:hAnsi="方正小标宋简体" w:eastAsia="方正小标宋简体" w:cs="方正小标宋简体"/>
          <w:sz w:val="44"/>
          <w:szCs w:val="44"/>
        </w:rPr>
      </w:pPr>
      <w:r>
        <w:rPr>
          <w:rFonts w:ascii="仿宋_GB2312" w:eastAsia="仿宋_GB2312"/>
          <w:sz w:val="32"/>
          <w:szCs w:val="32"/>
        </w:rPr>
        <w:t>20</w:t>
      </w:r>
      <w:r>
        <w:rPr>
          <w:rFonts w:hint="eastAsia" w:ascii="仿宋_GB2312" w:eastAsia="仿宋_GB2312"/>
          <w:sz w:val="32"/>
          <w:szCs w:val="32"/>
        </w:rPr>
        <w:t>2</w:t>
      </w:r>
      <w:r>
        <w:rPr>
          <w:rFonts w:hint="eastAsia" w:ascii="仿宋_GB2312" w:eastAsia="仿宋_GB2312"/>
          <w:sz w:val="32"/>
          <w:szCs w:val="32"/>
          <w:lang w:val="en-US" w:eastAsia="zh-CN"/>
        </w:rPr>
        <w:t>2</w:t>
      </w:r>
      <w:r>
        <w:rPr>
          <w:rFonts w:hint="eastAsia" w:ascii="仿宋_GB2312" w:eastAsia="仿宋_GB2312"/>
          <w:sz w:val="32"/>
          <w:szCs w:val="32"/>
        </w:rPr>
        <w:t>年国有资本经营预算财政拨款支出0万元。</w:t>
      </w:r>
    </w:p>
    <w:p>
      <w:pPr>
        <w:numPr>
          <w:ilvl w:val="0"/>
          <w:numId w:val="3"/>
        </w:numPr>
        <w:spacing w:line="600" w:lineRule="exact"/>
        <w:ind w:firstLine="640"/>
        <w:outlineLvl w:val="1"/>
        <w:rPr>
          <w:rStyle w:val="31"/>
          <w:rFonts w:ascii="黑体" w:hAnsi="黑体" w:eastAsia="黑体"/>
          <w:b w:val="0"/>
        </w:rPr>
      </w:pPr>
      <w:bookmarkStart w:id="50" w:name="_Toc15377221"/>
      <w:bookmarkStart w:id="51" w:name="_Toc15396612"/>
      <w:r>
        <w:rPr>
          <w:rStyle w:val="31"/>
          <w:rFonts w:hint="eastAsia" w:ascii="黑体" w:hAnsi="黑体" w:eastAsia="黑体"/>
          <w:b w:val="0"/>
        </w:rPr>
        <w:t>其他重要事项的情况说明</w:t>
      </w:r>
      <w:bookmarkEnd w:id="50"/>
      <w:bookmarkEnd w:id="51"/>
    </w:p>
    <w:p>
      <w:pPr>
        <w:spacing w:line="600" w:lineRule="exact"/>
        <w:ind w:firstLine="642" w:firstLineChars="200"/>
        <w:outlineLvl w:val="2"/>
        <w:rPr>
          <w:rFonts w:ascii="仿宋" w:hAnsi="仿宋" w:eastAsia="仿宋"/>
          <w:sz w:val="32"/>
          <w:szCs w:val="32"/>
        </w:rPr>
      </w:pPr>
      <w:bookmarkStart w:id="52" w:name="_Toc15377222"/>
      <w:r>
        <w:rPr>
          <w:rFonts w:hint="eastAsia" w:ascii="仿宋" w:hAnsi="仿宋" w:eastAsia="仿宋"/>
          <w:b/>
          <w:sz w:val="32"/>
          <w:szCs w:val="32"/>
        </w:rPr>
        <w:t>（一）机关运行经费支出情况</w:t>
      </w:r>
      <w:bookmarkEnd w:id="52"/>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w:t>
      </w:r>
      <w:r>
        <w:rPr>
          <w:rFonts w:hint="eastAsia" w:ascii="仿宋_GB2312" w:eastAsia="仿宋_GB2312"/>
          <w:sz w:val="32"/>
          <w:szCs w:val="32"/>
          <w:lang w:val="en-US" w:eastAsia="zh-CN"/>
        </w:rPr>
        <w:t>2</w:t>
      </w:r>
      <w:r>
        <w:rPr>
          <w:rFonts w:hint="eastAsia" w:ascii="仿宋_GB2312" w:eastAsia="仿宋_GB2312"/>
          <w:sz w:val="32"/>
          <w:szCs w:val="32"/>
        </w:rPr>
        <w:t>年，机关运行经费支出</w:t>
      </w:r>
      <w:r>
        <w:rPr>
          <w:rFonts w:hint="eastAsia" w:ascii="仿宋_GB2312" w:eastAsia="仿宋_GB2312"/>
          <w:sz w:val="32"/>
          <w:szCs w:val="32"/>
          <w:lang w:val="en-US" w:eastAsia="zh-CN"/>
        </w:rPr>
        <w:t>89.38</w:t>
      </w:r>
      <w:r>
        <w:rPr>
          <w:rFonts w:hint="eastAsia" w:ascii="仿宋_GB2312" w:eastAsia="仿宋_GB2312"/>
          <w:sz w:val="32"/>
          <w:szCs w:val="32"/>
        </w:rPr>
        <w:t>万元，比</w:t>
      </w:r>
      <w:r>
        <w:rPr>
          <w:rFonts w:ascii="仿宋_GB2312" w:eastAsia="仿宋_GB2312"/>
          <w:sz w:val="32"/>
          <w:szCs w:val="32"/>
        </w:rPr>
        <w:t>20</w:t>
      </w:r>
      <w:r>
        <w:rPr>
          <w:rFonts w:hint="eastAsia" w:ascii="仿宋_GB2312" w:eastAsia="仿宋_GB2312"/>
          <w:sz w:val="32"/>
          <w:szCs w:val="32"/>
        </w:rPr>
        <w:t>2</w:t>
      </w:r>
      <w:r>
        <w:rPr>
          <w:rFonts w:hint="eastAsia" w:ascii="仿宋_GB2312" w:eastAsia="仿宋_GB2312"/>
          <w:sz w:val="32"/>
          <w:szCs w:val="32"/>
          <w:lang w:val="en-US" w:eastAsia="zh-CN"/>
        </w:rPr>
        <w:t>1</w:t>
      </w:r>
      <w:r>
        <w:rPr>
          <w:rFonts w:hint="eastAsia" w:ascii="仿宋_GB2312" w:eastAsia="仿宋_GB2312"/>
          <w:sz w:val="32"/>
          <w:szCs w:val="32"/>
        </w:rPr>
        <w:t>年</w:t>
      </w:r>
      <w:r>
        <w:rPr>
          <w:rFonts w:hint="eastAsia" w:ascii="仿宋_GB2312" w:eastAsia="仿宋_GB2312"/>
          <w:sz w:val="32"/>
          <w:szCs w:val="32"/>
          <w:lang w:eastAsia="zh-CN"/>
        </w:rPr>
        <w:t>减少</w:t>
      </w:r>
      <w:r>
        <w:rPr>
          <w:rFonts w:hint="eastAsia" w:ascii="仿宋_GB2312" w:eastAsia="仿宋_GB2312"/>
          <w:sz w:val="32"/>
          <w:szCs w:val="32"/>
          <w:lang w:val="en-US" w:eastAsia="zh-CN"/>
        </w:rPr>
        <w:t>370.64</w:t>
      </w:r>
      <w:r>
        <w:rPr>
          <w:rFonts w:hint="eastAsia" w:ascii="仿宋_GB2312" w:eastAsia="仿宋_GB2312"/>
          <w:sz w:val="32"/>
          <w:szCs w:val="32"/>
        </w:rPr>
        <w:t>万元，</w:t>
      </w:r>
      <w:r>
        <w:rPr>
          <w:rFonts w:hint="eastAsia" w:ascii="仿宋_GB2312" w:eastAsia="仿宋_GB2312"/>
          <w:color w:val="000000"/>
          <w:sz w:val="32"/>
          <w:szCs w:val="32"/>
          <w:lang w:eastAsia="zh-CN"/>
        </w:rPr>
        <w:t>下降</w:t>
      </w:r>
      <w:r>
        <w:rPr>
          <w:rFonts w:hint="eastAsia" w:ascii="仿宋_GB2312" w:eastAsia="仿宋_GB2312"/>
          <w:sz w:val="32"/>
          <w:szCs w:val="32"/>
          <w:lang w:val="en-US" w:eastAsia="zh-CN"/>
        </w:rPr>
        <w:t>80.57</w:t>
      </w:r>
      <w:r>
        <w:rPr>
          <w:rFonts w:ascii="仿宋_GB2312" w:eastAsia="仿宋_GB2312"/>
          <w:sz w:val="32"/>
          <w:szCs w:val="32"/>
        </w:rPr>
        <w:t>%</w:t>
      </w:r>
      <w:r>
        <w:rPr>
          <w:rFonts w:hint="eastAsia" w:ascii="仿宋_GB2312" w:eastAsia="仿宋_GB2312"/>
          <w:sz w:val="32"/>
          <w:szCs w:val="32"/>
        </w:rPr>
        <w:t>。主要原因是</w:t>
      </w:r>
      <w:r>
        <w:rPr>
          <w:rFonts w:hint="eastAsia" w:ascii="仿宋" w:hAnsi="仿宋" w:eastAsia="仿宋"/>
          <w:sz w:val="32"/>
          <w:szCs w:val="32"/>
          <w:lang w:eastAsia="zh-CN"/>
        </w:rPr>
        <w:t>厉行节俭、缩减开支</w:t>
      </w:r>
      <w:r>
        <w:rPr>
          <w:rFonts w:hint="eastAsia" w:ascii="仿宋_GB2312" w:hAnsi="仿宋_GB2312" w:eastAsia="仿宋_GB2312" w:cs="仿宋_GB2312"/>
          <w:bCs/>
          <w:sz w:val="32"/>
          <w:szCs w:val="32"/>
        </w:rPr>
        <w:t>。</w:t>
      </w:r>
    </w:p>
    <w:p>
      <w:pPr>
        <w:autoSpaceDE w:val="0"/>
        <w:autoSpaceDN w:val="0"/>
        <w:adjustRightInd w:val="0"/>
        <w:spacing w:line="600" w:lineRule="exact"/>
        <w:ind w:firstLine="642" w:firstLineChars="200"/>
        <w:jc w:val="left"/>
        <w:outlineLvl w:val="2"/>
        <w:rPr>
          <w:rFonts w:ascii="仿宋" w:hAnsi="仿宋" w:eastAsia="仿宋"/>
          <w:b/>
          <w:sz w:val="32"/>
          <w:szCs w:val="32"/>
        </w:rPr>
      </w:pPr>
      <w:bookmarkStart w:id="53" w:name="_Toc15377223"/>
      <w:r>
        <w:rPr>
          <w:rFonts w:hint="eastAsia" w:ascii="仿宋" w:hAnsi="仿宋" w:eastAsia="仿宋"/>
          <w:b/>
          <w:sz w:val="32"/>
          <w:szCs w:val="32"/>
        </w:rPr>
        <w:t>（二）政府采购支出情况</w:t>
      </w:r>
      <w:bookmarkEnd w:id="53"/>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w:t>
      </w:r>
      <w:r>
        <w:rPr>
          <w:rFonts w:hint="eastAsia" w:ascii="仿宋_GB2312" w:eastAsia="仿宋_GB2312"/>
          <w:sz w:val="32"/>
          <w:szCs w:val="32"/>
          <w:lang w:val="en-US" w:eastAsia="zh-CN"/>
        </w:rPr>
        <w:t>2</w:t>
      </w:r>
      <w:r>
        <w:rPr>
          <w:rFonts w:hint="eastAsia" w:ascii="仿宋_GB2312" w:eastAsia="仿宋_GB2312"/>
          <w:sz w:val="32"/>
          <w:szCs w:val="32"/>
        </w:rPr>
        <w:t>年，政府采购支出总额0万元，其中：政府采购货物支出0万元、政府采购工程支出0万元、政府采购服务支出0万元。</w:t>
      </w:r>
    </w:p>
    <w:p>
      <w:pPr>
        <w:autoSpaceDE w:val="0"/>
        <w:autoSpaceDN w:val="0"/>
        <w:adjustRightInd w:val="0"/>
        <w:spacing w:line="600" w:lineRule="exact"/>
        <w:ind w:firstLine="642" w:firstLineChars="200"/>
        <w:jc w:val="left"/>
        <w:outlineLvl w:val="2"/>
        <w:rPr>
          <w:rFonts w:ascii="仿宋" w:hAnsi="仿宋" w:eastAsia="仿宋"/>
          <w:b/>
          <w:sz w:val="32"/>
          <w:szCs w:val="32"/>
        </w:rPr>
      </w:pPr>
      <w:bookmarkStart w:id="54" w:name="_Toc15377224"/>
      <w:r>
        <w:rPr>
          <w:rFonts w:hint="eastAsia" w:ascii="仿宋" w:hAnsi="仿宋" w:eastAsia="仿宋"/>
          <w:b/>
          <w:sz w:val="32"/>
          <w:szCs w:val="32"/>
        </w:rPr>
        <w:t>（三）国有资产占有使用情况</w:t>
      </w:r>
      <w:bookmarkEnd w:id="54"/>
    </w:p>
    <w:p>
      <w:pPr>
        <w:autoSpaceDE w:val="0"/>
        <w:autoSpaceDN w:val="0"/>
        <w:adjustRightInd w:val="0"/>
        <w:spacing w:line="600" w:lineRule="exact"/>
        <w:ind w:firstLine="640" w:firstLineChars="200"/>
        <w:jc w:val="left"/>
        <w:rPr>
          <w:rFonts w:ascii="仿宋" w:hAnsi="仿宋" w:eastAsia="仿宋"/>
          <w:b/>
          <w:sz w:val="32"/>
          <w:szCs w:val="32"/>
        </w:rPr>
      </w:pPr>
      <w:r>
        <w:rPr>
          <w:rFonts w:hint="eastAsia" w:ascii="仿宋_GB2312" w:eastAsia="仿宋_GB2312"/>
          <w:color w:val="000000"/>
          <w:sz w:val="32"/>
          <w:szCs w:val="32"/>
        </w:rPr>
        <w:t>截至</w:t>
      </w:r>
      <w:r>
        <w:rPr>
          <w:rFonts w:ascii="仿宋_GB2312" w:eastAsia="仿宋_GB2312"/>
          <w:color w:val="000000"/>
          <w:sz w:val="32"/>
          <w:szCs w:val="32"/>
        </w:rPr>
        <w:t>202</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日，共有车辆0辆，其中：主要领导干部用车0辆、机要通信用车0辆、应急保障用车0辆、其他用车0辆。</w:t>
      </w:r>
    </w:p>
    <w:p>
      <w:pPr>
        <w:autoSpaceDE w:val="0"/>
        <w:autoSpaceDN w:val="0"/>
        <w:adjustRightInd w:val="0"/>
        <w:spacing w:line="600" w:lineRule="exact"/>
        <w:ind w:firstLine="642"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根据预算绩效管理要求，剑阁县木马镇人民政府在年初预算编制阶段，组织对安全经费（森林防火）、垃圾清运及处置费等</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个项目开展了预算事前绩效评估，对</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个项目编制了绩效目标，预算执行过程中，选取2个项目开展绩效监控，年终执行完毕后，对2个项目开展了绩效目标完成情况梳理填报。</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同时，本部门对202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年部门整体开展绩效自评，《202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剑阁县木马镇人民政府部门整体绩效评价报告》见附件（第四部分）。</w:t>
      </w: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4"/>
        </w:numPr>
        <w:spacing w:line="600" w:lineRule="exact"/>
        <w:ind w:firstLine="660" w:firstLineChars="150"/>
        <w:jc w:val="center"/>
        <w:outlineLvl w:val="0"/>
        <w:rPr>
          <w:rStyle w:val="30"/>
          <w:rFonts w:ascii="黑体" w:hAnsi="黑体" w:eastAsia="黑体"/>
          <w:b w:val="0"/>
        </w:rPr>
      </w:pPr>
      <w:bookmarkStart w:id="55" w:name="_Toc15377225"/>
      <w:bookmarkStart w:id="56" w:name="_Toc15396613"/>
      <w:r>
        <w:rPr>
          <w:rFonts w:hint="eastAsia" w:ascii="黑体" w:hAnsi="黑体" w:eastAsia="黑体"/>
          <w:sz w:val="44"/>
          <w:szCs w:val="44"/>
        </w:rPr>
        <w:t>名</w:t>
      </w:r>
      <w:r>
        <w:rPr>
          <w:rStyle w:val="30"/>
          <w:rFonts w:hint="eastAsia" w:ascii="黑体" w:hAnsi="黑体" w:eastAsia="黑体"/>
          <w:b w:val="0"/>
        </w:rPr>
        <w:t>词解释</w:t>
      </w:r>
      <w:bookmarkEnd w:id="55"/>
      <w:bookmarkEnd w:id="56"/>
    </w:p>
    <w:p>
      <w:pPr>
        <w:pStyle w:val="8"/>
        <w:ind w:firstLine="640" w:firstLineChars="200"/>
        <w:rPr>
          <w:rFonts w:ascii="仿宋_GB2312" w:hAnsi="仿宋_GB2312" w:cs="仿宋_GB2312"/>
          <w:b w:val="0"/>
          <w:bCs/>
          <w:szCs w:val="32"/>
        </w:rPr>
      </w:pPr>
      <w:r>
        <w:rPr>
          <w:rFonts w:ascii="仿宋_GB2312" w:hAnsi="仿宋_GB2312" w:cs="仿宋_GB2312"/>
          <w:b w:val="0"/>
          <w:bCs/>
          <w:szCs w:val="32"/>
        </w:rPr>
        <w:t>（一）一般公共预算拨款收入：指县级财政当年拨付的资金。</w:t>
      </w:r>
    </w:p>
    <w:p>
      <w:pPr>
        <w:pStyle w:val="8"/>
        <w:ind w:firstLine="640" w:firstLineChars="200"/>
        <w:rPr>
          <w:rFonts w:ascii="仿宋_GB2312" w:hAnsi="仿宋_GB2312" w:cs="仿宋_GB2312"/>
          <w:b w:val="0"/>
          <w:bCs/>
          <w:szCs w:val="32"/>
        </w:rPr>
      </w:pPr>
      <w:r>
        <w:rPr>
          <w:rFonts w:ascii="仿宋_GB2312" w:hAnsi="仿宋_GB2312" w:cs="仿宋_GB2312"/>
          <w:b w:val="0"/>
          <w:bCs/>
          <w:szCs w:val="32"/>
        </w:rPr>
        <w:t>（二）上年结转：指以前年度尚未完成，结转到本年仍按原规定用途继续使用的资金。</w:t>
      </w:r>
    </w:p>
    <w:p>
      <w:pPr>
        <w:pStyle w:val="8"/>
        <w:ind w:firstLine="640" w:firstLineChars="200"/>
        <w:rPr>
          <w:rFonts w:ascii="仿宋_GB2312" w:hAnsi="仿宋_GB2312" w:cs="仿宋_GB2312"/>
          <w:b w:val="0"/>
          <w:bCs/>
          <w:szCs w:val="32"/>
        </w:rPr>
      </w:pPr>
      <w:r>
        <w:rPr>
          <w:rFonts w:ascii="仿宋_GB2312" w:hAnsi="仿宋_GB2312" w:cs="仿宋_GB2312"/>
          <w:b w:val="0"/>
          <w:bCs/>
          <w:szCs w:val="32"/>
        </w:rPr>
        <w:t>（</w:t>
      </w:r>
      <w:r>
        <w:rPr>
          <w:rFonts w:hint="eastAsia" w:ascii="仿宋_GB2312" w:hAnsi="仿宋_GB2312" w:cs="仿宋_GB2312"/>
          <w:b w:val="0"/>
          <w:bCs/>
          <w:szCs w:val="32"/>
          <w:lang w:eastAsia="zh-CN"/>
        </w:rPr>
        <w:t>三</w:t>
      </w:r>
      <w:r>
        <w:rPr>
          <w:rFonts w:ascii="仿宋_GB2312" w:hAnsi="仿宋_GB2312" w:cs="仿宋_GB2312"/>
          <w:b w:val="0"/>
          <w:bCs/>
          <w:szCs w:val="32"/>
        </w:rPr>
        <w:t>）</w:t>
      </w:r>
      <w:r>
        <w:rPr>
          <w:rFonts w:hint="eastAsia" w:ascii="仿宋_GB2312" w:hAnsi="仿宋_GB2312" w:cs="仿宋_GB2312"/>
          <w:b w:val="0"/>
          <w:bCs/>
          <w:szCs w:val="32"/>
        </w:rPr>
        <w:t>一般公共服务</w:t>
      </w:r>
      <w:r>
        <w:rPr>
          <w:rFonts w:ascii="仿宋_GB2312" w:hAnsi="仿宋_GB2312" w:cs="仿宋_GB2312"/>
          <w:b w:val="0"/>
          <w:bCs/>
          <w:szCs w:val="32"/>
        </w:rPr>
        <w:t>（类</w:t>
      </w:r>
      <w:r>
        <w:rPr>
          <w:rFonts w:hint="eastAsia" w:ascii="仿宋_GB2312" w:hAnsi="仿宋_GB2312" w:cs="仿宋_GB2312"/>
          <w:b w:val="0"/>
          <w:bCs/>
          <w:szCs w:val="32"/>
        </w:rPr>
        <w:t>）人大事务</w:t>
      </w:r>
      <w:r>
        <w:rPr>
          <w:rFonts w:ascii="仿宋_GB2312" w:hAnsi="仿宋_GB2312" w:cs="仿宋_GB2312"/>
          <w:b w:val="0"/>
          <w:bCs/>
          <w:szCs w:val="32"/>
        </w:rPr>
        <w:t>（款）</w:t>
      </w:r>
      <w:r>
        <w:rPr>
          <w:rFonts w:hint="eastAsia" w:ascii="仿宋_GB2312" w:hAnsi="仿宋_GB2312" w:cs="仿宋_GB2312"/>
          <w:b w:val="0"/>
          <w:bCs/>
          <w:szCs w:val="32"/>
        </w:rPr>
        <w:t>代表工作</w:t>
      </w:r>
      <w:r>
        <w:rPr>
          <w:rFonts w:ascii="仿宋_GB2312" w:hAnsi="仿宋_GB2312" w:cs="仿宋_GB2312"/>
          <w:b w:val="0"/>
          <w:bCs/>
          <w:szCs w:val="32"/>
        </w:rPr>
        <w:t>（项）：指</w:t>
      </w:r>
      <w:r>
        <w:rPr>
          <w:rFonts w:hint="eastAsia" w:ascii="仿宋_GB2312" w:hAnsi="仿宋_GB2312" w:cs="仿宋_GB2312"/>
          <w:b w:val="0"/>
          <w:bCs/>
          <w:szCs w:val="32"/>
        </w:rPr>
        <w:t>反映人大代表开展各类视察等方面的支出</w:t>
      </w:r>
      <w:r>
        <w:rPr>
          <w:rFonts w:ascii="仿宋_GB2312" w:hAnsi="仿宋_GB2312" w:cs="仿宋_GB2312"/>
          <w:b w:val="0"/>
          <w:bCs/>
          <w:szCs w:val="32"/>
        </w:rPr>
        <w:t>。</w:t>
      </w:r>
    </w:p>
    <w:p>
      <w:pPr>
        <w:pStyle w:val="8"/>
        <w:ind w:firstLine="640" w:firstLineChars="200"/>
        <w:rPr>
          <w:rFonts w:ascii="仿宋_GB2312" w:hAnsi="仿宋_GB2312" w:cs="仿宋_GB2312"/>
          <w:b w:val="0"/>
          <w:bCs/>
          <w:szCs w:val="32"/>
        </w:rPr>
      </w:pPr>
      <w:r>
        <w:rPr>
          <w:rFonts w:ascii="仿宋_GB2312" w:hAnsi="仿宋_GB2312" w:cs="仿宋_GB2312"/>
          <w:b w:val="0"/>
          <w:bCs/>
          <w:szCs w:val="32"/>
        </w:rPr>
        <w:t>（</w:t>
      </w:r>
      <w:r>
        <w:rPr>
          <w:rFonts w:hint="eastAsia" w:ascii="仿宋_GB2312" w:hAnsi="仿宋_GB2312" w:cs="仿宋_GB2312"/>
          <w:b w:val="0"/>
          <w:bCs/>
          <w:szCs w:val="32"/>
          <w:lang w:eastAsia="zh-CN"/>
        </w:rPr>
        <w:t>四</w:t>
      </w:r>
      <w:r>
        <w:rPr>
          <w:rFonts w:ascii="仿宋_GB2312" w:hAnsi="仿宋_GB2312" w:cs="仿宋_GB2312"/>
          <w:b w:val="0"/>
          <w:bCs/>
          <w:szCs w:val="32"/>
        </w:rPr>
        <w:t>）</w:t>
      </w:r>
      <w:r>
        <w:rPr>
          <w:rFonts w:hint="eastAsia" w:ascii="仿宋_GB2312" w:hAnsi="仿宋_GB2312" w:cs="仿宋_GB2312"/>
          <w:b w:val="0"/>
          <w:bCs/>
          <w:szCs w:val="32"/>
        </w:rPr>
        <w:t>一般公共服务</w:t>
      </w:r>
      <w:r>
        <w:rPr>
          <w:rFonts w:ascii="仿宋_GB2312" w:hAnsi="仿宋_GB2312" w:cs="仿宋_GB2312"/>
          <w:b w:val="0"/>
          <w:bCs/>
          <w:szCs w:val="32"/>
        </w:rPr>
        <w:t>（类</w:t>
      </w:r>
      <w:r>
        <w:rPr>
          <w:rFonts w:hint="eastAsia" w:ascii="仿宋_GB2312" w:hAnsi="仿宋_GB2312" w:cs="仿宋_GB2312"/>
          <w:b w:val="0"/>
          <w:bCs/>
          <w:szCs w:val="32"/>
        </w:rPr>
        <w:t>）人大事务</w:t>
      </w:r>
      <w:r>
        <w:rPr>
          <w:rFonts w:ascii="仿宋_GB2312" w:hAnsi="仿宋_GB2312" w:cs="仿宋_GB2312"/>
          <w:b w:val="0"/>
          <w:bCs/>
          <w:szCs w:val="32"/>
        </w:rPr>
        <w:t>（款）</w:t>
      </w:r>
      <w:r>
        <w:rPr>
          <w:rFonts w:hint="eastAsia" w:ascii="仿宋_GB2312" w:hAnsi="仿宋_GB2312" w:cs="仿宋_GB2312"/>
          <w:b w:val="0"/>
          <w:bCs/>
          <w:szCs w:val="32"/>
        </w:rPr>
        <w:t>其他人大事务</w:t>
      </w:r>
      <w:r>
        <w:rPr>
          <w:rFonts w:ascii="仿宋_GB2312" w:hAnsi="仿宋_GB2312" w:cs="仿宋_GB2312"/>
          <w:b w:val="0"/>
          <w:bCs/>
          <w:szCs w:val="32"/>
        </w:rPr>
        <w:t>（项）：</w:t>
      </w:r>
      <w:r>
        <w:rPr>
          <w:rFonts w:hint="eastAsia" w:ascii="仿宋_GB2312" w:hAnsi="仿宋_GB2312" w:cs="仿宋_GB2312"/>
          <w:b w:val="0"/>
          <w:bCs/>
          <w:szCs w:val="32"/>
        </w:rPr>
        <w:t>指除上述项目以外的其他人大事务支出。</w:t>
      </w:r>
    </w:p>
    <w:p>
      <w:pPr>
        <w:pStyle w:val="8"/>
        <w:ind w:firstLine="640" w:firstLineChars="200"/>
        <w:rPr>
          <w:rFonts w:ascii="仿宋_GB2312" w:hAnsi="仿宋_GB2312" w:cs="仿宋_GB2312"/>
          <w:b w:val="0"/>
          <w:bCs/>
          <w:szCs w:val="32"/>
        </w:rPr>
      </w:pPr>
      <w:r>
        <w:rPr>
          <w:rFonts w:ascii="仿宋_GB2312" w:hAnsi="仿宋_GB2312" w:cs="仿宋_GB2312"/>
          <w:b w:val="0"/>
          <w:bCs/>
          <w:szCs w:val="32"/>
        </w:rPr>
        <w:t>（</w:t>
      </w:r>
      <w:r>
        <w:rPr>
          <w:rFonts w:hint="eastAsia" w:ascii="仿宋_GB2312" w:hAnsi="仿宋_GB2312" w:cs="仿宋_GB2312"/>
          <w:b w:val="0"/>
          <w:bCs/>
          <w:szCs w:val="32"/>
          <w:lang w:eastAsia="zh-CN"/>
        </w:rPr>
        <w:t>五</w:t>
      </w:r>
      <w:r>
        <w:rPr>
          <w:rFonts w:ascii="仿宋_GB2312" w:hAnsi="仿宋_GB2312" w:cs="仿宋_GB2312"/>
          <w:b w:val="0"/>
          <w:bCs/>
          <w:szCs w:val="32"/>
        </w:rPr>
        <w:t>）</w:t>
      </w:r>
      <w:r>
        <w:rPr>
          <w:rFonts w:hint="eastAsia" w:ascii="仿宋_GB2312" w:hAnsi="仿宋_GB2312" w:cs="仿宋_GB2312"/>
          <w:b w:val="0"/>
          <w:bCs/>
          <w:szCs w:val="32"/>
        </w:rPr>
        <w:t>一般公共服务</w:t>
      </w:r>
      <w:r>
        <w:rPr>
          <w:rFonts w:ascii="仿宋_GB2312" w:hAnsi="仿宋_GB2312" w:cs="仿宋_GB2312"/>
          <w:b w:val="0"/>
          <w:bCs/>
          <w:szCs w:val="32"/>
        </w:rPr>
        <w:t>（类</w:t>
      </w:r>
      <w:r>
        <w:rPr>
          <w:rFonts w:hint="eastAsia" w:ascii="仿宋_GB2312" w:hAnsi="仿宋_GB2312" w:cs="仿宋_GB2312"/>
          <w:b w:val="0"/>
          <w:bCs/>
          <w:szCs w:val="32"/>
        </w:rPr>
        <w:t>）政府办公厅（室）及相关机构事务</w:t>
      </w:r>
      <w:r>
        <w:rPr>
          <w:rFonts w:ascii="仿宋_GB2312" w:hAnsi="仿宋_GB2312" w:cs="仿宋_GB2312"/>
          <w:b w:val="0"/>
          <w:bCs/>
          <w:szCs w:val="32"/>
        </w:rPr>
        <w:t>（款）</w:t>
      </w:r>
      <w:r>
        <w:rPr>
          <w:rFonts w:hint="eastAsia" w:ascii="仿宋_GB2312" w:hAnsi="仿宋_GB2312" w:cs="仿宋_GB2312"/>
          <w:b w:val="0"/>
          <w:bCs/>
          <w:szCs w:val="32"/>
        </w:rPr>
        <w:t>行政运行</w:t>
      </w:r>
      <w:r>
        <w:rPr>
          <w:rFonts w:ascii="仿宋_GB2312" w:hAnsi="仿宋_GB2312" w:cs="仿宋_GB2312"/>
          <w:b w:val="0"/>
          <w:bCs/>
          <w:szCs w:val="32"/>
        </w:rPr>
        <w:t>（项）：</w:t>
      </w:r>
      <w:r>
        <w:rPr>
          <w:rFonts w:hint="eastAsia" w:ascii="仿宋_GB2312" w:hAnsi="仿宋_GB2312" w:cs="仿宋_GB2312"/>
          <w:b w:val="0"/>
          <w:bCs/>
          <w:szCs w:val="32"/>
        </w:rPr>
        <w:t>指反映行政单位（包括实行公务员管理的事业单位）的基本支出。</w:t>
      </w:r>
    </w:p>
    <w:p>
      <w:pPr>
        <w:pStyle w:val="8"/>
        <w:ind w:firstLine="640" w:firstLineChars="200"/>
        <w:rPr>
          <w:rFonts w:ascii="仿宋_GB2312" w:hAnsi="仿宋_GB2312" w:cs="仿宋_GB2312"/>
          <w:b w:val="0"/>
          <w:bCs/>
          <w:szCs w:val="32"/>
        </w:rPr>
      </w:pPr>
      <w:r>
        <w:rPr>
          <w:rFonts w:ascii="仿宋_GB2312" w:hAnsi="仿宋_GB2312" w:cs="仿宋_GB2312"/>
          <w:b w:val="0"/>
          <w:bCs/>
          <w:szCs w:val="32"/>
        </w:rPr>
        <w:t>（</w:t>
      </w:r>
      <w:r>
        <w:rPr>
          <w:rFonts w:hint="eastAsia" w:ascii="仿宋_GB2312" w:hAnsi="仿宋_GB2312" w:cs="仿宋_GB2312"/>
          <w:b w:val="0"/>
          <w:bCs/>
          <w:szCs w:val="32"/>
          <w:lang w:eastAsia="zh-CN"/>
        </w:rPr>
        <w:t>六</w:t>
      </w:r>
      <w:r>
        <w:rPr>
          <w:rFonts w:ascii="仿宋_GB2312" w:hAnsi="仿宋_GB2312" w:cs="仿宋_GB2312"/>
          <w:b w:val="0"/>
          <w:bCs/>
          <w:szCs w:val="32"/>
        </w:rPr>
        <w:t>）</w:t>
      </w:r>
      <w:r>
        <w:rPr>
          <w:rFonts w:hint="eastAsia" w:ascii="仿宋_GB2312" w:hAnsi="仿宋_GB2312" w:cs="仿宋_GB2312"/>
          <w:b w:val="0"/>
          <w:bCs/>
          <w:szCs w:val="32"/>
        </w:rPr>
        <w:t>一般公共服务</w:t>
      </w:r>
      <w:r>
        <w:rPr>
          <w:rFonts w:ascii="仿宋_GB2312" w:hAnsi="仿宋_GB2312" w:cs="仿宋_GB2312"/>
          <w:b w:val="0"/>
          <w:bCs/>
          <w:szCs w:val="32"/>
        </w:rPr>
        <w:t>（类</w:t>
      </w:r>
      <w:r>
        <w:rPr>
          <w:rFonts w:hint="eastAsia" w:ascii="仿宋_GB2312" w:hAnsi="仿宋_GB2312" w:cs="仿宋_GB2312"/>
          <w:b w:val="0"/>
          <w:bCs/>
          <w:szCs w:val="32"/>
        </w:rPr>
        <w:t>）政府办公厅（室）及相关机构事务</w:t>
      </w:r>
      <w:r>
        <w:rPr>
          <w:rFonts w:ascii="仿宋_GB2312" w:hAnsi="仿宋_GB2312" w:cs="仿宋_GB2312"/>
          <w:b w:val="0"/>
          <w:bCs/>
          <w:szCs w:val="32"/>
        </w:rPr>
        <w:t>（款）</w:t>
      </w:r>
      <w:r>
        <w:rPr>
          <w:rFonts w:hint="eastAsia" w:ascii="仿宋_GB2312" w:hAnsi="仿宋_GB2312" w:cs="仿宋_GB2312"/>
          <w:b w:val="0"/>
          <w:bCs/>
          <w:szCs w:val="32"/>
        </w:rPr>
        <w:t>一般行政管理事务</w:t>
      </w:r>
      <w:r>
        <w:rPr>
          <w:rFonts w:ascii="仿宋_GB2312" w:hAnsi="仿宋_GB2312" w:cs="仿宋_GB2312"/>
          <w:b w:val="0"/>
          <w:bCs/>
          <w:szCs w:val="32"/>
        </w:rPr>
        <w:t>（项）：</w:t>
      </w:r>
      <w:r>
        <w:rPr>
          <w:rFonts w:hint="eastAsia" w:ascii="仿宋_GB2312" w:hAnsi="仿宋_GB2312" w:cs="仿宋_GB2312"/>
          <w:b w:val="0"/>
          <w:bCs/>
          <w:szCs w:val="32"/>
        </w:rPr>
        <w:t>指反映行政单位（包括实行公务员管理的事业单位）未单独设置项级科目的其他项目支出。</w:t>
      </w:r>
    </w:p>
    <w:p>
      <w:pPr>
        <w:pStyle w:val="8"/>
        <w:ind w:firstLine="640" w:firstLineChars="200"/>
        <w:rPr>
          <w:rFonts w:ascii="仿宋_GB2312" w:hAnsi="仿宋_GB2312" w:cs="仿宋_GB2312"/>
          <w:b w:val="0"/>
          <w:bCs/>
          <w:szCs w:val="32"/>
        </w:rPr>
      </w:pPr>
      <w:r>
        <w:rPr>
          <w:rFonts w:ascii="仿宋_GB2312" w:hAnsi="仿宋_GB2312" w:cs="仿宋_GB2312"/>
          <w:b w:val="0"/>
          <w:bCs/>
          <w:szCs w:val="32"/>
        </w:rPr>
        <w:t>（</w:t>
      </w:r>
      <w:r>
        <w:rPr>
          <w:rFonts w:hint="eastAsia" w:ascii="仿宋_GB2312" w:hAnsi="仿宋_GB2312" w:cs="仿宋_GB2312"/>
          <w:b w:val="0"/>
          <w:bCs/>
          <w:szCs w:val="32"/>
          <w:lang w:eastAsia="zh-CN"/>
        </w:rPr>
        <w:t>七</w:t>
      </w:r>
      <w:r>
        <w:rPr>
          <w:rFonts w:ascii="仿宋_GB2312" w:hAnsi="仿宋_GB2312" w:cs="仿宋_GB2312"/>
          <w:b w:val="0"/>
          <w:bCs/>
          <w:szCs w:val="32"/>
        </w:rPr>
        <w:t>）</w:t>
      </w:r>
      <w:r>
        <w:rPr>
          <w:rFonts w:hint="eastAsia" w:ascii="仿宋_GB2312" w:hAnsi="仿宋_GB2312" w:cs="仿宋_GB2312"/>
          <w:b w:val="0"/>
          <w:bCs/>
          <w:szCs w:val="32"/>
        </w:rPr>
        <w:t>一般公共服务</w:t>
      </w:r>
      <w:r>
        <w:rPr>
          <w:rFonts w:ascii="仿宋_GB2312" w:hAnsi="仿宋_GB2312" w:cs="仿宋_GB2312"/>
          <w:b w:val="0"/>
          <w:bCs/>
          <w:szCs w:val="32"/>
        </w:rPr>
        <w:t>（类</w:t>
      </w:r>
      <w:r>
        <w:rPr>
          <w:rFonts w:hint="eastAsia" w:ascii="仿宋_GB2312" w:hAnsi="仿宋_GB2312" w:cs="仿宋_GB2312"/>
          <w:b w:val="0"/>
          <w:bCs/>
          <w:szCs w:val="32"/>
        </w:rPr>
        <w:t>）政府办公厅（室）及相关机构事务</w:t>
      </w:r>
      <w:r>
        <w:rPr>
          <w:rFonts w:ascii="仿宋_GB2312" w:hAnsi="仿宋_GB2312" w:cs="仿宋_GB2312"/>
          <w:b w:val="0"/>
          <w:bCs/>
          <w:szCs w:val="32"/>
        </w:rPr>
        <w:t>（款）</w:t>
      </w:r>
      <w:r>
        <w:rPr>
          <w:rFonts w:hint="eastAsia" w:ascii="仿宋_GB2312" w:hAnsi="仿宋_GB2312" w:cs="仿宋_GB2312"/>
          <w:b w:val="0"/>
          <w:bCs/>
          <w:szCs w:val="32"/>
        </w:rPr>
        <w:t>信访事务</w:t>
      </w:r>
      <w:r>
        <w:rPr>
          <w:rFonts w:ascii="仿宋_GB2312" w:hAnsi="仿宋_GB2312" w:cs="仿宋_GB2312"/>
          <w:b w:val="0"/>
          <w:bCs/>
          <w:szCs w:val="32"/>
        </w:rPr>
        <w:t>（项）：</w:t>
      </w:r>
      <w:r>
        <w:rPr>
          <w:rFonts w:hint="eastAsia" w:ascii="仿宋_GB2312" w:hAnsi="仿宋_GB2312" w:cs="仿宋_GB2312"/>
          <w:b w:val="0"/>
          <w:bCs/>
          <w:szCs w:val="32"/>
        </w:rPr>
        <w:t>指反映各级政府用于接待群众来信来访方面的支出。</w:t>
      </w:r>
    </w:p>
    <w:p>
      <w:pPr>
        <w:pStyle w:val="8"/>
        <w:ind w:firstLine="640" w:firstLineChars="200"/>
        <w:rPr>
          <w:rFonts w:ascii="仿宋_GB2312" w:hAnsi="仿宋_GB2312" w:cs="仿宋_GB2312"/>
          <w:b w:val="0"/>
          <w:bCs/>
          <w:szCs w:val="32"/>
        </w:rPr>
      </w:pPr>
      <w:r>
        <w:rPr>
          <w:rFonts w:ascii="仿宋_GB2312" w:hAnsi="仿宋_GB2312" w:cs="仿宋_GB2312"/>
          <w:b w:val="0"/>
          <w:bCs/>
          <w:szCs w:val="32"/>
        </w:rPr>
        <w:t>（</w:t>
      </w:r>
      <w:r>
        <w:rPr>
          <w:rFonts w:hint="eastAsia" w:ascii="仿宋_GB2312" w:hAnsi="仿宋_GB2312" w:cs="仿宋_GB2312"/>
          <w:b w:val="0"/>
          <w:bCs/>
          <w:szCs w:val="32"/>
          <w:lang w:eastAsia="zh-CN"/>
        </w:rPr>
        <w:t>八</w:t>
      </w:r>
      <w:r>
        <w:rPr>
          <w:rFonts w:ascii="仿宋_GB2312" w:hAnsi="仿宋_GB2312" w:cs="仿宋_GB2312"/>
          <w:b w:val="0"/>
          <w:bCs/>
          <w:szCs w:val="32"/>
        </w:rPr>
        <w:t>）</w:t>
      </w:r>
      <w:r>
        <w:rPr>
          <w:rFonts w:hint="eastAsia" w:ascii="仿宋_GB2312" w:hAnsi="仿宋_GB2312" w:cs="仿宋_GB2312"/>
          <w:b w:val="0"/>
          <w:bCs/>
          <w:szCs w:val="32"/>
        </w:rPr>
        <w:t>一般公共服务</w:t>
      </w:r>
      <w:r>
        <w:rPr>
          <w:rFonts w:ascii="仿宋_GB2312" w:hAnsi="仿宋_GB2312" w:cs="仿宋_GB2312"/>
          <w:b w:val="0"/>
          <w:bCs/>
          <w:szCs w:val="32"/>
        </w:rPr>
        <w:t>（类</w:t>
      </w:r>
      <w:r>
        <w:rPr>
          <w:rFonts w:hint="eastAsia" w:ascii="仿宋_GB2312" w:hAnsi="仿宋_GB2312" w:cs="仿宋_GB2312"/>
          <w:b w:val="0"/>
          <w:bCs/>
          <w:szCs w:val="32"/>
        </w:rPr>
        <w:t>）政府办公厅（室）及相关机构事务</w:t>
      </w:r>
      <w:r>
        <w:rPr>
          <w:rFonts w:ascii="仿宋_GB2312" w:hAnsi="仿宋_GB2312" w:cs="仿宋_GB2312"/>
          <w:b w:val="0"/>
          <w:bCs/>
          <w:szCs w:val="32"/>
        </w:rPr>
        <w:t>（款）</w:t>
      </w:r>
      <w:r>
        <w:rPr>
          <w:rFonts w:hint="eastAsia" w:ascii="仿宋_GB2312" w:hAnsi="仿宋_GB2312" w:cs="仿宋_GB2312"/>
          <w:b w:val="0"/>
          <w:bCs/>
          <w:szCs w:val="32"/>
        </w:rPr>
        <w:t>事业运行</w:t>
      </w:r>
      <w:r>
        <w:rPr>
          <w:rFonts w:ascii="仿宋_GB2312" w:hAnsi="仿宋_GB2312" w:cs="仿宋_GB2312"/>
          <w:b w:val="0"/>
          <w:bCs/>
          <w:szCs w:val="32"/>
        </w:rPr>
        <w:t>（项）：</w:t>
      </w:r>
      <w:r>
        <w:rPr>
          <w:rFonts w:hint="eastAsia" w:ascii="仿宋_GB2312" w:hAnsi="仿宋_GB2312" w:cs="仿宋_GB2312"/>
          <w:b w:val="0"/>
          <w:bCs/>
          <w:szCs w:val="32"/>
        </w:rPr>
        <w:t>指反映事业单位的基本支出，不包括行政单位（包括实行公务员管理的事业单位）后勤服务中心、医务室等附属事业单位。</w:t>
      </w:r>
    </w:p>
    <w:p>
      <w:pPr>
        <w:pStyle w:val="8"/>
        <w:ind w:firstLine="640" w:firstLineChars="200"/>
        <w:rPr>
          <w:rFonts w:ascii="仿宋_GB2312" w:hAnsi="仿宋_GB2312" w:cs="仿宋_GB2312"/>
          <w:b w:val="0"/>
          <w:bCs/>
          <w:szCs w:val="32"/>
        </w:rPr>
      </w:pPr>
      <w:r>
        <w:rPr>
          <w:rFonts w:ascii="仿宋_GB2312" w:hAnsi="仿宋_GB2312" w:cs="仿宋_GB2312"/>
          <w:b w:val="0"/>
          <w:bCs/>
          <w:szCs w:val="32"/>
        </w:rPr>
        <w:t>（</w:t>
      </w:r>
      <w:r>
        <w:rPr>
          <w:rFonts w:hint="eastAsia" w:ascii="仿宋_GB2312" w:hAnsi="仿宋_GB2312" w:cs="仿宋_GB2312"/>
          <w:b w:val="0"/>
          <w:bCs/>
          <w:szCs w:val="32"/>
          <w:lang w:eastAsia="zh-CN"/>
        </w:rPr>
        <w:t>九</w:t>
      </w:r>
      <w:r>
        <w:rPr>
          <w:rFonts w:ascii="仿宋_GB2312" w:hAnsi="仿宋_GB2312" w:cs="仿宋_GB2312"/>
          <w:b w:val="0"/>
          <w:bCs/>
          <w:szCs w:val="32"/>
        </w:rPr>
        <w:t>）</w:t>
      </w:r>
      <w:r>
        <w:rPr>
          <w:rFonts w:hint="eastAsia" w:ascii="仿宋_GB2312" w:hAnsi="仿宋_GB2312" w:cs="仿宋_GB2312"/>
          <w:b w:val="0"/>
          <w:bCs/>
          <w:szCs w:val="32"/>
        </w:rPr>
        <w:t>一般公共服务</w:t>
      </w:r>
      <w:r>
        <w:rPr>
          <w:rFonts w:ascii="仿宋_GB2312" w:hAnsi="仿宋_GB2312" w:cs="仿宋_GB2312"/>
          <w:b w:val="0"/>
          <w:bCs/>
          <w:szCs w:val="32"/>
        </w:rPr>
        <w:t>（类</w:t>
      </w:r>
      <w:r>
        <w:rPr>
          <w:rFonts w:hint="eastAsia" w:ascii="仿宋_GB2312" w:hAnsi="仿宋_GB2312" w:cs="仿宋_GB2312"/>
          <w:b w:val="0"/>
          <w:bCs/>
          <w:szCs w:val="32"/>
        </w:rPr>
        <w:t>）</w:t>
      </w:r>
      <w:r>
        <w:rPr>
          <w:rFonts w:hint="eastAsia" w:ascii="仿宋_GB2312" w:hAnsi="仿宋_GB2312" w:cs="仿宋_GB2312"/>
          <w:b w:val="0"/>
          <w:bCs/>
          <w:szCs w:val="32"/>
          <w:lang w:eastAsia="zh-CN"/>
        </w:rPr>
        <w:t>统计信息</w:t>
      </w:r>
      <w:r>
        <w:rPr>
          <w:rFonts w:hint="eastAsia" w:ascii="仿宋_GB2312" w:hAnsi="仿宋_GB2312" w:cs="仿宋_GB2312"/>
          <w:b w:val="0"/>
          <w:bCs/>
          <w:szCs w:val="32"/>
        </w:rPr>
        <w:t>事务</w:t>
      </w:r>
      <w:r>
        <w:rPr>
          <w:rFonts w:ascii="仿宋_GB2312" w:hAnsi="仿宋_GB2312" w:cs="仿宋_GB2312"/>
          <w:b w:val="0"/>
          <w:bCs/>
          <w:szCs w:val="32"/>
        </w:rPr>
        <w:t>（款）</w:t>
      </w:r>
      <w:r>
        <w:rPr>
          <w:rFonts w:hint="eastAsia" w:ascii="仿宋_GB2312" w:hAnsi="仿宋_GB2312" w:cs="仿宋_GB2312"/>
          <w:b w:val="0"/>
          <w:bCs/>
          <w:szCs w:val="32"/>
          <w:lang w:eastAsia="zh-CN"/>
        </w:rPr>
        <w:t>其他统计信息</w:t>
      </w:r>
      <w:r>
        <w:rPr>
          <w:rFonts w:hint="eastAsia" w:ascii="仿宋_GB2312" w:hAnsi="仿宋_GB2312" w:cs="仿宋_GB2312"/>
          <w:b w:val="0"/>
          <w:bCs/>
          <w:szCs w:val="32"/>
        </w:rPr>
        <w:t>事务</w:t>
      </w:r>
      <w:r>
        <w:rPr>
          <w:rFonts w:hint="eastAsia" w:ascii="仿宋_GB2312" w:hAnsi="仿宋_GB2312" w:cs="仿宋_GB2312"/>
          <w:b w:val="0"/>
          <w:bCs/>
          <w:szCs w:val="32"/>
          <w:lang w:eastAsia="zh-CN"/>
        </w:rPr>
        <w:t>支出</w:t>
      </w:r>
      <w:r>
        <w:rPr>
          <w:rFonts w:ascii="仿宋_GB2312" w:hAnsi="仿宋_GB2312" w:cs="仿宋_GB2312"/>
          <w:b w:val="0"/>
          <w:bCs/>
          <w:szCs w:val="32"/>
        </w:rPr>
        <w:t>（项）：</w:t>
      </w:r>
      <w:r>
        <w:rPr>
          <w:rFonts w:hint="eastAsia" w:ascii="仿宋_GB2312" w:hAnsi="仿宋_GB2312" w:cs="仿宋_GB2312"/>
          <w:b w:val="0"/>
          <w:bCs/>
          <w:szCs w:val="32"/>
        </w:rPr>
        <w:t>指反映除</w:t>
      </w:r>
      <w:r>
        <w:rPr>
          <w:rFonts w:hint="eastAsia" w:ascii="仿宋_GB2312" w:hAnsi="仿宋_GB2312" w:cs="仿宋_GB2312"/>
          <w:b w:val="0"/>
          <w:bCs/>
          <w:szCs w:val="32"/>
          <w:lang w:eastAsia="zh-CN"/>
        </w:rPr>
        <w:t>行政运行、专项统计业务等</w:t>
      </w:r>
      <w:r>
        <w:rPr>
          <w:rFonts w:hint="eastAsia" w:ascii="仿宋_GB2312" w:hAnsi="仿宋_GB2312" w:cs="仿宋_GB2312"/>
          <w:b w:val="0"/>
          <w:bCs/>
          <w:szCs w:val="32"/>
        </w:rPr>
        <w:t>项目</w:t>
      </w:r>
      <w:r>
        <w:rPr>
          <w:rFonts w:hint="eastAsia" w:ascii="仿宋_GB2312" w:hAnsi="仿宋_GB2312" w:cs="仿宋_GB2312"/>
          <w:b w:val="0"/>
          <w:bCs/>
          <w:szCs w:val="32"/>
          <w:lang w:eastAsia="zh-CN"/>
        </w:rPr>
        <w:t>以外的</w:t>
      </w:r>
      <w:r>
        <w:rPr>
          <w:rFonts w:hint="eastAsia" w:ascii="仿宋_GB2312" w:hAnsi="仿宋_GB2312" w:cs="仿宋_GB2312"/>
          <w:b w:val="0"/>
          <w:bCs/>
          <w:szCs w:val="32"/>
        </w:rPr>
        <w:t>其他</w:t>
      </w:r>
      <w:r>
        <w:rPr>
          <w:rFonts w:hint="eastAsia" w:ascii="仿宋_GB2312" w:hAnsi="仿宋_GB2312" w:cs="仿宋_GB2312"/>
          <w:b w:val="0"/>
          <w:bCs/>
          <w:szCs w:val="32"/>
          <w:lang w:eastAsia="zh-CN"/>
        </w:rPr>
        <w:t>统计信息事务</w:t>
      </w:r>
      <w:r>
        <w:rPr>
          <w:rFonts w:hint="eastAsia" w:ascii="仿宋_GB2312" w:hAnsi="仿宋_GB2312" w:cs="仿宋_GB2312"/>
          <w:b w:val="0"/>
          <w:bCs/>
          <w:szCs w:val="32"/>
        </w:rPr>
        <w:t>支出。</w:t>
      </w:r>
    </w:p>
    <w:p>
      <w:pPr>
        <w:pStyle w:val="8"/>
        <w:ind w:firstLine="640" w:firstLineChars="200"/>
        <w:rPr>
          <w:rFonts w:ascii="仿宋_GB2312" w:hAnsi="仿宋_GB2312" w:cs="仿宋_GB2312"/>
          <w:b w:val="0"/>
          <w:bCs/>
          <w:szCs w:val="32"/>
        </w:rPr>
      </w:pPr>
      <w:r>
        <w:rPr>
          <w:rFonts w:ascii="仿宋_GB2312" w:hAnsi="仿宋_GB2312" w:cs="仿宋_GB2312"/>
          <w:b w:val="0"/>
          <w:bCs/>
          <w:szCs w:val="32"/>
        </w:rPr>
        <w:t>（</w:t>
      </w:r>
      <w:r>
        <w:rPr>
          <w:rFonts w:hint="eastAsia" w:ascii="仿宋_GB2312" w:hAnsi="仿宋_GB2312" w:cs="仿宋_GB2312"/>
          <w:b w:val="0"/>
          <w:bCs/>
          <w:szCs w:val="32"/>
          <w:lang w:eastAsia="zh-CN"/>
        </w:rPr>
        <w:t>十</w:t>
      </w:r>
      <w:r>
        <w:rPr>
          <w:rFonts w:ascii="仿宋_GB2312" w:hAnsi="仿宋_GB2312" w:cs="仿宋_GB2312"/>
          <w:b w:val="0"/>
          <w:bCs/>
          <w:szCs w:val="32"/>
        </w:rPr>
        <w:t>）</w:t>
      </w:r>
      <w:r>
        <w:rPr>
          <w:rFonts w:hint="eastAsia" w:ascii="仿宋_GB2312" w:hAnsi="仿宋_GB2312" w:cs="仿宋_GB2312"/>
          <w:b w:val="0"/>
          <w:bCs/>
          <w:szCs w:val="32"/>
        </w:rPr>
        <w:t>一般公共服务</w:t>
      </w:r>
      <w:r>
        <w:rPr>
          <w:rFonts w:ascii="仿宋_GB2312" w:hAnsi="仿宋_GB2312" w:cs="仿宋_GB2312"/>
          <w:b w:val="0"/>
          <w:bCs/>
          <w:szCs w:val="32"/>
        </w:rPr>
        <w:t>（类</w:t>
      </w:r>
      <w:r>
        <w:rPr>
          <w:rFonts w:hint="eastAsia" w:ascii="仿宋_GB2312" w:hAnsi="仿宋_GB2312" w:cs="仿宋_GB2312"/>
          <w:b w:val="0"/>
          <w:bCs/>
          <w:szCs w:val="32"/>
        </w:rPr>
        <w:t>）纪检监察事务</w:t>
      </w:r>
      <w:r>
        <w:rPr>
          <w:rFonts w:ascii="仿宋_GB2312" w:hAnsi="仿宋_GB2312" w:cs="仿宋_GB2312"/>
          <w:b w:val="0"/>
          <w:bCs/>
          <w:szCs w:val="32"/>
        </w:rPr>
        <w:t>（款）</w:t>
      </w:r>
      <w:r>
        <w:rPr>
          <w:rFonts w:hint="eastAsia" w:ascii="仿宋_GB2312" w:hAnsi="仿宋_GB2312" w:cs="仿宋_GB2312"/>
          <w:b w:val="0"/>
          <w:bCs/>
          <w:szCs w:val="32"/>
        </w:rPr>
        <w:t>一般行政管理事务</w:t>
      </w:r>
      <w:r>
        <w:rPr>
          <w:rFonts w:ascii="仿宋_GB2312" w:hAnsi="仿宋_GB2312" w:cs="仿宋_GB2312"/>
          <w:b w:val="0"/>
          <w:bCs/>
          <w:szCs w:val="32"/>
        </w:rPr>
        <w:t>（项）：</w:t>
      </w:r>
      <w:r>
        <w:rPr>
          <w:rFonts w:hint="eastAsia" w:ascii="仿宋_GB2312" w:hAnsi="仿宋_GB2312" w:cs="仿宋_GB2312"/>
          <w:b w:val="0"/>
          <w:bCs/>
          <w:szCs w:val="32"/>
        </w:rPr>
        <w:t>指反映行政单位（包括实行公务员管理的事业单位）未单独设置项级科目的其他项目支出。</w:t>
      </w:r>
    </w:p>
    <w:p>
      <w:pPr>
        <w:pStyle w:val="8"/>
        <w:ind w:firstLine="640" w:firstLineChars="200"/>
        <w:rPr>
          <w:rFonts w:hint="eastAsia" w:ascii="仿宋_GB2312" w:hAnsi="仿宋_GB2312" w:cs="仿宋_GB2312"/>
          <w:b w:val="0"/>
          <w:bCs/>
          <w:szCs w:val="32"/>
        </w:rPr>
      </w:pPr>
      <w:r>
        <w:rPr>
          <w:rFonts w:ascii="仿宋_GB2312" w:hAnsi="仿宋_GB2312" w:cs="仿宋_GB2312"/>
          <w:b w:val="0"/>
          <w:bCs/>
          <w:szCs w:val="32"/>
        </w:rPr>
        <w:t>（</w:t>
      </w:r>
      <w:r>
        <w:rPr>
          <w:rFonts w:hint="eastAsia" w:ascii="仿宋_GB2312" w:hAnsi="仿宋_GB2312" w:cs="仿宋_GB2312"/>
          <w:b w:val="0"/>
          <w:bCs/>
          <w:szCs w:val="32"/>
        </w:rPr>
        <w:t>十</w:t>
      </w:r>
      <w:r>
        <w:rPr>
          <w:rFonts w:hint="eastAsia" w:ascii="仿宋_GB2312" w:hAnsi="仿宋_GB2312" w:cs="仿宋_GB2312"/>
          <w:b w:val="0"/>
          <w:bCs/>
          <w:szCs w:val="32"/>
          <w:lang w:eastAsia="zh-CN"/>
        </w:rPr>
        <w:t>一</w:t>
      </w:r>
      <w:r>
        <w:rPr>
          <w:rFonts w:ascii="仿宋_GB2312" w:hAnsi="仿宋_GB2312" w:cs="仿宋_GB2312"/>
          <w:b w:val="0"/>
          <w:bCs/>
          <w:szCs w:val="32"/>
        </w:rPr>
        <w:t>）</w:t>
      </w:r>
      <w:r>
        <w:rPr>
          <w:rFonts w:hint="eastAsia" w:ascii="仿宋_GB2312" w:hAnsi="仿宋_GB2312" w:cs="仿宋_GB2312"/>
          <w:b w:val="0"/>
          <w:bCs/>
          <w:szCs w:val="32"/>
        </w:rPr>
        <w:t>一般公共服务</w:t>
      </w:r>
      <w:r>
        <w:rPr>
          <w:rFonts w:ascii="仿宋_GB2312" w:hAnsi="仿宋_GB2312" w:cs="仿宋_GB2312"/>
          <w:b w:val="0"/>
          <w:bCs/>
          <w:szCs w:val="32"/>
        </w:rPr>
        <w:t>（类</w:t>
      </w:r>
      <w:r>
        <w:rPr>
          <w:rFonts w:hint="eastAsia" w:ascii="仿宋_GB2312" w:hAnsi="仿宋_GB2312" w:cs="仿宋_GB2312"/>
          <w:b w:val="0"/>
          <w:bCs/>
          <w:szCs w:val="32"/>
        </w:rPr>
        <w:t>）纪检监察事务</w:t>
      </w:r>
      <w:r>
        <w:rPr>
          <w:rFonts w:ascii="仿宋_GB2312" w:hAnsi="仿宋_GB2312" w:cs="仿宋_GB2312"/>
          <w:b w:val="0"/>
          <w:bCs/>
          <w:szCs w:val="32"/>
        </w:rPr>
        <w:t>（款）</w:t>
      </w:r>
      <w:r>
        <w:rPr>
          <w:rFonts w:hint="eastAsia" w:ascii="仿宋_GB2312" w:hAnsi="仿宋_GB2312" w:cs="仿宋_GB2312"/>
          <w:b w:val="0"/>
          <w:bCs/>
          <w:szCs w:val="32"/>
          <w:lang w:eastAsia="zh-CN"/>
        </w:rPr>
        <w:t>其他纪</w:t>
      </w:r>
      <w:r>
        <w:rPr>
          <w:rFonts w:hint="eastAsia" w:ascii="仿宋_GB2312" w:hAnsi="仿宋_GB2312" w:cs="仿宋_GB2312"/>
          <w:b w:val="0"/>
          <w:bCs/>
          <w:szCs w:val="32"/>
        </w:rPr>
        <w:t>检监察事务</w:t>
      </w:r>
      <w:r>
        <w:rPr>
          <w:rFonts w:hint="eastAsia" w:ascii="仿宋_GB2312" w:hAnsi="仿宋_GB2312" w:cs="仿宋_GB2312"/>
          <w:b w:val="0"/>
          <w:bCs/>
          <w:szCs w:val="32"/>
          <w:lang w:eastAsia="zh-CN"/>
        </w:rPr>
        <w:t>支出</w:t>
      </w:r>
      <w:r>
        <w:rPr>
          <w:rFonts w:ascii="仿宋_GB2312" w:hAnsi="仿宋_GB2312" w:cs="仿宋_GB2312"/>
          <w:b w:val="0"/>
          <w:bCs/>
          <w:szCs w:val="32"/>
        </w:rPr>
        <w:t>（项）：</w:t>
      </w:r>
      <w:r>
        <w:rPr>
          <w:rFonts w:hint="eastAsia" w:ascii="仿宋_GB2312" w:hAnsi="仿宋_GB2312" w:cs="仿宋_GB2312"/>
          <w:b w:val="0"/>
          <w:bCs/>
          <w:szCs w:val="32"/>
        </w:rPr>
        <w:t>指反映除上述项目以外其他用于纪检监察事务方面的支出。</w:t>
      </w:r>
    </w:p>
    <w:p>
      <w:pPr>
        <w:pStyle w:val="8"/>
        <w:ind w:firstLine="640" w:firstLineChars="200"/>
        <w:rPr>
          <w:rFonts w:ascii="仿宋_GB2312" w:hAnsi="仿宋_GB2312" w:cs="仿宋_GB2312"/>
          <w:b w:val="0"/>
          <w:bCs/>
          <w:szCs w:val="32"/>
        </w:rPr>
      </w:pPr>
      <w:r>
        <w:rPr>
          <w:rFonts w:ascii="仿宋_GB2312" w:hAnsi="仿宋_GB2312" w:cs="仿宋_GB2312"/>
          <w:b w:val="0"/>
          <w:bCs/>
          <w:szCs w:val="32"/>
        </w:rPr>
        <w:t>（</w:t>
      </w:r>
      <w:r>
        <w:rPr>
          <w:rFonts w:hint="eastAsia" w:ascii="仿宋_GB2312" w:hAnsi="仿宋_GB2312" w:cs="仿宋_GB2312"/>
          <w:b w:val="0"/>
          <w:bCs/>
          <w:szCs w:val="32"/>
        </w:rPr>
        <w:t>十</w:t>
      </w:r>
      <w:r>
        <w:rPr>
          <w:rFonts w:hint="eastAsia" w:ascii="仿宋_GB2312" w:hAnsi="仿宋_GB2312" w:cs="仿宋_GB2312"/>
          <w:b w:val="0"/>
          <w:bCs/>
          <w:szCs w:val="32"/>
          <w:lang w:eastAsia="zh-CN"/>
        </w:rPr>
        <w:t>二</w:t>
      </w:r>
      <w:r>
        <w:rPr>
          <w:rFonts w:ascii="仿宋_GB2312" w:hAnsi="仿宋_GB2312" w:cs="仿宋_GB2312"/>
          <w:b w:val="0"/>
          <w:bCs/>
          <w:szCs w:val="32"/>
        </w:rPr>
        <w:t>）</w:t>
      </w:r>
      <w:r>
        <w:rPr>
          <w:rFonts w:hint="eastAsia" w:ascii="仿宋_GB2312" w:hAnsi="仿宋_GB2312" w:cs="仿宋_GB2312"/>
          <w:b w:val="0"/>
          <w:bCs/>
          <w:szCs w:val="32"/>
        </w:rPr>
        <w:t>一般公共服务</w:t>
      </w:r>
      <w:r>
        <w:rPr>
          <w:rFonts w:ascii="仿宋_GB2312" w:hAnsi="仿宋_GB2312" w:cs="仿宋_GB2312"/>
          <w:b w:val="0"/>
          <w:bCs/>
          <w:szCs w:val="32"/>
        </w:rPr>
        <w:t>（类</w:t>
      </w:r>
      <w:r>
        <w:rPr>
          <w:rFonts w:hint="eastAsia" w:ascii="仿宋_GB2312" w:hAnsi="仿宋_GB2312" w:cs="仿宋_GB2312"/>
          <w:b w:val="0"/>
          <w:bCs/>
          <w:szCs w:val="32"/>
        </w:rPr>
        <w:t>）群众团体事务</w:t>
      </w:r>
      <w:r>
        <w:rPr>
          <w:rFonts w:ascii="仿宋_GB2312" w:hAnsi="仿宋_GB2312" w:cs="仿宋_GB2312"/>
          <w:b w:val="0"/>
          <w:bCs/>
          <w:szCs w:val="32"/>
        </w:rPr>
        <w:t>（款）</w:t>
      </w:r>
      <w:r>
        <w:rPr>
          <w:rFonts w:hint="eastAsia" w:ascii="仿宋_GB2312" w:hAnsi="仿宋_GB2312" w:cs="仿宋_GB2312"/>
          <w:b w:val="0"/>
          <w:bCs/>
          <w:szCs w:val="32"/>
        </w:rPr>
        <w:t>其他群众团体事务</w:t>
      </w:r>
      <w:r>
        <w:rPr>
          <w:rFonts w:ascii="仿宋_GB2312" w:hAnsi="仿宋_GB2312" w:cs="仿宋_GB2312"/>
          <w:b w:val="0"/>
          <w:bCs/>
          <w:szCs w:val="32"/>
        </w:rPr>
        <w:t>（项）：</w:t>
      </w:r>
      <w:r>
        <w:rPr>
          <w:rFonts w:hint="eastAsia" w:ascii="仿宋_GB2312" w:hAnsi="仿宋_GB2312" w:cs="仿宋_GB2312"/>
          <w:b w:val="0"/>
          <w:bCs/>
          <w:szCs w:val="32"/>
        </w:rPr>
        <w:t>指反映除上述项目以外其他用于群众团体事务方面的支出。</w:t>
      </w:r>
    </w:p>
    <w:p>
      <w:pPr>
        <w:pStyle w:val="8"/>
        <w:ind w:firstLine="640" w:firstLineChars="200"/>
        <w:rPr>
          <w:rFonts w:hint="eastAsia" w:ascii="仿宋_GB2312" w:hAnsi="仿宋_GB2312" w:cs="仿宋_GB2312"/>
          <w:b w:val="0"/>
          <w:bCs/>
          <w:szCs w:val="32"/>
        </w:rPr>
      </w:pPr>
      <w:r>
        <w:rPr>
          <w:rFonts w:ascii="仿宋_GB2312" w:hAnsi="仿宋_GB2312" w:cs="仿宋_GB2312"/>
          <w:b w:val="0"/>
          <w:bCs/>
          <w:szCs w:val="32"/>
        </w:rPr>
        <w:t>（</w:t>
      </w:r>
      <w:r>
        <w:rPr>
          <w:rFonts w:hint="eastAsia" w:ascii="仿宋_GB2312" w:hAnsi="仿宋_GB2312" w:cs="仿宋_GB2312"/>
          <w:b w:val="0"/>
          <w:bCs/>
          <w:szCs w:val="32"/>
        </w:rPr>
        <w:t>十</w:t>
      </w:r>
      <w:r>
        <w:rPr>
          <w:rFonts w:hint="eastAsia" w:ascii="仿宋_GB2312" w:hAnsi="仿宋_GB2312" w:cs="仿宋_GB2312"/>
          <w:b w:val="0"/>
          <w:bCs/>
          <w:szCs w:val="32"/>
          <w:lang w:eastAsia="zh-CN"/>
        </w:rPr>
        <w:t>三</w:t>
      </w:r>
      <w:r>
        <w:rPr>
          <w:rFonts w:ascii="仿宋_GB2312" w:hAnsi="仿宋_GB2312" w:cs="仿宋_GB2312"/>
          <w:b w:val="0"/>
          <w:bCs/>
          <w:szCs w:val="32"/>
        </w:rPr>
        <w:t>）</w:t>
      </w:r>
      <w:r>
        <w:rPr>
          <w:rFonts w:hint="eastAsia" w:ascii="仿宋_GB2312" w:hAnsi="仿宋_GB2312" w:cs="仿宋_GB2312"/>
          <w:b w:val="0"/>
          <w:bCs/>
          <w:szCs w:val="32"/>
        </w:rPr>
        <w:t>一般公共服务</w:t>
      </w:r>
      <w:r>
        <w:rPr>
          <w:rFonts w:ascii="仿宋_GB2312" w:hAnsi="仿宋_GB2312" w:cs="仿宋_GB2312"/>
          <w:b w:val="0"/>
          <w:bCs/>
          <w:szCs w:val="32"/>
        </w:rPr>
        <w:t>（类</w:t>
      </w:r>
      <w:r>
        <w:rPr>
          <w:rFonts w:hint="eastAsia" w:ascii="仿宋_GB2312" w:hAnsi="仿宋_GB2312" w:cs="仿宋_GB2312"/>
          <w:b w:val="0"/>
          <w:bCs/>
          <w:szCs w:val="32"/>
        </w:rPr>
        <w:t>）党委办公厅（室）及相关机构事务</w:t>
      </w:r>
      <w:r>
        <w:rPr>
          <w:rFonts w:ascii="仿宋_GB2312" w:hAnsi="仿宋_GB2312" w:cs="仿宋_GB2312"/>
          <w:b w:val="0"/>
          <w:bCs/>
          <w:szCs w:val="32"/>
        </w:rPr>
        <w:t>（款）</w:t>
      </w:r>
      <w:r>
        <w:rPr>
          <w:rFonts w:hint="eastAsia" w:ascii="仿宋_GB2312" w:hAnsi="仿宋_GB2312" w:cs="仿宋_GB2312"/>
          <w:b w:val="0"/>
          <w:bCs/>
          <w:szCs w:val="32"/>
        </w:rPr>
        <w:t>一般行政管理事务</w:t>
      </w:r>
      <w:r>
        <w:rPr>
          <w:rFonts w:ascii="仿宋_GB2312" w:hAnsi="仿宋_GB2312" w:cs="仿宋_GB2312"/>
          <w:b w:val="0"/>
          <w:bCs/>
          <w:szCs w:val="32"/>
        </w:rPr>
        <w:t>（项）：</w:t>
      </w:r>
      <w:r>
        <w:rPr>
          <w:rFonts w:hint="eastAsia" w:ascii="仿宋_GB2312" w:hAnsi="仿宋_GB2312" w:cs="仿宋_GB2312"/>
          <w:b w:val="0"/>
          <w:bCs/>
          <w:szCs w:val="32"/>
        </w:rPr>
        <w:t>指反映行政单位（包括实行公务员管理的事业单位）未单独设置项级科目的其他项目支出。</w:t>
      </w:r>
    </w:p>
    <w:p>
      <w:pPr>
        <w:pStyle w:val="8"/>
        <w:ind w:firstLine="640" w:firstLineChars="200"/>
        <w:rPr>
          <w:rFonts w:ascii="仿宋_GB2312" w:hAnsi="仿宋_GB2312" w:cs="仿宋_GB2312"/>
          <w:b w:val="0"/>
          <w:bCs/>
          <w:szCs w:val="32"/>
        </w:rPr>
      </w:pPr>
      <w:r>
        <w:rPr>
          <w:rFonts w:ascii="仿宋_GB2312" w:hAnsi="仿宋_GB2312" w:cs="仿宋_GB2312"/>
          <w:b w:val="0"/>
          <w:bCs/>
          <w:szCs w:val="32"/>
        </w:rPr>
        <w:t>（</w:t>
      </w:r>
      <w:r>
        <w:rPr>
          <w:rFonts w:hint="eastAsia" w:ascii="仿宋_GB2312" w:hAnsi="仿宋_GB2312" w:cs="仿宋_GB2312"/>
          <w:b w:val="0"/>
          <w:bCs/>
          <w:szCs w:val="32"/>
        </w:rPr>
        <w:t>十</w:t>
      </w:r>
      <w:r>
        <w:rPr>
          <w:rFonts w:hint="eastAsia" w:ascii="仿宋_GB2312" w:hAnsi="仿宋_GB2312" w:cs="仿宋_GB2312"/>
          <w:b w:val="0"/>
          <w:bCs/>
          <w:szCs w:val="32"/>
          <w:lang w:eastAsia="zh-CN"/>
        </w:rPr>
        <w:t>四</w:t>
      </w:r>
      <w:r>
        <w:rPr>
          <w:rFonts w:ascii="仿宋_GB2312" w:hAnsi="仿宋_GB2312" w:cs="仿宋_GB2312"/>
          <w:b w:val="0"/>
          <w:bCs/>
          <w:szCs w:val="32"/>
        </w:rPr>
        <w:t>）</w:t>
      </w:r>
      <w:r>
        <w:rPr>
          <w:rFonts w:hint="eastAsia" w:ascii="仿宋_GB2312" w:hAnsi="仿宋_GB2312" w:cs="仿宋_GB2312"/>
          <w:b w:val="0"/>
          <w:bCs/>
          <w:szCs w:val="32"/>
        </w:rPr>
        <w:t>一般公共服务</w:t>
      </w:r>
      <w:r>
        <w:rPr>
          <w:rFonts w:ascii="仿宋_GB2312" w:hAnsi="仿宋_GB2312" w:cs="仿宋_GB2312"/>
          <w:b w:val="0"/>
          <w:bCs/>
          <w:szCs w:val="32"/>
        </w:rPr>
        <w:t>（类</w:t>
      </w:r>
      <w:r>
        <w:rPr>
          <w:rFonts w:hint="eastAsia" w:ascii="仿宋_GB2312" w:hAnsi="仿宋_GB2312" w:cs="仿宋_GB2312"/>
          <w:b w:val="0"/>
          <w:bCs/>
          <w:szCs w:val="32"/>
        </w:rPr>
        <w:t>）宣传事务</w:t>
      </w:r>
      <w:r>
        <w:rPr>
          <w:rFonts w:ascii="仿宋_GB2312" w:hAnsi="仿宋_GB2312" w:cs="仿宋_GB2312"/>
          <w:b w:val="0"/>
          <w:bCs/>
          <w:szCs w:val="32"/>
        </w:rPr>
        <w:t>（款）</w:t>
      </w:r>
      <w:r>
        <w:rPr>
          <w:rFonts w:hint="eastAsia" w:ascii="仿宋_GB2312" w:hAnsi="仿宋_GB2312" w:cs="仿宋_GB2312"/>
          <w:b w:val="0"/>
          <w:bCs/>
          <w:szCs w:val="32"/>
        </w:rPr>
        <w:t>其他宣传事务</w:t>
      </w:r>
      <w:r>
        <w:rPr>
          <w:rFonts w:ascii="仿宋_GB2312" w:hAnsi="仿宋_GB2312" w:cs="仿宋_GB2312"/>
          <w:b w:val="0"/>
          <w:bCs/>
          <w:szCs w:val="32"/>
        </w:rPr>
        <w:t>（项）：</w:t>
      </w:r>
      <w:r>
        <w:rPr>
          <w:rFonts w:hint="eastAsia" w:ascii="仿宋_GB2312" w:hAnsi="仿宋_GB2312" w:cs="仿宋_GB2312"/>
          <w:b w:val="0"/>
          <w:bCs/>
          <w:szCs w:val="32"/>
        </w:rPr>
        <w:t>指反映除上述项目以外其他用于中国共产党宣传部门的事务支出。</w:t>
      </w:r>
    </w:p>
    <w:p>
      <w:pPr>
        <w:pStyle w:val="8"/>
        <w:ind w:firstLine="640" w:firstLineChars="200"/>
        <w:rPr>
          <w:rFonts w:ascii="仿宋_GB2312" w:hAnsi="仿宋_GB2312" w:cs="仿宋_GB2312"/>
          <w:b w:val="0"/>
          <w:bCs/>
          <w:szCs w:val="32"/>
        </w:rPr>
      </w:pPr>
      <w:r>
        <w:rPr>
          <w:rFonts w:ascii="仿宋_GB2312" w:hAnsi="仿宋_GB2312" w:cs="仿宋_GB2312"/>
          <w:b w:val="0"/>
          <w:bCs/>
          <w:szCs w:val="32"/>
        </w:rPr>
        <w:t>（</w:t>
      </w:r>
      <w:r>
        <w:rPr>
          <w:rFonts w:hint="eastAsia" w:ascii="仿宋_GB2312" w:hAnsi="仿宋_GB2312" w:cs="仿宋_GB2312"/>
          <w:b w:val="0"/>
          <w:bCs/>
          <w:szCs w:val="32"/>
        </w:rPr>
        <w:t>十五</w:t>
      </w:r>
      <w:r>
        <w:rPr>
          <w:rFonts w:ascii="仿宋_GB2312" w:hAnsi="仿宋_GB2312" w:cs="仿宋_GB2312"/>
          <w:b w:val="0"/>
          <w:bCs/>
          <w:szCs w:val="32"/>
        </w:rPr>
        <w:t>）</w:t>
      </w:r>
      <w:r>
        <w:rPr>
          <w:rFonts w:hint="eastAsia" w:ascii="仿宋_GB2312" w:hAnsi="仿宋_GB2312" w:cs="仿宋_GB2312"/>
          <w:b w:val="0"/>
          <w:bCs/>
          <w:szCs w:val="32"/>
        </w:rPr>
        <w:t>一般公共服务</w:t>
      </w:r>
      <w:r>
        <w:rPr>
          <w:rFonts w:ascii="仿宋_GB2312" w:hAnsi="仿宋_GB2312" w:cs="仿宋_GB2312"/>
          <w:b w:val="0"/>
          <w:bCs/>
          <w:szCs w:val="32"/>
        </w:rPr>
        <w:t>（类</w:t>
      </w:r>
      <w:r>
        <w:rPr>
          <w:rFonts w:hint="eastAsia" w:ascii="仿宋_GB2312" w:hAnsi="仿宋_GB2312" w:cs="仿宋_GB2312"/>
          <w:b w:val="0"/>
          <w:bCs/>
          <w:szCs w:val="32"/>
        </w:rPr>
        <w:t>）组织事务</w:t>
      </w:r>
      <w:r>
        <w:rPr>
          <w:rFonts w:ascii="仿宋_GB2312" w:hAnsi="仿宋_GB2312" w:cs="仿宋_GB2312"/>
          <w:b w:val="0"/>
          <w:bCs/>
          <w:szCs w:val="32"/>
        </w:rPr>
        <w:t>（款）</w:t>
      </w:r>
      <w:r>
        <w:rPr>
          <w:rFonts w:hint="eastAsia" w:ascii="仿宋_GB2312" w:hAnsi="仿宋_GB2312" w:cs="仿宋_GB2312"/>
          <w:b w:val="0"/>
          <w:bCs/>
          <w:szCs w:val="32"/>
        </w:rPr>
        <w:t>其他组织事务</w:t>
      </w:r>
      <w:r>
        <w:rPr>
          <w:rFonts w:ascii="仿宋_GB2312" w:hAnsi="仿宋_GB2312" w:cs="仿宋_GB2312"/>
          <w:b w:val="0"/>
          <w:bCs/>
          <w:szCs w:val="32"/>
        </w:rPr>
        <w:t>（项）：</w:t>
      </w:r>
      <w:r>
        <w:rPr>
          <w:rFonts w:hint="eastAsia" w:ascii="仿宋_GB2312" w:hAnsi="仿宋_GB2312" w:cs="仿宋_GB2312"/>
          <w:b w:val="0"/>
          <w:bCs/>
          <w:szCs w:val="32"/>
        </w:rPr>
        <w:t>指反映除上述项目以外其他用于中国共产党组织部门的事务支出。</w:t>
      </w:r>
    </w:p>
    <w:p>
      <w:pPr>
        <w:pStyle w:val="8"/>
        <w:ind w:firstLine="640" w:firstLineChars="200"/>
        <w:rPr>
          <w:rFonts w:ascii="仿宋_GB2312" w:hAnsi="仿宋_GB2312" w:cs="仿宋_GB2312"/>
          <w:b w:val="0"/>
          <w:bCs/>
          <w:szCs w:val="32"/>
        </w:rPr>
      </w:pPr>
      <w:r>
        <w:rPr>
          <w:rFonts w:ascii="仿宋_GB2312" w:hAnsi="仿宋_GB2312" w:cs="仿宋_GB2312"/>
          <w:b w:val="0"/>
          <w:bCs/>
          <w:szCs w:val="32"/>
        </w:rPr>
        <w:t>（</w:t>
      </w:r>
      <w:r>
        <w:rPr>
          <w:rFonts w:hint="eastAsia" w:ascii="仿宋_GB2312" w:hAnsi="仿宋_GB2312" w:cs="仿宋_GB2312"/>
          <w:b w:val="0"/>
          <w:bCs/>
          <w:szCs w:val="32"/>
        </w:rPr>
        <w:t>十</w:t>
      </w:r>
      <w:r>
        <w:rPr>
          <w:rFonts w:hint="eastAsia" w:ascii="仿宋_GB2312" w:hAnsi="仿宋_GB2312" w:cs="仿宋_GB2312"/>
          <w:b w:val="0"/>
          <w:bCs/>
          <w:szCs w:val="32"/>
          <w:lang w:eastAsia="zh-CN"/>
        </w:rPr>
        <w:t>六</w:t>
      </w:r>
      <w:r>
        <w:rPr>
          <w:rFonts w:ascii="仿宋_GB2312" w:hAnsi="仿宋_GB2312" w:cs="仿宋_GB2312"/>
          <w:b w:val="0"/>
          <w:bCs/>
          <w:szCs w:val="32"/>
        </w:rPr>
        <w:t>）</w:t>
      </w:r>
      <w:r>
        <w:rPr>
          <w:rFonts w:hint="eastAsia" w:ascii="仿宋_GB2312" w:hAnsi="仿宋_GB2312" w:cs="仿宋_GB2312"/>
          <w:b w:val="0"/>
          <w:bCs/>
          <w:szCs w:val="32"/>
        </w:rPr>
        <w:t>国防</w:t>
      </w:r>
      <w:r>
        <w:rPr>
          <w:rFonts w:ascii="仿宋_GB2312" w:hAnsi="仿宋_GB2312" w:cs="仿宋_GB2312"/>
          <w:b w:val="0"/>
          <w:bCs/>
          <w:szCs w:val="32"/>
        </w:rPr>
        <w:t>（类</w:t>
      </w:r>
      <w:r>
        <w:rPr>
          <w:rFonts w:hint="eastAsia" w:ascii="仿宋_GB2312" w:hAnsi="仿宋_GB2312" w:cs="仿宋_GB2312"/>
          <w:b w:val="0"/>
          <w:bCs/>
          <w:szCs w:val="32"/>
        </w:rPr>
        <w:t>）国防动员</w:t>
      </w:r>
      <w:r>
        <w:rPr>
          <w:rFonts w:ascii="仿宋_GB2312" w:hAnsi="仿宋_GB2312" w:cs="仿宋_GB2312"/>
          <w:b w:val="0"/>
          <w:bCs/>
          <w:szCs w:val="32"/>
        </w:rPr>
        <w:t>（款）</w:t>
      </w:r>
      <w:r>
        <w:rPr>
          <w:rFonts w:hint="eastAsia" w:ascii="仿宋_GB2312" w:hAnsi="仿宋_GB2312" w:cs="仿宋_GB2312"/>
          <w:b w:val="0"/>
          <w:bCs/>
          <w:szCs w:val="32"/>
        </w:rPr>
        <w:t>兵役征集</w:t>
      </w:r>
      <w:r>
        <w:rPr>
          <w:rFonts w:ascii="仿宋_GB2312" w:hAnsi="仿宋_GB2312" w:cs="仿宋_GB2312"/>
          <w:b w:val="0"/>
          <w:bCs/>
          <w:szCs w:val="32"/>
        </w:rPr>
        <w:t>（项）：</w:t>
      </w:r>
      <w:r>
        <w:rPr>
          <w:rFonts w:hint="eastAsia" w:ascii="仿宋_GB2312" w:hAnsi="仿宋_GB2312" w:cs="仿宋_GB2312"/>
          <w:b w:val="0"/>
          <w:bCs/>
          <w:szCs w:val="32"/>
        </w:rPr>
        <w:t>指反映用于兵役征集等方面的支出。</w:t>
      </w:r>
    </w:p>
    <w:p>
      <w:pPr>
        <w:pStyle w:val="8"/>
        <w:ind w:firstLine="640" w:firstLineChars="200"/>
        <w:rPr>
          <w:rFonts w:ascii="仿宋_GB2312" w:hAnsi="仿宋_GB2312" w:cs="仿宋_GB2312"/>
          <w:b w:val="0"/>
          <w:bCs/>
          <w:szCs w:val="32"/>
        </w:rPr>
      </w:pPr>
      <w:r>
        <w:rPr>
          <w:rFonts w:ascii="仿宋_GB2312" w:hAnsi="仿宋_GB2312" w:cs="仿宋_GB2312"/>
          <w:b w:val="0"/>
          <w:bCs/>
          <w:szCs w:val="32"/>
        </w:rPr>
        <w:t>（</w:t>
      </w:r>
      <w:r>
        <w:rPr>
          <w:rFonts w:hint="eastAsia" w:ascii="仿宋_GB2312" w:hAnsi="仿宋_GB2312" w:cs="仿宋_GB2312"/>
          <w:b w:val="0"/>
          <w:bCs/>
          <w:szCs w:val="32"/>
        </w:rPr>
        <w:t>十</w:t>
      </w:r>
      <w:r>
        <w:rPr>
          <w:rFonts w:hint="eastAsia" w:ascii="仿宋_GB2312" w:hAnsi="仿宋_GB2312" w:cs="仿宋_GB2312"/>
          <w:b w:val="0"/>
          <w:bCs/>
          <w:szCs w:val="32"/>
          <w:lang w:eastAsia="zh-CN"/>
        </w:rPr>
        <w:t>七</w:t>
      </w:r>
      <w:r>
        <w:rPr>
          <w:rFonts w:ascii="仿宋_GB2312" w:hAnsi="仿宋_GB2312" w:cs="仿宋_GB2312"/>
          <w:b w:val="0"/>
          <w:bCs/>
          <w:szCs w:val="32"/>
        </w:rPr>
        <w:t>）</w:t>
      </w:r>
      <w:r>
        <w:rPr>
          <w:rFonts w:hint="eastAsia" w:ascii="仿宋_GB2312" w:hAnsi="仿宋_GB2312" w:cs="仿宋_GB2312"/>
          <w:b w:val="0"/>
          <w:bCs/>
          <w:szCs w:val="32"/>
        </w:rPr>
        <w:t>文化旅游体育与传媒</w:t>
      </w:r>
      <w:r>
        <w:rPr>
          <w:rFonts w:ascii="仿宋_GB2312" w:hAnsi="仿宋_GB2312" w:cs="仿宋_GB2312"/>
          <w:b w:val="0"/>
          <w:bCs/>
          <w:szCs w:val="32"/>
        </w:rPr>
        <w:t>（类</w:t>
      </w:r>
      <w:r>
        <w:rPr>
          <w:rFonts w:hint="eastAsia" w:ascii="仿宋_GB2312" w:hAnsi="仿宋_GB2312" w:cs="仿宋_GB2312"/>
          <w:b w:val="0"/>
          <w:bCs/>
          <w:szCs w:val="32"/>
        </w:rPr>
        <w:t>）文化和旅游</w:t>
      </w:r>
      <w:r>
        <w:rPr>
          <w:rFonts w:ascii="仿宋_GB2312" w:hAnsi="仿宋_GB2312" w:cs="仿宋_GB2312"/>
          <w:b w:val="0"/>
          <w:bCs/>
          <w:szCs w:val="32"/>
        </w:rPr>
        <w:t>（款）</w:t>
      </w:r>
      <w:r>
        <w:rPr>
          <w:rFonts w:hint="eastAsia" w:ascii="仿宋_GB2312" w:hAnsi="仿宋_GB2312" w:cs="仿宋_GB2312"/>
          <w:b w:val="0"/>
          <w:bCs/>
          <w:szCs w:val="32"/>
        </w:rPr>
        <w:t>群众文化</w:t>
      </w:r>
      <w:r>
        <w:rPr>
          <w:rFonts w:ascii="仿宋_GB2312" w:hAnsi="仿宋_GB2312" w:cs="仿宋_GB2312"/>
          <w:b w:val="0"/>
          <w:bCs/>
          <w:szCs w:val="32"/>
        </w:rPr>
        <w:t>（项）：</w:t>
      </w:r>
      <w:r>
        <w:rPr>
          <w:rFonts w:hint="eastAsia" w:ascii="仿宋_GB2312" w:hAnsi="仿宋_GB2312" w:cs="仿宋_GB2312"/>
          <w:b w:val="0"/>
          <w:bCs/>
          <w:szCs w:val="32"/>
        </w:rPr>
        <w:t>指反映群众文化方面的支出，包括基层文化馆（站）、群众艺术馆支出等。</w:t>
      </w:r>
    </w:p>
    <w:p>
      <w:pPr>
        <w:pStyle w:val="8"/>
        <w:ind w:firstLine="640" w:firstLineChars="200"/>
        <w:rPr>
          <w:rFonts w:ascii="仿宋_GB2312" w:hAnsi="仿宋_GB2312" w:cs="仿宋_GB2312"/>
          <w:b w:val="0"/>
          <w:bCs/>
          <w:szCs w:val="32"/>
        </w:rPr>
      </w:pPr>
      <w:r>
        <w:rPr>
          <w:rFonts w:ascii="仿宋_GB2312" w:hAnsi="仿宋_GB2312" w:cs="仿宋_GB2312"/>
          <w:b w:val="0"/>
          <w:bCs/>
          <w:szCs w:val="32"/>
        </w:rPr>
        <w:t>（</w:t>
      </w:r>
      <w:r>
        <w:rPr>
          <w:rFonts w:hint="eastAsia" w:ascii="仿宋_GB2312" w:hAnsi="仿宋_GB2312" w:cs="仿宋_GB2312"/>
          <w:b w:val="0"/>
          <w:bCs/>
          <w:szCs w:val="32"/>
          <w:lang w:eastAsia="zh-CN"/>
        </w:rPr>
        <w:t>十八</w:t>
      </w:r>
      <w:r>
        <w:rPr>
          <w:rFonts w:ascii="仿宋_GB2312" w:hAnsi="仿宋_GB2312" w:cs="仿宋_GB2312"/>
          <w:b w:val="0"/>
          <w:bCs/>
          <w:szCs w:val="32"/>
        </w:rPr>
        <w:t>）</w:t>
      </w:r>
      <w:r>
        <w:rPr>
          <w:rFonts w:hint="eastAsia" w:ascii="仿宋_GB2312" w:hAnsi="仿宋_GB2312" w:cs="仿宋_GB2312"/>
          <w:b w:val="0"/>
          <w:bCs/>
          <w:szCs w:val="32"/>
        </w:rPr>
        <w:t>文化旅游体育与传媒</w:t>
      </w:r>
      <w:r>
        <w:rPr>
          <w:rFonts w:ascii="仿宋_GB2312" w:hAnsi="仿宋_GB2312" w:cs="仿宋_GB2312"/>
          <w:b w:val="0"/>
          <w:bCs/>
          <w:szCs w:val="32"/>
        </w:rPr>
        <w:t>（类</w:t>
      </w:r>
      <w:r>
        <w:rPr>
          <w:rFonts w:hint="eastAsia" w:ascii="仿宋_GB2312" w:hAnsi="仿宋_GB2312" w:cs="仿宋_GB2312"/>
          <w:b w:val="0"/>
          <w:bCs/>
          <w:szCs w:val="32"/>
        </w:rPr>
        <w:t>）文化和旅游</w:t>
      </w:r>
      <w:r>
        <w:rPr>
          <w:rFonts w:ascii="仿宋_GB2312" w:hAnsi="仿宋_GB2312" w:cs="仿宋_GB2312"/>
          <w:b w:val="0"/>
          <w:bCs/>
          <w:szCs w:val="32"/>
        </w:rPr>
        <w:t>（款）</w:t>
      </w:r>
      <w:r>
        <w:rPr>
          <w:rFonts w:hint="eastAsia" w:ascii="仿宋_GB2312" w:hAnsi="仿宋_GB2312" w:cs="仿宋_GB2312"/>
          <w:b w:val="0"/>
          <w:bCs/>
          <w:szCs w:val="32"/>
        </w:rPr>
        <w:t>文化和旅游管理事务</w:t>
      </w:r>
      <w:r>
        <w:rPr>
          <w:rFonts w:ascii="仿宋_GB2312" w:hAnsi="仿宋_GB2312" w:cs="仿宋_GB2312"/>
          <w:b w:val="0"/>
          <w:bCs/>
          <w:szCs w:val="32"/>
        </w:rPr>
        <w:t>（项）：</w:t>
      </w:r>
      <w:r>
        <w:rPr>
          <w:rFonts w:hint="eastAsia" w:ascii="仿宋_GB2312" w:hAnsi="仿宋_GB2312" w:cs="仿宋_GB2312"/>
          <w:b w:val="0"/>
          <w:bCs/>
          <w:szCs w:val="32"/>
        </w:rPr>
        <w:t>指反映文化和旅游管理事务支出。</w:t>
      </w:r>
    </w:p>
    <w:p>
      <w:pPr>
        <w:pStyle w:val="8"/>
        <w:ind w:firstLine="640" w:firstLineChars="200"/>
        <w:rPr>
          <w:rFonts w:ascii="仿宋_GB2312" w:hAnsi="仿宋_GB2312" w:cs="仿宋_GB2312"/>
          <w:b w:val="0"/>
          <w:bCs/>
          <w:szCs w:val="32"/>
        </w:rPr>
      </w:pPr>
      <w:r>
        <w:rPr>
          <w:rFonts w:ascii="仿宋_GB2312" w:hAnsi="仿宋_GB2312" w:cs="仿宋_GB2312"/>
          <w:b w:val="0"/>
          <w:bCs/>
          <w:szCs w:val="32"/>
        </w:rPr>
        <w:t>（</w:t>
      </w:r>
      <w:r>
        <w:rPr>
          <w:rFonts w:hint="eastAsia" w:ascii="仿宋_GB2312" w:hAnsi="仿宋_GB2312" w:cs="仿宋_GB2312"/>
          <w:b w:val="0"/>
          <w:bCs/>
          <w:szCs w:val="32"/>
          <w:lang w:eastAsia="zh-CN"/>
        </w:rPr>
        <w:t>十九</w:t>
      </w:r>
      <w:r>
        <w:rPr>
          <w:rFonts w:ascii="仿宋_GB2312" w:hAnsi="仿宋_GB2312" w:cs="仿宋_GB2312"/>
          <w:b w:val="0"/>
          <w:bCs/>
          <w:szCs w:val="32"/>
        </w:rPr>
        <w:t>）社会保障和就业（类</w:t>
      </w:r>
      <w:r>
        <w:rPr>
          <w:rFonts w:hint="eastAsia" w:ascii="仿宋_GB2312" w:hAnsi="仿宋_GB2312" w:cs="仿宋_GB2312"/>
          <w:b w:val="0"/>
          <w:bCs/>
          <w:szCs w:val="32"/>
        </w:rPr>
        <w:t>）民政管理事务</w:t>
      </w:r>
      <w:r>
        <w:rPr>
          <w:rFonts w:ascii="仿宋_GB2312" w:hAnsi="仿宋_GB2312" w:cs="仿宋_GB2312"/>
          <w:b w:val="0"/>
          <w:bCs/>
          <w:szCs w:val="32"/>
        </w:rPr>
        <w:t>（款）</w:t>
      </w:r>
      <w:r>
        <w:rPr>
          <w:rFonts w:hint="eastAsia" w:ascii="仿宋_GB2312" w:hAnsi="仿宋_GB2312" w:cs="仿宋_GB2312"/>
          <w:b w:val="0"/>
          <w:bCs/>
          <w:szCs w:val="32"/>
        </w:rPr>
        <w:t>基层政权建设和社区治理</w:t>
      </w:r>
      <w:r>
        <w:rPr>
          <w:rFonts w:ascii="仿宋_GB2312" w:hAnsi="仿宋_GB2312" w:cs="仿宋_GB2312"/>
          <w:b w:val="0"/>
          <w:bCs/>
          <w:szCs w:val="32"/>
        </w:rPr>
        <w:t>（项）：</w:t>
      </w:r>
      <w:r>
        <w:rPr>
          <w:rFonts w:hint="eastAsia" w:ascii="仿宋_GB2312" w:hAnsi="仿宋_GB2312" w:cs="仿宋_GB2312"/>
          <w:b w:val="0"/>
          <w:bCs/>
          <w:szCs w:val="32"/>
        </w:rPr>
        <w:t>指反映开展城乡社区治理、城乡社区服务（乡村便民服务）、村（居）民自治、村（居）务公开、乡镇（街道）服务能力建设等基层政权建设和社区治理工作的支出。</w:t>
      </w:r>
    </w:p>
    <w:p>
      <w:pPr>
        <w:pStyle w:val="8"/>
        <w:ind w:firstLine="640" w:firstLineChars="200"/>
        <w:rPr>
          <w:rFonts w:ascii="仿宋_GB2312" w:hAnsi="仿宋_GB2312" w:cs="仿宋_GB2312"/>
          <w:b w:val="0"/>
          <w:bCs/>
          <w:szCs w:val="32"/>
        </w:rPr>
      </w:pPr>
      <w:r>
        <w:rPr>
          <w:rFonts w:ascii="仿宋_GB2312" w:hAnsi="仿宋_GB2312" w:cs="仿宋_GB2312"/>
          <w:b w:val="0"/>
          <w:bCs/>
          <w:szCs w:val="32"/>
        </w:rPr>
        <w:t>（</w:t>
      </w:r>
      <w:r>
        <w:rPr>
          <w:rFonts w:hint="eastAsia" w:ascii="仿宋_GB2312" w:hAnsi="仿宋_GB2312" w:cs="仿宋_GB2312"/>
          <w:b w:val="0"/>
          <w:bCs/>
          <w:szCs w:val="32"/>
        </w:rPr>
        <w:t>二</w:t>
      </w:r>
      <w:r>
        <w:rPr>
          <w:rFonts w:ascii="仿宋_GB2312" w:hAnsi="仿宋_GB2312" w:cs="仿宋_GB2312"/>
          <w:b w:val="0"/>
          <w:bCs/>
          <w:szCs w:val="32"/>
        </w:rPr>
        <w:t>十）社会保障和就业（类）行政事业单位</w:t>
      </w:r>
      <w:r>
        <w:rPr>
          <w:rFonts w:hint="eastAsia" w:ascii="仿宋_GB2312" w:hAnsi="仿宋_GB2312" w:cs="仿宋_GB2312"/>
          <w:b w:val="0"/>
          <w:bCs/>
          <w:szCs w:val="32"/>
          <w:lang w:eastAsia="zh-CN"/>
        </w:rPr>
        <w:t>养老支出</w:t>
      </w:r>
      <w:r>
        <w:rPr>
          <w:rFonts w:ascii="仿宋_GB2312" w:hAnsi="仿宋_GB2312" w:cs="仿宋_GB2312"/>
          <w:b w:val="0"/>
          <w:bCs/>
          <w:szCs w:val="32"/>
        </w:rPr>
        <w:t>（款）机关事业单位基本养老保险缴费支出（项）：指部门实施养老保险制度由单位缴纳的养老保险费的支出。</w:t>
      </w:r>
    </w:p>
    <w:p>
      <w:pPr>
        <w:pStyle w:val="8"/>
        <w:ind w:firstLine="640" w:firstLineChars="200"/>
        <w:rPr>
          <w:rFonts w:ascii="仿宋_GB2312" w:hAnsi="仿宋_GB2312" w:cs="仿宋_GB2312"/>
          <w:b w:val="0"/>
          <w:bCs/>
          <w:szCs w:val="32"/>
        </w:rPr>
      </w:pPr>
      <w:r>
        <w:rPr>
          <w:rFonts w:ascii="仿宋_GB2312" w:hAnsi="仿宋_GB2312" w:cs="仿宋_GB2312"/>
          <w:b w:val="0"/>
          <w:bCs/>
          <w:szCs w:val="32"/>
        </w:rPr>
        <w:t>（</w:t>
      </w:r>
      <w:r>
        <w:rPr>
          <w:rFonts w:hint="eastAsia" w:ascii="仿宋_GB2312" w:hAnsi="仿宋_GB2312" w:cs="仿宋_GB2312"/>
          <w:b w:val="0"/>
          <w:bCs/>
          <w:szCs w:val="32"/>
        </w:rPr>
        <w:t>二</w:t>
      </w:r>
      <w:r>
        <w:rPr>
          <w:rFonts w:ascii="仿宋_GB2312" w:hAnsi="仿宋_GB2312" w:cs="仿宋_GB2312"/>
          <w:b w:val="0"/>
          <w:bCs/>
          <w:szCs w:val="32"/>
        </w:rPr>
        <w:t>十</w:t>
      </w:r>
      <w:r>
        <w:rPr>
          <w:rFonts w:hint="eastAsia" w:ascii="仿宋_GB2312" w:hAnsi="仿宋_GB2312" w:cs="仿宋_GB2312"/>
          <w:b w:val="0"/>
          <w:bCs/>
          <w:szCs w:val="32"/>
          <w:lang w:eastAsia="zh-CN"/>
        </w:rPr>
        <w:t>一</w:t>
      </w:r>
      <w:r>
        <w:rPr>
          <w:rFonts w:ascii="仿宋_GB2312" w:hAnsi="仿宋_GB2312" w:cs="仿宋_GB2312"/>
          <w:b w:val="0"/>
          <w:bCs/>
          <w:szCs w:val="32"/>
        </w:rPr>
        <w:t>）卫生健康（类）行政事业单位医疗（款）行政单位医疗（项）：指局机关及参公管理事业单位用于缴纳单位基本医疗保险支出。</w:t>
      </w:r>
    </w:p>
    <w:p>
      <w:pPr>
        <w:pStyle w:val="8"/>
        <w:ind w:firstLine="640" w:firstLineChars="200"/>
        <w:rPr>
          <w:rFonts w:ascii="仿宋_GB2312" w:hAnsi="仿宋_GB2312" w:cs="仿宋_GB2312"/>
          <w:b w:val="0"/>
          <w:bCs/>
          <w:szCs w:val="32"/>
        </w:rPr>
      </w:pPr>
      <w:r>
        <w:rPr>
          <w:rFonts w:ascii="仿宋_GB2312" w:hAnsi="仿宋_GB2312" w:cs="仿宋_GB2312"/>
          <w:b w:val="0"/>
          <w:bCs/>
          <w:szCs w:val="32"/>
        </w:rPr>
        <w:t>（</w:t>
      </w:r>
      <w:r>
        <w:rPr>
          <w:rFonts w:hint="eastAsia" w:ascii="仿宋_GB2312" w:hAnsi="仿宋_GB2312" w:cs="仿宋_GB2312"/>
          <w:b w:val="0"/>
          <w:bCs/>
          <w:szCs w:val="32"/>
        </w:rPr>
        <w:t>二</w:t>
      </w:r>
      <w:r>
        <w:rPr>
          <w:rFonts w:ascii="仿宋_GB2312" w:hAnsi="仿宋_GB2312" w:cs="仿宋_GB2312"/>
          <w:b w:val="0"/>
          <w:bCs/>
          <w:szCs w:val="32"/>
        </w:rPr>
        <w:t>十</w:t>
      </w:r>
      <w:r>
        <w:rPr>
          <w:rFonts w:hint="eastAsia" w:ascii="仿宋_GB2312" w:hAnsi="仿宋_GB2312" w:cs="仿宋_GB2312"/>
          <w:b w:val="0"/>
          <w:bCs/>
          <w:szCs w:val="32"/>
          <w:lang w:eastAsia="zh-CN"/>
        </w:rPr>
        <w:t>二</w:t>
      </w:r>
      <w:r>
        <w:rPr>
          <w:rFonts w:ascii="仿宋_GB2312" w:hAnsi="仿宋_GB2312" w:cs="仿宋_GB2312"/>
          <w:b w:val="0"/>
          <w:bCs/>
          <w:szCs w:val="32"/>
        </w:rPr>
        <w:t>）卫生健康（类）行政事业单位医疗（款）事业单位医疗（项）：指事业单位用于缴纳单位基本医疗保险支出。</w:t>
      </w:r>
    </w:p>
    <w:p>
      <w:pPr>
        <w:pStyle w:val="8"/>
        <w:ind w:firstLine="640" w:firstLineChars="200"/>
        <w:rPr>
          <w:rFonts w:ascii="仿宋_GB2312" w:hAnsi="仿宋_GB2312" w:cs="仿宋_GB2312"/>
          <w:b w:val="0"/>
          <w:bCs/>
          <w:szCs w:val="32"/>
        </w:rPr>
      </w:pPr>
    </w:p>
    <w:p>
      <w:pPr>
        <w:pStyle w:val="8"/>
        <w:ind w:firstLine="640" w:firstLineChars="200"/>
        <w:rPr>
          <w:rFonts w:ascii="仿宋_GB2312" w:hAnsi="仿宋_GB2312" w:cs="仿宋_GB2312"/>
          <w:b w:val="0"/>
          <w:bCs/>
          <w:szCs w:val="32"/>
        </w:rPr>
      </w:pPr>
      <w:r>
        <w:rPr>
          <w:rFonts w:ascii="仿宋_GB2312" w:hAnsi="仿宋_GB2312" w:cs="仿宋_GB2312"/>
          <w:b w:val="0"/>
          <w:bCs/>
          <w:szCs w:val="32"/>
        </w:rPr>
        <w:t>（</w:t>
      </w:r>
      <w:r>
        <w:rPr>
          <w:rFonts w:hint="eastAsia" w:ascii="仿宋_GB2312" w:hAnsi="仿宋_GB2312" w:cs="仿宋_GB2312"/>
          <w:b w:val="0"/>
          <w:bCs/>
          <w:szCs w:val="32"/>
        </w:rPr>
        <w:t>二</w:t>
      </w:r>
      <w:r>
        <w:rPr>
          <w:rFonts w:ascii="仿宋_GB2312" w:hAnsi="仿宋_GB2312" w:cs="仿宋_GB2312"/>
          <w:b w:val="0"/>
          <w:bCs/>
          <w:szCs w:val="32"/>
        </w:rPr>
        <w:t>十</w:t>
      </w:r>
      <w:r>
        <w:rPr>
          <w:rFonts w:hint="eastAsia" w:ascii="仿宋_GB2312" w:hAnsi="仿宋_GB2312" w:cs="仿宋_GB2312"/>
          <w:b w:val="0"/>
          <w:bCs/>
          <w:szCs w:val="32"/>
          <w:lang w:eastAsia="zh-CN"/>
        </w:rPr>
        <w:t>三</w:t>
      </w:r>
      <w:r>
        <w:rPr>
          <w:rFonts w:ascii="仿宋_GB2312" w:hAnsi="仿宋_GB2312" w:cs="仿宋_GB2312"/>
          <w:b w:val="0"/>
          <w:bCs/>
          <w:szCs w:val="32"/>
        </w:rPr>
        <w:t>）卫生健康（类）</w:t>
      </w:r>
      <w:r>
        <w:rPr>
          <w:rFonts w:hint="eastAsia" w:ascii="仿宋_GB2312" w:hAnsi="仿宋_GB2312" w:cs="仿宋_GB2312"/>
          <w:b w:val="0"/>
          <w:bCs/>
          <w:szCs w:val="32"/>
          <w:lang w:eastAsia="zh-CN"/>
        </w:rPr>
        <w:t>其他卫生健康支出</w:t>
      </w:r>
      <w:r>
        <w:rPr>
          <w:rFonts w:ascii="仿宋_GB2312" w:hAnsi="仿宋_GB2312" w:cs="仿宋_GB2312"/>
          <w:b w:val="0"/>
          <w:bCs/>
          <w:szCs w:val="32"/>
        </w:rPr>
        <w:t>（款）</w:t>
      </w:r>
      <w:r>
        <w:rPr>
          <w:rFonts w:hint="eastAsia" w:ascii="仿宋_GB2312" w:hAnsi="仿宋_GB2312" w:cs="仿宋_GB2312"/>
          <w:b w:val="0"/>
          <w:bCs/>
          <w:szCs w:val="32"/>
          <w:lang w:eastAsia="zh-CN"/>
        </w:rPr>
        <w:t>其他卫生健康支出</w:t>
      </w:r>
      <w:r>
        <w:rPr>
          <w:rFonts w:ascii="仿宋_GB2312" w:hAnsi="仿宋_GB2312" w:cs="仿宋_GB2312"/>
          <w:b w:val="0"/>
          <w:bCs/>
          <w:szCs w:val="32"/>
        </w:rPr>
        <w:t>（项）</w:t>
      </w:r>
      <w:r>
        <w:rPr>
          <w:rFonts w:hint="eastAsia" w:ascii="仿宋_GB2312" w:hAnsi="仿宋_GB2312" w:cs="仿宋_GB2312"/>
          <w:b w:val="0"/>
          <w:bCs/>
          <w:szCs w:val="32"/>
          <w:lang w:eastAsia="zh-CN"/>
        </w:rPr>
        <w:t>：</w:t>
      </w:r>
      <w:r>
        <w:rPr>
          <w:rFonts w:hint="eastAsia" w:ascii="仿宋_GB2312" w:hAnsi="仿宋_GB2312" w:cs="仿宋_GB2312"/>
          <w:b w:val="0"/>
          <w:bCs/>
          <w:szCs w:val="32"/>
        </w:rPr>
        <w:t>反映除上述项目以外其他用于</w:t>
      </w:r>
      <w:r>
        <w:rPr>
          <w:rFonts w:hint="eastAsia" w:ascii="仿宋_GB2312" w:hAnsi="仿宋_GB2312" w:cs="仿宋_GB2312"/>
          <w:b w:val="0"/>
          <w:bCs/>
          <w:szCs w:val="32"/>
          <w:lang w:eastAsia="zh-CN"/>
        </w:rPr>
        <w:t>卫生健康</w:t>
      </w:r>
      <w:r>
        <w:rPr>
          <w:rFonts w:hint="eastAsia" w:ascii="仿宋_GB2312" w:hAnsi="仿宋_GB2312" w:cs="仿宋_GB2312"/>
          <w:b w:val="0"/>
          <w:bCs/>
          <w:szCs w:val="32"/>
        </w:rPr>
        <w:t>方面的支出</w:t>
      </w:r>
      <w:r>
        <w:rPr>
          <w:rFonts w:ascii="仿宋_GB2312" w:hAnsi="仿宋_GB2312" w:cs="仿宋_GB2312"/>
          <w:b w:val="0"/>
          <w:bCs/>
          <w:szCs w:val="32"/>
        </w:rPr>
        <w:t>。</w:t>
      </w:r>
    </w:p>
    <w:p>
      <w:pPr>
        <w:pStyle w:val="8"/>
        <w:ind w:firstLine="640" w:firstLineChars="200"/>
        <w:rPr>
          <w:rFonts w:ascii="仿宋_GB2312" w:hAnsi="仿宋_GB2312" w:cs="仿宋_GB2312"/>
          <w:b w:val="0"/>
          <w:bCs/>
          <w:szCs w:val="32"/>
        </w:rPr>
      </w:pPr>
      <w:r>
        <w:rPr>
          <w:rFonts w:hint="eastAsia" w:ascii="仿宋_GB2312" w:hAnsi="仿宋_GB2312" w:cs="仿宋_GB2312"/>
          <w:b w:val="0"/>
          <w:bCs/>
          <w:szCs w:val="32"/>
        </w:rPr>
        <w:t>（二</w:t>
      </w:r>
      <w:r>
        <w:rPr>
          <w:rFonts w:ascii="仿宋_GB2312" w:hAnsi="仿宋_GB2312" w:cs="仿宋_GB2312"/>
          <w:b w:val="0"/>
          <w:bCs/>
          <w:szCs w:val="32"/>
        </w:rPr>
        <w:t>十</w:t>
      </w:r>
      <w:r>
        <w:rPr>
          <w:rFonts w:hint="eastAsia" w:ascii="仿宋_GB2312" w:hAnsi="仿宋_GB2312" w:cs="仿宋_GB2312"/>
          <w:b w:val="0"/>
          <w:bCs/>
          <w:szCs w:val="32"/>
          <w:lang w:eastAsia="zh-CN"/>
        </w:rPr>
        <w:t>四</w:t>
      </w:r>
      <w:r>
        <w:rPr>
          <w:rFonts w:ascii="仿宋_GB2312" w:hAnsi="仿宋_GB2312" w:cs="仿宋_GB2312"/>
          <w:b w:val="0"/>
          <w:bCs/>
          <w:szCs w:val="32"/>
        </w:rPr>
        <w:t>）</w:t>
      </w:r>
      <w:r>
        <w:rPr>
          <w:rFonts w:hint="eastAsia" w:ascii="仿宋_GB2312" w:hAnsi="仿宋_GB2312" w:cs="仿宋_GB2312"/>
          <w:b w:val="0"/>
          <w:bCs/>
          <w:szCs w:val="32"/>
        </w:rPr>
        <w:t>城乡社区</w:t>
      </w:r>
      <w:r>
        <w:rPr>
          <w:rFonts w:ascii="仿宋_GB2312" w:hAnsi="仿宋_GB2312" w:cs="仿宋_GB2312"/>
          <w:b w:val="0"/>
          <w:bCs/>
          <w:szCs w:val="32"/>
        </w:rPr>
        <w:t>（类）</w:t>
      </w:r>
      <w:r>
        <w:rPr>
          <w:rFonts w:hint="eastAsia" w:ascii="仿宋_GB2312" w:hAnsi="仿宋_GB2312" w:cs="仿宋_GB2312"/>
          <w:b w:val="0"/>
          <w:bCs/>
          <w:szCs w:val="32"/>
        </w:rPr>
        <w:t>城乡社区环境卫生</w:t>
      </w:r>
      <w:r>
        <w:rPr>
          <w:rFonts w:ascii="仿宋_GB2312" w:hAnsi="仿宋_GB2312" w:cs="仿宋_GB2312"/>
          <w:b w:val="0"/>
          <w:bCs/>
          <w:szCs w:val="32"/>
        </w:rPr>
        <w:t>（款）</w:t>
      </w:r>
      <w:r>
        <w:rPr>
          <w:rFonts w:hint="eastAsia" w:ascii="仿宋_GB2312" w:hAnsi="仿宋_GB2312" w:cs="仿宋_GB2312"/>
          <w:b w:val="0"/>
          <w:bCs/>
          <w:szCs w:val="32"/>
        </w:rPr>
        <w:t>城乡社区环境卫生</w:t>
      </w:r>
      <w:r>
        <w:rPr>
          <w:rFonts w:ascii="仿宋_GB2312" w:hAnsi="仿宋_GB2312" w:cs="仿宋_GB2312"/>
          <w:b w:val="0"/>
          <w:bCs/>
          <w:szCs w:val="32"/>
        </w:rPr>
        <w:t>（项）：</w:t>
      </w:r>
      <w:r>
        <w:rPr>
          <w:rFonts w:hint="eastAsia" w:ascii="仿宋_GB2312" w:hAnsi="仿宋_GB2312" w:cs="仿宋_GB2312"/>
          <w:b w:val="0"/>
          <w:bCs/>
          <w:szCs w:val="32"/>
        </w:rPr>
        <w:t>反映城乡社区道路清扫、垃圾清运与处理、公厕建设与维护、园林绿化等方面的支出。</w:t>
      </w:r>
    </w:p>
    <w:p>
      <w:pPr>
        <w:pStyle w:val="8"/>
        <w:ind w:firstLine="640" w:firstLineChars="200"/>
        <w:rPr>
          <w:rFonts w:ascii="仿宋_GB2312" w:hAnsi="仿宋_GB2312" w:cs="仿宋_GB2312"/>
          <w:b w:val="0"/>
          <w:bCs/>
          <w:szCs w:val="32"/>
        </w:rPr>
      </w:pPr>
      <w:r>
        <w:rPr>
          <w:rFonts w:hint="eastAsia" w:ascii="仿宋_GB2312" w:hAnsi="仿宋_GB2312" w:cs="仿宋_GB2312"/>
          <w:b w:val="0"/>
          <w:bCs/>
          <w:szCs w:val="32"/>
        </w:rPr>
        <w:t>（二</w:t>
      </w:r>
      <w:r>
        <w:rPr>
          <w:rFonts w:ascii="仿宋_GB2312" w:hAnsi="仿宋_GB2312" w:cs="仿宋_GB2312"/>
          <w:b w:val="0"/>
          <w:bCs/>
          <w:szCs w:val="32"/>
        </w:rPr>
        <w:t>十</w:t>
      </w:r>
      <w:r>
        <w:rPr>
          <w:rFonts w:hint="eastAsia" w:ascii="仿宋_GB2312" w:hAnsi="仿宋_GB2312" w:cs="仿宋_GB2312"/>
          <w:b w:val="0"/>
          <w:bCs/>
          <w:szCs w:val="32"/>
          <w:lang w:eastAsia="zh-CN"/>
        </w:rPr>
        <w:t>五</w:t>
      </w:r>
      <w:r>
        <w:rPr>
          <w:rFonts w:ascii="仿宋_GB2312" w:hAnsi="仿宋_GB2312" w:cs="仿宋_GB2312"/>
          <w:b w:val="0"/>
          <w:bCs/>
          <w:szCs w:val="32"/>
        </w:rPr>
        <w:t>）</w:t>
      </w:r>
      <w:r>
        <w:rPr>
          <w:rFonts w:hint="eastAsia" w:ascii="仿宋_GB2312" w:hAnsi="仿宋_GB2312" w:cs="仿宋_GB2312"/>
          <w:b w:val="0"/>
          <w:bCs/>
          <w:szCs w:val="32"/>
        </w:rPr>
        <w:t>农林水</w:t>
      </w:r>
      <w:r>
        <w:rPr>
          <w:rFonts w:ascii="仿宋_GB2312" w:hAnsi="仿宋_GB2312" w:cs="仿宋_GB2312"/>
          <w:b w:val="0"/>
          <w:bCs/>
          <w:szCs w:val="32"/>
        </w:rPr>
        <w:t>（类）</w:t>
      </w:r>
      <w:r>
        <w:rPr>
          <w:rFonts w:hint="eastAsia" w:ascii="仿宋_GB2312" w:hAnsi="仿宋_GB2312" w:cs="仿宋_GB2312"/>
          <w:b w:val="0"/>
          <w:bCs/>
          <w:szCs w:val="32"/>
        </w:rPr>
        <w:t>农业农村</w:t>
      </w:r>
      <w:r>
        <w:rPr>
          <w:rFonts w:ascii="仿宋_GB2312" w:hAnsi="仿宋_GB2312" w:cs="仿宋_GB2312"/>
          <w:b w:val="0"/>
          <w:bCs/>
          <w:szCs w:val="32"/>
        </w:rPr>
        <w:t>（款）</w:t>
      </w:r>
      <w:r>
        <w:rPr>
          <w:rFonts w:hint="eastAsia" w:ascii="仿宋_GB2312" w:hAnsi="仿宋_GB2312" w:cs="仿宋_GB2312"/>
          <w:b w:val="0"/>
          <w:bCs/>
          <w:szCs w:val="32"/>
          <w:highlight w:val="none"/>
        </w:rPr>
        <w:t>事业运行</w:t>
      </w:r>
      <w:r>
        <w:rPr>
          <w:rFonts w:ascii="仿宋_GB2312" w:hAnsi="仿宋_GB2312" w:cs="仿宋_GB2312"/>
          <w:b w:val="0"/>
          <w:bCs/>
          <w:szCs w:val="32"/>
          <w:highlight w:val="none"/>
        </w:rPr>
        <w:t>（</w:t>
      </w:r>
      <w:r>
        <w:rPr>
          <w:rFonts w:ascii="仿宋_GB2312" w:hAnsi="仿宋_GB2312" w:cs="仿宋_GB2312"/>
          <w:b w:val="0"/>
          <w:bCs/>
          <w:szCs w:val="32"/>
        </w:rPr>
        <w:t>项）：</w:t>
      </w:r>
      <w:r>
        <w:rPr>
          <w:rFonts w:hint="eastAsia" w:ascii="仿宋_GB2312" w:hAnsi="仿宋_GB2312" w:cs="仿宋_GB2312"/>
          <w:b w:val="0"/>
          <w:bCs/>
          <w:szCs w:val="32"/>
        </w:rPr>
        <w:t>反映用于农业事业单位基本支出，事业单位设施、系统运行与资产维护等方面的支出。</w:t>
      </w:r>
    </w:p>
    <w:p>
      <w:pPr>
        <w:pStyle w:val="8"/>
        <w:ind w:firstLine="640" w:firstLineChars="200"/>
        <w:rPr>
          <w:rFonts w:ascii="仿宋_GB2312" w:hAnsi="仿宋_GB2312" w:cs="仿宋_GB2312"/>
          <w:b w:val="0"/>
          <w:bCs/>
          <w:szCs w:val="32"/>
        </w:rPr>
      </w:pPr>
      <w:r>
        <w:rPr>
          <w:rFonts w:hint="eastAsia" w:ascii="仿宋_GB2312" w:hAnsi="仿宋_GB2312" w:cs="仿宋_GB2312"/>
          <w:b w:val="0"/>
          <w:bCs/>
          <w:szCs w:val="32"/>
        </w:rPr>
        <w:t>（二</w:t>
      </w:r>
      <w:r>
        <w:rPr>
          <w:rFonts w:ascii="仿宋_GB2312" w:hAnsi="仿宋_GB2312" w:cs="仿宋_GB2312"/>
          <w:b w:val="0"/>
          <w:bCs/>
          <w:szCs w:val="32"/>
        </w:rPr>
        <w:t>十</w:t>
      </w:r>
      <w:r>
        <w:rPr>
          <w:rFonts w:hint="eastAsia" w:ascii="仿宋_GB2312" w:hAnsi="仿宋_GB2312" w:cs="仿宋_GB2312"/>
          <w:b w:val="0"/>
          <w:bCs/>
          <w:szCs w:val="32"/>
          <w:lang w:eastAsia="zh-CN"/>
        </w:rPr>
        <w:t>六</w:t>
      </w:r>
      <w:r>
        <w:rPr>
          <w:rFonts w:ascii="仿宋_GB2312" w:hAnsi="仿宋_GB2312" w:cs="仿宋_GB2312"/>
          <w:b w:val="0"/>
          <w:bCs/>
          <w:szCs w:val="32"/>
        </w:rPr>
        <w:t>）</w:t>
      </w:r>
      <w:r>
        <w:rPr>
          <w:rFonts w:hint="eastAsia" w:ascii="仿宋_GB2312" w:hAnsi="仿宋_GB2312" w:cs="仿宋_GB2312"/>
          <w:b w:val="0"/>
          <w:bCs/>
          <w:szCs w:val="32"/>
        </w:rPr>
        <w:t>农林水</w:t>
      </w:r>
      <w:r>
        <w:rPr>
          <w:rFonts w:ascii="仿宋_GB2312" w:hAnsi="仿宋_GB2312" w:cs="仿宋_GB2312"/>
          <w:b w:val="0"/>
          <w:bCs/>
          <w:szCs w:val="32"/>
        </w:rPr>
        <w:t>（类）</w:t>
      </w:r>
      <w:r>
        <w:rPr>
          <w:rFonts w:hint="eastAsia" w:ascii="仿宋_GB2312" w:hAnsi="仿宋_GB2312" w:cs="仿宋_GB2312"/>
          <w:b w:val="0"/>
          <w:bCs/>
          <w:szCs w:val="32"/>
        </w:rPr>
        <w:t>农业农村</w:t>
      </w:r>
      <w:r>
        <w:rPr>
          <w:rFonts w:ascii="仿宋_GB2312" w:hAnsi="仿宋_GB2312" w:cs="仿宋_GB2312"/>
          <w:b w:val="0"/>
          <w:bCs/>
          <w:szCs w:val="32"/>
        </w:rPr>
        <w:t>（款）</w:t>
      </w:r>
      <w:r>
        <w:rPr>
          <w:rFonts w:hint="eastAsia" w:ascii="仿宋_GB2312" w:hAnsi="仿宋_GB2312" w:cs="仿宋_GB2312"/>
          <w:b w:val="0"/>
          <w:bCs/>
          <w:szCs w:val="32"/>
          <w:highlight w:val="none"/>
          <w:lang w:eastAsia="zh-CN"/>
        </w:rPr>
        <w:t>防灾救灾</w:t>
      </w:r>
      <w:r>
        <w:rPr>
          <w:rFonts w:ascii="仿宋_GB2312" w:hAnsi="仿宋_GB2312" w:cs="仿宋_GB2312"/>
          <w:b w:val="0"/>
          <w:bCs/>
          <w:szCs w:val="32"/>
          <w:highlight w:val="none"/>
        </w:rPr>
        <w:t>（项</w:t>
      </w:r>
      <w:r>
        <w:rPr>
          <w:rFonts w:ascii="仿宋_GB2312" w:hAnsi="仿宋_GB2312" w:cs="仿宋_GB2312"/>
          <w:b w:val="0"/>
          <w:bCs/>
          <w:szCs w:val="32"/>
        </w:rPr>
        <w:t>）：</w:t>
      </w:r>
      <w:r>
        <w:rPr>
          <w:rFonts w:hint="eastAsia" w:ascii="仿宋_GB2312" w:hAnsi="仿宋_GB2312" w:cs="仿宋_GB2312"/>
          <w:b w:val="0"/>
          <w:bCs/>
          <w:szCs w:val="32"/>
        </w:rPr>
        <w:t>反映用于</w:t>
      </w:r>
      <w:r>
        <w:rPr>
          <w:rFonts w:hint="eastAsia" w:ascii="仿宋_GB2312" w:hAnsi="仿宋_GB2312" w:cs="仿宋_GB2312"/>
          <w:b w:val="0"/>
          <w:bCs/>
          <w:szCs w:val="32"/>
          <w:lang w:eastAsia="zh-CN"/>
        </w:rPr>
        <w:t>水利救灾</w:t>
      </w:r>
      <w:r>
        <w:rPr>
          <w:rFonts w:hint="eastAsia" w:ascii="仿宋_GB2312" w:hAnsi="仿宋_GB2312" w:cs="仿宋_GB2312"/>
          <w:b w:val="0"/>
          <w:bCs/>
          <w:szCs w:val="32"/>
        </w:rPr>
        <w:t>方面的支出。</w:t>
      </w:r>
    </w:p>
    <w:p>
      <w:pPr>
        <w:pStyle w:val="8"/>
        <w:ind w:firstLine="640" w:firstLineChars="200"/>
        <w:rPr>
          <w:rFonts w:hint="eastAsia" w:ascii="仿宋_GB2312" w:hAnsi="仿宋_GB2312" w:cs="仿宋_GB2312"/>
          <w:b w:val="0"/>
          <w:bCs/>
          <w:szCs w:val="32"/>
        </w:rPr>
      </w:pPr>
      <w:r>
        <w:rPr>
          <w:rFonts w:hint="eastAsia" w:ascii="仿宋_GB2312" w:hAnsi="仿宋_GB2312" w:cs="仿宋_GB2312"/>
          <w:b w:val="0"/>
          <w:bCs/>
          <w:szCs w:val="32"/>
        </w:rPr>
        <w:t>（二</w:t>
      </w:r>
      <w:r>
        <w:rPr>
          <w:rFonts w:ascii="仿宋_GB2312" w:hAnsi="仿宋_GB2312" w:cs="仿宋_GB2312"/>
          <w:b w:val="0"/>
          <w:bCs/>
          <w:szCs w:val="32"/>
        </w:rPr>
        <w:t>十</w:t>
      </w:r>
      <w:r>
        <w:rPr>
          <w:rFonts w:hint="eastAsia" w:ascii="仿宋_GB2312" w:hAnsi="仿宋_GB2312" w:cs="仿宋_GB2312"/>
          <w:b w:val="0"/>
          <w:bCs/>
          <w:szCs w:val="32"/>
          <w:lang w:eastAsia="zh-CN"/>
        </w:rPr>
        <w:t>七</w:t>
      </w:r>
      <w:r>
        <w:rPr>
          <w:rFonts w:ascii="仿宋_GB2312" w:hAnsi="仿宋_GB2312" w:cs="仿宋_GB2312"/>
          <w:b w:val="0"/>
          <w:bCs/>
          <w:szCs w:val="32"/>
        </w:rPr>
        <w:t>）</w:t>
      </w:r>
      <w:r>
        <w:rPr>
          <w:rFonts w:hint="eastAsia" w:ascii="仿宋_GB2312" w:hAnsi="仿宋_GB2312" w:cs="仿宋_GB2312"/>
          <w:b w:val="0"/>
          <w:bCs/>
          <w:szCs w:val="32"/>
        </w:rPr>
        <w:t>农林水</w:t>
      </w:r>
      <w:r>
        <w:rPr>
          <w:rFonts w:ascii="仿宋_GB2312" w:hAnsi="仿宋_GB2312" w:cs="仿宋_GB2312"/>
          <w:b w:val="0"/>
          <w:bCs/>
          <w:szCs w:val="32"/>
        </w:rPr>
        <w:t>（类）</w:t>
      </w:r>
      <w:r>
        <w:rPr>
          <w:rFonts w:hint="eastAsia" w:ascii="仿宋_GB2312" w:hAnsi="仿宋_GB2312" w:cs="仿宋_GB2312"/>
          <w:b w:val="0"/>
          <w:bCs/>
          <w:szCs w:val="32"/>
        </w:rPr>
        <w:t>林业和草原</w:t>
      </w:r>
      <w:r>
        <w:rPr>
          <w:rFonts w:ascii="仿宋_GB2312" w:hAnsi="仿宋_GB2312" w:cs="仿宋_GB2312"/>
          <w:b w:val="0"/>
          <w:bCs/>
          <w:szCs w:val="32"/>
        </w:rPr>
        <w:t>（款）</w:t>
      </w:r>
      <w:r>
        <w:rPr>
          <w:rFonts w:hint="eastAsia" w:ascii="仿宋_GB2312" w:hAnsi="仿宋_GB2312" w:cs="仿宋_GB2312"/>
          <w:b w:val="0"/>
          <w:bCs/>
          <w:szCs w:val="32"/>
        </w:rPr>
        <w:t>林业草原防灾减灾</w:t>
      </w:r>
      <w:r>
        <w:rPr>
          <w:rFonts w:ascii="仿宋_GB2312" w:hAnsi="仿宋_GB2312" w:cs="仿宋_GB2312"/>
          <w:b w:val="0"/>
          <w:bCs/>
          <w:szCs w:val="32"/>
        </w:rPr>
        <w:t>（项）：</w:t>
      </w:r>
      <w:r>
        <w:rPr>
          <w:rFonts w:hint="eastAsia" w:ascii="仿宋_GB2312" w:hAnsi="仿宋_GB2312" w:cs="仿宋_GB2312"/>
          <w:b w:val="0"/>
          <w:bCs/>
          <w:szCs w:val="32"/>
        </w:rPr>
        <w:t>反映用于病虫害等有害生物灾害、森林草原防火、野生动物疫病灾害等方面的支出。</w:t>
      </w:r>
    </w:p>
    <w:p>
      <w:pPr>
        <w:pStyle w:val="8"/>
        <w:ind w:firstLine="640" w:firstLineChars="200"/>
        <w:rPr>
          <w:rFonts w:hint="eastAsia" w:ascii="仿宋_GB2312" w:hAnsi="仿宋_GB2312" w:cs="仿宋_GB2312"/>
          <w:b w:val="0"/>
          <w:bCs/>
          <w:szCs w:val="32"/>
        </w:rPr>
      </w:pPr>
      <w:r>
        <w:rPr>
          <w:rFonts w:hint="eastAsia" w:ascii="仿宋_GB2312" w:hAnsi="仿宋_GB2312" w:cs="仿宋_GB2312"/>
          <w:b w:val="0"/>
          <w:bCs/>
          <w:szCs w:val="32"/>
        </w:rPr>
        <w:t>（二</w:t>
      </w:r>
      <w:r>
        <w:rPr>
          <w:rFonts w:ascii="仿宋_GB2312" w:hAnsi="仿宋_GB2312" w:cs="仿宋_GB2312"/>
          <w:b w:val="0"/>
          <w:bCs/>
          <w:szCs w:val="32"/>
        </w:rPr>
        <w:t>十</w:t>
      </w:r>
      <w:r>
        <w:rPr>
          <w:rFonts w:hint="eastAsia" w:ascii="仿宋_GB2312" w:hAnsi="仿宋_GB2312" w:cs="仿宋_GB2312"/>
          <w:b w:val="0"/>
          <w:bCs/>
          <w:szCs w:val="32"/>
          <w:lang w:eastAsia="zh-CN"/>
        </w:rPr>
        <w:t>八</w:t>
      </w:r>
      <w:r>
        <w:rPr>
          <w:rFonts w:ascii="仿宋_GB2312" w:hAnsi="仿宋_GB2312" w:cs="仿宋_GB2312"/>
          <w:b w:val="0"/>
          <w:bCs/>
          <w:szCs w:val="32"/>
        </w:rPr>
        <w:t>）</w:t>
      </w:r>
      <w:r>
        <w:rPr>
          <w:rFonts w:hint="eastAsia" w:ascii="仿宋_GB2312" w:hAnsi="仿宋_GB2312" w:cs="仿宋_GB2312"/>
          <w:b w:val="0"/>
          <w:bCs/>
          <w:szCs w:val="32"/>
        </w:rPr>
        <w:t>农林水</w:t>
      </w:r>
      <w:r>
        <w:rPr>
          <w:rFonts w:ascii="仿宋_GB2312" w:hAnsi="仿宋_GB2312" w:cs="仿宋_GB2312"/>
          <w:b w:val="0"/>
          <w:bCs/>
          <w:szCs w:val="32"/>
        </w:rPr>
        <w:t>（类）</w:t>
      </w:r>
      <w:r>
        <w:rPr>
          <w:rFonts w:hint="eastAsia" w:ascii="仿宋_GB2312" w:hAnsi="仿宋_GB2312" w:cs="仿宋_GB2312"/>
          <w:b w:val="0"/>
          <w:bCs/>
          <w:szCs w:val="32"/>
          <w:lang w:val="en-US" w:eastAsia="zh-CN"/>
        </w:rPr>
        <w:t>巩固拓展脱贫攻坚同乡村振兴有效衔接</w:t>
      </w:r>
      <w:r>
        <w:rPr>
          <w:rFonts w:hint="eastAsia" w:ascii="仿宋_GB2312" w:hAnsi="仿宋_GB2312" w:cs="仿宋_GB2312"/>
          <w:b w:val="0"/>
          <w:bCs/>
          <w:szCs w:val="32"/>
        </w:rPr>
        <w:t>（款）生产发展（项）</w:t>
      </w:r>
      <w:r>
        <w:rPr>
          <w:rFonts w:ascii="仿宋_GB2312" w:hAnsi="仿宋_GB2312" w:cs="仿宋_GB2312"/>
          <w:b w:val="0"/>
          <w:bCs/>
          <w:szCs w:val="32"/>
        </w:rPr>
        <w:t>：</w:t>
      </w:r>
      <w:r>
        <w:rPr>
          <w:rFonts w:hint="eastAsia" w:ascii="仿宋_GB2312" w:hAnsi="仿宋_GB2312" w:cs="仿宋_GB2312"/>
          <w:b w:val="0"/>
          <w:bCs/>
          <w:szCs w:val="32"/>
        </w:rPr>
        <w:t>反映用于农村欠发达地区发展种植业、养殖业、畜牧业、农副产品加工、林果</w:t>
      </w:r>
      <w:r>
        <w:rPr>
          <w:rFonts w:hint="eastAsia" w:ascii="仿宋_GB2312" w:hAnsi="仿宋_GB2312" w:cs="仿宋_GB2312"/>
          <w:b w:val="0"/>
          <w:bCs/>
          <w:szCs w:val="32"/>
          <w:lang w:eastAsia="zh-CN"/>
        </w:rPr>
        <w:t>的</w:t>
      </w:r>
      <w:r>
        <w:rPr>
          <w:rFonts w:hint="eastAsia" w:ascii="仿宋_GB2312" w:hAnsi="仿宋_GB2312" w:cs="仿宋_GB2312"/>
          <w:b w:val="0"/>
          <w:bCs/>
          <w:szCs w:val="32"/>
        </w:rPr>
        <w:t>建设等生产发展项目以及相关技术推广等方面的项目支出。</w:t>
      </w:r>
    </w:p>
    <w:p>
      <w:pPr>
        <w:pStyle w:val="8"/>
        <w:ind w:firstLine="640" w:firstLineChars="200"/>
        <w:rPr>
          <w:rFonts w:ascii="仿宋_GB2312" w:hAnsi="仿宋_GB2312" w:cs="仿宋_GB2312"/>
          <w:b w:val="0"/>
          <w:bCs/>
          <w:szCs w:val="32"/>
        </w:rPr>
      </w:pPr>
      <w:r>
        <w:rPr>
          <w:rFonts w:hint="eastAsia" w:ascii="仿宋_GB2312" w:hAnsi="仿宋_GB2312" w:cs="仿宋_GB2312"/>
          <w:b w:val="0"/>
          <w:bCs/>
          <w:szCs w:val="32"/>
        </w:rPr>
        <w:t>（二</w:t>
      </w:r>
      <w:r>
        <w:rPr>
          <w:rFonts w:ascii="仿宋_GB2312" w:hAnsi="仿宋_GB2312" w:cs="仿宋_GB2312"/>
          <w:b w:val="0"/>
          <w:bCs/>
          <w:szCs w:val="32"/>
        </w:rPr>
        <w:t>十</w:t>
      </w:r>
      <w:r>
        <w:rPr>
          <w:rFonts w:hint="eastAsia" w:ascii="仿宋_GB2312" w:hAnsi="仿宋_GB2312" w:cs="仿宋_GB2312"/>
          <w:b w:val="0"/>
          <w:bCs/>
          <w:szCs w:val="32"/>
          <w:lang w:eastAsia="zh-CN"/>
        </w:rPr>
        <w:t>九</w:t>
      </w:r>
      <w:r>
        <w:rPr>
          <w:rFonts w:ascii="仿宋_GB2312" w:hAnsi="仿宋_GB2312" w:cs="仿宋_GB2312"/>
          <w:b w:val="0"/>
          <w:bCs/>
          <w:szCs w:val="32"/>
        </w:rPr>
        <w:t>）</w:t>
      </w:r>
      <w:r>
        <w:rPr>
          <w:rFonts w:hint="eastAsia" w:ascii="仿宋_GB2312" w:hAnsi="仿宋_GB2312" w:cs="仿宋_GB2312"/>
          <w:b w:val="0"/>
          <w:bCs/>
          <w:szCs w:val="32"/>
        </w:rPr>
        <w:t>农林水</w:t>
      </w:r>
      <w:r>
        <w:rPr>
          <w:rFonts w:ascii="仿宋_GB2312" w:hAnsi="仿宋_GB2312" w:cs="仿宋_GB2312"/>
          <w:b w:val="0"/>
          <w:bCs/>
          <w:szCs w:val="32"/>
        </w:rPr>
        <w:t>（类）</w:t>
      </w:r>
      <w:r>
        <w:rPr>
          <w:rFonts w:hint="eastAsia" w:ascii="仿宋_GB2312" w:hAnsi="仿宋_GB2312" w:cs="仿宋_GB2312"/>
          <w:b w:val="0"/>
          <w:bCs/>
          <w:szCs w:val="32"/>
          <w:lang w:val="en-US" w:eastAsia="zh-CN"/>
        </w:rPr>
        <w:t>巩固拓展脱贫攻坚同乡村振兴有效衔接</w:t>
      </w:r>
      <w:r>
        <w:rPr>
          <w:rFonts w:ascii="仿宋_GB2312" w:hAnsi="仿宋_GB2312" w:cs="仿宋_GB2312"/>
          <w:b w:val="0"/>
          <w:bCs/>
          <w:szCs w:val="32"/>
        </w:rPr>
        <w:t>（款）</w:t>
      </w:r>
      <w:r>
        <w:rPr>
          <w:rFonts w:hint="eastAsia" w:ascii="仿宋_GB2312" w:hAnsi="仿宋_GB2312" w:cs="仿宋_GB2312"/>
          <w:b w:val="0"/>
          <w:bCs/>
          <w:szCs w:val="32"/>
        </w:rPr>
        <w:t>其他</w:t>
      </w:r>
      <w:r>
        <w:rPr>
          <w:rFonts w:hint="eastAsia" w:ascii="仿宋_GB2312" w:hAnsi="仿宋_GB2312" w:cs="仿宋_GB2312"/>
          <w:b w:val="0"/>
          <w:bCs/>
          <w:szCs w:val="32"/>
          <w:lang w:val="en-US" w:eastAsia="zh-CN"/>
        </w:rPr>
        <w:t>巩固拓展脱贫攻坚同乡村振兴有效衔接</w:t>
      </w:r>
      <w:r>
        <w:rPr>
          <w:rFonts w:ascii="仿宋_GB2312" w:hAnsi="仿宋_GB2312" w:cs="仿宋_GB2312"/>
          <w:b w:val="0"/>
          <w:bCs/>
          <w:szCs w:val="32"/>
        </w:rPr>
        <w:t>（项）：</w:t>
      </w:r>
      <w:r>
        <w:rPr>
          <w:rFonts w:hint="eastAsia" w:ascii="仿宋_GB2312" w:hAnsi="仿宋_GB2312" w:cs="仿宋_GB2312"/>
          <w:b w:val="0"/>
          <w:bCs/>
          <w:szCs w:val="32"/>
        </w:rPr>
        <w:t>反映除上述项目以外其他用于巩固拓展脱贫攻坚成果同乡村振兴有效衔接方面的支出。</w:t>
      </w:r>
    </w:p>
    <w:p>
      <w:pPr>
        <w:pStyle w:val="8"/>
        <w:ind w:firstLine="640" w:firstLineChars="200"/>
        <w:rPr>
          <w:rFonts w:ascii="仿宋_GB2312" w:hAnsi="仿宋_GB2312" w:cs="仿宋_GB2312"/>
          <w:b w:val="0"/>
          <w:bCs/>
          <w:szCs w:val="32"/>
        </w:rPr>
      </w:pPr>
      <w:r>
        <w:rPr>
          <w:rFonts w:hint="eastAsia" w:ascii="仿宋_GB2312" w:hAnsi="仿宋_GB2312" w:cs="仿宋_GB2312"/>
          <w:b w:val="0"/>
          <w:bCs/>
          <w:szCs w:val="32"/>
        </w:rPr>
        <w:t>（</w:t>
      </w:r>
      <w:r>
        <w:rPr>
          <w:rFonts w:hint="eastAsia" w:ascii="仿宋_GB2312" w:hAnsi="仿宋_GB2312" w:cs="仿宋_GB2312"/>
          <w:b w:val="0"/>
          <w:bCs/>
          <w:szCs w:val="32"/>
          <w:lang w:eastAsia="zh-CN"/>
        </w:rPr>
        <w:t>三十</w:t>
      </w:r>
      <w:r>
        <w:rPr>
          <w:rFonts w:ascii="仿宋_GB2312" w:hAnsi="仿宋_GB2312" w:cs="仿宋_GB2312"/>
          <w:b w:val="0"/>
          <w:bCs/>
          <w:szCs w:val="32"/>
        </w:rPr>
        <w:t>）</w:t>
      </w:r>
      <w:r>
        <w:rPr>
          <w:rFonts w:hint="eastAsia" w:ascii="仿宋_GB2312" w:hAnsi="仿宋_GB2312" w:cs="仿宋_GB2312"/>
          <w:b w:val="0"/>
          <w:bCs/>
          <w:szCs w:val="32"/>
        </w:rPr>
        <w:t>农林水</w:t>
      </w:r>
      <w:r>
        <w:rPr>
          <w:rFonts w:ascii="仿宋_GB2312" w:hAnsi="仿宋_GB2312" w:cs="仿宋_GB2312"/>
          <w:b w:val="0"/>
          <w:bCs/>
          <w:szCs w:val="32"/>
        </w:rPr>
        <w:t>（类）</w:t>
      </w:r>
      <w:r>
        <w:rPr>
          <w:rFonts w:hint="eastAsia" w:ascii="仿宋_GB2312" w:hAnsi="仿宋_GB2312" w:cs="仿宋_GB2312"/>
          <w:b w:val="0"/>
          <w:bCs/>
          <w:szCs w:val="32"/>
        </w:rPr>
        <w:t>农村综合改革</w:t>
      </w:r>
      <w:r>
        <w:rPr>
          <w:rFonts w:ascii="仿宋_GB2312" w:hAnsi="仿宋_GB2312" w:cs="仿宋_GB2312"/>
          <w:b w:val="0"/>
          <w:bCs/>
          <w:szCs w:val="32"/>
        </w:rPr>
        <w:t>（款）</w:t>
      </w:r>
      <w:r>
        <w:rPr>
          <w:rFonts w:hint="eastAsia" w:ascii="仿宋_GB2312" w:hAnsi="仿宋_GB2312" w:cs="仿宋_GB2312"/>
          <w:b w:val="0"/>
          <w:bCs/>
          <w:szCs w:val="32"/>
        </w:rPr>
        <w:t>对村民委员会和村党支部的补助</w:t>
      </w:r>
      <w:r>
        <w:rPr>
          <w:rFonts w:ascii="仿宋_GB2312" w:hAnsi="仿宋_GB2312" w:cs="仿宋_GB2312"/>
          <w:b w:val="0"/>
          <w:bCs/>
          <w:szCs w:val="32"/>
        </w:rPr>
        <w:t>（项）：</w:t>
      </w:r>
      <w:r>
        <w:rPr>
          <w:rFonts w:hint="eastAsia" w:ascii="仿宋_GB2312" w:hAnsi="仿宋_GB2312" w:cs="仿宋_GB2312"/>
          <w:b w:val="0"/>
          <w:bCs/>
          <w:szCs w:val="32"/>
        </w:rPr>
        <w:t>反映各级财政对村民委员会和村党支部的补助支出，以及支持建立县级基本财力保障机制安排的村级组织运转奖补资金。</w:t>
      </w:r>
    </w:p>
    <w:p>
      <w:pPr>
        <w:pStyle w:val="8"/>
        <w:ind w:firstLine="640" w:firstLineChars="200"/>
        <w:rPr>
          <w:rFonts w:ascii="仿宋_GB2312" w:hAnsi="仿宋_GB2312" w:cs="仿宋_GB2312"/>
          <w:b w:val="0"/>
          <w:bCs/>
          <w:szCs w:val="32"/>
        </w:rPr>
      </w:pPr>
      <w:r>
        <w:rPr>
          <w:rFonts w:hint="eastAsia" w:ascii="仿宋_GB2312" w:hAnsi="仿宋_GB2312" w:cs="仿宋_GB2312"/>
          <w:b w:val="0"/>
          <w:bCs/>
          <w:szCs w:val="32"/>
        </w:rPr>
        <w:t>（</w:t>
      </w:r>
      <w:r>
        <w:rPr>
          <w:rFonts w:hint="eastAsia" w:ascii="仿宋_GB2312" w:hAnsi="仿宋_GB2312" w:cs="仿宋_GB2312"/>
          <w:b w:val="0"/>
          <w:bCs/>
          <w:szCs w:val="32"/>
          <w:lang w:eastAsia="zh-CN"/>
        </w:rPr>
        <w:t>三十一</w:t>
      </w:r>
      <w:r>
        <w:rPr>
          <w:rFonts w:ascii="仿宋_GB2312" w:hAnsi="仿宋_GB2312" w:cs="仿宋_GB2312"/>
          <w:b w:val="0"/>
          <w:bCs/>
          <w:szCs w:val="32"/>
        </w:rPr>
        <w:t>）</w:t>
      </w:r>
      <w:r>
        <w:rPr>
          <w:rFonts w:hint="eastAsia" w:ascii="仿宋_GB2312" w:hAnsi="仿宋_GB2312" w:cs="仿宋_GB2312"/>
          <w:b w:val="0"/>
          <w:bCs/>
          <w:szCs w:val="32"/>
        </w:rPr>
        <w:t>农林水</w:t>
      </w:r>
      <w:r>
        <w:rPr>
          <w:rFonts w:ascii="仿宋_GB2312" w:hAnsi="仿宋_GB2312" w:cs="仿宋_GB2312"/>
          <w:b w:val="0"/>
          <w:bCs/>
          <w:szCs w:val="32"/>
        </w:rPr>
        <w:t>（类）</w:t>
      </w:r>
      <w:r>
        <w:rPr>
          <w:rFonts w:hint="eastAsia" w:ascii="仿宋_GB2312" w:hAnsi="仿宋_GB2312" w:cs="仿宋_GB2312"/>
          <w:b w:val="0"/>
          <w:bCs/>
          <w:szCs w:val="32"/>
        </w:rPr>
        <w:t>农村综合改革</w:t>
      </w:r>
      <w:r>
        <w:rPr>
          <w:rFonts w:ascii="仿宋_GB2312" w:hAnsi="仿宋_GB2312" w:cs="仿宋_GB2312"/>
          <w:b w:val="0"/>
          <w:bCs/>
          <w:szCs w:val="32"/>
        </w:rPr>
        <w:t>（款）</w:t>
      </w:r>
      <w:r>
        <w:rPr>
          <w:rFonts w:hint="eastAsia" w:ascii="仿宋_GB2312" w:hAnsi="仿宋_GB2312" w:cs="仿宋_GB2312"/>
          <w:b w:val="0"/>
          <w:bCs/>
          <w:szCs w:val="32"/>
        </w:rPr>
        <w:t>其他农村综合改革</w:t>
      </w:r>
      <w:r>
        <w:rPr>
          <w:rFonts w:ascii="仿宋_GB2312" w:hAnsi="仿宋_GB2312" w:cs="仿宋_GB2312"/>
          <w:b w:val="0"/>
          <w:bCs/>
          <w:szCs w:val="32"/>
        </w:rPr>
        <w:t>（项）：</w:t>
      </w:r>
      <w:r>
        <w:rPr>
          <w:rFonts w:hint="eastAsia" w:ascii="仿宋_GB2312" w:hAnsi="仿宋_GB2312" w:cs="仿宋_GB2312"/>
          <w:b w:val="0"/>
          <w:bCs/>
          <w:szCs w:val="32"/>
        </w:rPr>
        <w:t>反映上述项目以外其他用于农村综合改革方面的支出。</w:t>
      </w:r>
    </w:p>
    <w:p>
      <w:pPr>
        <w:pStyle w:val="8"/>
        <w:ind w:firstLine="640" w:firstLineChars="200"/>
        <w:rPr>
          <w:rFonts w:ascii="仿宋_GB2312" w:hAnsi="仿宋_GB2312" w:cs="仿宋_GB2312"/>
          <w:b w:val="0"/>
          <w:bCs/>
          <w:szCs w:val="32"/>
        </w:rPr>
      </w:pPr>
      <w:r>
        <w:rPr>
          <w:rFonts w:hint="eastAsia" w:ascii="仿宋_GB2312" w:hAnsi="仿宋_GB2312" w:cs="仿宋_GB2312"/>
          <w:b w:val="0"/>
          <w:bCs/>
          <w:szCs w:val="32"/>
        </w:rPr>
        <w:t>（</w:t>
      </w:r>
      <w:r>
        <w:rPr>
          <w:rFonts w:hint="eastAsia" w:ascii="仿宋_GB2312" w:hAnsi="仿宋_GB2312" w:cs="仿宋_GB2312"/>
          <w:b w:val="0"/>
          <w:bCs/>
          <w:szCs w:val="32"/>
          <w:lang w:eastAsia="zh-CN"/>
        </w:rPr>
        <w:t>三十二</w:t>
      </w:r>
      <w:r>
        <w:rPr>
          <w:rFonts w:ascii="仿宋_GB2312" w:hAnsi="仿宋_GB2312" w:cs="仿宋_GB2312"/>
          <w:b w:val="0"/>
          <w:bCs/>
          <w:szCs w:val="32"/>
        </w:rPr>
        <w:t>）住房保障（类）住房改革支出（款）住房公积金（项）：指按照《住房公积金管理条例》的规定，由单位及其在职职工缴存的长期住房储金。</w:t>
      </w:r>
    </w:p>
    <w:p>
      <w:pPr>
        <w:pStyle w:val="8"/>
        <w:ind w:firstLine="640" w:firstLineChars="200"/>
        <w:rPr>
          <w:rFonts w:ascii="仿宋_GB2312" w:hAnsi="仿宋_GB2312" w:cs="仿宋_GB2312"/>
          <w:b w:val="0"/>
          <w:bCs/>
          <w:szCs w:val="32"/>
        </w:rPr>
      </w:pPr>
      <w:r>
        <w:rPr>
          <w:rFonts w:hint="eastAsia" w:ascii="仿宋_GB2312" w:hAnsi="仿宋_GB2312" w:cs="仿宋_GB2312"/>
          <w:b w:val="0"/>
          <w:bCs/>
          <w:szCs w:val="32"/>
        </w:rPr>
        <w:t>（</w:t>
      </w:r>
      <w:r>
        <w:rPr>
          <w:rFonts w:hint="eastAsia" w:ascii="仿宋_GB2312" w:hAnsi="仿宋_GB2312" w:cs="仿宋_GB2312"/>
          <w:b w:val="0"/>
          <w:bCs/>
          <w:szCs w:val="32"/>
          <w:lang w:eastAsia="zh-CN"/>
        </w:rPr>
        <w:t>三十三</w:t>
      </w:r>
      <w:r>
        <w:rPr>
          <w:rFonts w:ascii="仿宋_GB2312" w:hAnsi="仿宋_GB2312" w:cs="仿宋_GB2312"/>
          <w:b w:val="0"/>
          <w:bCs/>
          <w:szCs w:val="32"/>
        </w:rPr>
        <w:t>）</w:t>
      </w:r>
      <w:r>
        <w:rPr>
          <w:rFonts w:hint="eastAsia" w:ascii="仿宋_GB2312" w:hAnsi="仿宋_GB2312" w:cs="仿宋_GB2312"/>
          <w:b w:val="0"/>
          <w:bCs/>
          <w:szCs w:val="32"/>
        </w:rPr>
        <w:t>灾害防治及应急管理</w:t>
      </w:r>
      <w:r>
        <w:rPr>
          <w:rFonts w:ascii="仿宋_GB2312" w:hAnsi="仿宋_GB2312" w:cs="仿宋_GB2312"/>
          <w:b w:val="0"/>
          <w:bCs/>
          <w:szCs w:val="32"/>
        </w:rPr>
        <w:t>（类）</w:t>
      </w:r>
      <w:r>
        <w:rPr>
          <w:rFonts w:hint="eastAsia" w:ascii="仿宋_GB2312" w:hAnsi="仿宋_GB2312" w:cs="仿宋_GB2312"/>
          <w:b w:val="0"/>
          <w:bCs/>
          <w:szCs w:val="32"/>
        </w:rPr>
        <w:t>应急管理事务</w:t>
      </w:r>
      <w:r>
        <w:rPr>
          <w:rFonts w:ascii="仿宋_GB2312" w:hAnsi="仿宋_GB2312" w:cs="仿宋_GB2312"/>
          <w:b w:val="0"/>
          <w:bCs/>
          <w:szCs w:val="32"/>
        </w:rPr>
        <w:t>（款）</w:t>
      </w:r>
      <w:r>
        <w:rPr>
          <w:rFonts w:hint="eastAsia" w:ascii="仿宋_GB2312" w:hAnsi="仿宋_GB2312" w:cs="仿宋_GB2312"/>
          <w:b w:val="0"/>
          <w:bCs/>
          <w:szCs w:val="32"/>
        </w:rPr>
        <w:t>应急管理</w:t>
      </w:r>
      <w:r>
        <w:rPr>
          <w:rFonts w:ascii="仿宋_GB2312" w:hAnsi="仿宋_GB2312" w:cs="仿宋_GB2312"/>
          <w:b w:val="0"/>
          <w:bCs/>
          <w:szCs w:val="32"/>
        </w:rPr>
        <w:t>（项）：指</w:t>
      </w:r>
      <w:r>
        <w:rPr>
          <w:rFonts w:hint="eastAsia" w:ascii="仿宋_GB2312" w:hAnsi="仿宋_GB2312" w:cs="仿宋_GB2312"/>
          <w:b w:val="0"/>
          <w:bCs/>
          <w:szCs w:val="32"/>
        </w:rPr>
        <w:t>用于应急管理的法律法规制定修订，应急预案演练，协调保障等方面的支出</w:t>
      </w:r>
      <w:r>
        <w:rPr>
          <w:rFonts w:ascii="仿宋_GB2312" w:hAnsi="仿宋_GB2312" w:cs="仿宋_GB2312"/>
          <w:b w:val="0"/>
          <w:bCs/>
          <w:szCs w:val="32"/>
        </w:rPr>
        <w:t>。</w:t>
      </w:r>
    </w:p>
    <w:p>
      <w:pPr>
        <w:pStyle w:val="8"/>
        <w:ind w:firstLine="640" w:firstLineChars="200"/>
        <w:rPr>
          <w:rFonts w:ascii="仿宋_GB2312" w:hAnsi="仿宋_GB2312" w:cs="仿宋_GB2312"/>
          <w:b w:val="0"/>
          <w:bCs/>
          <w:szCs w:val="32"/>
        </w:rPr>
      </w:pPr>
      <w:r>
        <w:rPr>
          <w:rFonts w:ascii="仿宋_GB2312" w:hAnsi="仿宋_GB2312" w:cs="仿宋_GB2312"/>
          <w:b w:val="0"/>
          <w:bCs/>
          <w:szCs w:val="32"/>
        </w:rPr>
        <w:t>（</w:t>
      </w:r>
      <w:r>
        <w:rPr>
          <w:rFonts w:hint="eastAsia" w:ascii="仿宋_GB2312" w:hAnsi="仿宋_GB2312" w:cs="仿宋_GB2312"/>
          <w:b w:val="0"/>
          <w:bCs/>
          <w:szCs w:val="32"/>
          <w:lang w:eastAsia="zh-CN"/>
        </w:rPr>
        <w:t>三十四</w:t>
      </w:r>
      <w:r>
        <w:rPr>
          <w:rFonts w:ascii="仿宋_GB2312" w:hAnsi="仿宋_GB2312" w:cs="仿宋_GB2312"/>
          <w:b w:val="0"/>
          <w:bCs/>
          <w:szCs w:val="32"/>
        </w:rPr>
        <w:t>）基本支出：指为保证机构正常运转，完成日常工作任务而发生的人员支出和公用支出。</w:t>
      </w:r>
    </w:p>
    <w:p>
      <w:pPr>
        <w:pStyle w:val="8"/>
        <w:ind w:firstLine="640" w:firstLineChars="200"/>
        <w:rPr>
          <w:rFonts w:ascii="仿宋_GB2312" w:hAnsi="仿宋_GB2312" w:cs="仿宋_GB2312"/>
          <w:b w:val="0"/>
          <w:bCs/>
          <w:szCs w:val="32"/>
        </w:rPr>
      </w:pPr>
      <w:r>
        <w:rPr>
          <w:rFonts w:ascii="仿宋_GB2312" w:hAnsi="仿宋_GB2312" w:cs="仿宋_GB2312"/>
          <w:b w:val="0"/>
          <w:bCs/>
          <w:szCs w:val="32"/>
        </w:rPr>
        <w:t>（</w:t>
      </w:r>
      <w:r>
        <w:rPr>
          <w:rFonts w:hint="eastAsia" w:ascii="仿宋_GB2312" w:hAnsi="仿宋_GB2312" w:cs="仿宋_GB2312"/>
          <w:b w:val="0"/>
          <w:bCs/>
          <w:szCs w:val="32"/>
          <w:lang w:eastAsia="zh-CN"/>
        </w:rPr>
        <w:t>三十五</w:t>
      </w:r>
      <w:r>
        <w:rPr>
          <w:rFonts w:ascii="仿宋_GB2312" w:hAnsi="仿宋_GB2312" w:cs="仿宋_GB2312"/>
          <w:b w:val="0"/>
          <w:bCs/>
          <w:szCs w:val="32"/>
        </w:rPr>
        <w:t>）项目支出：指在基本支出之外为完成特定行政任务和事业发展目标所发生的支出。</w:t>
      </w:r>
    </w:p>
    <w:p>
      <w:pPr>
        <w:pStyle w:val="8"/>
        <w:ind w:firstLine="640" w:firstLineChars="200"/>
      </w:pPr>
      <w:r>
        <w:rPr>
          <w:rFonts w:ascii="仿宋_GB2312" w:hAnsi="仿宋_GB2312" w:cs="仿宋_GB2312"/>
          <w:b w:val="0"/>
          <w:bCs/>
          <w:szCs w:val="32"/>
        </w:rPr>
        <w:t>（</w:t>
      </w:r>
      <w:r>
        <w:rPr>
          <w:rFonts w:hint="eastAsia" w:ascii="仿宋_GB2312" w:hAnsi="仿宋_GB2312" w:cs="仿宋_GB2312"/>
          <w:b w:val="0"/>
          <w:bCs/>
          <w:szCs w:val="32"/>
          <w:lang w:eastAsia="zh-CN"/>
        </w:rPr>
        <w:t>三十六</w:t>
      </w:r>
      <w:r>
        <w:rPr>
          <w:rFonts w:ascii="仿宋_GB2312" w:hAnsi="仿宋_GB2312" w:cs="仿宋_GB2312"/>
          <w:b w:val="0"/>
          <w:bCs/>
          <w:szCs w:val="32"/>
        </w:rPr>
        <w:t>）“三公”经费：纳入财政预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jc w:val="center"/>
        <w:outlineLvl w:val="0"/>
        <w:rPr>
          <w:rStyle w:val="30"/>
          <w:rFonts w:ascii="黑体" w:hAnsi="黑体" w:eastAsia="黑体"/>
          <w:b w:val="0"/>
        </w:rPr>
      </w:pPr>
      <w:bookmarkStart w:id="57" w:name="_Toc15377226"/>
      <w:r>
        <w:rPr>
          <w:rFonts w:ascii="宋体"/>
          <w:b/>
          <w:sz w:val="44"/>
          <w:szCs w:val="44"/>
        </w:rPr>
        <w:br w:type="page"/>
      </w:r>
      <w:bookmarkStart w:id="58" w:name="_Toc15396614"/>
      <w:r>
        <w:rPr>
          <w:rFonts w:hint="eastAsia" w:ascii="黑体" w:hAnsi="黑体" w:eastAsia="黑体"/>
          <w:sz w:val="44"/>
          <w:szCs w:val="44"/>
        </w:rPr>
        <w:t>第</w:t>
      </w:r>
      <w:r>
        <w:rPr>
          <w:rStyle w:val="30"/>
          <w:rFonts w:hint="eastAsia" w:ascii="黑体" w:hAnsi="黑体" w:eastAsia="黑体"/>
          <w:b w:val="0"/>
        </w:rPr>
        <w:t>四部分 附件</w:t>
      </w:r>
      <w:bookmarkEnd w:id="58"/>
    </w:p>
    <w:p>
      <w:pPr>
        <w:spacing w:line="572" w:lineRule="exact"/>
        <w:jc w:val="left"/>
        <w:outlineLvl w:val="0"/>
        <w:rPr>
          <w:rFonts w:hint="eastAsia" w:ascii="宋体" w:hAnsi="宋体" w:eastAsia="宋体"/>
          <w:b/>
          <w:sz w:val="44"/>
          <w:szCs w:val="44"/>
          <w:highlight w:val="none"/>
          <w:shd w:val="clear" w:color="auto" w:fill="FFFFFF"/>
        </w:rPr>
      </w:pPr>
      <w:r>
        <w:rPr>
          <w:rFonts w:hint="eastAsia" w:ascii="黑体" w:hAnsi="黑体" w:eastAsia="黑体" w:cs="黑体"/>
          <w:sz w:val="32"/>
          <w:szCs w:val="32"/>
        </w:rPr>
        <w:t>附件1</w:t>
      </w:r>
    </w:p>
    <w:p>
      <w:pPr>
        <w:spacing w:line="640" w:lineRule="exact"/>
        <w:jc w:val="center"/>
        <w:rPr>
          <w:rFonts w:hint="eastAsia" w:ascii="方正小标宋简体" w:hAnsi="宋体" w:eastAsia="方正小标宋简体" w:cs="Times New Roman"/>
          <w:kern w:val="0"/>
          <w:sz w:val="40"/>
          <w:szCs w:val="44"/>
          <w:lang w:eastAsia="zh-CN"/>
        </w:rPr>
      </w:pPr>
      <w:r>
        <w:rPr>
          <w:rFonts w:hint="eastAsia" w:ascii="方正小标宋简体" w:hAnsi="宋体" w:eastAsia="方正小标宋简体" w:cs="Times New Roman"/>
          <w:kern w:val="0"/>
          <w:sz w:val="40"/>
          <w:szCs w:val="44"/>
          <w:lang w:eastAsia="zh-CN"/>
        </w:rPr>
        <w:t>剑阁县木马镇人民政府</w:t>
      </w:r>
    </w:p>
    <w:p>
      <w:pPr>
        <w:spacing w:line="640" w:lineRule="exact"/>
        <w:jc w:val="center"/>
        <w:rPr>
          <w:rFonts w:hint="eastAsia" w:ascii="方正小标宋简体" w:hAnsi="宋体" w:eastAsia="方正小标宋简体" w:cs="Times New Roman"/>
          <w:kern w:val="0"/>
          <w:sz w:val="40"/>
          <w:szCs w:val="44"/>
          <w:lang w:eastAsia="zh-CN"/>
        </w:rPr>
      </w:pPr>
      <w:r>
        <w:rPr>
          <w:rFonts w:hint="eastAsia" w:ascii="方正小标宋简体" w:hAnsi="宋体" w:eastAsia="方正小标宋简体" w:cs="Times New Roman"/>
          <w:kern w:val="0"/>
          <w:sz w:val="40"/>
          <w:szCs w:val="44"/>
        </w:rPr>
        <w:t>20</w:t>
      </w:r>
      <w:r>
        <w:rPr>
          <w:rFonts w:hint="eastAsia" w:ascii="方正小标宋简体" w:hAnsi="宋体" w:eastAsia="方正小标宋简体" w:cs="Times New Roman"/>
          <w:kern w:val="0"/>
          <w:sz w:val="40"/>
          <w:szCs w:val="44"/>
          <w:lang w:val="en-US" w:eastAsia="zh-CN"/>
        </w:rPr>
        <w:t>22</w:t>
      </w:r>
      <w:r>
        <w:rPr>
          <w:rFonts w:hint="eastAsia" w:ascii="方正小标宋简体" w:hAnsi="宋体" w:eastAsia="方正小标宋简体" w:cs="Times New Roman"/>
          <w:kern w:val="0"/>
          <w:sz w:val="40"/>
          <w:szCs w:val="44"/>
        </w:rPr>
        <w:t>年</w:t>
      </w:r>
      <w:r>
        <w:rPr>
          <w:rFonts w:hint="eastAsia" w:ascii="方正小标宋简体" w:hAnsi="宋体" w:eastAsia="方正小标宋简体" w:cs="Times New Roman"/>
          <w:kern w:val="0"/>
          <w:sz w:val="40"/>
          <w:szCs w:val="44"/>
          <w:lang w:eastAsia="zh-CN"/>
        </w:rPr>
        <w:t>部门</w:t>
      </w:r>
      <w:r>
        <w:rPr>
          <w:rFonts w:hint="eastAsia" w:ascii="方正小标宋简体" w:hAnsi="宋体" w:eastAsia="方正小标宋简体" w:cs="Times New Roman"/>
          <w:kern w:val="0"/>
          <w:sz w:val="40"/>
          <w:szCs w:val="44"/>
        </w:rPr>
        <w:t>整体</w:t>
      </w:r>
      <w:r>
        <w:rPr>
          <w:rFonts w:hint="eastAsia" w:ascii="方正小标宋简体" w:hAnsi="宋体" w:eastAsia="方正小标宋简体" w:cs="Times New Roman"/>
          <w:kern w:val="0"/>
          <w:sz w:val="40"/>
          <w:szCs w:val="44"/>
          <w:lang w:eastAsia="zh-CN"/>
        </w:rPr>
        <w:t>支出</w:t>
      </w:r>
      <w:r>
        <w:rPr>
          <w:rFonts w:hint="eastAsia" w:ascii="方正小标宋简体" w:hAnsi="宋体" w:eastAsia="方正小标宋简体" w:cs="Times New Roman"/>
          <w:kern w:val="0"/>
          <w:sz w:val="40"/>
          <w:szCs w:val="44"/>
        </w:rPr>
        <w:t>绩效评价报告</w:t>
      </w:r>
    </w:p>
    <w:p>
      <w:pPr>
        <w:keepNext w:val="0"/>
        <w:keepLines w:val="0"/>
        <w:pageBreakBefore w:val="0"/>
        <w:widowControl/>
        <w:kinsoku/>
        <w:wordWrap/>
        <w:overflowPunct/>
        <w:topLinePunct w:val="0"/>
        <w:autoSpaceDE/>
        <w:autoSpaceDN/>
        <w:bidi w:val="0"/>
        <w:adjustRightInd w:val="0"/>
        <w:snapToGrid w:val="0"/>
        <w:spacing w:line="560" w:lineRule="exact"/>
        <w:ind w:firstLine="480" w:firstLineChars="200"/>
        <w:contextualSpacing/>
        <w:jc w:val="left"/>
        <w:textAlignment w:val="auto"/>
        <w:rPr>
          <w:rFonts w:ascii="黑体" w:hAnsi="宋体" w:eastAsia="黑体" w:cs="宋体"/>
          <w:color w:val="000000"/>
          <w:kern w:val="0"/>
          <w:sz w:val="24"/>
          <w:szCs w:val="32"/>
          <w:highlight w:val="none"/>
          <w:shd w:val="clear" w:color="auto" w:fill="FFFFFF"/>
        </w:rPr>
      </w:pPr>
    </w:p>
    <w:p>
      <w:pPr>
        <w:pStyle w:val="1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仿宋_GB2312" w:hAnsi="仿宋_GB2312" w:eastAsia="仿宋_GB2312" w:cs="仿宋_GB2312"/>
          <w:b w:val="0"/>
          <w:bCs/>
          <w:kern w:val="2"/>
          <w:sz w:val="32"/>
          <w:szCs w:val="32"/>
          <w:lang w:val="zh-CN" w:eastAsia="zh-CN" w:bidi="ar-SA"/>
        </w:rPr>
      </w:pPr>
      <w:r>
        <w:rPr>
          <w:rFonts w:hint="eastAsia" w:ascii="仿宋_GB2312" w:hAnsi="仿宋_GB2312" w:eastAsia="仿宋_GB2312" w:cs="仿宋_GB2312"/>
          <w:b w:val="0"/>
          <w:bCs/>
          <w:kern w:val="2"/>
          <w:sz w:val="32"/>
          <w:szCs w:val="32"/>
          <w:lang w:val="en-US" w:eastAsia="zh-CN" w:bidi="ar-SA"/>
        </w:rPr>
        <w:t>剑阁县</w:t>
      </w:r>
      <w:r>
        <w:rPr>
          <w:rFonts w:hint="eastAsia" w:ascii="仿宋_GB2312" w:hAnsi="仿宋_GB2312" w:eastAsia="仿宋_GB2312" w:cs="仿宋_GB2312"/>
          <w:b w:val="0"/>
          <w:bCs/>
          <w:kern w:val="2"/>
          <w:sz w:val="32"/>
          <w:szCs w:val="32"/>
          <w:lang w:val="zh-CN" w:eastAsia="zh-CN" w:bidi="ar-SA"/>
        </w:rPr>
        <w:t>财政局：</w:t>
      </w:r>
    </w:p>
    <w:p>
      <w:pPr>
        <w:pStyle w:val="1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按照县财政局〔2023〕49号文件“</w:t>
      </w:r>
      <w:r>
        <w:rPr>
          <w:rFonts w:hint="eastAsia" w:ascii="仿宋_GB2312" w:hAnsi="仿宋_GB2312" w:eastAsia="仿宋_GB2312" w:cs="仿宋_GB2312"/>
          <w:b w:val="0"/>
          <w:bCs/>
          <w:kern w:val="2"/>
          <w:sz w:val="32"/>
          <w:szCs w:val="32"/>
          <w:lang w:val="zh-CN" w:eastAsia="zh-CN" w:bidi="ar-SA"/>
        </w:rPr>
        <w:t>关于</w:t>
      </w:r>
      <w:r>
        <w:rPr>
          <w:rFonts w:hint="eastAsia" w:ascii="仿宋_GB2312" w:hAnsi="仿宋_GB2312" w:eastAsia="仿宋_GB2312" w:cs="仿宋_GB2312"/>
          <w:b w:val="0"/>
          <w:bCs/>
          <w:kern w:val="2"/>
          <w:sz w:val="32"/>
          <w:szCs w:val="32"/>
          <w:lang w:val="en-US" w:eastAsia="zh-CN" w:bidi="ar-SA"/>
        </w:rPr>
        <w:t>2022年开展</w:t>
      </w:r>
      <w:r>
        <w:rPr>
          <w:rFonts w:hint="eastAsia" w:ascii="仿宋_GB2312" w:hAnsi="仿宋_GB2312" w:eastAsia="仿宋_GB2312" w:cs="仿宋_GB2312"/>
          <w:b w:val="0"/>
          <w:bCs/>
          <w:kern w:val="2"/>
          <w:sz w:val="32"/>
          <w:szCs w:val="32"/>
          <w:lang w:val="zh-CN" w:eastAsia="zh-CN" w:bidi="ar-SA"/>
        </w:rPr>
        <w:t>财政支出绩效评价工作的通知</w:t>
      </w:r>
      <w:r>
        <w:rPr>
          <w:rFonts w:hint="eastAsia" w:ascii="仿宋_GB2312" w:hAnsi="仿宋_GB2312" w:eastAsia="仿宋_GB2312" w:cs="仿宋_GB2312"/>
          <w:b w:val="0"/>
          <w:bCs/>
          <w:kern w:val="2"/>
          <w:sz w:val="32"/>
          <w:szCs w:val="32"/>
          <w:lang w:val="en-US" w:eastAsia="zh-CN" w:bidi="ar-SA"/>
        </w:rPr>
        <w:t>”的要求，根据我镇工作实际，纵深推进财政支出绩效评价工作有序实施。现将我镇整体支出绩效评价情况报告如下：</w:t>
      </w:r>
    </w:p>
    <w:p>
      <w:pPr>
        <w:keepNext w:val="0"/>
        <w:keepLines w:val="0"/>
        <w:pageBreakBefore w:val="0"/>
        <w:widowControl w:val="0"/>
        <w:kinsoku/>
        <w:wordWrap/>
        <w:overflowPunct/>
        <w:topLinePunct w:val="0"/>
        <w:autoSpaceDE/>
        <w:autoSpaceDN/>
        <w:bidi w:val="0"/>
        <w:adjustRightInd w:val="0"/>
        <w:snapToGrid w:val="0"/>
        <w:spacing w:line="600" w:lineRule="exact"/>
        <w:ind w:firstLine="642" w:firstLineChars="200"/>
        <w:contextualSpacing/>
        <w:jc w:val="left"/>
        <w:textAlignment w:val="auto"/>
        <w:rPr>
          <w:rFonts w:hint="eastAsia" w:ascii="黑体" w:hAnsi="黑体" w:eastAsia="黑体" w:cs="黑体"/>
          <w:b/>
          <w:bCs/>
          <w:color w:val="000000"/>
          <w:kern w:val="0"/>
          <w:sz w:val="32"/>
          <w:szCs w:val="32"/>
          <w:shd w:val="clear" w:color="auto" w:fill="FFFFFF"/>
          <w:lang w:val="zh-CN"/>
        </w:rPr>
      </w:pPr>
      <w:r>
        <w:rPr>
          <w:rFonts w:hint="eastAsia" w:ascii="黑体" w:hAnsi="黑体" w:eastAsia="黑体" w:cs="黑体"/>
          <w:b/>
          <w:bCs/>
          <w:color w:val="000000"/>
          <w:kern w:val="0"/>
          <w:sz w:val="32"/>
          <w:szCs w:val="32"/>
          <w:shd w:val="clear" w:color="auto" w:fill="FFFFFF"/>
        </w:rPr>
        <w:t>一、</w:t>
      </w:r>
      <w:r>
        <w:rPr>
          <w:rFonts w:hint="eastAsia" w:ascii="黑体" w:hAnsi="黑体" w:eastAsia="黑体" w:cs="黑体"/>
          <w:b/>
          <w:bCs/>
          <w:color w:val="000000"/>
          <w:kern w:val="0"/>
          <w:sz w:val="32"/>
          <w:szCs w:val="32"/>
          <w:shd w:val="clear" w:color="auto" w:fill="FFFFFF"/>
          <w:lang w:val="zh-CN"/>
        </w:rPr>
        <w:t>部门（单位）概况</w:t>
      </w:r>
    </w:p>
    <w:p>
      <w:pPr>
        <w:keepNext w:val="0"/>
        <w:keepLines w:val="0"/>
        <w:pageBreakBefore w:val="0"/>
        <w:widowControl w:val="0"/>
        <w:kinsoku/>
        <w:wordWrap/>
        <w:overflowPunct/>
        <w:topLinePunct w:val="0"/>
        <w:autoSpaceDE/>
        <w:autoSpaceDN/>
        <w:bidi w:val="0"/>
        <w:adjustRightInd w:val="0"/>
        <w:snapToGrid w:val="0"/>
        <w:spacing w:line="600" w:lineRule="exact"/>
        <w:ind w:firstLine="642" w:firstLineChars="200"/>
        <w:contextualSpacing/>
        <w:jc w:val="left"/>
        <w:textAlignment w:val="auto"/>
        <w:rPr>
          <w:rFonts w:hint="eastAsia" w:ascii="仿宋" w:hAnsi="仿宋" w:eastAsia="仿宋" w:cs="仿宋"/>
          <w:b/>
          <w:bCs/>
          <w:color w:val="000000"/>
          <w:kern w:val="0"/>
          <w:sz w:val="32"/>
          <w:szCs w:val="32"/>
          <w:shd w:val="clear" w:color="auto" w:fill="FFFFFF"/>
          <w:lang w:val="zh-CN"/>
        </w:rPr>
      </w:pPr>
      <w:r>
        <w:rPr>
          <w:rFonts w:hint="eastAsia" w:ascii="仿宋" w:hAnsi="仿宋" w:eastAsia="仿宋" w:cs="仿宋"/>
          <w:b/>
          <w:bCs/>
          <w:color w:val="000000"/>
          <w:kern w:val="0"/>
          <w:sz w:val="32"/>
          <w:szCs w:val="32"/>
          <w:shd w:val="clear" w:color="auto" w:fill="FFFFFF"/>
          <w:lang w:val="zh-CN"/>
        </w:rPr>
        <w:t>（一）机构组成。</w:t>
      </w:r>
    </w:p>
    <w:p>
      <w:pPr>
        <w:pStyle w:val="1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ascii="仿宋_GB2312" w:hAnsi="仿宋_GB2312" w:eastAsia="仿宋_GB2312" w:cs="仿宋_GB2312"/>
          <w:b w:val="0"/>
          <w:bCs/>
          <w:kern w:val="2"/>
          <w:sz w:val="32"/>
          <w:szCs w:val="32"/>
          <w:lang w:val="zh-CN" w:eastAsia="zh-CN" w:bidi="ar-SA"/>
        </w:rPr>
      </w:pPr>
      <w:r>
        <w:rPr>
          <w:rFonts w:hint="eastAsia" w:ascii="仿宋_GB2312" w:hAnsi="仿宋_GB2312" w:eastAsia="仿宋_GB2312" w:cs="仿宋_GB2312"/>
          <w:b w:val="0"/>
          <w:bCs/>
          <w:kern w:val="2"/>
          <w:sz w:val="32"/>
          <w:szCs w:val="32"/>
          <w:lang w:val="en-US" w:eastAsia="zh-CN" w:bidi="ar-SA"/>
        </w:rPr>
        <w:t>木马镇内设机构（五办四中心）：党政综合与乡村振兴办公室、党建工作办公室、综合行政执法办公室、社会事务办公室 、经济发展办公室 、便民服务中心、农业综合服务中心、乡村建设和文化服务中心、农民工服务中心。</w:t>
      </w:r>
    </w:p>
    <w:p>
      <w:pPr>
        <w:keepNext w:val="0"/>
        <w:keepLines w:val="0"/>
        <w:pageBreakBefore w:val="0"/>
        <w:widowControl w:val="0"/>
        <w:numPr>
          <w:ilvl w:val="0"/>
          <w:numId w:val="5"/>
        </w:numPr>
        <w:kinsoku/>
        <w:wordWrap/>
        <w:overflowPunct/>
        <w:topLinePunct w:val="0"/>
        <w:autoSpaceDE/>
        <w:autoSpaceDN/>
        <w:bidi w:val="0"/>
        <w:adjustRightInd w:val="0"/>
        <w:snapToGrid w:val="0"/>
        <w:spacing w:line="600" w:lineRule="exact"/>
        <w:ind w:firstLine="642" w:firstLineChars="200"/>
        <w:contextualSpacing/>
        <w:jc w:val="left"/>
        <w:textAlignment w:val="auto"/>
        <w:rPr>
          <w:rFonts w:hint="eastAsia" w:ascii="仿宋" w:hAnsi="仿宋" w:eastAsia="仿宋" w:cs="仿宋"/>
          <w:b/>
          <w:bCs/>
          <w:color w:val="000000"/>
          <w:kern w:val="0"/>
          <w:sz w:val="32"/>
          <w:szCs w:val="32"/>
          <w:shd w:val="clear" w:color="auto" w:fill="FFFFFF"/>
          <w:lang w:val="zh-CN"/>
        </w:rPr>
      </w:pPr>
      <w:r>
        <w:rPr>
          <w:rFonts w:hint="eastAsia" w:ascii="仿宋" w:hAnsi="仿宋" w:eastAsia="仿宋" w:cs="仿宋"/>
          <w:b/>
          <w:bCs/>
          <w:color w:val="000000"/>
          <w:kern w:val="0"/>
          <w:sz w:val="32"/>
          <w:szCs w:val="32"/>
          <w:shd w:val="clear" w:color="auto" w:fill="FFFFFF"/>
          <w:lang w:val="zh-CN"/>
        </w:rPr>
        <w:t>机构职能。</w:t>
      </w:r>
    </w:p>
    <w:p>
      <w:pPr>
        <w:pStyle w:val="1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1.制定和组织实施经济、科技和社会发展计划，制定资源开发技术改造和产业结构调整方案，组织指导好各业生产，搞好商品流通，协调好本乡与外地区的经济交流与合作，抓好招商引资，人才引进项目开发，不断培育市场体系，组织经济运行，促进经济发展。</w:t>
      </w:r>
      <w:r>
        <w:rPr>
          <w:rFonts w:hint="eastAsia" w:ascii="仿宋_GB2312" w:hAnsi="仿宋_GB2312" w:eastAsia="仿宋_GB2312" w:cs="仿宋_GB2312"/>
          <w:b w:val="0"/>
          <w:bCs/>
          <w:kern w:val="2"/>
          <w:sz w:val="32"/>
          <w:szCs w:val="32"/>
          <w:lang w:val="en-US" w:eastAsia="zh-CN" w:bidi="ar-SA"/>
        </w:rPr>
        <w:cr/>
      </w:r>
      <w:r>
        <w:rPr>
          <w:rFonts w:hint="eastAsia" w:ascii="仿宋_GB2312" w:hAnsi="仿宋_GB2312" w:eastAsia="仿宋_GB2312" w:cs="仿宋_GB2312"/>
          <w:b w:val="0"/>
          <w:bCs/>
          <w:kern w:val="2"/>
          <w:sz w:val="32"/>
          <w:szCs w:val="32"/>
          <w:lang w:val="en-US" w:eastAsia="zh-CN" w:bidi="ar-SA"/>
        </w:rPr>
        <w:t xml:space="preserve">    2.制定并组织实施乡村建设规划，部署重点工程建设，地方道路建设及公共设施，水利设施的管理，负责土地、林木、水等自然资源和生态环境的保护，做好护林防火工作。</w:t>
      </w:r>
    </w:p>
    <w:p>
      <w:pPr>
        <w:pStyle w:val="1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ascii="仿宋_GB2312" w:hAnsi="仿宋_GB2312" w:eastAsia="仿宋_GB2312" w:cs="仿宋_GB2312"/>
          <w:b w:val="0"/>
          <w:bCs/>
          <w:kern w:val="2"/>
          <w:sz w:val="32"/>
          <w:szCs w:val="32"/>
          <w:lang w:val="zh-CN" w:eastAsia="zh-CN" w:bidi="ar-SA"/>
        </w:rPr>
      </w:pPr>
      <w:r>
        <w:rPr>
          <w:rFonts w:hint="eastAsia" w:ascii="仿宋_GB2312" w:hAnsi="仿宋_GB2312" w:eastAsia="仿宋_GB2312" w:cs="仿宋_GB2312"/>
          <w:b w:val="0"/>
          <w:bCs/>
          <w:kern w:val="2"/>
          <w:sz w:val="32"/>
          <w:szCs w:val="32"/>
          <w:lang w:val="en-US" w:eastAsia="zh-CN" w:bidi="ar-SA"/>
        </w:rPr>
        <w:t>3.负责本行政区域内的民政、计划生育、文化教育、卫生、体育等社会公益事业的综合性工作，维护一切经济单位和个人的正当经济权益，取缔非法经济活动，调解和处理民事纠纷，打击刑事犯罪维护社会稳定。   </w:t>
      </w:r>
      <w:r>
        <w:rPr>
          <w:rFonts w:hint="eastAsia" w:ascii="仿宋_GB2312" w:hAnsi="仿宋_GB2312" w:eastAsia="仿宋_GB2312" w:cs="仿宋_GB2312"/>
          <w:b w:val="0"/>
          <w:bCs/>
          <w:kern w:val="2"/>
          <w:sz w:val="32"/>
          <w:szCs w:val="32"/>
          <w:lang w:val="en-US" w:eastAsia="zh-CN" w:bidi="ar-SA"/>
        </w:rPr>
        <w:cr/>
      </w:r>
      <w:r>
        <w:rPr>
          <w:rFonts w:hint="eastAsia" w:ascii="仿宋_GB2312" w:hAnsi="仿宋_GB2312" w:eastAsia="仿宋_GB2312" w:cs="仿宋_GB2312"/>
          <w:b w:val="0"/>
          <w:bCs/>
          <w:kern w:val="2"/>
          <w:sz w:val="32"/>
          <w:szCs w:val="32"/>
          <w:lang w:val="en-US" w:eastAsia="zh-CN" w:bidi="ar-SA"/>
        </w:rPr>
        <w:t xml:space="preserve">    4.抓好精神文明建设，丰富群众文化生活，提倡移风易俗，反对封建迷信，破除陈规陋习，树立社会主义新风尚。</w:t>
      </w:r>
      <w:r>
        <w:rPr>
          <w:rFonts w:hint="eastAsia" w:ascii="仿宋_GB2312" w:hAnsi="仿宋_GB2312" w:eastAsia="仿宋_GB2312" w:cs="仿宋_GB2312"/>
          <w:b w:val="0"/>
          <w:bCs/>
          <w:kern w:val="2"/>
          <w:sz w:val="32"/>
          <w:szCs w:val="32"/>
          <w:lang w:val="en-US" w:eastAsia="zh-CN" w:bidi="ar-SA"/>
        </w:rPr>
        <w:cr/>
      </w:r>
      <w:r>
        <w:rPr>
          <w:rFonts w:hint="eastAsia" w:ascii="仿宋_GB2312" w:hAnsi="仿宋_GB2312" w:eastAsia="仿宋_GB2312" w:cs="仿宋_GB2312"/>
          <w:b w:val="0"/>
          <w:bCs/>
          <w:kern w:val="2"/>
          <w:sz w:val="32"/>
          <w:szCs w:val="32"/>
          <w:lang w:val="en-US" w:eastAsia="zh-CN" w:bidi="ar-SA"/>
        </w:rPr>
        <w:t xml:space="preserve">    5.完成上级政府交办的其他事项。</w:t>
      </w:r>
    </w:p>
    <w:p>
      <w:pPr>
        <w:keepNext w:val="0"/>
        <w:keepLines w:val="0"/>
        <w:pageBreakBefore w:val="0"/>
        <w:widowControl w:val="0"/>
        <w:kinsoku/>
        <w:wordWrap/>
        <w:overflowPunct/>
        <w:topLinePunct w:val="0"/>
        <w:autoSpaceDE/>
        <w:autoSpaceDN/>
        <w:bidi w:val="0"/>
        <w:adjustRightInd w:val="0"/>
        <w:snapToGrid w:val="0"/>
        <w:spacing w:line="600" w:lineRule="exact"/>
        <w:ind w:firstLine="642" w:firstLineChars="200"/>
        <w:contextualSpacing/>
        <w:jc w:val="left"/>
        <w:textAlignment w:val="auto"/>
        <w:rPr>
          <w:rFonts w:hint="eastAsia" w:ascii="仿宋" w:hAnsi="仿宋" w:eastAsia="仿宋" w:cs="仿宋"/>
          <w:b/>
          <w:bCs/>
          <w:color w:val="000000"/>
          <w:kern w:val="0"/>
          <w:sz w:val="32"/>
          <w:szCs w:val="32"/>
          <w:shd w:val="clear" w:color="auto" w:fill="FFFFFF"/>
          <w:lang w:val="zh-CN"/>
        </w:rPr>
      </w:pPr>
      <w:r>
        <w:rPr>
          <w:rFonts w:hint="eastAsia" w:ascii="仿宋" w:hAnsi="仿宋" w:eastAsia="仿宋" w:cs="仿宋"/>
          <w:b/>
          <w:bCs/>
          <w:color w:val="000000"/>
          <w:kern w:val="0"/>
          <w:sz w:val="32"/>
          <w:szCs w:val="32"/>
          <w:shd w:val="clear" w:color="auto" w:fill="FFFFFF"/>
          <w:lang w:val="zh-CN"/>
        </w:rPr>
        <w:t>（三）人员概况。</w:t>
      </w:r>
    </w:p>
    <w:p>
      <w:pPr>
        <w:pStyle w:val="1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ascii="仿宋_GB2312" w:hAnsi="仿宋_GB2312" w:eastAsia="仿宋_GB2312" w:cs="仿宋_GB2312"/>
          <w:b w:val="0"/>
          <w:bCs/>
          <w:kern w:val="2"/>
          <w:sz w:val="32"/>
          <w:szCs w:val="32"/>
          <w:lang w:val="zh-CN" w:eastAsia="zh-CN" w:bidi="ar-SA"/>
        </w:rPr>
      </w:pPr>
      <w:r>
        <w:rPr>
          <w:rFonts w:hint="eastAsia" w:ascii="仿宋_GB2312" w:hAnsi="仿宋_GB2312" w:eastAsia="仿宋_GB2312" w:cs="仿宋_GB2312"/>
          <w:b w:val="0"/>
          <w:bCs/>
          <w:kern w:val="2"/>
          <w:sz w:val="32"/>
          <w:szCs w:val="32"/>
          <w:lang w:val="en-US" w:eastAsia="zh-CN" w:bidi="ar-SA"/>
        </w:rPr>
        <w:t>2022年我镇总编制61名，其中行政编制24名，机关工勤编制2名，事业编制35名。年末在职人员总数64人，其中行政人员21人，事业人员41人，机关工勤人员2人。</w:t>
      </w:r>
    </w:p>
    <w:p>
      <w:pPr>
        <w:keepNext w:val="0"/>
        <w:keepLines w:val="0"/>
        <w:pageBreakBefore w:val="0"/>
        <w:widowControl w:val="0"/>
        <w:kinsoku/>
        <w:wordWrap/>
        <w:overflowPunct/>
        <w:topLinePunct w:val="0"/>
        <w:autoSpaceDE/>
        <w:autoSpaceDN/>
        <w:bidi w:val="0"/>
        <w:adjustRightInd w:val="0"/>
        <w:snapToGrid w:val="0"/>
        <w:spacing w:line="600" w:lineRule="exact"/>
        <w:ind w:firstLine="642" w:firstLineChars="200"/>
        <w:contextualSpacing/>
        <w:jc w:val="left"/>
        <w:textAlignment w:val="auto"/>
        <w:rPr>
          <w:rFonts w:hint="eastAsia" w:ascii="黑体" w:hAnsi="黑体" w:eastAsia="黑体" w:cs="黑体"/>
          <w:b/>
          <w:bCs/>
          <w:color w:val="000000"/>
          <w:kern w:val="0"/>
          <w:sz w:val="32"/>
          <w:szCs w:val="32"/>
          <w:shd w:val="clear" w:color="auto" w:fill="FFFFFF"/>
        </w:rPr>
      </w:pPr>
      <w:r>
        <w:rPr>
          <w:rFonts w:hint="eastAsia" w:ascii="黑体" w:hAnsi="黑体" w:eastAsia="黑体" w:cs="黑体"/>
          <w:b/>
          <w:bCs/>
          <w:color w:val="000000"/>
          <w:kern w:val="0"/>
          <w:sz w:val="32"/>
          <w:szCs w:val="32"/>
          <w:shd w:val="clear" w:color="auto" w:fill="FFFFFF"/>
        </w:rPr>
        <w:t>二、部门财政资金收支情况</w:t>
      </w:r>
    </w:p>
    <w:p>
      <w:pPr>
        <w:keepNext w:val="0"/>
        <w:keepLines w:val="0"/>
        <w:pageBreakBefore w:val="0"/>
        <w:widowControl w:val="0"/>
        <w:kinsoku/>
        <w:wordWrap/>
        <w:overflowPunct/>
        <w:topLinePunct w:val="0"/>
        <w:autoSpaceDE/>
        <w:autoSpaceDN/>
        <w:bidi w:val="0"/>
        <w:adjustRightInd w:val="0"/>
        <w:snapToGrid w:val="0"/>
        <w:spacing w:line="600" w:lineRule="exact"/>
        <w:ind w:firstLine="642" w:firstLineChars="200"/>
        <w:contextualSpacing/>
        <w:jc w:val="left"/>
        <w:textAlignment w:val="auto"/>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b/>
          <w:bCs/>
          <w:color w:val="000000"/>
          <w:kern w:val="0"/>
          <w:sz w:val="32"/>
          <w:szCs w:val="32"/>
          <w:shd w:val="clear" w:color="auto" w:fill="FFFFFF"/>
          <w:lang w:val="zh-CN"/>
        </w:rPr>
        <w:t>（一）部门财政资金收入情况。</w:t>
      </w:r>
    </w:p>
    <w:p>
      <w:pPr>
        <w:pStyle w:val="1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ascii="仿宋_GB2312" w:hAnsi="仿宋_GB2312" w:eastAsia="仿宋_GB2312" w:cs="仿宋_GB2312"/>
          <w:b w:val="0"/>
          <w:bCs/>
          <w:kern w:val="2"/>
          <w:sz w:val="32"/>
          <w:szCs w:val="32"/>
          <w:lang w:val="zh-CN" w:eastAsia="zh-CN" w:bidi="ar-SA"/>
        </w:rPr>
      </w:pPr>
      <w:r>
        <w:rPr>
          <w:rFonts w:hint="eastAsia" w:ascii="仿宋_GB2312" w:hAnsi="仿宋_GB2312" w:eastAsia="仿宋_GB2312" w:cs="仿宋_GB2312"/>
          <w:b w:val="0"/>
          <w:bCs/>
          <w:kern w:val="2"/>
          <w:sz w:val="32"/>
          <w:szCs w:val="32"/>
          <w:lang w:val="en-US" w:eastAsia="zh-CN" w:bidi="ar-SA"/>
        </w:rPr>
        <w:t>2022年木马镇人民政府收入总额为1275.31万元，其中：一般公共预算财政拨款收入1275.31万元。</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Chars="200"/>
        <w:contextualSpacing/>
        <w:jc w:val="left"/>
        <w:textAlignment w:val="auto"/>
        <w:rPr>
          <w:rFonts w:hint="eastAsia" w:ascii="仿宋" w:hAnsi="仿宋" w:eastAsia="仿宋" w:cs="仿宋"/>
          <w:b/>
          <w:bCs/>
          <w:i w:val="0"/>
          <w:caps w:val="0"/>
          <w:color w:val="666666"/>
          <w:spacing w:val="0"/>
          <w:sz w:val="32"/>
          <w:szCs w:val="32"/>
          <w:shd w:val="clear" w:fill="FFFFFF"/>
          <w:lang w:val="en-US" w:eastAsia="zh-CN"/>
        </w:rPr>
      </w:pPr>
      <w:r>
        <w:rPr>
          <w:rFonts w:hint="eastAsia" w:ascii="仿宋" w:hAnsi="仿宋" w:eastAsia="仿宋" w:cs="仿宋"/>
          <w:b/>
          <w:bCs/>
          <w:color w:val="000000"/>
          <w:kern w:val="0"/>
          <w:sz w:val="32"/>
          <w:szCs w:val="32"/>
          <w:shd w:val="clear" w:color="auto" w:fill="FFFFFF"/>
          <w:lang w:val="zh-CN"/>
        </w:rPr>
        <w:t>（二）部门财政资金支出情况。</w:t>
      </w:r>
    </w:p>
    <w:p>
      <w:pPr>
        <w:pStyle w:val="1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2022年度木马镇人民政府支出总额为1275.31万元，其中：基本支出945.14万元，项目支出330.17万元。具体支出项目预算执行情况如下：</w:t>
      </w:r>
    </w:p>
    <w:p>
      <w:pPr>
        <w:pStyle w:val="1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1.一般公共服务支出421.64万元，占33.06%；</w:t>
      </w:r>
    </w:p>
    <w:p>
      <w:pPr>
        <w:pStyle w:val="1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2.国防支出0.5万元，占0.04%；</w:t>
      </w:r>
    </w:p>
    <w:p>
      <w:pPr>
        <w:pStyle w:val="1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3.文化旅游体育与传媒支出61.79万元，占4.85%；</w:t>
      </w:r>
    </w:p>
    <w:p>
      <w:pPr>
        <w:pStyle w:val="1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4.社会保障和就业支出181万元，占14.19%；</w:t>
      </w:r>
    </w:p>
    <w:p>
      <w:pPr>
        <w:pStyle w:val="1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5.卫生健康支出33.93万元，占2.66%；</w:t>
      </w:r>
    </w:p>
    <w:p>
      <w:pPr>
        <w:pStyle w:val="1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6.城乡社区支出6.82万元，占0.53%；</w:t>
      </w:r>
    </w:p>
    <w:p>
      <w:pPr>
        <w:pStyle w:val="1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7.农林水支出519.28万，占40.72%；</w:t>
      </w:r>
    </w:p>
    <w:p>
      <w:pPr>
        <w:pStyle w:val="1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8.住房保障支出50.15万元，占3.93%；</w:t>
      </w:r>
    </w:p>
    <w:p>
      <w:pPr>
        <w:pStyle w:val="1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ascii="仿宋_GB2312" w:eastAsia="仿宋_GB2312" w:cs="Times New Roman"/>
          <w:bCs/>
          <w:color w:val="000000"/>
          <w:kern w:val="0"/>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9.灾害防治与应急管理支出0.2万元，0.02%。</w:t>
      </w:r>
    </w:p>
    <w:p>
      <w:pPr>
        <w:keepNext w:val="0"/>
        <w:keepLines w:val="0"/>
        <w:pageBreakBefore w:val="0"/>
        <w:widowControl w:val="0"/>
        <w:kinsoku/>
        <w:wordWrap/>
        <w:overflowPunct/>
        <w:topLinePunct w:val="0"/>
        <w:autoSpaceDE/>
        <w:autoSpaceDN/>
        <w:bidi w:val="0"/>
        <w:adjustRightInd w:val="0"/>
        <w:snapToGrid w:val="0"/>
        <w:spacing w:line="600" w:lineRule="exact"/>
        <w:ind w:firstLine="642" w:firstLineChars="200"/>
        <w:contextualSpacing/>
        <w:jc w:val="left"/>
        <w:textAlignment w:val="auto"/>
        <w:rPr>
          <w:rFonts w:hint="eastAsia" w:ascii="仿宋" w:hAnsi="仿宋" w:eastAsia="仿宋" w:cs="仿宋"/>
          <w:color w:val="000000"/>
          <w:kern w:val="0"/>
          <w:sz w:val="32"/>
          <w:szCs w:val="32"/>
          <w:shd w:val="clear" w:color="auto" w:fill="FFFFFF"/>
        </w:rPr>
      </w:pPr>
      <w:r>
        <w:rPr>
          <w:rFonts w:hint="eastAsia" w:ascii="黑体" w:hAnsi="黑体" w:eastAsia="黑体" w:cs="黑体"/>
          <w:b/>
          <w:bCs/>
          <w:color w:val="000000"/>
          <w:kern w:val="0"/>
          <w:sz w:val="32"/>
          <w:szCs w:val="32"/>
          <w:shd w:val="clear" w:color="auto" w:fill="FFFFFF"/>
        </w:rPr>
        <w:t>三、部门整体预算绩效管理情况</w:t>
      </w:r>
    </w:p>
    <w:p>
      <w:pPr>
        <w:keepNext w:val="0"/>
        <w:keepLines w:val="0"/>
        <w:pageBreakBefore w:val="0"/>
        <w:widowControl w:val="0"/>
        <w:kinsoku/>
        <w:wordWrap/>
        <w:overflowPunct/>
        <w:topLinePunct w:val="0"/>
        <w:autoSpaceDE/>
        <w:autoSpaceDN/>
        <w:bidi w:val="0"/>
        <w:adjustRightInd w:val="0"/>
        <w:snapToGrid w:val="0"/>
        <w:spacing w:line="600" w:lineRule="exact"/>
        <w:ind w:firstLine="642" w:firstLineChars="200"/>
        <w:contextualSpacing/>
        <w:jc w:val="left"/>
        <w:textAlignment w:val="auto"/>
        <w:rPr>
          <w:rFonts w:hint="eastAsia" w:ascii="仿宋" w:hAnsi="仿宋" w:eastAsia="仿宋" w:cs="仿宋"/>
          <w:b/>
          <w:bCs/>
          <w:color w:val="000000"/>
          <w:kern w:val="0"/>
          <w:sz w:val="32"/>
          <w:szCs w:val="32"/>
          <w:shd w:val="clear" w:color="auto" w:fill="FFFFFF"/>
          <w:lang w:val="zh-CN"/>
        </w:rPr>
      </w:pPr>
      <w:r>
        <w:rPr>
          <w:rFonts w:hint="eastAsia" w:ascii="仿宋" w:hAnsi="仿宋" w:eastAsia="仿宋" w:cs="仿宋"/>
          <w:b/>
          <w:bCs/>
          <w:color w:val="000000"/>
          <w:kern w:val="0"/>
          <w:sz w:val="32"/>
          <w:szCs w:val="32"/>
          <w:shd w:val="clear" w:color="auto" w:fill="FFFFFF"/>
          <w:lang w:val="zh-CN"/>
        </w:rPr>
        <w:t>（一）部门预算项目绩效管理。</w:t>
      </w:r>
    </w:p>
    <w:p>
      <w:pPr>
        <w:pStyle w:val="1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1.人员类项目绩效分析</w:t>
      </w:r>
    </w:p>
    <w:p>
      <w:pPr>
        <w:pStyle w:val="1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zh-CN" w:eastAsia="zh-CN" w:bidi="ar-SA"/>
        </w:rPr>
        <w:t>人员类项目保障职工工资待遇及五险一金正常发放，促进机关职能运转。我单位</w:t>
      </w:r>
      <w:r>
        <w:rPr>
          <w:rFonts w:hint="eastAsia" w:ascii="仿宋_GB2312" w:hAnsi="仿宋_GB2312" w:eastAsia="仿宋_GB2312" w:cs="仿宋_GB2312"/>
          <w:b w:val="0"/>
          <w:bCs/>
          <w:kern w:val="2"/>
          <w:sz w:val="32"/>
          <w:szCs w:val="32"/>
          <w:lang w:val="en-US" w:eastAsia="zh-CN" w:bidi="ar-SA"/>
        </w:rPr>
        <w:t>2022年人员类项目预算874.93万元，实际支付874.93万元，资金执行率100%，执行情况较好。</w:t>
      </w:r>
    </w:p>
    <w:p>
      <w:pPr>
        <w:pStyle w:val="1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2.运转类项目绩效分析</w:t>
      </w:r>
    </w:p>
    <w:p>
      <w:pPr>
        <w:pStyle w:val="1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zh-CN" w:eastAsia="zh-CN" w:bidi="ar-SA"/>
        </w:rPr>
        <w:t>运转类项目保障机关运转，日常水电气、办公费、差旅费等开销。我单位</w:t>
      </w:r>
      <w:r>
        <w:rPr>
          <w:rFonts w:hint="eastAsia" w:ascii="仿宋_GB2312" w:hAnsi="仿宋_GB2312" w:eastAsia="仿宋_GB2312" w:cs="仿宋_GB2312"/>
          <w:b w:val="0"/>
          <w:bCs/>
          <w:kern w:val="2"/>
          <w:sz w:val="32"/>
          <w:szCs w:val="32"/>
          <w:lang w:val="en-US" w:eastAsia="zh-CN" w:bidi="ar-SA"/>
        </w:rPr>
        <w:t>2022年运转类项目预算88.50万元，实际支付88.50万元，资金执行率100%，机关日常事务运转得到充分保障，预算执行情况较好。</w:t>
      </w:r>
    </w:p>
    <w:p>
      <w:pPr>
        <w:pStyle w:val="1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default"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3.特定目标类项目绩效分析</w:t>
      </w:r>
    </w:p>
    <w:p>
      <w:pPr>
        <w:pStyle w:val="1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ascii="仿宋_GB2312" w:hAnsi="仿宋_GB2312" w:eastAsia="仿宋_GB2312" w:cs="仿宋_GB2312"/>
          <w:b w:val="0"/>
          <w:bCs/>
          <w:kern w:val="2"/>
          <w:sz w:val="32"/>
          <w:szCs w:val="32"/>
          <w:lang w:val="zh-CN" w:eastAsia="zh-CN" w:bidi="ar-SA"/>
        </w:rPr>
      </w:pPr>
      <w:r>
        <w:rPr>
          <w:rFonts w:hint="eastAsia" w:ascii="仿宋_GB2312" w:hAnsi="仿宋_GB2312" w:eastAsia="仿宋_GB2312" w:cs="仿宋_GB2312"/>
          <w:b w:val="0"/>
          <w:bCs/>
          <w:kern w:val="2"/>
          <w:sz w:val="32"/>
          <w:szCs w:val="32"/>
          <w:lang w:val="en-US" w:eastAsia="zh-CN" w:bidi="ar-SA"/>
        </w:rPr>
        <w:t>特定目标类</w:t>
      </w:r>
      <w:r>
        <w:rPr>
          <w:rFonts w:hint="eastAsia" w:ascii="仿宋_GB2312" w:hAnsi="仿宋_GB2312" w:eastAsia="仿宋_GB2312" w:cs="仿宋_GB2312"/>
          <w:b w:val="0"/>
          <w:bCs/>
          <w:kern w:val="2"/>
          <w:sz w:val="32"/>
          <w:szCs w:val="32"/>
          <w:lang w:val="zh-CN" w:eastAsia="zh-CN" w:bidi="ar-SA"/>
        </w:rPr>
        <w:t>项目用于保障村级支出，及其他项目支出。我单位</w:t>
      </w:r>
      <w:r>
        <w:rPr>
          <w:rFonts w:hint="eastAsia" w:ascii="仿宋_GB2312" w:hAnsi="仿宋_GB2312" w:eastAsia="仿宋_GB2312" w:cs="仿宋_GB2312"/>
          <w:b w:val="0"/>
          <w:bCs/>
          <w:kern w:val="2"/>
          <w:sz w:val="32"/>
          <w:szCs w:val="32"/>
          <w:lang w:val="en-US" w:eastAsia="zh-CN" w:bidi="ar-SA"/>
        </w:rPr>
        <w:t>2022年特定目标类项目预算311.88万元，实际支付201.28万元，资金执行率64.54%，执行情况一般，未使用部分资金系国库未及时审核支付村组干部报酬、村运行费、维护费等，将结转至下年使用。存在问题：资金到位不及时，导致部分项目推进缓慢，无法最大限度实现预期目标。</w:t>
      </w:r>
    </w:p>
    <w:p>
      <w:pPr>
        <w:keepNext w:val="0"/>
        <w:keepLines w:val="0"/>
        <w:pageBreakBefore w:val="0"/>
        <w:widowControl w:val="0"/>
        <w:kinsoku/>
        <w:wordWrap/>
        <w:overflowPunct/>
        <w:topLinePunct w:val="0"/>
        <w:autoSpaceDE/>
        <w:autoSpaceDN/>
        <w:bidi w:val="0"/>
        <w:adjustRightInd w:val="0"/>
        <w:snapToGrid w:val="0"/>
        <w:spacing w:line="600" w:lineRule="exact"/>
        <w:ind w:firstLine="642" w:firstLineChars="200"/>
        <w:contextualSpacing/>
        <w:jc w:val="left"/>
        <w:textAlignment w:val="auto"/>
        <w:rPr>
          <w:rFonts w:hint="eastAsia" w:ascii="仿宋" w:hAnsi="仿宋" w:eastAsia="仿宋" w:cs="仿宋"/>
          <w:b/>
          <w:bCs/>
          <w:color w:val="000000"/>
          <w:kern w:val="0"/>
          <w:sz w:val="32"/>
          <w:szCs w:val="32"/>
          <w:shd w:val="clear" w:color="auto" w:fill="FFFFFF"/>
          <w:lang w:val="zh-CN"/>
        </w:rPr>
      </w:pPr>
      <w:r>
        <w:rPr>
          <w:rFonts w:hint="eastAsia" w:ascii="仿宋_GB2312" w:hAnsi="仿宋_GB2312" w:eastAsia="仿宋_GB2312" w:cs="仿宋_GB2312"/>
          <w:b/>
          <w:bCs/>
          <w:color w:val="000000"/>
          <w:kern w:val="0"/>
          <w:sz w:val="32"/>
          <w:szCs w:val="32"/>
          <w:shd w:val="clear" w:color="auto" w:fill="FFFFFF"/>
          <w:lang w:val="zh-CN"/>
        </w:rPr>
        <w:t>（二）</w:t>
      </w:r>
      <w:r>
        <w:rPr>
          <w:rFonts w:hint="eastAsia" w:ascii="仿宋" w:hAnsi="仿宋" w:eastAsia="仿宋" w:cs="仿宋"/>
          <w:b/>
          <w:bCs/>
          <w:color w:val="000000"/>
          <w:kern w:val="0"/>
          <w:sz w:val="32"/>
          <w:szCs w:val="32"/>
          <w:shd w:val="clear" w:color="auto" w:fill="FFFFFF"/>
          <w:lang w:val="zh-CN"/>
        </w:rPr>
        <w:t>结果应用情况。</w:t>
      </w:r>
    </w:p>
    <w:p>
      <w:pPr>
        <w:pStyle w:val="1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ascii="仿宋_GB2312" w:hAnsi="仿宋_GB2312" w:eastAsia="仿宋_GB2312" w:cs="仿宋_GB2312"/>
          <w:b w:val="0"/>
          <w:bCs/>
          <w:kern w:val="2"/>
          <w:sz w:val="32"/>
          <w:szCs w:val="32"/>
          <w:lang w:val="zh-CN" w:eastAsia="zh-CN" w:bidi="ar-SA"/>
        </w:rPr>
      </w:pPr>
      <w:r>
        <w:rPr>
          <w:rFonts w:hint="eastAsia" w:ascii="仿宋_GB2312" w:hAnsi="仿宋_GB2312" w:eastAsia="仿宋_GB2312" w:cs="仿宋_GB2312"/>
          <w:b w:val="0"/>
          <w:bCs/>
          <w:kern w:val="2"/>
          <w:sz w:val="32"/>
          <w:szCs w:val="32"/>
          <w:lang w:val="zh-CN" w:eastAsia="zh-CN" w:bidi="ar-SA"/>
        </w:rPr>
        <w:t>包括内部应用、自评公开、问题整改和应用反馈等情况。</w:t>
      </w:r>
    </w:p>
    <w:p>
      <w:pPr>
        <w:pStyle w:val="1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ascii="仿宋_GB2312" w:hAnsi="仿宋_GB2312" w:eastAsia="仿宋_GB2312" w:cs="仿宋_GB2312"/>
          <w:b w:val="0"/>
          <w:bCs/>
          <w:kern w:val="2"/>
          <w:sz w:val="32"/>
          <w:szCs w:val="32"/>
          <w:lang w:val="zh-CN" w:eastAsia="zh-CN" w:bidi="ar-SA"/>
        </w:rPr>
      </w:pPr>
      <w:r>
        <w:rPr>
          <w:rFonts w:hint="eastAsia" w:ascii="仿宋_GB2312" w:hAnsi="仿宋_GB2312" w:eastAsia="仿宋_GB2312" w:cs="仿宋_GB2312"/>
          <w:b w:val="0"/>
          <w:bCs/>
          <w:kern w:val="2"/>
          <w:sz w:val="32"/>
          <w:szCs w:val="32"/>
          <w:lang w:val="zh-CN" w:eastAsia="zh-CN" w:bidi="ar-SA"/>
        </w:rPr>
        <w:t>建立绩效评价结果的反馈与整改、激励与问责制度，进一步完善绩效评价结果的反馈和运用机制，将绩效结果向社会逐步公布，进一步增强责任感和紧迫感。将评价结果作为安排以后年度预算的重要依据，将一些绩效评价结果不好的项目取消，切实发挥绩效评价工作的应有作用。</w:t>
      </w:r>
    </w:p>
    <w:p>
      <w:pPr>
        <w:keepNext w:val="0"/>
        <w:keepLines w:val="0"/>
        <w:pageBreakBefore w:val="0"/>
        <w:widowControl w:val="0"/>
        <w:kinsoku/>
        <w:wordWrap/>
        <w:overflowPunct/>
        <w:topLinePunct w:val="0"/>
        <w:autoSpaceDE/>
        <w:autoSpaceDN/>
        <w:bidi w:val="0"/>
        <w:adjustRightInd w:val="0"/>
        <w:snapToGrid w:val="0"/>
        <w:spacing w:line="600" w:lineRule="exact"/>
        <w:ind w:firstLine="642" w:firstLineChars="200"/>
        <w:contextualSpacing/>
        <w:jc w:val="left"/>
        <w:textAlignment w:val="auto"/>
        <w:rPr>
          <w:rFonts w:hint="eastAsia" w:ascii="黑体" w:hAnsi="黑体" w:eastAsia="黑体" w:cs="黑体"/>
          <w:b/>
          <w:bCs/>
          <w:color w:val="000000"/>
          <w:kern w:val="0"/>
          <w:sz w:val="32"/>
          <w:szCs w:val="32"/>
          <w:shd w:val="clear" w:color="auto" w:fill="FFFFFF"/>
        </w:rPr>
      </w:pPr>
      <w:r>
        <w:rPr>
          <w:rFonts w:hint="eastAsia" w:ascii="黑体" w:hAnsi="黑体" w:eastAsia="黑体" w:cs="黑体"/>
          <w:b/>
          <w:bCs/>
          <w:color w:val="000000"/>
          <w:kern w:val="0"/>
          <w:sz w:val="32"/>
          <w:szCs w:val="32"/>
          <w:shd w:val="clear" w:color="auto" w:fill="FFFFFF"/>
        </w:rPr>
        <w:t>四、评价结论及建议</w:t>
      </w:r>
    </w:p>
    <w:p>
      <w:pPr>
        <w:keepNext w:val="0"/>
        <w:keepLines w:val="0"/>
        <w:pageBreakBefore w:val="0"/>
        <w:widowControl w:val="0"/>
        <w:kinsoku/>
        <w:wordWrap/>
        <w:overflowPunct/>
        <w:topLinePunct w:val="0"/>
        <w:autoSpaceDE/>
        <w:autoSpaceDN/>
        <w:bidi w:val="0"/>
        <w:adjustRightInd w:val="0"/>
        <w:snapToGrid w:val="0"/>
        <w:spacing w:line="600" w:lineRule="exact"/>
        <w:ind w:firstLine="642" w:firstLineChars="200"/>
        <w:contextualSpacing/>
        <w:jc w:val="left"/>
        <w:textAlignment w:val="auto"/>
        <w:rPr>
          <w:rFonts w:hint="eastAsia" w:ascii="仿宋" w:hAnsi="仿宋" w:eastAsia="仿宋" w:cs="仿宋"/>
          <w:b/>
          <w:bCs/>
          <w:color w:val="000000"/>
          <w:kern w:val="0"/>
          <w:sz w:val="32"/>
          <w:szCs w:val="32"/>
          <w:shd w:val="clear" w:color="auto" w:fill="FFFFFF"/>
          <w:lang w:val="zh-CN"/>
        </w:rPr>
      </w:pPr>
      <w:r>
        <w:rPr>
          <w:rFonts w:hint="eastAsia" w:ascii="仿宋" w:hAnsi="仿宋" w:eastAsia="仿宋" w:cs="仿宋"/>
          <w:b/>
          <w:bCs/>
          <w:color w:val="000000"/>
          <w:kern w:val="0"/>
          <w:sz w:val="32"/>
          <w:szCs w:val="32"/>
          <w:shd w:val="clear" w:color="auto" w:fill="FFFFFF"/>
          <w:lang w:val="zh-CN"/>
        </w:rPr>
        <w:t>（一）评价结论。</w:t>
      </w:r>
    </w:p>
    <w:p>
      <w:pPr>
        <w:pStyle w:val="1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default"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根据部门整体支出绩效评价指标体系的自评结果，我镇2022年度部门整体支出绩效自评得分为100分。</w:t>
      </w:r>
    </w:p>
    <w:p>
      <w:pPr>
        <w:pStyle w:val="1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1. 本年我镇预算配置控制较好。财政供养人员控制在预算编制以内，编制内在职人员控制率小于100%。</w:t>
      </w:r>
    </w:p>
    <w:p>
      <w:pPr>
        <w:pStyle w:val="1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2. 预算执行方面。支出总额控制在预算总额以内，预算管理方面，制度执行总体较为有效，仍需进一步强化；资金使用管理需进一步加强。</w:t>
      </w:r>
    </w:p>
    <w:p>
      <w:pPr>
        <w:pStyle w:val="1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3.资产管理方面，建立了资产管理制度，指定了专人对资产进行管理，定期对资产进行盘点和清理，总体执行较好。</w:t>
      </w:r>
    </w:p>
    <w:p>
      <w:pPr>
        <w:pStyle w:val="1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right="0" w:rightChars="0" w:firstLine="640" w:firstLineChars="200"/>
        <w:jc w:val="both"/>
        <w:textAlignment w:val="auto"/>
        <w:outlineLvl w:val="9"/>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效率性评价和有效性评价。我镇预算安排的基本支出保障了正常的工作运转，在预算执行上是严格遵守各项财经纪律的；在资金的管理和使用上，严守法律底线、纪律底线、道德底线。</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leftChars="200"/>
        <w:contextualSpacing/>
        <w:jc w:val="left"/>
        <w:textAlignment w:val="auto"/>
        <w:rPr>
          <w:rFonts w:hint="eastAsia" w:ascii="仿宋" w:hAnsi="仿宋" w:eastAsia="仿宋" w:cs="仿宋"/>
          <w:b/>
          <w:bCs/>
          <w:color w:val="000000"/>
          <w:kern w:val="0"/>
          <w:sz w:val="32"/>
          <w:szCs w:val="32"/>
          <w:shd w:val="clear" w:color="auto" w:fill="FFFFFF"/>
          <w:lang w:val="zh-CN"/>
        </w:rPr>
      </w:pPr>
      <w:r>
        <w:rPr>
          <w:rFonts w:hint="eastAsia" w:ascii="仿宋" w:hAnsi="仿宋" w:eastAsia="仿宋" w:cs="仿宋"/>
          <w:b/>
          <w:bCs/>
          <w:color w:val="000000"/>
          <w:kern w:val="0"/>
          <w:sz w:val="32"/>
          <w:szCs w:val="32"/>
          <w:shd w:val="clear" w:color="auto" w:fill="FFFFFF"/>
          <w:lang w:val="zh-CN"/>
        </w:rPr>
        <w:t>（二）存在问题。</w:t>
      </w:r>
    </w:p>
    <w:p>
      <w:pPr>
        <w:pStyle w:val="1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right="0" w:rightChars="0" w:firstLine="640" w:firstLineChars="200"/>
        <w:jc w:val="both"/>
        <w:textAlignment w:val="auto"/>
        <w:outlineLvl w:val="9"/>
        <w:rPr>
          <w:rFonts w:hint="eastAsia" w:ascii="仿宋_GB2312" w:hAnsi="仿宋_GB2312" w:eastAsia="仿宋_GB2312" w:cs="仿宋_GB2312"/>
          <w:b w:val="0"/>
          <w:bCs/>
          <w:kern w:val="2"/>
          <w:sz w:val="32"/>
          <w:szCs w:val="32"/>
          <w:lang w:val="zh-CN" w:eastAsia="zh-CN" w:bidi="ar-SA"/>
        </w:rPr>
      </w:pPr>
      <w:r>
        <w:rPr>
          <w:rFonts w:hint="eastAsia" w:ascii="仿宋_GB2312" w:hAnsi="仿宋_GB2312" w:eastAsia="仿宋_GB2312" w:cs="仿宋_GB2312"/>
          <w:b w:val="0"/>
          <w:bCs/>
          <w:kern w:val="2"/>
          <w:sz w:val="32"/>
          <w:szCs w:val="32"/>
          <w:lang w:val="en-US" w:eastAsia="zh-CN" w:bidi="ar-SA"/>
        </w:rPr>
        <w:t>通过绩效评价工作的逐步推进，我镇已逐步树立了绩效理念，对预算计算评价工作的态度由“被动接受”变为“主动实施”，但了解还不够深入，对单位绩效重视程度不高，相关职责部门协同配合不够，往往只能由财务部门提供有限的财经资料或简单的工作计划、工作总结，绩效评价工作资料非常有限，内容粗浅。</w:t>
      </w:r>
    </w:p>
    <w:p>
      <w:pPr>
        <w:pStyle w:val="1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right="0" w:rightChars="0" w:firstLine="642" w:firstLineChars="200"/>
        <w:jc w:val="both"/>
        <w:textAlignment w:val="auto"/>
        <w:outlineLvl w:val="9"/>
        <w:rPr>
          <w:rFonts w:hint="eastAsia" w:ascii="仿宋" w:hAnsi="仿宋" w:eastAsia="仿宋" w:cs="仿宋"/>
          <w:b/>
          <w:bCs/>
          <w:color w:val="000000"/>
          <w:kern w:val="0"/>
          <w:sz w:val="32"/>
          <w:szCs w:val="32"/>
          <w:shd w:val="clear" w:color="auto" w:fill="FFFFFF"/>
          <w:lang w:val="zh-CN"/>
        </w:rPr>
      </w:pPr>
      <w:r>
        <w:rPr>
          <w:rFonts w:hint="eastAsia" w:ascii="仿宋" w:hAnsi="仿宋" w:eastAsia="仿宋" w:cs="仿宋"/>
          <w:b/>
          <w:bCs/>
          <w:color w:val="000000"/>
          <w:kern w:val="0"/>
          <w:sz w:val="32"/>
          <w:szCs w:val="32"/>
          <w:shd w:val="clear" w:color="auto" w:fill="FFFFFF"/>
          <w:lang w:val="zh-CN"/>
        </w:rPr>
        <w:t>（三）改进建议。</w:t>
      </w:r>
    </w:p>
    <w:p>
      <w:pPr>
        <w:pStyle w:val="1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right="0" w:rightChars="0" w:firstLine="640" w:firstLineChars="200"/>
        <w:jc w:val="both"/>
        <w:textAlignment w:val="auto"/>
        <w:outlineLvl w:val="9"/>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1. 细化预算编制工作，认真做好预算的编制。进一步加强单位内部机构各部门的预算管理意识，严格按照预算编制的相关制度和要求进行预算编制；全面编制预算项目，优先保障固定性的、相对刚性的费用支出项目，尽量压缩变动性的、有控制空间的费用项目，进一步提高预算编制的科学性、严谨性和可控性。</w:t>
      </w:r>
    </w:p>
    <w:p>
      <w:pPr>
        <w:pStyle w:val="1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right="0" w:rightChars="0" w:firstLine="640" w:firstLineChars="200"/>
        <w:jc w:val="both"/>
        <w:textAlignment w:val="auto"/>
        <w:outlineLvl w:val="9"/>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2.加强财务管理，严格财务审核。在费用报账支付时，按照预算规定的费用项目和用途进行资金使用审核、列报支付、财务核算，杜绝超支现象的发生。</w:t>
      </w:r>
    </w:p>
    <w:p>
      <w:pPr>
        <w:pStyle w:val="1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right="0" w:rightChars="0" w:firstLine="640" w:firstLineChars="200"/>
        <w:jc w:val="both"/>
        <w:textAlignment w:val="auto"/>
        <w:outlineLvl w:val="9"/>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3.持续抓好“三公”经费控制管理。严格控制“三公”经费的规模和比例，把关“三公”经费支出的审核、审批，杜绝挪用和挤占其他预算资金行为；进一步细化“三公”经费的管理，合理压缩“三公”经费支出。</w:t>
      </w:r>
    </w:p>
    <w:p>
      <w:pPr>
        <w:pStyle w:val="1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ascii="仿宋_GB2312" w:hAnsi="仿宋_GB2312" w:eastAsia="仿宋_GB2312" w:cs="仿宋_GB2312"/>
          <w:b w:val="0"/>
          <w:bCs/>
          <w:kern w:val="2"/>
          <w:sz w:val="32"/>
          <w:szCs w:val="32"/>
          <w:lang w:val="zh-CN" w:eastAsia="zh-CN" w:bidi="ar-SA"/>
        </w:rPr>
      </w:pPr>
      <w:r>
        <w:rPr>
          <w:rFonts w:hint="eastAsia" w:ascii="仿宋_GB2312" w:hAnsi="仿宋_GB2312" w:eastAsia="仿宋_GB2312" w:cs="仿宋_GB2312"/>
          <w:b w:val="0"/>
          <w:bCs/>
          <w:kern w:val="2"/>
          <w:sz w:val="32"/>
          <w:szCs w:val="32"/>
          <w:lang w:val="en-US" w:eastAsia="zh-CN" w:bidi="ar-SA"/>
        </w:rPr>
        <w:t>4.加强项目开展进度的跟踪，开展项目绩效评价，确保项目绩效目标的完成。</w:t>
      </w:r>
    </w:p>
    <w:p>
      <w:pPr>
        <w:pStyle w:val="2"/>
        <w:spacing w:before="93" w:line="576" w:lineRule="exact"/>
        <w:rPr>
          <w:b/>
          <w:bCs/>
        </w:rPr>
      </w:pPr>
      <w:r>
        <w:rPr>
          <w:rFonts w:hint="eastAsia" w:hAnsi="宋体" w:cs="宋体"/>
          <w:b/>
          <w:bCs/>
          <w:sz w:val="32"/>
          <w:szCs w:val="32"/>
          <w:shd w:val="clear" w:color="auto" w:fill="FFFFFF"/>
          <w:lang w:val="zh-CN"/>
        </w:rPr>
        <w:t>附件</w:t>
      </w:r>
      <w:r>
        <w:rPr>
          <w:rFonts w:hint="eastAsia" w:hAnsi="宋体" w:cs="宋体"/>
          <w:b/>
          <w:bCs/>
          <w:sz w:val="32"/>
          <w:szCs w:val="32"/>
          <w:shd w:val="clear" w:color="auto" w:fill="FFFFFF"/>
        </w:rPr>
        <w:t>2</w:t>
      </w:r>
    </w:p>
    <w:p>
      <w:pPr>
        <w:keepNext w:val="0"/>
        <w:keepLines w:val="0"/>
        <w:pageBreakBefore w:val="0"/>
        <w:widowControl w:val="0"/>
        <w:kinsoku/>
        <w:overflowPunct/>
        <w:topLinePunct w:val="0"/>
        <w:autoSpaceDE/>
        <w:autoSpaceDN/>
        <w:bidi w:val="0"/>
        <w:adjustRightInd w:val="0"/>
        <w:snapToGrid w:val="0"/>
        <w:spacing w:line="580" w:lineRule="exact"/>
        <w:ind w:left="0" w:leftChars="0" w:firstLine="0" w:firstLineChars="0"/>
        <w:jc w:val="center"/>
        <w:rPr>
          <w:rFonts w:hint="eastAsia" w:ascii="华文中宋" w:hAnsi="华文中宋" w:eastAsia="华文中宋" w:cs="华文中宋"/>
          <w:b/>
          <w:bCs/>
          <w:sz w:val="36"/>
          <w:szCs w:val="36"/>
          <w:lang w:val="zh-CN" w:eastAsia="zh-CN"/>
        </w:rPr>
      </w:pPr>
      <w:r>
        <w:rPr>
          <w:rFonts w:hint="eastAsia" w:ascii="华文中宋" w:hAnsi="华文中宋" w:eastAsia="华文中宋" w:cs="华文中宋"/>
          <w:b/>
          <w:bCs/>
          <w:sz w:val="36"/>
          <w:szCs w:val="36"/>
          <w:lang w:val="zh-CN" w:eastAsia="zh-CN"/>
        </w:rPr>
        <w:t>剑阁县木马镇人民政府</w:t>
      </w:r>
    </w:p>
    <w:p>
      <w:pPr>
        <w:pStyle w:val="40"/>
        <w:keepNext w:val="0"/>
        <w:keepLines w:val="0"/>
        <w:pageBreakBefore w:val="0"/>
        <w:widowControl w:val="0"/>
        <w:kinsoku/>
        <w:wordWrap/>
        <w:overflowPunct/>
        <w:topLinePunct w:val="0"/>
        <w:autoSpaceDE/>
        <w:autoSpaceDN/>
        <w:bidi w:val="0"/>
        <w:spacing w:line="578" w:lineRule="exact"/>
        <w:ind w:firstLine="640"/>
        <w:jc w:val="center"/>
        <w:textAlignment w:val="auto"/>
        <w:rPr>
          <w:rFonts w:ascii="宋体" w:hAnsi="宋体"/>
          <w:color w:val="auto"/>
          <w:kern w:val="2"/>
          <w:sz w:val="32"/>
          <w:szCs w:val="32"/>
          <w:highlight w:val="none"/>
        </w:rPr>
      </w:pPr>
      <w:r>
        <w:rPr>
          <w:rFonts w:hint="eastAsia" w:ascii="华文中宋" w:hAnsi="华文中宋" w:eastAsia="华文中宋" w:cs="华文中宋"/>
          <w:b/>
          <w:bCs/>
          <w:sz w:val="36"/>
          <w:szCs w:val="36"/>
          <w:lang w:val="zh-CN" w:eastAsia="zh-CN"/>
        </w:rPr>
        <w:t>关于广安对口帮扶项目</w:t>
      </w:r>
      <w:r>
        <w:rPr>
          <w:rFonts w:hint="eastAsia" w:ascii="华文中宋" w:hAnsi="华文中宋" w:eastAsia="华文中宋" w:cs="华文中宋"/>
          <w:b/>
          <w:bCs/>
          <w:sz w:val="36"/>
          <w:szCs w:val="36"/>
          <w:lang w:val="zh-CN"/>
        </w:rPr>
        <w:t>支出绩效自评报告</w:t>
      </w:r>
    </w:p>
    <w:p>
      <w:pPr>
        <w:keepNext w:val="0"/>
        <w:keepLines w:val="0"/>
        <w:pageBreakBefore w:val="0"/>
        <w:widowControl w:val="0"/>
        <w:kinsoku/>
        <w:wordWrap/>
        <w:overflowPunct/>
        <w:topLinePunct w:val="0"/>
        <w:autoSpaceDE/>
        <w:autoSpaceDN/>
        <w:bidi w:val="0"/>
        <w:adjustRightInd w:val="0"/>
        <w:snapToGrid w:val="0"/>
        <w:spacing w:line="578" w:lineRule="exact"/>
        <w:ind w:firstLine="720"/>
        <w:textAlignment w:val="auto"/>
        <w:rPr>
          <w:rFonts w:hint="eastAsia"/>
          <w:sz w:val="28"/>
          <w:szCs w:val="28"/>
        </w:rPr>
      </w:pPr>
      <w:r>
        <w:rPr>
          <w:rFonts w:hint="eastAsia" w:ascii="黑体" w:hAnsi="宋体" w:eastAsia="黑体"/>
          <w:sz w:val="28"/>
          <w:szCs w:val="28"/>
          <w:highlight w:val="none"/>
        </w:rPr>
        <w:t>一、</w:t>
      </w:r>
      <w:r>
        <w:rPr>
          <w:rFonts w:hint="eastAsia" w:ascii="黑体" w:hAnsi="宋体" w:eastAsia="黑体"/>
          <w:sz w:val="28"/>
          <w:szCs w:val="28"/>
          <w:highlight w:val="none"/>
          <w:lang w:val="zh-CN"/>
        </w:rPr>
        <w:t>项目概况</w:t>
      </w:r>
      <w:r>
        <w:rPr>
          <w:rFonts w:hint="eastAsia" w:ascii="仿宋_GB2312" w:hAnsi="仿宋_GB2312" w:eastAsia="仿宋_GB2312" w:cs="仿宋_GB2312"/>
          <w:color w:val="auto"/>
          <w:kern w:val="0"/>
          <w:sz w:val="28"/>
          <w:szCs w:val="28"/>
          <w:highlight w:val="none"/>
          <w:u w:val="none"/>
          <w:shd w:val="clear" w:color="auto" w:fill="FFFFFF"/>
          <w:lang w:val="zh-CN" w:eastAsia="zh-CN"/>
        </w:rPr>
        <w:t xml:space="preserve"> </w:t>
      </w:r>
    </w:p>
    <w:p>
      <w:pPr>
        <w:keepNext w:val="0"/>
        <w:keepLines w:val="0"/>
        <w:pageBreakBefore w:val="0"/>
        <w:widowControl w:val="0"/>
        <w:kinsoku/>
        <w:wordWrap/>
        <w:overflowPunct/>
        <w:topLinePunct w:val="0"/>
        <w:autoSpaceDE/>
        <w:autoSpaceDN/>
        <w:bidi w:val="0"/>
        <w:adjustRightInd w:val="0"/>
        <w:snapToGrid w:val="0"/>
        <w:spacing w:line="600" w:lineRule="exact"/>
        <w:ind w:firstLine="642"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bCs w:val="0"/>
          <w:kern w:val="2"/>
          <w:sz w:val="32"/>
          <w:szCs w:val="32"/>
          <w:lang w:val="en-US" w:eastAsia="zh-CN" w:bidi="ar-SA"/>
        </w:rPr>
        <w:t>（一）项目资金申报及批复情况。</w:t>
      </w:r>
      <w:r>
        <w:rPr>
          <w:rFonts w:hint="eastAsia" w:ascii="仿宋_GB2312" w:hAnsi="仿宋_GB2312" w:eastAsia="仿宋_GB2312" w:cs="仿宋_GB2312"/>
          <w:b w:val="0"/>
          <w:bCs/>
          <w:kern w:val="2"/>
          <w:sz w:val="32"/>
          <w:szCs w:val="32"/>
          <w:lang w:val="en-US" w:eastAsia="zh-CN" w:bidi="ar-SA"/>
        </w:rPr>
        <w:t>2022年县财政局下达专项广安对口帮扶项目资金，涉及我镇金魁村华丰笋用竹产业园配套设施提灌站建设</w:t>
      </w:r>
      <w:r>
        <w:rPr>
          <w:rFonts w:hint="eastAsia" w:ascii="仿宋_GB2312" w:hAnsi="仿宋_GB2312" w:eastAsia="仿宋_GB2312" w:cs="仿宋_GB2312"/>
          <w:b w:val="0"/>
          <w:bCs/>
          <w:kern w:val="2"/>
          <w:sz w:val="32"/>
          <w:szCs w:val="32"/>
          <w:lang w:val="zh-CN" w:eastAsia="zh-CN" w:bidi="ar-SA"/>
        </w:rPr>
        <w:t>项目</w:t>
      </w:r>
      <w:r>
        <w:rPr>
          <w:rFonts w:hint="eastAsia" w:ascii="仿宋_GB2312" w:hAnsi="仿宋_GB2312" w:eastAsia="仿宋_GB2312" w:cs="仿宋_GB2312"/>
          <w:b w:val="0"/>
          <w:bCs/>
          <w:kern w:val="2"/>
          <w:sz w:val="32"/>
          <w:szCs w:val="32"/>
          <w:lang w:val="en-US" w:eastAsia="zh-CN" w:bidi="ar-SA"/>
        </w:rPr>
        <w:t>90万元，我镇对该项资金的使用符合资金管理办法等相关规定。</w:t>
      </w:r>
    </w:p>
    <w:p>
      <w:pPr>
        <w:ind w:firstLine="642" w:firstLineChars="200"/>
        <w:rPr>
          <w:rFonts w:hint="eastAsia" w:ascii="仿宋_GB2312" w:hAnsi="仿宋_GB2312" w:eastAsia="仿宋_GB2312" w:cs="仿宋_GB2312"/>
          <w:b w:val="0"/>
          <w:bCs/>
          <w:kern w:val="2"/>
          <w:sz w:val="32"/>
          <w:szCs w:val="32"/>
          <w:lang w:val="zh-CN" w:eastAsia="zh-CN" w:bidi="ar-SA"/>
        </w:rPr>
      </w:pPr>
      <w:r>
        <w:rPr>
          <w:rFonts w:hint="eastAsia" w:ascii="仿宋_GB2312" w:hAnsi="仿宋_GB2312" w:eastAsia="仿宋_GB2312" w:cs="仿宋_GB2312"/>
          <w:b/>
          <w:bCs w:val="0"/>
          <w:kern w:val="2"/>
          <w:sz w:val="32"/>
          <w:szCs w:val="32"/>
          <w:lang w:val="en-US" w:eastAsia="zh-CN" w:bidi="ar-SA"/>
        </w:rPr>
        <w:t>（二）项目绩效目标。</w:t>
      </w:r>
      <w:r>
        <w:rPr>
          <w:rFonts w:hint="eastAsia" w:ascii="仿宋_GB2312" w:hAnsi="仿宋_GB2312" w:eastAsia="仿宋_GB2312" w:cs="仿宋_GB2312"/>
          <w:b w:val="0"/>
          <w:bCs/>
          <w:kern w:val="2"/>
          <w:sz w:val="32"/>
          <w:szCs w:val="32"/>
          <w:lang w:val="en-US" w:eastAsia="zh-CN" w:bidi="ar-SA"/>
        </w:rPr>
        <w:t>完成金魁村华丰笋用竹产业园配套设施提灌站</w:t>
      </w:r>
      <w:r>
        <w:rPr>
          <w:rFonts w:hint="eastAsia" w:ascii="仿宋_GB2312" w:hAnsi="仿宋_GB2312" w:eastAsia="仿宋_GB2312" w:cs="仿宋_GB2312"/>
          <w:b w:val="0"/>
          <w:bCs/>
          <w:kern w:val="2"/>
          <w:sz w:val="32"/>
          <w:szCs w:val="32"/>
          <w:lang w:val="zh-CN" w:eastAsia="zh-CN" w:bidi="ar-SA"/>
        </w:rPr>
        <w:t>项目</w:t>
      </w:r>
      <w:r>
        <w:rPr>
          <w:rFonts w:hint="eastAsia" w:ascii="仿宋_GB2312" w:hAnsi="仿宋_GB2312" w:eastAsia="仿宋_GB2312" w:cs="仿宋_GB2312"/>
          <w:b w:val="0"/>
          <w:bCs/>
          <w:kern w:val="2"/>
          <w:sz w:val="32"/>
          <w:szCs w:val="32"/>
          <w:lang w:val="en-US" w:eastAsia="zh-CN" w:bidi="ar-SA"/>
        </w:rPr>
        <w:t>建设，增加集体经济收入，促进产业发展。</w:t>
      </w:r>
    </w:p>
    <w:p>
      <w:pPr>
        <w:ind w:firstLine="642" w:firstLineChars="200"/>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bCs w:val="0"/>
          <w:kern w:val="2"/>
          <w:sz w:val="32"/>
          <w:szCs w:val="32"/>
          <w:lang w:val="en-US" w:eastAsia="zh-CN" w:bidi="ar-SA"/>
        </w:rPr>
        <w:t>（三）项目资金申报相符性。</w:t>
      </w:r>
      <w:r>
        <w:rPr>
          <w:rFonts w:hint="eastAsia" w:ascii="仿宋_GB2312" w:hAnsi="仿宋_GB2312" w:eastAsia="仿宋_GB2312" w:cs="仿宋_GB2312"/>
          <w:b w:val="0"/>
          <w:bCs/>
          <w:kern w:val="2"/>
          <w:sz w:val="32"/>
          <w:szCs w:val="32"/>
          <w:lang w:val="zh-CN" w:eastAsia="zh-CN" w:bidi="ar-SA"/>
        </w:rPr>
        <w:t>该项目申报内容与具体实施内容相符、申报目标合理可行。</w:t>
      </w:r>
    </w:p>
    <w:p>
      <w:pPr>
        <w:keepNext w:val="0"/>
        <w:keepLines w:val="0"/>
        <w:pageBreakBefore w:val="0"/>
        <w:widowControl w:val="0"/>
        <w:kinsoku/>
        <w:wordWrap/>
        <w:overflowPunct/>
        <w:topLinePunct w:val="0"/>
        <w:autoSpaceDE/>
        <w:autoSpaceDN/>
        <w:bidi w:val="0"/>
        <w:adjustRightInd w:val="0"/>
        <w:snapToGrid w:val="0"/>
        <w:spacing w:line="578" w:lineRule="exact"/>
        <w:ind w:firstLine="720"/>
        <w:textAlignment w:val="auto"/>
        <w:rPr>
          <w:rFonts w:hint="eastAsia" w:ascii="黑体" w:hAnsi="宋体" w:eastAsia="黑体"/>
          <w:sz w:val="28"/>
          <w:szCs w:val="28"/>
          <w:highlight w:val="none"/>
        </w:rPr>
      </w:pPr>
      <w:r>
        <w:rPr>
          <w:rFonts w:hint="eastAsia" w:ascii="黑体" w:hAnsi="宋体" w:eastAsia="黑体"/>
          <w:sz w:val="28"/>
          <w:szCs w:val="28"/>
          <w:highlight w:val="none"/>
        </w:rPr>
        <w:t>二、项目实施及管理情况</w:t>
      </w:r>
    </w:p>
    <w:p>
      <w:pPr>
        <w:keepNext w:val="0"/>
        <w:keepLines w:val="0"/>
        <w:pageBreakBefore w:val="0"/>
        <w:widowControl w:val="0"/>
        <w:kinsoku/>
        <w:wordWrap/>
        <w:overflowPunct/>
        <w:topLinePunct w:val="0"/>
        <w:autoSpaceDE/>
        <w:autoSpaceDN/>
        <w:bidi w:val="0"/>
        <w:spacing w:line="540" w:lineRule="exact"/>
        <w:ind w:firstLine="642" w:firstLineChars="200"/>
        <w:textAlignment w:val="auto"/>
        <w:rPr>
          <w:rFonts w:hint="eastAsia" w:ascii="仿宋_GB2312" w:hAnsi="仿宋_GB2312" w:eastAsia="仿宋_GB2312" w:cs="仿宋_GB2312"/>
          <w:b/>
          <w:bCs w:val="0"/>
          <w:kern w:val="2"/>
          <w:sz w:val="32"/>
          <w:szCs w:val="32"/>
          <w:lang w:val="en-US" w:eastAsia="zh-CN" w:bidi="ar-SA"/>
        </w:rPr>
      </w:pPr>
      <w:r>
        <w:rPr>
          <w:rFonts w:hint="eastAsia" w:ascii="仿宋_GB2312" w:hAnsi="仿宋_GB2312" w:eastAsia="仿宋_GB2312" w:cs="仿宋_GB2312"/>
          <w:b/>
          <w:bCs w:val="0"/>
          <w:kern w:val="2"/>
          <w:sz w:val="32"/>
          <w:szCs w:val="32"/>
          <w:lang w:val="en-US" w:eastAsia="zh-CN" w:bidi="ar-SA"/>
        </w:rPr>
        <w:t>（一）资金计划、到位及使用情况。</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1．资金计划及到位。该项目计划资金90万元，资金到位率0%，到位不及时。</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2．资金使用。截至评价时点广安对口帮扶项目资金的实际支出0万元，原因是国库未审核相关项目资金计划。</w:t>
      </w:r>
    </w:p>
    <w:p>
      <w:pPr>
        <w:keepNext w:val="0"/>
        <w:keepLines w:val="0"/>
        <w:pageBreakBefore w:val="0"/>
        <w:widowControl w:val="0"/>
        <w:kinsoku/>
        <w:wordWrap/>
        <w:overflowPunct/>
        <w:topLinePunct w:val="0"/>
        <w:autoSpaceDE/>
        <w:autoSpaceDN/>
        <w:bidi w:val="0"/>
        <w:spacing w:line="540" w:lineRule="exact"/>
        <w:ind w:firstLine="642"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bCs w:val="0"/>
          <w:kern w:val="2"/>
          <w:sz w:val="32"/>
          <w:szCs w:val="32"/>
          <w:lang w:val="en-US" w:eastAsia="zh-CN" w:bidi="ar-SA"/>
        </w:rPr>
        <w:t>（二）项目财务管理情况。</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根据项目实施管理办法，该项目在实施中严格做到专款专用专人管理、由镇财政所统一管理严格资金支付凭证审核。支付手续、附件齐全，账务处理及时，会计核算规范。</w:t>
      </w:r>
    </w:p>
    <w:p>
      <w:pPr>
        <w:keepNext w:val="0"/>
        <w:keepLines w:val="0"/>
        <w:pageBreakBefore w:val="0"/>
        <w:widowControl w:val="0"/>
        <w:kinsoku/>
        <w:wordWrap/>
        <w:overflowPunct/>
        <w:topLinePunct w:val="0"/>
        <w:autoSpaceDE/>
        <w:autoSpaceDN/>
        <w:bidi w:val="0"/>
        <w:spacing w:line="540" w:lineRule="exact"/>
        <w:ind w:firstLine="642" w:firstLineChars="200"/>
        <w:textAlignment w:val="auto"/>
        <w:rPr>
          <w:rFonts w:hint="eastAsia" w:ascii="仿宋_GB2312" w:hAnsi="仿宋_GB2312" w:eastAsia="仿宋_GB2312" w:cs="仿宋_GB2312"/>
          <w:b/>
          <w:bCs w:val="0"/>
          <w:kern w:val="2"/>
          <w:sz w:val="32"/>
          <w:szCs w:val="32"/>
          <w:lang w:val="en-US" w:eastAsia="zh-CN" w:bidi="ar-SA"/>
        </w:rPr>
      </w:pPr>
      <w:r>
        <w:rPr>
          <w:rFonts w:hint="eastAsia" w:ascii="仿宋_GB2312" w:hAnsi="仿宋_GB2312" w:eastAsia="仿宋_GB2312" w:cs="仿宋_GB2312"/>
          <w:b/>
          <w:bCs w:val="0"/>
          <w:kern w:val="2"/>
          <w:sz w:val="32"/>
          <w:szCs w:val="32"/>
          <w:lang w:val="en-US" w:eastAsia="zh-CN" w:bidi="ar-SA"/>
        </w:rPr>
        <w:t>（三）项目组织实施情况。</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为实施好广安对口帮扶项目，制定具体的实施方案，组织机构健全，职责分工明确，提高预算编制科学性、合理性，优化财政支出结构，从源头上防控财政资源配置的低效无效，提高财政资源配置效率和财政资金使用效益，确保资金规范使用，项目有序推进，确保项目</w:t>
      </w:r>
      <w:bookmarkStart w:id="61" w:name="_GoBack"/>
      <w:bookmarkEnd w:id="61"/>
      <w:r>
        <w:rPr>
          <w:rFonts w:hint="eastAsia" w:ascii="仿宋_GB2312" w:hAnsi="仿宋_GB2312" w:eastAsia="仿宋_GB2312" w:cs="仿宋_GB2312"/>
          <w:b w:val="0"/>
          <w:bCs/>
          <w:kern w:val="2"/>
          <w:sz w:val="32"/>
          <w:szCs w:val="32"/>
          <w:lang w:val="en-US" w:eastAsia="zh-CN" w:bidi="ar-SA"/>
        </w:rPr>
        <w:t>顺利实施。</w:t>
      </w:r>
    </w:p>
    <w:p>
      <w:pPr>
        <w:keepNext w:val="0"/>
        <w:keepLines w:val="0"/>
        <w:pageBreakBefore w:val="0"/>
        <w:widowControl w:val="0"/>
        <w:kinsoku/>
        <w:wordWrap/>
        <w:overflowPunct/>
        <w:topLinePunct w:val="0"/>
        <w:autoSpaceDE/>
        <w:autoSpaceDN/>
        <w:bidi w:val="0"/>
        <w:adjustRightInd w:val="0"/>
        <w:snapToGrid w:val="0"/>
        <w:spacing w:line="540" w:lineRule="exact"/>
        <w:ind w:firstLine="720"/>
        <w:textAlignment w:val="auto"/>
        <w:rPr>
          <w:rFonts w:hint="eastAsia" w:ascii="黑体" w:hAnsi="宋体" w:eastAsia="黑体"/>
          <w:sz w:val="28"/>
          <w:szCs w:val="28"/>
          <w:highlight w:val="none"/>
        </w:rPr>
      </w:pPr>
      <w:r>
        <w:rPr>
          <w:rFonts w:hint="eastAsia" w:ascii="黑体" w:hAnsi="宋体" w:eastAsia="黑体"/>
          <w:sz w:val="28"/>
          <w:szCs w:val="28"/>
          <w:highlight w:val="none"/>
        </w:rPr>
        <w:t>三、项目绩效情况</w:t>
      </w:r>
    </w:p>
    <w:p>
      <w:pPr>
        <w:keepNext w:val="0"/>
        <w:keepLines w:val="0"/>
        <w:pageBreakBefore w:val="0"/>
        <w:widowControl w:val="0"/>
        <w:kinsoku/>
        <w:wordWrap/>
        <w:overflowPunct/>
        <w:topLinePunct w:val="0"/>
        <w:autoSpaceDE/>
        <w:autoSpaceDN/>
        <w:bidi w:val="0"/>
        <w:spacing w:line="540" w:lineRule="exact"/>
        <w:ind w:firstLine="642"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bCs w:val="0"/>
          <w:kern w:val="2"/>
          <w:sz w:val="32"/>
          <w:szCs w:val="32"/>
          <w:lang w:val="en-US" w:eastAsia="zh-CN" w:bidi="ar-SA"/>
        </w:rPr>
        <w:t>（一）项目完成情况。</w:t>
      </w:r>
      <w:r>
        <w:rPr>
          <w:rFonts w:hint="eastAsia" w:ascii="仿宋_GB2312" w:hAnsi="仿宋_GB2312" w:eastAsia="仿宋_GB2312" w:cs="仿宋_GB2312"/>
          <w:b w:val="0"/>
          <w:bCs/>
          <w:kern w:val="2"/>
          <w:sz w:val="32"/>
          <w:szCs w:val="32"/>
          <w:lang w:val="en-US" w:eastAsia="zh-CN" w:bidi="ar-SA"/>
        </w:rPr>
        <w:t>笋用竹产业园区配套设施提灌站已经建成。</w:t>
      </w:r>
    </w:p>
    <w:p>
      <w:pPr>
        <w:keepNext w:val="0"/>
        <w:keepLines w:val="0"/>
        <w:pageBreakBefore w:val="0"/>
        <w:widowControl w:val="0"/>
        <w:kinsoku/>
        <w:wordWrap/>
        <w:overflowPunct/>
        <w:topLinePunct w:val="0"/>
        <w:autoSpaceDE/>
        <w:autoSpaceDN/>
        <w:bidi w:val="0"/>
        <w:spacing w:line="540" w:lineRule="exact"/>
        <w:ind w:firstLine="642"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bCs w:val="0"/>
          <w:kern w:val="2"/>
          <w:sz w:val="32"/>
          <w:szCs w:val="32"/>
          <w:lang w:val="en-US" w:eastAsia="zh-CN" w:bidi="ar-SA"/>
        </w:rPr>
        <w:t>（二）项目效益情况。</w:t>
      </w:r>
      <w:r>
        <w:rPr>
          <w:rFonts w:hint="eastAsia" w:ascii="仿宋_GB2312" w:hAnsi="仿宋_GB2312" w:eastAsia="仿宋_GB2312" w:cs="仿宋_GB2312"/>
          <w:b w:val="0"/>
          <w:bCs/>
          <w:kern w:val="2"/>
          <w:sz w:val="32"/>
          <w:szCs w:val="32"/>
          <w:lang w:val="en-US" w:eastAsia="zh-CN" w:bidi="ar-SA"/>
        </w:rPr>
        <w:t>通过该项目的实施，有利于提高村级集体经济收益，促进金魁村产业发展。</w:t>
      </w:r>
    </w:p>
    <w:p>
      <w:pPr>
        <w:keepNext w:val="0"/>
        <w:keepLines w:val="0"/>
        <w:pageBreakBefore w:val="0"/>
        <w:widowControl w:val="0"/>
        <w:kinsoku/>
        <w:wordWrap/>
        <w:overflowPunct/>
        <w:topLinePunct w:val="0"/>
        <w:autoSpaceDE/>
        <w:autoSpaceDN/>
        <w:bidi w:val="0"/>
        <w:adjustRightInd w:val="0"/>
        <w:snapToGrid w:val="0"/>
        <w:spacing w:line="540" w:lineRule="exact"/>
        <w:ind w:firstLine="720"/>
        <w:textAlignment w:val="auto"/>
        <w:rPr>
          <w:rFonts w:hint="eastAsia" w:ascii="黑体" w:hAnsi="宋体" w:eastAsia="黑体"/>
          <w:sz w:val="28"/>
          <w:szCs w:val="28"/>
          <w:highlight w:val="none"/>
        </w:rPr>
      </w:pPr>
      <w:r>
        <w:rPr>
          <w:rFonts w:hint="eastAsia" w:ascii="黑体" w:hAnsi="宋体" w:eastAsia="黑体"/>
          <w:sz w:val="28"/>
          <w:szCs w:val="28"/>
          <w:highlight w:val="none"/>
        </w:rPr>
        <w:t>四、问题及建议</w:t>
      </w:r>
    </w:p>
    <w:p>
      <w:pPr>
        <w:keepNext w:val="0"/>
        <w:keepLines w:val="0"/>
        <w:pageBreakBefore w:val="0"/>
        <w:widowControl w:val="0"/>
        <w:kinsoku/>
        <w:wordWrap/>
        <w:overflowPunct/>
        <w:topLinePunct w:val="0"/>
        <w:autoSpaceDE/>
        <w:autoSpaceDN/>
        <w:bidi w:val="0"/>
        <w:spacing w:line="540" w:lineRule="exact"/>
        <w:ind w:firstLine="642"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bCs w:val="0"/>
          <w:kern w:val="2"/>
          <w:sz w:val="32"/>
          <w:szCs w:val="32"/>
          <w:lang w:val="en-US" w:eastAsia="zh-CN" w:bidi="ar-SA"/>
        </w:rPr>
        <w:t>（一）存在的问题。</w:t>
      </w:r>
      <w:r>
        <w:rPr>
          <w:rFonts w:hint="eastAsia" w:ascii="仿宋_GB2312" w:hAnsi="仿宋_GB2312" w:eastAsia="仿宋_GB2312" w:cs="仿宋_GB2312"/>
          <w:b w:val="0"/>
          <w:bCs/>
          <w:kern w:val="2"/>
          <w:sz w:val="32"/>
          <w:szCs w:val="32"/>
          <w:lang w:val="en-US" w:eastAsia="zh-CN" w:bidi="ar-SA"/>
        </w:rPr>
        <w:t>由于资金到位不及时，导致项目完成缓慢。</w:t>
      </w:r>
    </w:p>
    <w:p>
      <w:pPr>
        <w:keepNext w:val="0"/>
        <w:keepLines w:val="0"/>
        <w:pageBreakBefore w:val="0"/>
        <w:widowControl w:val="0"/>
        <w:kinsoku/>
        <w:wordWrap/>
        <w:overflowPunct/>
        <w:topLinePunct w:val="0"/>
        <w:autoSpaceDE/>
        <w:autoSpaceDN/>
        <w:bidi w:val="0"/>
        <w:spacing w:line="540" w:lineRule="exact"/>
        <w:ind w:firstLine="642"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bCs w:val="0"/>
          <w:kern w:val="2"/>
          <w:sz w:val="32"/>
          <w:szCs w:val="32"/>
          <w:lang w:val="en-US" w:eastAsia="zh-CN" w:bidi="ar-SA"/>
        </w:rPr>
        <w:t>（二）相关建议。</w:t>
      </w:r>
      <w:r>
        <w:rPr>
          <w:rFonts w:hint="eastAsia" w:ascii="仿宋_GB2312" w:hAnsi="仿宋_GB2312" w:eastAsia="仿宋_GB2312" w:cs="仿宋_GB2312"/>
          <w:b w:val="0"/>
          <w:bCs/>
          <w:kern w:val="2"/>
          <w:sz w:val="32"/>
          <w:szCs w:val="32"/>
          <w:lang w:val="en-US" w:eastAsia="zh-CN" w:bidi="ar-SA"/>
        </w:rPr>
        <w:t>希望县财政及时审核相关资金，保障广安对口帮扶项目顺利实施。</w:t>
      </w:r>
    </w:p>
    <w:p>
      <w:pPr>
        <w:pStyle w:val="2"/>
        <w:spacing w:before="93"/>
        <w:jc w:val="left"/>
        <w:rPr>
          <w:rFonts w:hint="eastAsia" w:hAnsi="宋体" w:cs="宋体"/>
          <w:sz w:val="32"/>
          <w:szCs w:val="32"/>
          <w:shd w:val="clear" w:color="auto" w:fill="FFFFFF"/>
          <w:lang w:val="zh-CN"/>
        </w:rPr>
      </w:pPr>
      <w:bookmarkStart w:id="59" w:name="_Toc15396618"/>
      <w:r>
        <w:rPr>
          <w:rFonts w:hint="eastAsia" w:hAnsi="宋体" w:cs="宋体"/>
          <w:sz w:val="32"/>
          <w:szCs w:val="32"/>
          <w:shd w:val="clear" w:color="auto" w:fill="FFFFFF"/>
          <w:lang w:val="zh-CN"/>
        </w:rPr>
        <w:t>附表：</w:t>
      </w:r>
    </w:p>
    <w:tbl>
      <w:tblPr>
        <w:tblStyle w:val="18"/>
        <w:tblW w:w="96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74"/>
        <w:gridCol w:w="660"/>
        <w:gridCol w:w="172"/>
        <w:gridCol w:w="900"/>
        <w:gridCol w:w="1710"/>
        <w:gridCol w:w="347"/>
        <w:gridCol w:w="765"/>
        <w:gridCol w:w="758"/>
        <w:gridCol w:w="1085"/>
        <w:gridCol w:w="480"/>
        <w:gridCol w:w="401"/>
        <w:gridCol w:w="1080"/>
        <w:gridCol w:w="6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9660" w:type="dxa"/>
            <w:gridSpan w:val="13"/>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2022年度部门预算项目支出绩效自评表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13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389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广安对口帮扶项目</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项目负责人及电话</w:t>
            </w:r>
          </w:p>
        </w:tc>
        <w:tc>
          <w:tcPr>
            <w:tcW w:w="25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杨松桃18881266509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w:t>
            </w:r>
          </w:p>
        </w:tc>
        <w:tc>
          <w:tcPr>
            <w:tcW w:w="389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剑阁县木马镇人民政府</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25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剑阁县木马镇人民政府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资金情况</w:t>
            </w:r>
          </w:p>
        </w:tc>
        <w:tc>
          <w:tcPr>
            <w:tcW w:w="27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全年预算数（A）</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全年执行数（B）</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1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执行率（B/A)</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（万元）</w:t>
            </w:r>
          </w:p>
        </w:tc>
        <w:tc>
          <w:tcPr>
            <w:tcW w:w="27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11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7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其中：中央、省、市财政资金</w:t>
            </w:r>
          </w:p>
        </w:tc>
        <w:tc>
          <w:tcPr>
            <w:tcW w:w="11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7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县级财政资金</w:t>
            </w:r>
          </w:p>
        </w:tc>
        <w:tc>
          <w:tcPr>
            <w:tcW w:w="11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7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其他资金</w:t>
            </w:r>
          </w:p>
        </w:tc>
        <w:tc>
          <w:tcPr>
            <w:tcW w:w="11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年度总体目标</w:t>
            </w:r>
          </w:p>
        </w:tc>
        <w:tc>
          <w:tcPr>
            <w:tcW w:w="455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年初设定目标</w:t>
            </w:r>
          </w:p>
        </w:tc>
        <w:tc>
          <w:tcPr>
            <w:tcW w:w="443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年度总体目标完成情况综述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5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木马镇华丰村笋用竹产业园配套设施提灌站建设</w:t>
            </w:r>
          </w:p>
        </w:tc>
        <w:tc>
          <w:tcPr>
            <w:tcW w:w="443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木马镇华丰村笋用竹产业园配套设施提灌站建设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绩效指标</w:t>
            </w:r>
          </w:p>
        </w:tc>
        <w:tc>
          <w:tcPr>
            <w:tcW w:w="83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一级</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二级</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p>
        </w:tc>
        <w:tc>
          <w:tcPr>
            <w:tcW w:w="205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7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年度指标值</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w:t>
            </w: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自评得分</w:t>
            </w:r>
          </w:p>
        </w:tc>
        <w:tc>
          <w:tcPr>
            <w:tcW w:w="4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财政复评得分</w:t>
            </w:r>
          </w:p>
        </w:tc>
        <w:tc>
          <w:tcPr>
            <w:tcW w:w="170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未完成原因及拟采取的改进措施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0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实际值</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0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2" w:type="dxa"/>
            <w:gridSpan w:val="2"/>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产出指标（50分）</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数量指标1</w:t>
            </w:r>
          </w:p>
        </w:tc>
        <w:tc>
          <w:tcPr>
            <w:tcW w:w="20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完成提灌站建设1处</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1处</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1处</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2"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质量指标</w:t>
            </w:r>
          </w:p>
        </w:tc>
        <w:tc>
          <w:tcPr>
            <w:tcW w:w="20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提灌站验收合格</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7" w:hRule="atLeast"/>
        </w:trPr>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2"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时效指标</w:t>
            </w:r>
          </w:p>
        </w:tc>
        <w:tc>
          <w:tcPr>
            <w:tcW w:w="20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2"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成本指标</w:t>
            </w:r>
          </w:p>
        </w:tc>
        <w:tc>
          <w:tcPr>
            <w:tcW w:w="20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经济预算成本</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90万</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90万</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2"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经济效益指标</w:t>
            </w:r>
          </w:p>
        </w:tc>
        <w:tc>
          <w:tcPr>
            <w:tcW w:w="20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建设提灌站后，增加集体经济收益，促进产业发展</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优良</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良</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2"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社会效益指标</w:t>
            </w:r>
          </w:p>
        </w:tc>
        <w:tc>
          <w:tcPr>
            <w:tcW w:w="20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2"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0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2"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生态效益指标</w:t>
            </w:r>
          </w:p>
        </w:tc>
        <w:tc>
          <w:tcPr>
            <w:tcW w:w="20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2"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0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2"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可持续影响指标</w:t>
            </w:r>
          </w:p>
        </w:tc>
        <w:tc>
          <w:tcPr>
            <w:tcW w:w="20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2"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16"/>
                <w:szCs w:val="16"/>
                <w:u w:val="none"/>
                <w:lang w:val="en-US" w:eastAsia="zh-CN" w:bidi="ar"/>
              </w:rPr>
              <w:t>服务对象满意度指标</w:t>
            </w:r>
          </w:p>
        </w:tc>
        <w:tc>
          <w:tcPr>
            <w:tcW w:w="20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群众满意度</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atLeast"/>
        </w:trPr>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18"/>
                <w:szCs w:val="18"/>
                <w:u w:val="none"/>
                <w:lang w:val="en-US" w:eastAsia="zh-CN" w:bidi="ar"/>
              </w:rPr>
              <w:t>(1</w:t>
            </w:r>
            <w:r>
              <w:rPr>
                <w:rFonts w:hint="eastAsia" w:ascii="宋体" w:hAnsi="宋体" w:cs="宋体"/>
                <w:i w:val="0"/>
                <w:iCs w:val="0"/>
                <w:color w:val="000000"/>
                <w:kern w:val="0"/>
                <w:sz w:val="18"/>
                <w:szCs w:val="18"/>
                <w:u w:val="none"/>
                <w:lang w:val="en-US" w:eastAsia="zh-CN" w:bidi="ar"/>
              </w:rPr>
              <w:t>0</w:t>
            </w:r>
            <w:r>
              <w:rPr>
                <w:rFonts w:hint="eastAsia" w:ascii="宋体" w:hAnsi="宋体" w:eastAsia="宋体" w:cs="宋体"/>
                <w:i w:val="0"/>
                <w:iCs w:val="0"/>
                <w:color w:val="000000"/>
                <w:kern w:val="0"/>
                <w:sz w:val="18"/>
                <w:szCs w:val="18"/>
                <w:u w:val="none"/>
                <w:lang w:val="en-US" w:eastAsia="zh-CN" w:bidi="ar"/>
              </w:rPr>
              <w:t>分)</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46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bl>
    <w:p>
      <w:pPr>
        <w:pStyle w:val="2"/>
        <w:spacing w:before="93"/>
        <w:jc w:val="left"/>
        <w:rPr>
          <w:rFonts w:hint="eastAsia" w:hAnsi="宋体" w:cs="宋体"/>
          <w:sz w:val="32"/>
          <w:szCs w:val="32"/>
          <w:shd w:val="clear" w:color="auto" w:fill="FFFFFF"/>
          <w:lang w:val="zh-CN"/>
        </w:rPr>
      </w:pPr>
    </w:p>
    <w:p>
      <w:pPr>
        <w:pStyle w:val="2"/>
        <w:spacing w:before="93"/>
      </w:pPr>
      <w:r>
        <w:rPr>
          <w:rFonts w:hint="eastAsia" w:hAnsi="宋体" w:cs="宋体"/>
          <w:sz w:val="32"/>
          <w:szCs w:val="32"/>
          <w:shd w:val="clear" w:color="auto" w:fill="FFFFFF"/>
          <w:lang w:val="zh-CN"/>
        </w:rPr>
        <w:t>附件</w:t>
      </w:r>
      <w:r>
        <w:rPr>
          <w:rFonts w:hint="eastAsia" w:hAnsi="宋体" w:cs="宋体"/>
          <w:sz w:val="32"/>
          <w:szCs w:val="32"/>
          <w:shd w:val="clear" w:color="auto" w:fill="FFFFFF"/>
        </w:rPr>
        <w:t>3</w:t>
      </w:r>
    </w:p>
    <w:p>
      <w:pPr>
        <w:keepNext w:val="0"/>
        <w:keepLines w:val="0"/>
        <w:pageBreakBefore w:val="0"/>
        <w:widowControl w:val="0"/>
        <w:kinsoku/>
        <w:overflowPunct/>
        <w:topLinePunct w:val="0"/>
        <w:autoSpaceDE/>
        <w:autoSpaceDN/>
        <w:bidi w:val="0"/>
        <w:adjustRightInd w:val="0"/>
        <w:snapToGrid w:val="0"/>
        <w:spacing w:line="580" w:lineRule="exact"/>
        <w:ind w:left="0" w:leftChars="0" w:firstLine="0" w:firstLineChars="0"/>
        <w:jc w:val="center"/>
        <w:rPr>
          <w:rFonts w:hint="eastAsia" w:ascii="华文中宋" w:hAnsi="华文中宋" w:eastAsia="华文中宋" w:cs="华文中宋"/>
          <w:b/>
          <w:bCs/>
          <w:sz w:val="36"/>
          <w:szCs w:val="36"/>
          <w:lang w:val="zh-CN" w:eastAsia="zh-CN"/>
        </w:rPr>
      </w:pPr>
      <w:r>
        <w:rPr>
          <w:rFonts w:hint="eastAsia" w:ascii="华文中宋" w:hAnsi="华文中宋" w:eastAsia="华文中宋" w:cs="华文中宋"/>
          <w:b/>
          <w:bCs/>
          <w:sz w:val="36"/>
          <w:szCs w:val="36"/>
          <w:lang w:val="zh-CN" w:eastAsia="zh-CN"/>
        </w:rPr>
        <w:t>剑阁县木马镇人民政府</w:t>
      </w:r>
    </w:p>
    <w:p>
      <w:pPr>
        <w:pStyle w:val="40"/>
        <w:keepNext w:val="0"/>
        <w:keepLines w:val="0"/>
        <w:pageBreakBefore w:val="0"/>
        <w:widowControl w:val="0"/>
        <w:kinsoku/>
        <w:wordWrap/>
        <w:overflowPunct/>
        <w:topLinePunct w:val="0"/>
        <w:autoSpaceDE/>
        <w:autoSpaceDN/>
        <w:bidi w:val="0"/>
        <w:spacing w:line="578" w:lineRule="exact"/>
        <w:ind w:firstLine="640"/>
        <w:jc w:val="center"/>
        <w:textAlignment w:val="auto"/>
        <w:rPr>
          <w:rFonts w:ascii="宋体" w:hAnsi="宋体"/>
          <w:color w:val="auto"/>
          <w:kern w:val="2"/>
          <w:sz w:val="32"/>
          <w:szCs w:val="32"/>
          <w:highlight w:val="none"/>
        </w:rPr>
      </w:pPr>
      <w:r>
        <w:rPr>
          <w:rFonts w:hint="eastAsia" w:ascii="华文中宋" w:hAnsi="华文中宋" w:eastAsia="华文中宋" w:cs="华文中宋"/>
          <w:b/>
          <w:bCs/>
          <w:sz w:val="36"/>
          <w:szCs w:val="36"/>
          <w:lang w:val="zh-CN" w:eastAsia="zh-CN"/>
        </w:rPr>
        <w:t>关于剑阁县木马金魁村5组群众文化广场建设项目（化解隐性债务）</w:t>
      </w:r>
      <w:r>
        <w:rPr>
          <w:rFonts w:hint="eastAsia" w:ascii="华文中宋" w:hAnsi="华文中宋" w:eastAsia="华文中宋" w:cs="华文中宋"/>
          <w:b/>
          <w:bCs/>
          <w:sz w:val="36"/>
          <w:szCs w:val="36"/>
          <w:lang w:val="zh-CN"/>
        </w:rPr>
        <w:t>项目支出绩效自评报告</w:t>
      </w:r>
    </w:p>
    <w:p>
      <w:pPr>
        <w:keepNext w:val="0"/>
        <w:keepLines w:val="0"/>
        <w:pageBreakBefore w:val="0"/>
        <w:widowControl w:val="0"/>
        <w:kinsoku/>
        <w:wordWrap/>
        <w:overflowPunct/>
        <w:topLinePunct w:val="0"/>
        <w:autoSpaceDE/>
        <w:autoSpaceDN/>
        <w:bidi w:val="0"/>
        <w:adjustRightInd w:val="0"/>
        <w:snapToGrid w:val="0"/>
        <w:spacing w:line="578" w:lineRule="exact"/>
        <w:ind w:firstLine="720"/>
        <w:textAlignment w:val="auto"/>
        <w:rPr>
          <w:rFonts w:hint="eastAsia"/>
          <w:sz w:val="28"/>
          <w:szCs w:val="28"/>
        </w:rPr>
      </w:pPr>
      <w:r>
        <w:rPr>
          <w:rFonts w:hint="eastAsia" w:ascii="黑体" w:hAnsi="宋体" w:eastAsia="黑体"/>
          <w:sz w:val="28"/>
          <w:szCs w:val="28"/>
          <w:highlight w:val="none"/>
        </w:rPr>
        <w:t>一、</w:t>
      </w:r>
      <w:r>
        <w:rPr>
          <w:rFonts w:hint="eastAsia" w:ascii="黑体" w:hAnsi="宋体" w:eastAsia="黑体"/>
          <w:sz w:val="28"/>
          <w:szCs w:val="28"/>
          <w:highlight w:val="none"/>
          <w:lang w:val="zh-CN"/>
        </w:rPr>
        <w:t>项目概况</w:t>
      </w:r>
      <w:r>
        <w:rPr>
          <w:rFonts w:hint="eastAsia" w:ascii="仿宋_GB2312" w:hAnsi="仿宋_GB2312" w:eastAsia="仿宋_GB2312" w:cs="仿宋_GB2312"/>
          <w:color w:val="auto"/>
          <w:kern w:val="0"/>
          <w:sz w:val="28"/>
          <w:szCs w:val="28"/>
          <w:highlight w:val="none"/>
          <w:u w:val="none"/>
          <w:shd w:val="clear" w:color="auto" w:fill="FFFFFF"/>
          <w:lang w:val="zh-CN" w:eastAsia="zh-CN"/>
        </w:rPr>
        <w:t xml:space="preserve"> </w:t>
      </w:r>
    </w:p>
    <w:p>
      <w:pPr>
        <w:keepNext w:val="0"/>
        <w:keepLines w:val="0"/>
        <w:pageBreakBefore w:val="0"/>
        <w:widowControl w:val="0"/>
        <w:kinsoku/>
        <w:wordWrap/>
        <w:overflowPunct/>
        <w:topLinePunct w:val="0"/>
        <w:autoSpaceDE/>
        <w:autoSpaceDN/>
        <w:bidi w:val="0"/>
        <w:adjustRightInd w:val="0"/>
        <w:snapToGrid w:val="0"/>
        <w:spacing w:line="600" w:lineRule="exact"/>
        <w:ind w:firstLine="720"/>
        <w:textAlignment w:val="auto"/>
        <w:rPr>
          <w:rFonts w:hint="eastAsia" w:ascii="仿宋_GB2312" w:hAnsi="仿宋" w:eastAsia="仿宋_GB2312" w:cs="仿宋"/>
          <w:color w:val="000000"/>
          <w:sz w:val="32"/>
          <w:szCs w:val="32"/>
          <w:lang w:val="zh-CN" w:eastAsia="zh-CN"/>
        </w:rPr>
      </w:pPr>
      <w:r>
        <w:rPr>
          <w:rFonts w:hint="eastAsia" w:ascii="仿宋_GB2312" w:hAnsi="仿宋" w:eastAsia="仿宋_GB2312" w:cs="仿宋"/>
          <w:b/>
          <w:bCs/>
          <w:color w:val="000000"/>
          <w:sz w:val="32"/>
          <w:szCs w:val="32"/>
          <w:lang w:val="zh-CN" w:eastAsia="zh-CN"/>
        </w:rPr>
        <w:t>（一）项目资金申报及批复情况。</w:t>
      </w:r>
      <w:r>
        <w:rPr>
          <w:rFonts w:hint="eastAsia" w:ascii="仿宋_GB2312" w:hAnsi="仿宋" w:eastAsia="仿宋_GB2312" w:cs="仿宋"/>
          <w:color w:val="000000"/>
          <w:sz w:val="32"/>
          <w:szCs w:val="32"/>
          <w:lang w:val="en-US" w:eastAsia="zh-CN"/>
        </w:rPr>
        <w:t>2022年县财政局下达专项化解隐性债务资金，涉及我镇金魁村5组群众文化广场建设项目</w:t>
      </w:r>
      <w:r>
        <w:rPr>
          <w:rFonts w:hint="eastAsia" w:ascii="仿宋_GB2312" w:hAnsi="仿宋" w:eastAsia="仿宋_GB2312" w:cs="仿宋"/>
          <w:color w:val="000000"/>
          <w:sz w:val="32"/>
          <w:szCs w:val="32"/>
          <w:lang w:val="zh-CN" w:eastAsia="zh-CN"/>
        </w:rPr>
        <w:t>（化解隐性债务）项目</w:t>
      </w:r>
      <w:r>
        <w:rPr>
          <w:rFonts w:hint="eastAsia" w:ascii="仿宋_GB2312" w:hAnsi="仿宋" w:eastAsia="仿宋_GB2312" w:cs="仿宋"/>
          <w:color w:val="000000"/>
          <w:sz w:val="32"/>
          <w:szCs w:val="32"/>
          <w:lang w:val="en-US" w:eastAsia="zh-CN"/>
        </w:rPr>
        <w:t>45万元，我镇对该项资金的使用符合资金管理办法等相关规定。</w:t>
      </w:r>
    </w:p>
    <w:p>
      <w:pPr>
        <w:ind w:firstLine="642" w:firstLineChars="200"/>
        <w:rPr>
          <w:rFonts w:hint="eastAsia" w:ascii="仿宋_GB2312" w:hAnsi="仿宋" w:eastAsia="仿宋_GB2312" w:cs="仿宋"/>
          <w:color w:val="000000"/>
          <w:sz w:val="32"/>
          <w:szCs w:val="32"/>
          <w:lang w:val="en-US" w:eastAsia="zh-CN"/>
        </w:rPr>
      </w:pPr>
      <w:r>
        <w:rPr>
          <w:rFonts w:hint="eastAsia" w:ascii="仿宋_GB2312" w:hAnsi="仿宋" w:eastAsia="仿宋_GB2312" w:cs="仿宋"/>
          <w:b/>
          <w:bCs/>
          <w:color w:val="000000"/>
          <w:sz w:val="32"/>
          <w:szCs w:val="32"/>
          <w:lang w:val="zh-CN" w:eastAsia="zh-CN"/>
        </w:rPr>
        <w:t>（二）项目绩效目标。</w:t>
      </w:r>
      <w:r>
        <w:rPr>
          <w:rFonts w:hint="eastAsia" w:ascii="仿宋_GB2312" w:hAnsi="仿宋" w:eastAsia="仿宋_GB2312" w:cs="仿宋"/>
          <w:color w:val="000000"/>
          <w:sz w:val="32"/>
          <w:szCs w:val="32"/>
          <w:lang w:val="en-US" w:eastAsia="zh-CN"/>
        </w:rPr>
        <w:t>完成隐性债务化解45万元，提高政府社会诚信度。</w:t>
      </w:r>
    </w:p>
    <w:p>
      <w:pPr>
        <w:ind w:firstLine="642" w:firstLineChars="200"/>
        <w:rPr>
          <w:rFonts w:hint="eastAsia" w:ascii="仿宋_GB2312" w:hAnsi="仿宋" w:eastAsia="仿宋_GB2312" w:cs="仿宋"/>
          <w:color w:val="000000"/>
          <w:sz w:val="32"/>
          <w:szCs w:val="32"/>
          <w:lang w:val="en-US" w:eastAsia="zh-CN"/>
        </w:rPr>
      </w:pPr>
      <w:r>
        <w:rPr>
          <w:rFonts w:hint="eastAsia" w:ascii="仿宋_GB2312" w:hAnsi="仿宋" w:eastAsia="仿宋_GB2312" w:cs="仿宋"/>
          <w:b/>
          <w:bCs/>
          <w:color w:val="000000"/>
          <w:sz w:val="32"/>
          <w:szCs w:val="32"/>
          <w:lang w:val="zh-CN" w:eastAsia="zh-CN"/>
        </w:rPr>
        <w:t>（三）项目资金申报相符性。</w:t>
      </w:r>
      <w:r>
        <w:rPr>
          <w:rFonts w:hint="eastAsia" w:ascii="仿宋_GB2312" w:hAnsi="仿宋" w:eastAsia="仿宋_GB2312" w:cs="仿宋"/>
          <w:color w:val="000000"/>
          <w:sz w:val="32"/>
          <w:szCs w:val="32"/>
          <w:lang w:val="zh-CN" w:eastAsia="zh-CN"/>
        </w:rPr>
        <w:t>该项目申报内容与具体实施内容相符、申报目标合理可行。</w:t>
      </w:r>
    </w:p>
    <w:p>
      <w:pPr>
        <w:keepNext w:val="0"/>
        <w:keepLines w:val="0"/>
        <w:pageBreakBefore w:val="0"/>
        <w:widowControl w:val="0"/>
        <w:kinsoku/>
        <w:wordWrap/>
        <w:overflowPunct/>
        <w:topLinePunct w:val="0"/>
        <w:autoSpaceDE/>
        <w:autoSpaceDN/>
        <w:bidi w:val="0"/>
        <w:adjustRightInd w:val="0"/>
        <w:snapToGrid w:val="0"/>
        <w:spacing w:line="578" w:lineRule="exact"/>
        <w:ind w:firstLine="720"/>
        <w:textAlignment w:val="auto"/>
        <w:rPr>
          <w:rFonts w:hint="eastAsia" w:ascii="黑体" w:hAnsi="宋体" w:eastAsia="黑体"/>
          <w:sz w:val="28"/>
          <w:szCs w:val="28"/>
          <w:highlight w:val="none"/>
        </w:rPr>
      </w:pPr>
      <w:r>
        <w:rPr>
          <w:rFonts w:hint="eastAsia" w:ascii="黑体" w:hAnsi="宋体" w:eastAsia="黑体"/>
          <w:sz w:val="28"/>
          <w:szCs w:val="28"/>
          <w:highlight w:val="none"/>
        </w:rPr>
        <w:t>二、项目实施及管理情况</w:t>
      </w:r>
    </w:p>
    <w:p>
      <w:pPr>
        <w:ind w:firstLine="642" w:firstLineChars="200"/>
        <w:rPr>
          <w:rFonts w:hint="eastAsia" w:ascii="仿宋_GB2312" w:hAnsi="仿宋" w:eastAsia="仿宋_GB2312" w:cs="仿宋"/>
          <w:b/>
          <w:bCs/>
          <w:color w:val="000000"/>
          <w:sz w:val="32"/>
          <w:szCs w:val="32"/>
          <w:lang w:val="zh-CN" w:eastAsia="zh-CN"/>
        </w:rPr>
      </w:pPr>
      <w:r>
        <w:rPr>
          <w:rFonts w:hint="eastAsia" w:ascii="仿宋_GB2312" w:hAnsi="仿宋" w:eastAsia="仿宋_GB2312" w:cs="仿宋"/>
          <w:b/>
          <w:bCs/>
          <w:color w:val="000000"/>
          <w:sz w:val="32"/>
          <w:szCs w:val="32"/>
          <w:lang w:val="zh-CN" w:eastAsia="zh-CN"/>
        </w:rPr>
        <w:t>（一）资金计划、到位及使用情况。</w:t>
      </w:r>
    </w:p>
    <w:p>
      <w:pPr>
        <w:ind w:firstLine="640" w:firstLineChars="200"/>
        <w:rPr>
          <w:rFonts w:hint="eastAsia" w:ascii="仿宋_GB2312" w:hAnsi="仿宋" w:eastAsia="仿宋_GB2312" w:cs="仿宋"/>
          <w:color w:val="000000"/>
          <w:sz w:val="32"/>
          <w:szCs w:val="32"/>
          <w:lang w:val="zh-CN" w:eastAsia="zh-CN"/>
        </w:rPr>
      </w:pPr>
      <w:r>
        <w:rPr>
          <w:rFonts w:hint="eastAsia" w:ascii="仿宋_GB2312" w:hAnsi="仿宋" w:eastAsia="仿宋_GB2312" w:cs="仿宋"/>
          <w:color w:val="000000"/>
          <w:sz w:val="32"/>
          <w:szCs w:val="32"/>
          <w:lang w:val="zh-CN" w:eastAsia="zh-CN"/>
        </w:rPr>
        <w:t>1．资金计划及到位</w:t>
      </w:r>
      <w:r>
        <w:rPr>
          <w:rFonts w:hint="eastAsia" w:ascii="仿宋_GB2312" w:hAnsi="仿宋" w:eastAsia="仿宋_GB2312" w:cs="仿宋"/>
          <w:color w:val="000000"/>
          <w:sz w:val="32"/>
          <w:szCs w:val="32"/>
          <w:lang w:val="en-US" w:eastAsia="zh-CN"/>
        </w:rPr>
        <w:t>。该项目计划资金45万元，资金到位率100%，到位及时</w:t>
      </w:r>
      <w:r>
        <w:rPr>
          <w:rFonts w:hint="eastAsia" w:ascii="仿宋_GB2312" w:hAnsi="仿宋" w:eastAsia="仿宋_GB2312" w:cs="仿宋"/>
          <w:color w:val="000000"/>
          <w:sz w:val="32"/>
          <w:szCs w:val="32"/>
          <w:lang w:val="zh-CN" w:eastAsia="zh-CN"/>
        </w:rPr>
        <w:t>。</w:t>
      </w:r>
    </w:p>
    <w:p>
      <w:pPr>
        <w:ind w:firstLine="640" w:firstLineChars="200"/>
        <w:rPr>
          <w:rFonts w:hint="eastAsia" w:ascii="仿宋_GB2312" w:hAnsi="仿宋" w:eastAsia="仿宋_GB2312" w:cs="仿宋"/>
          <w:color w:val="000000"/>
          <w:sz w:val="32"/>
          <w:szCs w:val="32"/>
          <w:lang w:val="zh-CN" w:eastAsia="zh-CN"/>
        </w:rPr>
      </w:pPr>
      <w:r>
        <w:rPr>
          <w:rFonts w:hint="eastAsia" w:ascii="仿宋_GB2312" w:hAnsi="仿宋" w:eastAsia="仿宋_GB2312" w:cs="仿宋"/>
          <w:color w:val="000000"/>
          <w:sz w:val="32"/>
          <w:szCs w:val="32"/>
          <w:lang w:val="zh-CN" w:eastAsia="zh-CN"/>
        </w:rPr>
        <w:t>2．资金使用。截至评价时点剑阁县木马金魁村5组群众文化广场建设项目（化解隐性债务）项目资金的实际支出</w:t>
      </w:r>
      <w:r>
        <w:rPr>
          <w:rFonts w:hint="eastAsia" w:ascii="仿宋_GB2312" w:hAnsi="仿宋" w:eastAsia="仿宋_GB2312" w:cs="仿宋"/>
          <w:color w:val="000000"/>
          <w:sz w:val="32"/>
          <w:szCs w:val="32"/>
          <w:lang w:val="en-US" w:eastAsia="zh-CN"/>
        </w:rPr>
        <w:t>45万元</w:t>
      </w:r>
      <w:r>
        <w:rPr>
          <w:rFonts w:hint="eastAsia" w:ascii="仿宋_GB2312" w:hAnsi="仿宋" w:eastAsia="仿宋_GB2312" w:cs="仿宋"/>
          <w:color w:val="000000"/>
          <w:sz w:val="32"/>
          <w:szCs w:val="32"/>
          <w:lang w:val="zh-CN" w:eastAsia="zh-CN"/>
        </w:rPr>
        <w:t>，</w:t>
      </w:r>
      <w:r>
        <w:rPr>
          <w:rFonts w:hint="eastAsia" w:ascii="仿宋_GB2312" w:hAnsi="仿宋" w:eastAsia="仿宋_GB2312" w:cs="仿宋"/>
          <w:color w:val="000000"/>
          <w:sz w:val="32"/>
          <w:szCs w:val="32"/>
          <w:lang w:val="en-US" w:eastAsia="zh-CN"/>
        </w:rPr>
        <w:t>我镇已根据实际情况支付完毕， 支付依据合规合法，资金支付与预算相符。</w:t>
      </w:r>
    </w:p>
    <w:p>
      <w:pPr>
        <w:ind w:firstLine="642" w:firstLineChars="200"/>
        <w:rPr>
          <w:rFonts w:hint="eastAsia" w:ascii="仿宋_GB2312" w:hAnsi="仿宋" w:eastAsia="仿宋_GB2312" w:cs="仿宋"/>
          <w:b/>
          <w:bCs/>
          <w:color w:val="000000"/>
          <w:sz w:val="32"/>
          <w:szCs w:val="32"/>
          <w:lang w:val="zh-CN" w:eastAsia="zh-CN"/>
        </w:rPr>
      </w:pPr>
      <w:r>
        <w:rPr>
          <w:rFonts w:hint="eastAsia" w:ascii="仿宋_GB2312" w:hAnsi="仿宋" w:eastAsia="仿宋_GB2312" w:cs="仿宋"/>
          <w:b/>
          <w:bCs/>
          <w:color w:val="000000"/>
          <w:sz w:val="32"/>
          <w:szCs w:val="32"/>
          <w:lang w:val="zh-CN" w:eastAsia="zh-CN"/>
        </w:rPr>
        <w:t>（二）项目财务管理情况。</w:t>
      </w:r>
    </w:p>
    <w:p>
      <w:pPr>
        <w:ind w:firstLine="640" w:firstLineChars="200"/>
        <w:rPr>
          <w:rFonts w:hint="eastAsia" w:ascii="仿宋_GB2312" w:hAnsi="仿宋" w:eastAsia="仿宋_GB2312" w:cs="仿宋"/>
          <w:color w:val="000000"/>
          <w:sz w:val="32"/>
          <w:szCs w:val="32"/>
          <w:lang w:val="en-US" w:eastAsia="zh-CN"/>
        </w:rPr>
      </w:pPr>
      <w:r>
        <w:rPr>
          <w:rFonts w:hint="eastAsia" w:ascii="仿宋_GB2312" w:hAnsi="仿宋" w:eastAsia="仿宋_GB2312" w:cs="仿宋"/>
          <w:color w:val="000000"/>
          <w:sz w:val="32"/>
          <w:szCs w:val="32"/>
          <w:lang w:val="en-US" w:eastAsia="zh-CN"/>
        </w:rPr>
        <w:t>根据项目实施管理办法，该项目在实施中严格做到专款专用专人管理、由镇财政所统一管理严格资金支付凭证审核。支付手续、附件齐全，账务处理及时，会计核算规范。</w:t>
      </w:r>
    </w:p>
    <w:p>
      <w:pPr>
        <w:ind w:firstLine="642" w:firstLineChars="200"/>
        <w:rPr>
          <w:rFonts w:hint="eastAsia" w:ascii="仿宋_GB2312" w:hAnsi="仿宋" w:eastAsia="仿宋_GB2312" w:cs="仿宋"/>
          <w:b/>
          <w:bCs/>
          <w:color w:val="000000"/>
          <w:sz w:val="32"/>
          <w:szCs w:val="32"/>
          <w:lang w:val="zh-CN" w:eastAsia="zh-CN"/>
        </w:rPr>
      </w:pPr>
      <w:r>
        <w:rPr>
          <w:rFonts w:hint="eastAsia" w:ascii="仿宋_GB2312" w:hAnsi="仿宋" w:eastAsia="仿宋_GB2312" w:cs="仿宋"/>
          <w:b/>
          <w:bCs/>
          <w:color w:val="000000"/>
          <w:sz w:val="32"/>
          <w:szCs w:val="32"/>
          <w:lang w:val="zh-CN" w:eastAsia="zh-CN"/>
        </w:rPr>
        <w:t>（三）项目组织实施情况。</w:t>
      </w:r>
    </w:p>
    <w:p>
      <w:pPr>
        <w:ind w:firstLine="640" w:firstLineChars="200"/>
        <w:rPr>
          <w:rFonts w:hint="eastAsia" w:ascii="仿宋_GB2312" w:hAnsi="仿宋" w:eastAsia="仿宋_GB2312" w:cs="仿宋"/>
          <w:color w:val="000000"/>
          <w:sz w:val="32"/>
          <w:szCs w:val="32"/>
          <w:lang w:val="en-US" w:eastAsia="zh-CN"/>
        </w:rPr>
      </w:pPr>
      <w:r>
        <w:rPr>
          <w:rFonts w:hint="eastAsia" w:ascii="仿宋_GB2312" w:hAnsi="仿宋" w:eastAsia="仿宋_GB2312" w:cs="仿宋"/>
          <w:color w:val="000000"/>
          <w:sz w:val="32"/>
          <w:szCs w:val="32"/>
          <w:lang w:val="en-US" w:eastAsia="zh-CN"/>
        </w:rPr>
        <w:t>为实施好化解隐性债务资金项目，制定具体的实施方案，组织机构健全，职责分工明确，提高预算编制科学性、合理性，优化财政支出结构，从源头上防控财政资源配置的低效无效，提高财政资源配置效率和财政资金使用效益，确保资金规范使用，项目有序推进，确保项目顺利实施。</w:t>
      </w:r>
    </w:p>
    <w:p>
      <w:pPr>
        <w:keepNext w:val="0"/>
        <w:keepLines w:val="0"/>
        <w:pageBreakBefore w:val="0"/>
        <w:widowControl w:val="0"/>
        <w:kinsoku/>
        <w:wordWrap/>
        <w:overflowPunct/>
        <w:topLinePunct w:val="0"/>
        <w:autoSpaceDE/>
        <w:autoSpaceDN/>
        <w:bidi w:val="0"/>
        <w:adjustRightInd w:val="0"/>
        <w:snapToGrid w:val="0"/>
        <w:spacing w:line="578" w:lineRule="exact"/>
        <w:ind w:firstLine="720"/>
        <w:textAlignment w:val="auto"/>
        <w:rPr>
          <w:rFonts w:hint="eastAsia" w:ascii="黑体" w:hAnsi="宋体" w:eastAsia="黑体"/>
          <w:sz w:val="28"/>
          <w:szCs w:val="28"/>
          <w:highlight w:val="none"/>
        </w:rPr>
      </w:pPr>
      <w:r>
        <w:rPr>
          <w:rFonts w:hint="eastAsia" w:ascii="黑体" w:hAnsi="宋体" w:eastAsia="黑体"/>
          <w:sz w:val="28"/>
          <w:szCs w:val="28"/>
          <w:highlight w:val="none"/>
        </w:rPr>
        <w:t>三、项目绩效情况</w:t>
      </w:r>
    </w:p>
    <w:p>
      <w:pPr>
        <w:ind w:firstLine="642" w:firstLineChars="200"/>
        <w:rPr>
          <w:rFonts w:hint="eastAsia"/>
          <w:sz w:val="28"/>
          <w:szCs w:val="28"/>
        </w:rPr>
      </w:pPr>
      <w:r>
        <w:rPr>
          <w:rFonts w:hint="eastAsia" w:ascii="仿宋_GB2312" w:hAnsi="仿宋" w:eastAsia="仿宋_GB2312" w:cs="仿宋"/>
          <w:b/>
          <w:bCs/>
          <w:color w:val="000000"/>
          <w:sz w:val="32"/>
          <w:szCs w:val="32"/>
          <w:lang w:val="zh-CN" w:eastAsia="zh-CN"/>
        </w:rPr>
        <w:t>（一）项目完成情况。</w:t>
      </w:r>
      <w:r>
        <w:rPr>
          <w:rFonts w:hint="eastAsia" w:ascii="仿宋_GB2312" w:hAnsi="仿宋" w:eastAsia="仿宋_GB2312" w:cs="仿宋"/>
          <w:color w:val="000000"/>
          <w:sz w:val="32"/>
          <w:szCs w:val="32"/>
          <w:lang w:val="en-US" w:eastAsia="zh-CN"/>
        </w:rPr>
        <w:t>偿还债权人</w:t>
      </w:r>
      <w:r>
        <w:rPr>
          <w:rFonts w:hint="eastAsia" w:ascii="仿宋_GB2312" w:hAnsi="仿宋" w:eastAsia="仿宋_GB2312" w:cs="仿宋"/>
          <w:color w:val="000000"/>
          <w:sz w:val="32"/>
          <w:szCs w:val="32"/>
          <w:lang w:val="zh-CN" w:eastAsia="zh-CN"/>
        </w:rPr>
        <w:t>剑阁县木马金魁村5组群众文化广场建设项目债务</w:t>
      </w:r>
      <w:r>
        <w:rPr>
          <w:rFonts w:hint="eastAsia" w:ascii="仿宋_GB2312" w:hAnsi="仿宋" w:eastAsia="仿宋_GB2312" w:cs="仿宋"/>
          <w:color w:val="000000"/>
          <w:sz w:val="32"/>
          <w:szCs w:val="32"/>
          <w:lang w:val="en-US" w:eastAsia="zh-CN"/>
        </w:rPr>
        <w:t>45万元。</w:t>
      </w:r>
    </w:p>
    <w:p>
      <w:pPr>
        <w:ind w:firstLine="642" w:firstLineChars="200"/>
        <w:rPr>
          <w:rFonts w:hint="eastAsia" w:ascii="仿宋_GB2312" w:hAnsi="仿宋" w:eastAsia="仿宋_GB2312" w:cs="仿宋"/>
          <w:color w:val="000000"/>
          <w:sz w:val="32"/>
          <w:szCs w:val="32"/>
          <w:lang w:val="en-US" w:eastAsia="zh-CN"/>
        </w:rPr>
      </w:pPr>
      <w:r>
        <w:rPr>
          <w:rFonts w:hint="eastAsia" w:ascii="仿宋_GB2312" w:hAnsi="仿宋" w:eastAsia="仿宋_GB2312" w:cs="仿宋"/>
          <w:b/>
          <w:bCs/>
          <w:color w:val="000000"/>
          <w:sz w:val="32"/>
          <w:szCs w:val="32"/>
          <w:lang w:val="zh-CN" w:eastAsia="zh-CN"/>
        </w:rPr>
        <w:t>（二）项目效益情况。</w:t>
      </w:r>
      <w:r>
        <w:rPr>
          <w:rFonts w:hint="eastAsia" w:ascii="仿宋_GB2312" w:hAnsi="仿宋" w:eastAsia="仿宋_GB2312" w:cs="仿宋"/>
          <w:color w:val="000000"/>
          <w:sz w:val="32"/>
          <w:szCs w:val="32"/>
          <w:lang w:val="en-US" w:eastAsia="zh-CN"/>
        </w:rPr>
        <w:t>通过该项目的实施，提高了政府社会诚信度，农民工对工程结算满意度。</w:t>
      </w:r>
    </w:p>
    <w:p>
      <w:pPr>
        <w:keepNext w:val="0"/>
        <w:keepLines w:val="0"/>
        <w:pageBreakBefore w:val="0"/>
        <w:widowControl w:val="0"/>
        <w:kinsoku/>
        <w:wordWrap/>
        <w:overflowPunct/>
        <w:topLinePunct w:val="0"/>
        <w:autoSpaceDE/>
        <w:autoSpaceDN/>
        <w:bidi w:val="0"/>
        <w:adjustRightInd w:val="0"/>
        <w:snapToGrid w:val="0"/>
        <w:spacing w:line="578" w:lineRule="exact"/>
        <w:ind w:firstLine="720"/>
        <w:textAlignment w:val="auto"/>
        <w:rPr>
          <w:rFonts w:hint="eastAsia" w:ascii="黑体" w:hAnsi="宋体" w:eastAsia="黑体"/>
          <w:sz w:val="28"/>
          <w:szCs w:val="28"/>
          <w:highlight w:val="none"/>
        </w:rPr>
      </w:pPr>
      <w:r>
        <w:rPr>
          <w:rFonts w:hint="eastAsia" w:ascii="黑体" w:hAnsi="宋体" w:eastAsia="黑体"/>
          <w:sz w:val="28"/>
          <w:szCs w:val="28"/>
          <w:highlight w:val="none"/>
        </w:rPr>
        <w:t>四、问题及建议</w:t>
      </w:r>
    </w:p>
    <w:p>
      <w:pPr>
        <w:ind w:firstLine="642" w:firstLineChars="200"/>
        <w:rPr>
          <w:rFonts w:hint="eastAsia" w:ascii="仿宋_GB2312" w:hAnsi="仿宋" w:eastAsia="仿宋_GB2312" w:cs="仿宋"/>
          <w:color w:val="000000"/>
          <w:sz w:val="32"/>
          <w:szCs w:val="32"/>
          <w:lang w:val="en-US" w:eastAsia="zh-CN"/>
        </w:rPr>
      </w:pPr>
      <w:r>
        <w:rPr>
          <w:rFonts w:hint="eastAsia" w:ascii="仿宋_GB2312" w:hAnsi="仿宋" w:eastAsia="仿宋_GB2312" w:cs="仿宋"/>
          <w:b/>
          <w:bCs/>
          <w:color w:val="000000"/>
          <w:sz w:val="32"/>
          <w:szCs w:val="32"/>
          <w:lang w:val="zh-CN" w:eastAsia="zh-CN"/>
        </w:rPr>
        <w:t>（一）存在的问题。</w:t>
      </w:r>
      <w:r>
        <w:rPr>
          <w:rFonts w:hint="eastAsia" w:ascii="仿宋_GB2312" w:hAnsi="仿宋" w:eastAsia="仿宋_GB2312" w:cs="仿宋"/>
          <w:color w:val="000000"/>
          <w:sz w:val="32"/>
          <w:szCs w:val="32"/>
          <w:lang w:val="en-US" w:eastAsia="zh-CN"/>
        </w:rPr>
        <w:t>隐性债务系历年历史遗留问题，除上级财政支持外，我单位无力偿还其他相关债务。</w:t>
      </w:r>
    </w:p>
    <w:p>
      <w:pPr>
        <w:ind w:firstLine="562" w:firstLineChars="200"/>
        <w:rPr>
          <w:rFonts w:hint="eastAsia" w:ascii="仿宋_GB2312" w:hAnsi="仿宋" w:eastAsia="仿宋_GB2312" w:cs="仿宋"/>
          <w:color w:val="000000"/>
          <w:sz w:val="32"/>
          <w:szCs w:val="32"/>
          <w:lang w:val="en-US" w:eastAsia="zh-CN"/>
        </w:rPr>
      </w:pPr>
      <w:r>
        <w:rPr>
          <w:rFonts w:hint="eastAsia"/>
          <w:b/>
          <w:bCs/>
          <w:sz w:val="28"/>
          <w:szCs w:val="28"/>
        </w:rPr>
        <w:t>（二）相关建议。</w:t>
      </w:r>
      <w:r>
        <w:rPr>
          <w:rFonts w:hint="eastAsia" w:ascii="仿宋_GB2312" w:hAnsi="仿宋" w:eastAsia="仿宋_GB2312" w:cs="仿宋"/>
          <w:color w:val="000000"/>
          <w:sz w:val="32"/>
          <w:szCs w:val="32"/>
          <w:lang w:val="en-US" w:eastAsia="zh-CN"/>
        </w:rPr>
        <w:t>希望县财政安排资金，早日偿还清债务，维护社会稳定。</w:t>
      </w:r>
    </w:p>
    <w:p>
      <w:pPr>
        <w:ind w:firstLine="640" w:firstLineChars="200"/>
        <w:rPr>
          <w:rFonts w:hint="eastAsia" w:ascii="仿宋_GB2312" w:hAnsi="仿宋" w:eastAsia="仿宋_GB2312" w:cs="仿宋"/>
          <w:color w:val="000000"/>
          <w:sz w:val="32"/>
          <w:szCs w:val="32"/>
          <w:lang w:val="en-US" w:eastAsia="zh-CN"/>
        </w:rPr>
      </w:pPr>
      <w:r>
        <w:rPr>
          <w:rFonts w:hint="eastAsia" w:ascii="仿宋_GB2312" w:hAnsi="仿宋" w:eastAsia="仿宋_GB2312" w:cs="仿宋"/>
          <w:color w:val="000000"/>
          <w:sz w:val="32"/>
          <w:szCs w:val="32"/>
          <w:lang w:val="en-US" w:eastAsia="zh-CN"/>
        </w:rPr>
        <w:t>附表：</w:t>
      </w:r>
    </w:p>
    <w:tbl>
      <w:tblPr>
        <w:tblStyle w:val="18"/>
        <w:tblW w:w="9420"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53"/>
        <w:gridCol w:w="660"/>
        <w:gridCol w:w="120"/>
        <w:gridCol w:w="861"/>
        <w:gridCol w:w="1983"/>
        <w:gridCol w:w="531"/>
        <w:gridCol w:w="540"/>
        <w:gridCol w:w="750"/>
        <w:gridCol w:w="840"/>
        <w:gridCol w:w="570"/>
        <w:gridCol w:w="615"/>
        <w:gridCol w:w="769"/>
        <w:gridCol w:w="6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420" w:type="dxa"/>
            <w:gridSpan w:val="13"/>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2022年度部门预算项目支出绩效自评表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3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391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剑阁县木马金魁村5组群众文化广场建设项目（化解隐性债务）</w:t>
            </w:r>
          </w:p>
        </w:tc>
        <w:tc>
          <w:tcPr>
            <w:tcW w:w="15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项目负责人及电话</w:t>
            </w:r>
          </w:p>
        </w:tc>
        <w:tc>
          <w:tcPr>
            <w:tcW w:w="258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杨松桃18881266509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3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w:t>
            </w:r>
          </w:p>
        </w:tc>
        <w:tc>
          <w:tcPr>
            <w:tcW w:w="391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剑阁县木马镇人民政府</w:t>
            </w:r>
          </w:p>
        </w:tc>
        <w:tc>
          <w:tcPr>
            <w:tcW w:w="15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258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剑阁县木马镇人民政府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3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资金情况</w:t>
            </w:r>
          </w:p>
        </w:tc>
        <w:tc>
          <w:tcPr>
            <w:tcW w:w="28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全年预算数（A）</w:t>
            </w:r>
          </w:p>
        </w:tc>
        <w:tc>
          <w:tcPr>
            <w:tcW w:w="15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全年执行数（B）</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13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执行率（B/A)</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3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（万元）</w:t>
            </w:r>
          </w:p>
        </w:tc>
        <w:tc>
          <w:tcPr>
            <w:tcW w:w="28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10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45.00 </w:t>
            </w:r>
          </w:p>
        </w:tc>
        <w:tc>
          <w:tcPr>
            <w:tcW w:w="15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45.00 </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3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3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8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其中：中央、省、市财政资金</w:t>
            </w:r>
          </w:p>
        </w:tc>
        <w:tc>
          <w:tcPr>
            <w:tcW w:w="10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3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8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县级财政资金</w:t>
            </w:r>
          </w:p>
        </w:tc>
        <w:tc>
          <w:tcPr>
            <w:tcW w:w="10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45.00 </w:t>
            </w:r>
          </w:p>
        </w:tc>
        <w:tc>
          <w:tcPr>
            <w:tcW w:w="15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3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8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其他资金</w:t>
            </w:r>
          </w:p>
        </w:tc>
        <w:tc>
          <w:tcPr>
            <w:tcW w:w="10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年度总体目标</w:t>
            </w:r>
          </w:p>
        </w:tc>
        <w:tc>
          <w:tcPr>
            <w:tcW w:w="469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年初设定目标</w:t>
            </w:r>
          </w:p>
        </w:tc>
        <w:tc>
          <w:tcPr>
            <w:tcW w:w="417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年度总体目标完成情况综述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9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化解剑阁县木马金魁村5组群众文化广场建设项目（化解隐性债务）45万元</w:t>
            </w:r>
          </w:p>
        </w:tc>
        <w:tc>
          <w:tcPr>
            <w:tcW w:w="417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化解剑阁县木马金魁村5组群众文化广场建设项目（化解隐性债务）45万元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绩效指标</w:t>
            </w: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一级</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p>
        </w:tc>
        <w:tc>
          <w:tcPr>
            <w:tcW w:w="98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二级</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p>
        </w:tc>
        <w:tc>
          <w:tcPr>
            <w:tcW w:w="251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年度指标值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自评得分</w:t>
            </w:r>
          </w:p>
        </w:tc>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财政复评得分</w:t>
            </w:r>
          </w:p>
        </w:tc>
        <w:tc>
          <w:tcPr>
            <w:tcW w:w="139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未完成原因及拟采取的改进措施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8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5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实际值</w:t>
            </w: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9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6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产出指标（50分）</w:t>
            </w: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数量指标</w:t>
            </w:r>
          </w:p>
        </w:tc>
        <w:tc>
          <w:tcPr>
            <w:tcW w:w="25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化解剑阁县木马金魁村5组群众文化广场建设项目</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45万元</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45万元</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6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5"/>
                <w:szCs w:val="15"/>
                <w:u w:val="none"/>
                <w:lang w:val="en-US" w:eastAsia="zh-CN" w:bidi="ar"/>
              </w:rPr>
              <w:t>质量指标</w:t>
            </w:r>
          </w:p>
        </w:tc>
        <w:tc>
          <w:tcPr>
            <w:tcW w:w="25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6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时效指标</w:t>
            </w:r>
          </w:p>
        </w:tc>
        <w:tc>
          <w:tcPr>
            <w:tcW w:w="25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2022年底化解隐性债务</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2022年底</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2022年底</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6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成本指标</w:t>
            </w:r>
          </w:p>
        </w:tc>
        <w:tc>
          <w:tcPr>
            <w:tcW w:w="25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隐性债务化解经济成本</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45万元</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45万元</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效绩指标（30分）</w:t>
            </w:r>
          </w:p>
        </w:tc>
        <w:tc>
          <w:tcPr>
            <w:tcW w:w="98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经济效益指标</w:t>
            </w:r>
          </w:p>
        </w:tc>
        <w:tc>
          <w:tcPr>
            <w:tcW w:w="25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8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5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8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社会效益指标</w:t>
            </w:r>
          </w:p>
        </w:tc>
        <w:tc>
          <w:tcPr>
            <w:tcW w:w="25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政府社会诚信度</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8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8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生态效益指标</w:t>
            </w:r>
          </w:p>
        </w:tc>
        <w:tc>
          <w:tcPr>
            <w:tcW w:w="25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8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5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8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可持续影响指标</w:t>
            </w:r>
          </w:p>
        </w:tc>
        <w:tc>
          <w:tcPr>
            <w:tcW w:w="25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8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满意度指标</w:t>
            </w:r>
          </w:p>
        </w:tc>
        <w:tc>
          <w:tcPr>
            <w:tcW w:w="98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服务对象满意度指标</w:t>
            </w:r>
          </w:p>
        </w:tc>
        <w:tc>
          <w:tcPr>
            <w:tcW w:w="25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老百姓满意文化广场建设</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13"/>
                <w:szCs w:val="13"/>
                <w:u w:val="none"/>
                <w:lang w:val="en-US" w:eastAsia="zh-CN" w:bidi="ar"/>
              </w:rPr>
              <w:t>(10分)</w:t>
            </w:r>
          </w:p>
        </w:tc>
        <w:tc>
          <w:tcPr>
            <w:tcW w:w="98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470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总分</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5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bl>
    <w:p>
      <w:pPr>
        <w:ind w:firstLine="640" w:firstLineChars="200"/>
        <w:rPr>
          <w:rFonts w:hint="eastAsia" w:ascii="仿宋_GB2312" w:hAnsi="仿宋" w:eastAsia="仿宋_GB2312" w:cs="仿宋"/>
          <w:color w:val="000000"/>
          <w:sz w:val="32"/>
          <w:szCs w:val="32"/>
          <w:lang w:val="en-US" w:eastAsia="zh-CN"/>
        </w:rPr>
      </w:pPr>
    </w:p>
    <w:bookmarkEnd w:id="57"/>
    <w:bookmarkEnd w:id="59"/>
    <w:p>
      <w:pPr>
        <w:pStyle w:val="17"/>
        <w:rPr>
          <w:rFonts w:hint="eastAsia"/>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ascii="仿宋" w:hAnsi="仿宋" w:eastAsia="仿宋"/>
        </w:rPr>
      </w:pPr>
      <w:r>
        <w:rPr>
          <w:rFonts w:hint="eastAsia" w:ascii="黑体" w:hAnsi="黑体" w:eastAsia="黑体"/>
          <w:sz w:val="44"/>
          <w:szCs w:val="44"/>
        </w:rPr>
        <w:t>第</w:t>
      </w:r>
      <w:r>
        <w:rPr>
          <w:rFonts w:hint="eastAsia" w:ascii="黑体" w:hAnsi="黑体" w:eastAsia="黑体"/>
          <w:bCs/>
          <w:kern w:val="44"/>
          <w:sz w:val="44"/>
          <w:szCs w:val="44"/>
        </w:rPr>
        <w:t>五部分 附表</w:t>
      </w:r>
      <w:bookmarkStart w:id="60" w:name="_Toc15396619"/>
    </w:p>
    <w:p>
      <w:pPr>
        <w:pStyle w:val="4"/>
        <w:rPr>
          <w:rStyle w:val="31"/>
          <w:rFonts w:hint="eastAsia" w:ascii="仿宋" w:hAnsi="仿宋" w:eastAsia="仿宋"/>
          <w:b w:val="0"/>
          <w:bCs w:val="0"/>
        </w:rPr>
      </w:pPr>
      <w:r>
        <w:rPr>
          <w:rFonts w:hint="eastAsia" w:ascii="仿宋" w:hAnsi="仿宋" w:eastAsia="仿宋"/>
          <w:b w:val="0"/>
        </w:rPr>
        <w:t>一、收</w:t>
      </w:r>
      <w:r>
        <w:rPr>
          <w:rStyle w:val="31"/>
          <w:rFonts w:hint="eastAsia" w:ascii="仿宋" w:hAnsi="仿宋" w:eastAsia="仿宋"/>
          <w:b w:val="0"/>
          <w:bCs w:val="0"/>
        </w:rPr>
        <w:t>入支出决算总表</w:t>
      </w:r>
      <w:bookmarkEnd w:id="60"/>
    </w:p>
    <w:p>
      <w:pPr>
        <w:pStyle w:val="4"/>
        <w:rPr>
          <w:rStyle w:val="31"/>
          <w:rFonts w:hint="eastAsia" w:ascii="仿宋" w:hAnsi="仿宋" w:eastAsia="仿宋"/>
          <w:b w:val="0"/>
          <w:bCs w:val="0"/>
        </w:rPr>
      </w:pPr>
      <w:r>
        <w:rPr>
          <w:rStyle w:val="31"/>
          <w:rFonts w:hint="eastAsia" w:ascii="仿宋" w:hAnsi="仿宋" w:eastAsia="仿宋"/>
          <w:b w:val="0"/>
          <w:bCs w:val="0"/>
        </w:rPr>
        <w:t>二、收入决算表</w:t>
      </w:r>
    </w:p>
    <w:p>
      <w:pPr>
        <w:pStyle w:val="4"/>
        <w:rPr>
          <w:rStyle w:val="31"/>
          <w:rFonts w:hint="eastAsia" w:ascii="仿宋" w:hAnsi="仿宋" w:eastAsia="仿宋"/>
          <w:b w:val="0"/>
          <w:bCs w:val="0"/>
        </w:rPr>
      </w:pPr>
      <w:r>
        <w:rPr>
          <w:rStyle w:val="31"/>
          <w:rFonts w:hint="eastAsia" w:ascii="仿宋" w:hAnsi="仿宋" w:eastAsia="仿宋"/>
          <w:b w:val="0"/>
          <w:bCs w:val="0"/>
        </w:rPr>
        <w:t>三、支出决算表</w:t>
      </w:r>
    </w:p>
    <w:p>
      <w:pPr>
        <w:pStyle w:val="4"/>
        <w:rPr>
          <w:rStyle w:val="31"/>
          <w:rFonts w:hint="eastAsia" w:ascii="仿宋" w:hAnsi="仿宋" w:eastAsia="仿宋"/>
          <w:b w:val="0"/>
          <w:bCs w:val="0"/>
        </w:rPr>
      </w:pPr>
      <w:r>
        <w:rPr>
          <w:rStyle w:val="31"/>
          <w:rFonts w:hint="eastAsia" w:ascii="仿宋" w:hAnsi="仿宋" w:eastAsia="仿宋"/>
          <w:b w:val="0"/>
          <w:bCs w:val="0"/>
        </w:rPr>
        <w:t>四、财政拨款收入支出决算总表</w:t>
      </w:r>
    </w:p>
    <w:p>
      <w:pPr>
        <w:pStyle w:val="4"/>
        <w:rPr>
          <w:rStyle w:val="31"/>
          <w:rFonts w:hint="eastAsia" w:ascii="仿宋" w:hAnsi="仿宋" w:eastAsia="仿宋"/>
          <w:b w:val="0"/>
          <w:bCs w:val="0"/>
        </w:rPr>
      </w:pPr>
      <w:r>
        <w:rPr>
          <w:rStyle w:val="31"/>
          <w:rFonts w:hint="eastAsia" w:ascii="仿宋" w:hAnsi="仿宋" w:eastAsia="仿宋"/>
          <w:b w:val="0"/>
          <w:bCs w:val="0"/>
        </w:rPr>
        <w:t>五、财政拨款支出决算明细表</w:t>
      </w:r>
    </w:p>
    <w:p>
      <w:pPr>
        <w:pStyle w:val="4"/>
        <w:rPr>
          <w:rStyle w:val="31"/>
          <w:rFonts w:hint="eastAsia" w:ascii="仿宋" w:hAnsi="仿宋" w:eastAsia="仿宋"/>
          <w:b w:val="0"/>
          <w:bCs w:val="0"/>
        </w:rPr>
      </w:pPr>
      <w:r>
        <w:rPr>
          <w:rStyle w:val="31"/>
          <w:rFonts w:hint="eastAsia" w:ascii="仿宋" w:hAnsi="仿宋" w:eastAsia="仿宋"/>
          <w:b w:val="0"/>
          <w:bCs w:val="0"/>
        </w:rPr>
        <w:t>六、一般公共预算财政拨款支出决算表</w:t>
      </w:r>
    </w:p>
    <w:p>
      <w:pPr>
        <w:pStyle w:val="4"/>
        <w:rPr>
          <w:rStyle w:val="31"/>
          <w:rFonts w:hint="eastAsia" w:ascii="仿宋" w:hAnsi="仿宋" w:eastAsia="仿宋"/>
          <w:b w:val="0"/>
          <w:bCs w:val="0"/>
        </w:rPr>
      </w:pPr>
      <w:r>
        <w:rPr>
          <w:rStyle w:val="31"/>
          <w:rFonts w:hint="eastAsia" w:ascii="仿宋" w:hAnsi="仿宋" w:eastAsia="仿宋"/>
          <w:b w:val="0"/>
          <w:bCs w:val="0"/>
        </w:rPr>
        <w:t>七、一般公共预算财政拨款支出决算明细表</w:t>
      </w:r>
    </w:p>
    <w:p>
      <w:pPr>
        <w:pStyle w:val="4"/>
        <w:rPr>
          <w:rStyle w:val="31"/>
          <w:rFonts w:hint="eastAsia" w:ascii="仿宋" w:hAnsi="仿宋" w:eastAsia="仿宋"/>
          <w:b w:val="0"/>
          <w:bCs w:val="0"/>
        </w:rPr>
      </w:pPr>
      <w:r>
        <w:rPr>
          <w:rStyle w:val="31"/>
          <w:rFonts w:hint="eastAsia" w:ascii="仿宋" w:hAnsi="仿宋" w:eastAsia="仿宋"/>
          <w:b w:val="0"/>
          <w:bCs w:val="0"/>
        </w:rPr>
        <w:t>八、一般公共预算财政拨款基本支出决算明细表</w:t>
      </w:r>
    </w:p>
    <w:p>
      <w:pPr>
        <w:pStyle w:val="4"/>
        <w:rPr>
          <w:rStyle w:val="31"/>
          <w:rFonts w:hint="eastAsia" w:ascii="仿宋" w:hAnsi="仿宋" w:eastAsia="仿宋"/>
          <w:b w:val="0"/>
          <w:bCs w:val="0"/>
        </w:rPr>
      </w:pPr>
      <w:r>
        <w:rPr>
          <w:rStyle w:val="31"/>
          <w:rFonts w:hint="eastAsia" w:ascii="仿宋" w:hAnsi="仿宋" w:eastAsia="仿宋"/>
          <w:b w:val="0"/>
          <w:bCs w:val="0"/>
        </w:rPr>
        <w:t>九、一般公共预算财政拨款项目支出决算表</w:t>
      </w:r>
    </w:p>
    <w:p>
      <w:pPr>
        <w:pStyle w:val="4"/>
        <w:rPr>
          <w:rStyle w:val="31"/>
          <w:rFonts w:hint="eastAsia" w:ascii="仿宋" w:hAnsi="仿宋" w:eastAsia="仿宋"/>
          <w:b w:val="0"/>
          <w:bCs w:val="0"/>
        </w:rPr>
      </w:pPr>
      <w:r>
        <w:rPr>
          <w:rStyle w:val="31"/>
          <w:rFonts w:hint="eastAsia" w:ascii="仿宋" w:hAnsi="仿宋" w:eastAsia="仿宋"/>
          <w:b w:val="0"/>
          <w:bCs w:val="0"/>
        </w:rPr>
        <w:t>十、政府性基金预算财政拨款收入支出决算表</w:t>
      </w:r>
    </w:p>
    <w:p>
      <w:pPr>
        <w:pStyle w:val="4"/>
        <w:rPr>
          <w:rStyle w:val="31"/>
          <w:rFonts w:hint="eastAsia" w:ascii="仿宋" w:hAnsi="仿宋" w:eastAsia="仿宋"/>
          <w:b w:val="0"/>
          <w:bCs w:val="0"/>
        </w:rPr>
      </w:pPr>
      <w:r>
        <w:rPr>
          <w:rStyle w:val="31"/>
          <w:rFonts w:hint="eastAsia" w:ascii="仿宋" w:hAnsi="仿宋" w:eastAsia="仿宋"/>
          <w:b w:val="0"/>
          <w:bCs w:val="0"/>
        </w:rPr>
        <w:t>十一、国有资本经营预算财政拨款收入支出决算表</w:t>
      </w:r>
    </w:p>
    <w:p>
      <w:pPr>
        <w:pStyle w:val="4"/>
        <w:rPr>
          <w:rStyle w:val="31"/>
          <w:rFonts w:hint="eastAsia" w:ascii="仿宋" w:hAnsi="仿宋" w:eastAsia="仿宋"/>
          <w:b w:val="0"/>
          <w:bCs w:val="0"/>
        </w:rPr>
      </w:pPr>
      <w:r>
        <w:rPr>
          <w:rStyle w:val="31"/>
          <w:rFonts w:hint="eastAsia" w:ascii="仿宋" w:hAnsi="仿宋" w:eastAsia="仿宋"/>
          <w:b w:val="0"/>
          <w:bCs w:val="0"/>
        </w:rPr>
        <w:t>十二、国有资本经营预算财政拨款支出决算表</w:t>
      </w:r>
    </w:p>
    <w:p>
      <w:pPr>
        <w:pStyle w:val="4"/>
        <w:rPr>
          <w:rStyle w:val="31"/>
          <w:rFonts w:hint="eastAsia" w:ascii="仿宋" w:hAnsi="仿宋" w:eastAsia="仿宋"/>
          <w:b w:val="0"/>
          <w:bCs w:val="0"/>
        </w:rPr>
      </w:pPr>
      <w:r>
        <w:rPr>
          <w:rStyle w:val="31"/>
          <w:rFonts w:hint="eastAsia" w:ascii="仿宋" w:hAnsi="仿宋" w:eastAsia="仿宋"/>
          <w:b w:val="0"/>
          <w:bCs w:val="0"/>
        </w:rPr>
        <w:t>十三、财政拨款“三公”经费支出决算表</w:t>
      </w:r>
    </w:p>
    <w:p>
      <w:pPr>
        <w:pStyle w:val="4"/>
        <w:rPr>
          <w:rFonts w:ascii="仿宋" w:hAnsi="仿宋" w:eastAsia="仿宋"/>
          <w:lang w:val="zh-CN"/>
        </w:rPr>
      </w:pP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FB" w:usb2="0000002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Lucida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
    <w:altName w:val="Mangal"/>
    <w:panose1 w:val="00000000000000000000"/>
    <w:charset w:val="00"/>
    <w:family w:val="roman"/>
    <w:pitch w:val="default"/>
    <w:sig w:usb0="00000000" w:usb1="00000000" w:usb2="00000000" w:usb3="00000000" w:csb0="00000000"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Lucida Sans">
    <w:panose1 w:val="020B0602030504020204"/>
    <w:charset w:val="00"/>
    <w:family w:val="auto"/>
    <w:pitch w:val="default"/>
    <w:sig w:usb0="00000000" w:usb1="00000000" w:usb2="00000000" w:usb3="00000000" w:csb0="00000000" w:csb1="00000000"/>
  </w:font>
  <w:font w:name="Comic Sans MS">
    <w:panose1 w:val="030F0702030302020204"/>
    <w:charset w:val="00"/>
    <w:family w:val="auto"/>
    <w:pitch w:val="default"/>
    <w:sig w:usb0="00000287" w:usb1="00000000" w:usb2="00000000" w:usb3="00000000" w:csb0="2000009F" w:csb1="00000000"/>
  </w:font>
  <w:font w:name="方正宋体S-超大字符集">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0"/>
          <w:jc w:val="center"/>
        </w:pPr>
        <w:r>
          <w:fldChar w:fldCharType="begin"/>
        </w:r>
        <w:r>
          <w:instrText xml:space="preserve">PAGE   \* MERGEFORMAT</w:instrText>
        </w:r>
        <w:r>
          <w:fldChar w:fldCharType="separate"/>
        </w:r>
        <w:r>
          <w:rPr>
            <w:lang w:val="zh-CN"/>
          </w:rPr>
          <w:t>43</w:t>
        </w:r>
        <w:r>
          <w:fldChar w:fldCharType="end"/>
        </w:r>
      </w:p>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F501E9C1"/>
    <w:multiLevelType w:val="singleLevel"/>
    <w:tmpl w:val="F501E9C1"/>
    <w:lvl w:ilvl="0" w:tentative="0">
      <w:start w:val="1"/>
      <w:numFmt w:val="chineseCounting"/>
      <w:suff w:val="nothing"/>
      <w:lvlText w:val="%1、"/>
      <w:lvlJc w:val="left"/>
      <w:rPr>
        <w:rFonts w:hint="eastAsia"/>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7AA2C112"/>
    <w:multiLevelType w:val="singleLevel"/>
    <w:tmpl w:val="7AA2C112"/>
    <w:lvl w:ilvl="0" w:tentative="0">
      <w:start w:val="2"/>
      <w:numFmt w:val="chineseCounting"/>
      <w:suff w:val="nothing"/>
      <w:lvlText w:val="（%1）"/>
      <w:lvlJc w:val="left"/>
      <w:rPr>
        <w:rFonts w:hint="eastAsia"/>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mM0NTY2MDcyODQ2N2FkODM5ZTkwNDc3NmI1NDljNjA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3191"/>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46569"/>
    <w:rsid w:val="00260C38"/>
    <w:rsid w:val="002616C0"/>
    <w:rsid w:val="00265372"/>
    <w:rsid w:val="002662AA"/>
    <w:rsid w:val="00280496"/>
    <w:rsid w:val="00294DC9"/>
    <w:rsid w:val="00295495"/>
    <w:rsid w:val="002A31DE"/>
    <w:rsid w:val="002B2613"/>
    <w:rsid w:val="002D6D05"/>
    <w:rsid w:val="002E6D3D"/>
    <w:rsid w:val="002F1818"/>
    <w:rsid w:val="002F567B"/>
    <w:rsid w:val="003216A9"/>
    <w:rsid w:val="00335A74"/>
    <w:rsid w:val="00354363"/>
    <w:rsid w:val="0036561B"/>
    <w:rsid w:val="0037013F"/>
    <w:rsid w:val="00380C92"/>
    <w:rsid w:val="003A45E0"/>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D5E9E"/>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5964"/>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E6BE2"/>
    <w:rsid w:val="00BF282B"/>
    <w:rsid w:val="00BF5BD6"/>
    <w:rsid w:val="00C03E31"/>
    <w:rsid w:val="00C33E72"/>
    <w:rsid w:val="00C354B2"/>
    <w:rsid w:val="00C35554"/>
    <w:rsid w:val="00C42709"/>
    <w:rsid w:val="00C533CC"/>
    <w:rsid w:val="00C53809"/>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244C"/>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62EFE"/>
    <w:rsid w:val="00F754A1"/>
    <w:rsid w:val="00F81FD9"/>
    <w:rsid w:val="00F841AA"/>
    <w:rsid w:val="00F84A94"/>
    <w:rsid w:val="00F87E96"/>
    <w:rsid w:val="00FA23E8"/>
    <w:rsid w:val="00FD3CC1"/>
    <w:rsid w:val="00FF1E02"/>
    <w:rsid w:val="00FF30B4"/>
    <w:rsid w:val="012543D3"/>
    <w:rsid w:val="041039FD"/>
    <w:rsid w:val="04243DB5"/>
    <w:rsid w:val="066E0107"/>
    <w:rsid w:val="07996F6E"/>
    <w:rsid w:val="07D72563"/>
    <w:rsid w:val="098F0954"/>
    <w:rsid w:val="0A2032A3"/>
    <w:rsid w:val="0E652AC5"/>
    <w:rsid w:val="101860EC"/>
    <w:rsid w:val="10C055FF"/>
    <w:rsid w:val="118107EC"/>
    <w:rsid w:val="139D5A4B"/>
    <w:rsid w:val="13D50BC4"/>
    <w:rsid w:val="14495172"/>
    <w:rsid w:val="15E80388"/>
    <w:rsid w:val="16BB723D"/>
    <w:rsid w:val="1754026C"/>
    <w:rsid w:val="17C101CD"/>
    <w:rsid w:val="1981681F"/>
    <w:rsid w:val="1BE8440E"/>
    <w:rsid w:val="1CDA2E0B"/>
    <w:rsid w:val="1D155CEE"/>
    <w:rsid w:val="1F6E1F30"/>
    <w:rsid w:val="20EC607E"/>
    <w:rsid w:val="22105521"/>
    <w:rsid w:val="23860B96"/>
    <w:rsid w:val="240371BF"/>
    <w:rsid w:val="24EB609F"/>
    <w:rsid w:val="253E5A50"/>
    <w:rsid w:val="2567410A"/>
    <w:rsid w:val="27871DE1"/>
    <w:rsid w:val="29F10F4E"/>
    <w:rsid w:val="29FD04D3"/>
    <w:rsid w:val="2B18326E"/>
    <w:rsid w:val="2BAA42F0"/>
    <w:rsid w:val="2C8A61B5"/>
    <w:rsid w:val="2CD60B4E"/>
    <w:rsid w:val="2CF50F1A"/>
    <w:rsid w:val="2D1623D7"/>
    <w:rsid w:val="2D8950BC"/>
    <w:rsid w:val="2DE70AD9"/>
    <w:rsid w:val="2DF04E50"/>
    <w:rsid w:val="2EE3231C"/>
    <w:rsid w:val="2FF124EE"/>
    <w:rsid w:val="310369FA"/>
    <w:rsid w:val="31374878"/>
    <w:rsid w:val="319F7F4E"/>
    <w:rsid w:val="31A76597"/>
    <w:rsid w:val="31CC22E2"/>
    <w:rsid w:val="31DC06A5"/>
    <w:rsid w:val="32746106"/>
    <w:rsid w:val="32CA3C34"/>
    <w:rsid w:val="32D2417D"/>
    <w:rsid w:val="335A6B38"/>
    <w:rsid w:val="34BA4FC8"/>
    <w:rsid w:val="34F56C2F"/>
    <w:rsid w:val="35245113"/>
    <w:rsid w:val="36AA5135"/>
    <w:rsid w:val="37AF116A"/>
    <w:rsid w:val="37E16F03"/>
    <w:rsid w:val="384C33A1"/>
    <w:rsid w:val="387939C8"/>
    <w:rsid w:val="3B1F62BE"/>
    <w:rsid w:val="3C6C7BBF"/>
    <w:rsid w:val="3D98207C"/>
    <w:rsid w:val="3EBC3E32"/>
    <w:rsid w:val="40A8309D"/>
    <w:rsid w:val="41DD008B"/>
    <w:rsid w:val="44E268DA"/>
    <w:rsid w:val="46F74BFA"/>
    <w:rsid w:val="471A0124"/>
    <w:rsid w:val="47CA4D02"/>
    <w:rsid w:val="47E0136E"/>
    <w:rsid w:val="48A97402"/>
    <w:rsid w:val="495C47C6"/>
    <w:rsid w:val="4A5862BC"/>
    <w:rsid w:val="4A627F82"/>
    <w:rsid w:val="4B4F25DA"/>
    <w:rsid w:val="4BE068DB"/>
    <w:rsid w:val="4D577224"/>
    <w:rsid w:val="4DB21EB1"/>
    <w:rsid w:val="4EAB630A"/>
    <w:rsid w:val="4ECE2238"/>
    <w:rsid w:val="4EFC4161"/>
    <w:rsid w:val="506F45D0"/>
    <w:rsid w:val="5146466B"/>
    <w:rsid w:val="5276527F"/>
    <w:rsid w:val="53402F01"/>
    <w:rsid w:val="54837309"/>
    <w:rsid w:val="5A3115B5"/>
    <w:rsid w:val="5AF92295"/>
    <w:rsid w:val="5BC62EA9"/>
    <w:rsid w:val="5BDA739E"/>
    <w:rsid w:val="5CD71FC4"/>
    <w:rsid w:val="5F92011E"/>
    <w:rsid w:val="5FEB5757"/>
    <w:rsid w:val="62322CDC"/>
    <w:rsid w:val="63605126"/>
    <w:rsid w:val="67566AA0"/>
    <w:rsid w:val="68191F05"/>
    <w:rsid w:val="68DC7DBF"/>
    <w:rsid w:val="69F015C0"/>
    <w:rsid w:val="6B2D5DC9"/>
    <w:rsid w:val="6C4A05C8"/>
    <w:rsid w:val="6C847C6A"/>
    <w:rsid w:val="6CAE4F09"/>
    <w:rsid w:val="6D4517B6"/>
    <w:rsid w:val="6E7E3605"/>
    <w:rsid w:val="6FF5CC65"/>
    <w:rsid w:val="70C66ED7"/>
    <w:rsid w:val="715C0E4B"/>
    <w:rsid w:val="72734D90"/>
    <w:rsid w:val="727D38B6"/>
    <w:rsid w:val="73AD73D5"/>
    <w:rsid w:val="73B6EB34"/>
    <w:rsid w:val="73E96941"/>
    <w:rsid w:val="7428616B"/>
    <w:rsid w:val="745B179F"/>
    <w:rsid w:val="752C1004"/>
    <w:rsid w:val="75315055"/>
    <w:rsid w:val="773A3CF8"/>
    <w:rsid w:val="78FB5B20"/>
    <w:rsid w:val="79106C97"/>
    <w:rsid w:val="79EE5BA4"/>
    <w:rsid w:val="7A043E64"/>
    <w:rsid w:val="7A894339"/>
    <w:rsid w:val="7CB94B68"/>
    <w:rsid w:val="7D712B8B"/>
    <w:rsid w:val="7EEF11D3"/>
    <w:rsid w:val="7FA30C79"/>
    <w:rsid w:val="7FC96657"/>
    <w:rsid w:val="BF7FEC2A"/>
    <w:rsid w:val="D8D6DB89"/>
    <w:rsid w:val="DB6F4CAB"/>
    <w:rsid w:val="DF6F978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qFormat="1" w:unhideWhenUsed="0" w:uiPriority="99"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0"/>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3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4"/>
    <w:unhideWhenUsed/>
    <w:qFormat/>
    <w:uiPriority w:val="9"/>
    <w:pPr>
      <w:keepNext/>
      <w:keepLines/>
      <w:spacing w:before="260" w:after="260" w:line="416" w:lineRule="auto"/>
      <w:outlineLvl w:val="2"/>
    </w:pPr>
    <w:rPr>
      <w:b/>
      <w:bCs/>
      <w:sz w:val="32"/>
      <w:szCs w:val="32"/>
    </w:rPr>
  </w:style>
  <w:style w:type="character" w:default="1" w:styleId="19">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8"/>
    <w:qFormat/>
    <w:uiPriority w:val="99"/>
    <w:pPr>
      <w:spacing w:beforeLines="30"/>
    </w:pPr>
    <w:rPr>
      <w:rFonts w:ascii="仿宋_GB2312" w:eastAsia="仿宋_GB2312"/>
      <w:kern w:val="0"/>
      <w:sz w:val="30"/>
    </w:rPr>
  </w:style>
  <w:style w:type="paragraph" w:styleId="6">
    <w:name w:val="Body Text Indent"/>
    <w:basedOn w:val="1"/>
    <w:qFormat/>
    <w:uiPriority w:val="0"/>
    <w:pPr>
      <w:ind w:left="420" w:leftChars="200"/>
    </w:pPr>
  </w:style>
  <w:style w:type="paragraph" w:styleId="7">
    <w:name w:val="toc 3"/>
    <w:basedOn w:val="1"/>
    <w:next w:val="1"/>
    <w:unhideWhenUsed/>
    <w:qFormat/>
    <w:uiPriority w:val="39"/>
    <w:pPr>
      <w:tabs>
        <w:tab w:val="right" w:leader="dot" w:pos="8296"/>
      </w:tabs>
      <w:ind w:left="840" w:leftChars="400"/>
    </w:pPr>
  </w:style>
  <w:style w:type="paragraph" w:styleId="8">
    <w:name w:val="Plain Text"/>
    <w:basedOn w:val="1"/>
    <w:qFormat/>
    <w:uiPriority w:val="0"/>
    <w:rPr>
      <w:rFonts w:ascii="宋体" w:hAnsi="Courier New" w:eastAsia="仿宋_GB2312" w:cs="Courier New"/>
      <w:b/>
      <w:sz w:val="32"/>
      <w:szCs w:val="21"/>
    </w:rPr>
  </w:style>
  <w:style w:type="paragraph" w:styleId="9">
    <w:name w:val="Balloon Text"/>
    <w:basedOn w:val="1"/>
    <w:link w:val="33"/>
    <w:semiHidden/>
    <w:unhideWhenUsed/>
    <w:qFormat/>
    <w:uiPriority w:val="99"/>
    <w:rPr>
      <w:sz w:val="18"/>
      <w:szCs w:val="18"/>
    </w:rPr>
  </w:style>
  <w:style w:type="paragraph" w:styleId="10">
    <w:name w:val="footer"/>
    <w:basedOn w:val="1"/>
    <w:link w:val="26"/>
    <w:qFormat/>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24"/>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able of figures"/>
    <w:basedOn w:val="1"/>
    <w:next w:val="1"/>
    <w:qFormat/>
    <w:uiPriority w:val="99"/>
    <w:pPr>
      <w:ind w:left="200" w:leftChars="200" w:hanging="200" w:hangingChars="200"/>
    </w:pPr>
  </w:style>
  <w:style w:type="paragraph" w:styleId="14">
    <w:name w:val="toc 2"/>
    <w:basedOn w:val="1"/>
    <w:next w:val="1"/>
    <w:unhideWhenUsed/>
    <w:qFormat/>
    <w:uiPriority w:val="39"/>
    <w:pPr>
      <w:tabs>
        <w:tab w:val="right" w:leader="dot" w:pos="8296"/>
      </w:tabs>
      <w:ind w:left="420" w:leftChars="200"/>
    </w:pPr>
  </w:style>
  <w:style w:type="paragraph" w:styleId="15">
    <w:name w:val="Normal (Web)"/>
    <w:basedOn w:val="1"/>
    <w:semiHidden/>
    <w:qFormat/>
    <w:uiPriority w:val="99"/>
    <w:pPr>
      <w:widowControl/>
      <w:spacing w:before="100" w:beforeAutospacing="1" w:after="100" w:afterAutospacing="1"/>
      <w:jc w:val="left"/>
    </w:pPr>
    <w:rPr>
      <w:rFonts w:ascii="宋体" w:hAnsi="宋体" w:cs="宋体"/>
      <w:kern w:val="0"/>
      <w:sz w:val="24"/>
    </w:rPr>
  </w:style>
  <w:style w:type="paragraph" w:styleId="16">
    <w:name w:val="Body Text First Indent"/>
    <w:basedOn w:val="2"/>
    <w:qFormat/>
    <w:uiPriority w:val="0"/>
    <w:pPr>
      <w:ind w:firstLine="420" w:firstLineChars="100"/>
    </w:pPr>
  </w:style>
  <w:style w:type="paragraph" w:styleId="17">
    <w:name w:val="Body Text First Indent 2"/>
    <w:basedOn w:val="6"/>
    <w:next w:val="1"/>
    <w:qFormat/>
    <w:uiPriority w:val="0"/>
    <w:pPr>
      <w:ind w:firstLine="420" w:firstLineChars="200"/>
    </w:pPr>
  </w:style>
  <w:style w:type="character" w:styleId="20">
    <w:name w:val="Strong"/>
    <w:basedOn w:val="19"/>
    <w:qFormat/>
    <w:uiPriority w:val="99"/>
    <w:rPr>
      <w:b/>
    </w:rPr>
  </w:style>
  <w:style w:type="character" w:styleId="21">
    <w:name w:val="Hyperlink"/>
    <w:basedOn w:val="19"/>
    <w:unhideWhenUsed/>
    <w:qFormat/>
    <w:uiPriority w:val="99"/>
    <w:rPr>
      <w:color w:val="0000FF" w:themeColor="hyperlink"/>
      <w:u w:val="single"/>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character" w:customStyle="1" w:styleId="23">
    <w:name w:val="Header Char"/>
    <w:basedOn w:val="19"/>
    <w:semiHidden/>
    <w:qFormat/>
    <w:uiPriority w:val="99"/>
    <w:rPr>
      <w:rFonts w:ascii="Times New Roman" w:hAnsi="Times New Roman"/>
      <w:sz w:val="18"/>
      <w:szCs w:val="18"/>
    </w:rPr>
  </w:style>
  <w:style w:type="character" w:customStyle="1" w:styleId="24">
    <w:name w:val="页眉 Char"/>
    <w:link w:val="11"/>
    <w:semiHidden/>
    <w:qFormat/>
    <w:locked/>
    <w:uiPriority w:val="99"/>
    <w:rPr>
      <w:sz w:val="18"/>
    </w:rPr>
  </w:style>
  <w:style w:type="character" w:customStyle="1" w:styleId="25">
    <w:name w:val="Footer Char"/>
    <w:basedOn w:val="19"/>
    <w:semiHidden/>
    <w:qFormat/>
    <w:uiPriority w:val="99"/>
    <w:rPr>
      <w:rFonts w:ascii="Times New Roman" w:hAnsi="Times New Roman"/>
      <w:sz w:val="18"/>
      <w:szCs w:val="18"/>
    </w:rPr>
  </w:style>
  <w:style w:type="character" w:customStyle="1" w:styleId="26">
    <w:name w:val="页脚 Char"/>
    <w:link w:val="10"/>
    <w:qFormat/>
    <w:locked/>
    <w:uiPriority w:val="99"/>
    <w:rPr>
      <w:sz w:val="18"/>
    </w:rPr>
  </w:style>
  <w:style w:type="character" w:customStyle="1" w:styleId="27">
    <w:name w:val="Body Text Char"/>
    <w:basedOn w:val="19"/>
    <w:semiHidden/>
    <w:qFormat/>
    <w:uiPriority w:val="99"/>
    <w:rPr>
      <w:rFonts w:ascii="Times New Roman" w:hAnsi="Times New Roman"/>
      <w:szCs w:val="24"/>
    </w:rPr>
  </w:style>
  <w:style w:type="character" w:customStyle="1" w:styleId="28">
    <w:name w:val="正文文本 Char"/>
    <w:link w:val="2"/>
    <w:qFormat/>
    <w:locked/>
    <w:uiPriority w:val="99"/>
    <w:rPr>
      <w:rFonts w:ascii="仿宋_GB2312" w:hAnsi="Times New Roman" w:eastAsia="仿宋_GB2312"/>
      <w:sz w:val="24"/>
    </w:rPr>
  </w:style>
  <w:style w:type="paragraph" w:styleId="29">
    <w:name w:val="List Paragraph"/>
    <w:basedOn w:val="1"/>
    <w:qFormat/>
    <w:uiPriority w:val="34"/>
    <w:pPr>
      <w:ind w:firstLine="420" w:firstLineChars="200"/>
    </w:pPr>
  </w:style>
  <w:style w:type="character" w:customStyle="1" w:styleId="30">
    <w:name w:val="标题 1 Char"/>
    <w:basedOn w:val="19"/>
    <w:link w:val="3"/>
    <w:qFormat/>
    <w:uiPriority w:val="9"/>
    <w:rPr>
      <w:rFonts w:ascii="Times New Roman" w:hAnsi="Times New Roman"/>
      <w:b/>
      <w:bCs/>
      <w:kern w:val="44"/>
      <w:sz w:val="44"/>
      <w:szCs w:val="44"/>
    </w:rPr>
  </w:style>
  <w:style w:type="character" w:customStyle="1" w:styleId="31">
    <w:name w:val="标题 2 Char"/>
    <w:basedOn w:val="19"/>
    <w:link w:val="4"/>
    <w:qFormat/>
    <w:uiPriority w:val="9"/>
    <w:rPr>
      <w:rFonts w:asciiTheme="majorHAnsi" w:hAnsiTheme="majorHAnsi" w:eastAsiaTheme="majorEastAsia" w:cstheme="majorBidi"/>
      <w:b/>
      <w:bCs/>
      <w:kern w:val="2"/>
      <w:sz w:val="32"/>
      <w:szCs w:val="32"/>
    </w:rPr>
  </w:style>
  <w:style w:type="paragraph" w:customStyle="1" w:styleId="32">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3">
    <w:name w:val="批注框文本 Char"/>
    <w:basedOn w:val="19"/>
    <w:link w:val="9"/>
    <w:semiHidden/>
    <w:qFormat/>
    <w:uiPriority w:val="99"/>
    <w:rPr>
      <w:rFonts w:ascii="Times New Roman" w:hAnsi="Times New Roman"/>
      <w:kern w:val="2"/>
      <w:sz w:val="18"/>
      <w:szCs w:val="18"/>
    </w:rPr>
  </w:style>
  <w:style w:type="character" w:customStyle="1" w:styleId="34">
    <w:name w:val="标题 3 Char"/>
    <w:basedOn w:val="19"/>
    <w:link w:val="5"/>
    <w:qFormat/>
    <w:uiPriority w:val="9"/>
    <w:rPr>
      <w:rFonts w:ascii="Times New Roman" w:hAnsi="Times New Roman"/>
      <w:b/>
      <w:bCs/>
      <w:kern w:val="2"/>
      <w:sz w:val="32"/>
      <w:szCs w:val="32"/>
    </w:rPr>
  </w:style>
  <w:style w:type="paragraph" w:customStyle="1" w:styleId="35">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6">
    <w:name w:val="font11"/>
    <w:basedOn w:val="19"/>
    <w:qFormat/>
    <w:uiPriority w:val="0"/>
    <w:rPr>
      <w:rFonts w:hint="eastAsia" w:ascii="宋体" w:hAnsi="宋体" w:eastAsia="宋体" w:cs="宋体"/>
      <w:color w:val="000000"/>
      <w:sz w:val="20"/>
      <w:szCs w:val="20"/>
      <w:u w:val="none"/>
    </w:rPr>
  </w:style>
  <w:style w:type="paragraph" w:customStyle="1" w:styleId="37">
    <w:name w:val="WPSOffice手动目录 1"/>
    <w:qFormat/>
    <w:uiPriority w:val="0"/>
    <w:rPr>
      <w:rFonts w:asciiTheme="minorHAnsi" w:hAnsiTheme="minorHAnsi" w:eastAsiaTheme="minorEastAsia" w:cstheme="minorBidi"/>
      <w:lang w:val="en-US" w:eastAsia="zh-CN" w:bidi="ar-SA"/>
    </w:rPr>
  </w:style>
  <w:style w:type="paragraph" w:customStyle="1" w:styleId="38">
    <w:name w:val="WPSOffice手动目录 2"/>
    <w:qFormat/>
    <w:uiPriority w:val="0"/>
    <w:pPr>
      <w:ind w:left="200" w:leftChars="200"/>
    </w:pPr>
    <w:rPr>
      <w:rFonts w:asciiTheme="minorHAnsi" w:hAnsiTheme="minorHAnsi" w:eastAsiaTheme="minorEastAsia" w:cstheme="minorBidi"/>
      <w:lang w:val="en-US" w:eastAsia="zh-CN" w:bidi="ar-SA"/>
    </w:rPr>
  </w:style>
  <w:style w:type="character" w:customStyle="1" w:styleId="39">
    <w:name w:val="font21"/>
    <w:basedOn w:val="19"/>
    <w:qFormat/>
    <w:uiPriority w:val="0"/>
    <w:rPr>
      <w:rFonts w:hint="eastAsia" w:ascii="宋体" w:hAnsi="宋体" w:eastAsia="宋体" w:cs="宋体"/>
      <w:b/>
      <w:bCs/>
      <w:color w:val="000000"/>
      <w:sz w:val="32"/>
      <w:szCs w:val="32"/>
      <w:u w:val="none"/>
    </w:rPr>
  </w:style>
  <w:style w:type="paragraph" w:customStyle="1" w:styleId="40">
    <w:name w:val="四号正文"/>
    <w:basedOn w:val="1"/>
    <w:qFormat/>
    <w:uiPriority w:val="0"/>
    <w:pPr>
      <w:spacing w:line="360" w:lineRule="auto"/>
    </w:pPr>
    <w:rPr>
      <w:rFonts w:ascii="??" w:hAnsi="??" w:eastAsia="宋体"/>
      <w:color w:val="000000"/>
      <w:kern w:val="0"/>
      <w:sz w:val="28"/>
      <w:szCs w:val="21"/>
      <w:lang w:val="zh-CN" w:eastAsia="zh-CN"/>
    </w:rPr>
  </w:style>
  <w:style w:type="character" w:customStyle="1" w:styleId="41">
    <w:name w:val="font31"/>
    <w:basedOn w:val="19"/>
    <w:qFormat/>
    <w:uiPriority w:val="0"/>
    <w:rPr>
      <w:rFonts w:hint="eastAsia" w:ascii="宋体" w:hAnsi="宋体" w:eastAsia="宋体" w:cs="宋体"/>
      <w:color w:val="000000"/>
      <w:sz w:val="20"/>
      <w:szCs w:val="20"/>
      <w:u w:val="none"/>
    </w:rPr>
  </w:style>
  <w:style w:type="character" w:customStyle="1" w:styleId="42">
    <w:name w:val="font41"/>
    <w:basedOn w:val="19"/>
    <w:qFormat/>
    <w:uiPriority w:val="0"/>
    <w:rPr>
      <w:rFonts w:hint="eastAsia" w:ascii="宋体" w:hAnsi="宋体" w:eastAsia="宋体" w:cs="宋体"/>
      <w:color w:val="000000"/>
      <w:sz w:val="16"/>
      <w:szCs w:val="16"/>
      <w:u w:val="none"/>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F:\Desktop\&#26032;&#24314;%20XLS%20&#24037;&#20316;&#34920;.xls"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4.xlsx"/></Relationships>
</file>

<file path=word/charts/_rels/chart3.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F:\Desktop\&#26032;&#24314;%20XLS%20&#24037;&#20316;&#34920;.xls"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3.xlsx"/></Relationships>
</file>

<file path=word/charts/_rels/chart5.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1.xlsx"/></Relationships>
</file>

<file path=word/charts/_rels/chart6.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1" i="0" u="none" strike="noStrike" kern="1200" baseline="0">
                <a:solidFill>
                  <a:schemeClr val="dk1">
                    <a:lumMod val="75000"/>
                    <a:lumOff val="25000"/>
                  </a:schemeClr>
                </a:solidFill>
                <a:latin typeface="+mn-lt"/>
                <a:ea typeface="+mn-ea"/>
                <a:cs typeface="+mn-cs"/>
              </a:defRPr>
            </a:pPr>
            <a:r>
              <a:t>收入支出决算总计变动情况表（单位：万元）</a:t>
            </a:r>
          </a:p>
        </c:rich>
      </c:tx>
      <c:layout/>
      <c:overlay val="false"/>
      <c:spPr>
        <a:noFill/>
        <a:ln>
          <a:noFill/>
        </a:ln>
        <a:effectLst/>
      </c:spPr>
    </c:title>
    <c:autoTitleDeleted val="false"/>
    <c:plotArea>
      <c:layout/>
      <c:barChart>
        <c:barDir val="col"/>
        <c:grouping val="clustered"/>
        <c:varyColors val="false"/>
        <c:ser>
          <c:idx val="0"/>
          <c:order val="0"/>
          <c:tx>
            <c:strRef>
              <c:f>'[新建 XLS 工作表.xls]Sheet1'!$A$3</c:f>
              <c:strCache>
                <c:ptCount val="1"/>
                <c:pt idx="0">
                  <c:v>2021年</c:v>
                </c:pt>
              </c:strCache>
            </c:strRef>
          </c:tx>
          <c:spPr>
            <a:solidFill>
              <a:schemeClr val="accent1"/>
            </a:solidFill>
            <a:ln>
              <a:noFill/>
            </a:ln>
            <a:effectLst/>
          </c:spPr>
          <c:invertIfNegative val="false"/>
          <c:dLbls>
            <c:delete val="true"/>
          </c:dLbls>
          <c:cat>
            <c:strRef>
              <c:f>'[新建 XLS 工作表.xls]Sheet1'!$B$2:$C$2</c:f>
              <c:strCache>
                <c:ptCount val="2"/>
                <c:pt idx="0">
                  <c:v>收入</c:v>
                </c:pt>
                <c:pt idx="1">
                  <c:v>支出</c:v>
                </c:pt>
              </c:strCache>
            </c:strRef>
          </c:cat>
          <c:val>
            <c:numRef>
              <c:f>'[新建 XLS 工作表.xls]Sheet1'!$B$3:$C$3</c:f>
              <c:numCache>
                <c:formatCode>General</c:formatCode>
                <c:ptCount val="2"/>
                <c:pt idx="0">
                  <c:v>1560.44</c:v>
                </c:pt>
                <c:pt idx="1">
                  <c:v>1560.44</c:v>
                </c:pt>
              </c:numCache>
            </c:numRef>
          </c:val>
        </c:ser>
        <c:ser>
          <c:idx val="1"/>
          <c:order val="1"/>
          <c:tx>
            <c:strRef>
              <c:f>'[新建 XLS 工作表.xls]Sheet1'!$A$4</c:f>
              <c:strCache>
                <c:ptCount val="1"/>
                <c:pt idx="0">
                  <c:v>2022年</c:v>
                </c:pt>
              </c:strCache>
            </c:strRef>
          </c:tx>
          <c:spPr>
            <a:solidFill>
              <a:schemeClr val="accent2"/>
            </a:solidFill>
            <a:ln>
              <a:noFill/>
            </a:ln>
            <a:effectLst/>
          </c:spPr>
          <c:invertIfNegative val="false"/>
          <c:dLbls>
            <c:delete val="true"/>
          </c:dLbls>
          <c:cat>
            <c:strRef>
              <c:f>'[新建 XLS 工作表.xls]Sheet1'!$B$2:$C$2</c:f>
              <c:strCache>
                <c:ptCount val="2"/>
                <c:pt idx="0">
                  <c:v>收入</c:v>
                </c:pt>
                <c:pt idx="1">
                  <c:v>支出</c:v>
                </c:pt>
              </c:strCache>
            </c:strRef>
          </c:cat>
          <c:val>
            <c:numRef>
              <c:f>'[新建 XLS 工作表.xls]Sheet1'!$B$4:$C$4</c:f>
              <c:numCache>
                <c:formatCode>General</c:formatCode>
                <c:ptCount val="2"/>
                <c:pt idx="0">
                  <c:v>1275.32</c:v>
                </c:pt>
                <c:pt idx="1">
                  <c:v>1275.32</c:v>
                </c:pt>
              </c:numCache>
            </c:numRef>
          </c:val>
        </c:ser>
        <c:dLbls>
          <c:showLegendKey val="false"/>
          <c:showVal val="false"/>
          <c:showCatName val="false"/>
          <c:showSerName val="false"/>
          <c:showPercent val="false"/>
          <c:showBubbleSize val="false"/>
        </c:dLbls>
        <c:gapWidth val="246"/>
        <c:overlap val="-28"/>
        <c:axId val="784051836"/>
        <c:axId val="574395979"/>
      </c:barChart>
      <c:catAx>
        <c:axId val="784051836"/>
        <c:scaling>
          <c:orientation val="minMax"/>
        </c:scaling>
        <c:delete val="false"/>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574395979"/>
        <c:crosses val="autoZero"/>
        <c:auto val="true"/>
        <c:lblAlgn val="ctr"/>
        <c:lblOffset val="100"/>
        <c:noMultiLvlLbl val="false"/>
      </c:catAx>
      <c:valAx>
        <c:axId val="574395979"/>
        <c:scaling>
          <c:orientation val="minMax"/>
        </c:scaling>
        <c:delete val="false"/>
        <c:axPos val="l"/>
        <c:majorGridlines>
          <c:spPr>
            <a:ln w="9525" cap="flat" cmpd="sng" algn="ctr">
              <a:solidFill>
                <a:schemeClr val="bg1">
                  <a:lumMod val="902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784051836"/>
        <c:crosses val="autoZero"/>
        <c:crossBetween val="between"/>
      </c:valAx>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spPr>
        <a:noFill/>
        <a:ln>
          <a:noFill/>
        </a:ln>
        <a:effectLst/>
      </c:spPr>
      <c:txPr>
        <a:bodyPr rot="0" spcFirstLastPara="0" vertOverflow="ellipsis" vert="horz" wrap="square" anchor="ctr" anchorCtr="true"/>
        <a:lstStyle/>
        <a:p>
          <a:pPr>
            <a:defRPr lang="zh-CN" sz="1400" b="1" i="0" u="none" strike="noStrike" kern="1200" baseline="0">
              <a:solidFill>
                <a:schemeClr val="dk1">
                  <a:lumMod val="75000"/>
                  <a:lumOff val="25000"/>
                </a:schemeClr>
              </a:solidFill>
              <a:latin typeface="+mn-lt"/>
              <a:ea typeface="+mn-ea"/>
              <a:cs typeface="+mn-cs"/>
            </a:defRPr>
          </a:pPr>
        </a:p>
      </c:txPr>
    </c:title>
    <c:autoTitleDeleted val="false"/>
    <c:plotArea>
      <c:layout/>
      <c:pieChart>
        <c:varyColors val="true"/>
        <c:ser>
          <c:idx val="0"/>
          <c:order val="0"/>
          <c:tx>
            <c:strRef>
              <c:f>Sheet1!$B$1</c:f>
              <c:strCache>
                <c:ptCount val="1"/>
                <c:pt idx="0">
                  <c:v>收入决算结构图</c:v>
                </c:pt>
              </c:strCache>
            </c:strRef>
          </c:tx>
          <c:spPr/>
          <c:explosion val="0"/>
          <c:dPt>
            <c:idx val="0"/>
            <c:bubble3D val="false"/>
            <c:spPr>
              <a:solidFill>
                <a:schemeClr val="accent1"/>
              </a:solidFill>
              <a:ln>
                <a:solidFill>
                  <a:schemeClr val="bg1"/>
                </a:solidFill>
              </a:ln>
              <a:effectLst/>
            </c:spPr>
          </c:dPt>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lumMod val="75000"/>
                        <a:lumOff val="25000"/>
                      </a:schemeClr>
                    </a:solidFill>
                    <a:latin typeface="+mn-lt"/>
                    <a:ea typeface="+mn-ea"/>
                    <a:cs typeface="+mn-cs"/>
                  </a:defRPr>
                </a:pPr>
              </a:p>
            </c:txPr>
            <c:dLblPos val="inEnd"/>
            <c:showLegendKey val="false"/>
            <c:showVal val="false"/>
            <c:showCatName val="false"/>
            <c:showSerName val="false"/>
            <c:showPercent val="tru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c:f>
              <c:strCache>
                <c:ptCount val="1"/>
                <c:pt idx="0">
                  <c:v>一般公共预算财政拨款收入</c:v>
                </c:pt>
              </c:strCache>
            </c:strRef>
          </c:cat>
          <c:val>
            <c:numRef>
              <c:f>Sheet1!$B$2</c:f>
              <c:numCache>
                <c:formatCode>General</c:formatCode>
                <c:ptCount val="1"/>
                <c:pt idx="0">
                  <c:v>3263.52</c:v>
                </c:pt>
              </c:numCache>
            </c:numRef>
          </c:val>
        </c:ser>
        <c:dLbls>
          <c:showLegendKey val="false"/>
          <c:showVal val="false"/>
          <c:showCatName val="false"/>
          <c:showSerName val="false"/>
          <c:showPercent val="true"/>
          <c:showBubbleSize val="false"/>
          <c:showLeaderLines val="true"/>
        </c:dLbls>
        <c:firstSliceAng val="0"/>
      </c:pieChart>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1" i="0" u="none" strike="noStrike" kern="1200" baseline="0">
                <a:solidFill>
                  <a:schemeClr val="dk1">
                    <a:lumMod val="75000"/>
                    <a:lumOff val="25000"/>
                  </a:schemeClr>
                </a:solidFill>
                <a:latin typeface="+mn-lt"/>
                <a:ea typeface="+mn-ea"/>
                <a:cs typeface="+mn-cs"/>
              </a:defRPr>
            </a:pPr>
            <a:r>
              <a:t>支出决算结构图</a:t>
            </a:r>
          </a:p>
        </c:rich>
      </c:tx>
      <c:layout/>
      <c:overlay val="false"/>
      <c:spPr>
        <a:noFill/>
        <a:ln>
          <a:noFill/>
        </a:ln>
        <a:effectLst/>
      </c:spPr>
    </c:title>
    <c:autoTitleDeleted val="false"/>
    <c:plotArea>
      <c:layout/>
      <c:pieChart>
        <c:varyColors val="true"/>
        <c:ser>
          <c:idx val="0"/>
          <c:order val="0"/>
          <c:tx>
            <c:strRef>
              <c:f>'[新建 XLS 工作表.xls]Sheet2'!$A$2</c:f>
              <c:strCache>
                <c:ptCount val="1"/>
                <c:pt idx="0">
                  <c:v>支出决算结构图（单位：万元）</c:v>
                </c:pt>
              </c:strCache>
            </c:strRef>
          </c:tx>
          <c:spPr/>
          <c:explosion val="0"/>
          <c:dPt>
            <c:idx val="0"/>
            <c:bubble3D val="false"/>
            <c:spPr>
              <a:solidFill>
                <a:schemeClr val="accent1"/>
              </a:solidFill>
              <a:ln>
                <a:solidFill>
                  <a:schemeClr val="bg1"/>
                </a:solidFill>
              </a:ln>
              <a:effectLst/>
            </c:spPr>
          </c:dPt>
          <c:dPt>
            <c:idx val="1"/>
            <c:bubble3D val="false"/>
            <c:spPr>
              <a:solidFill>
                <a:schemeClr val="accent2"/>
              </a:solidFill>
              <a:ln>
                <a:solidFill>
                  <a:schemeClr val="bg1"/>
                </a:solidFill>
              </a:ln>
              <a:effectLst/>
            </c:spPr>
          </c:dPt>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lumMod val="75000"/>
                        <a:lumOff val="25000"/>
                      </a:schemeClr>
                    </a:solidFill>
                    <a:latin typeface="+mn-lt"/>
                    <a:ea typeface="+mn-ea"/>
                    <a:cs typeface="+mn-cs"/>
                  </a:defRPr>
                </a:pPr>
              </a:p>
            </c:txPr>
            <c:dLblPos val="inEnd"/>
            <c:showLegendKey val="false"/>
            <c:showVal val="false"/>
            <c:showCatName val="false"/>
            <c:showSerName val="false"/>
            <c:showPercent val="tru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'[新建 XLS 工作表.xls]Sheet2'!$B$1:$C$1</c:f>
              <c:strCache>
                <c:ptCount val="2"/>
                <c:pt idx="0">
                  <c:v>基本支出</c:v>
                </c:pt>
                <c:pt idx="1">
                  <c:v>项目支出</c:v>
                </c:pt>
              </c:strCache>
            </c:strRef>
          </c:cat>
          <c:val>
            <c:numRef>
              <c:f>'[新建 XLS 工作表.xls]Sheet2'!$B$2:$C$2</c:f>
              <c:numCache>
                <c:formatCode>General</c:formatCode>
                <c:ptCount val="2"/>
                <c:pt idx="0">
                  <c:v>945.14</c:v>
                </c:pt>
                <c:pt idx="1">
                  <c:v>330.17</c:v>
                </c:pt>
              </c:numCache>
            </c:numRef>
          </c:val>
        </c:ser>
        <c:dLbls>
          <c:showLegendKey val="false"/>
          <c:showVal val="false"/>
          <c:showCatName val="false"/>
          <c:showSerName val="false"/>
          <c:showPercent val="true"/>
          <c:showBubbleSize val="false"/>
          <c:showLeaderLines val="true"/>
        </c:dLbls>
        <c:firstSliceAng val="0"/>
      </c:pieChart>
      <c:spPr>
        <a:noFill/>
        <a:ln>
          <a:noFill/>
        </a:ln>
        <a:effectLst/>
      </c:spPr>
    </c:plotArea>
    <c:legend>
      <c:legendPos val="t"/>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1" i="0" u="none" strike="noStrike" kern="1200" baseline="0">
                <a:solidFill>
                  <a:schemeClr val="dk1">
                    <a:lumMod val="75000"/>
                    <a:lumOff val="25000"/>
                  </a:schemeClr>
                </a:solidFill>
                <a:latin typeface="+mn-lt"/>
                <a:ea typeface="+mn-ea"/>
                <a:cs typeface="+mn-cs"/>
              </a:defRPr>
            </a:pPr>
            <a:r>
              <a:rPr sz="1200">
                <a:solidFill>
                  <a:schemeClr val="tx1">
                    <a:lumMod val="75000"/>
                    <a:lumOff val="25000"/>
                  </a:schemeClr>
                </a:solidFill>
                <a:uFillTx/>
              </a:rPr>
              <a:t>财政拨款收、支决算总计变动图</a:t>
            </a:r>
            <a:r>
              <a:rPr lang="en-US" altLang="zh-CN" sz="1200">
                <a:solidFill>
                  <a:schemeClr val="tx1">
                    <a:lumMod val="75000"/>
                    <a:lumOff val="25000"/>
                  </a:schemeClr>
                </a:solidFill>
                <a:uFillTx/>
              </a:rPr>
              <a:t>(</a:t>
            </a:r>
            <a:r>
              <a:rPr altLang="zh-CN" sz="1200">
                <a:solidFill>
                  <a:schemeClr val="tx1">
                    <a:lumMod val="75000"/>
                    <a:lumOff val="25000"/>
                  </a:schemeClr>
                </a:solidFill>
                <a:uFillTx/>
              </a:rPr>
              <a:t>单位：万元）</a:t>
            </a:r>
            <a:endParaRPr altLang="zh-CN" sz="1200">
              <a:solidFill>
                <a:schemeClr val="tx1">
                  <a:lumMod val="75000"/>
                  <a:lumOff val="25000"/>
                </a:schemeClr>
              </a:solidFill>
              <a:uFillTx/>
            </a:endParaRPr>
          </a:p>
        </c:rich>
      </c:tx>
      <c:layout/>
      <c:overlay val="false"/>
      <c:spPr>
        <a:noFill/>
        <a:ln>
          <a:noFill/>
        </a:ln>
        <a:effectLst/>
      </c:spPr>
    </c:title>
    <c:autoTitleDeleted val="false"/>
    <c:plotArea>
      <c:layout/>
      <c:barChart>
        <c:barDir val="col"/>
        <c:grouping val="clustered"/>
        <c:varyColors val="false"/>
        <c:ser>
          <c:idx val="0"/>
          <c:order val="0"/>
          <c:tx>
            <c:strRef>
              <c:f>Sheet1!$B$1</c:f>
              <c:strCache>
                <c:ptCount val="1"/>
                <c:pt idx="0">
                  <c:v>财政拨款收入</c:v>
                </c:pt>
              </c:strCache>
            </c:strRef>
          </c:tx>
          <c:spPr>
            <a:solidFill>
              <a:schemeClr val="accent1"/>
            </a:solidFill>
            <a:ln>
              <a:noFill/>
            </a:ln>
            <a:effectLst/>
          </c:spPr>
          <c:invertIfNegative val="false"/>
          <c:dLbls>
            <c:delete val="true"/>
          </c:dLbls>
          <c:cat>
            <c:strRef>
              <c:f>Sheet1!$A$2:$A$3</c:f>
              <c:strCache>
                <c:ptCount val="2"/>
                <c:pt idx="0">
                  <c:v>2021年</c:v>
                </c:pt>
                <c:pt idx="1">
                  <c:v>2022年</c:v>
                </c:pt>
              </c:strCache>
            </c:strRef>
          </c:cat>
          <c:val>
            <c:numRef>
              <c:f>Sheet1!$B$2:$B$3</c:f>
              <c:numCache>
                <c:formatCode>General</c:formatCode>
                <c:ptCount val="2"/>
                <c:pt idx="0">
                  <c:v>1560.44</c:v>
                </c:pt>
                <c:pt idx="1">
                  <c:v>1275.32</c:v>
                </c:pt>
              </c:numCache>
            </c:numRef>
          </c:val>
        </c:ser>
        <c:ser>
          <c:idx val="1"/>
          <c:order val="1"/>
          <c:tx>
            <c:strRef>
              <c:f>Sheet1!$C$1</c:f>
              <c:strCache>
                <c:ptCount val="1"/>
                <c:pt idx="0">
                  <c:v>财政拨款支出</c:v>
                </c:pt>
              </c:strCache>
            </c:strRef>
          </c:tx>
          <c:spPr>
            <a:solidFill>
              <a:schemeClr val="accent2"/>
            </a:solidFill>
            <a:ln>
              <a:noFill/>
            </a:ln>
            <a:effectLst/>
          </c:spPr>
          <c:invertIfNegative val="false"/>
          <c:dLbls>
            <c:delete val="true"/>
          </c:dLbls>
          <c:cat>
            <c:strRef>
              <c:f>Sheet1!$A$2:$A$3</c:f>
              <c:strCache>
                <c:ptCount val="2"/>
                <c:pt idx="0">
                  <c:v>2021年</c:v>
                </c:pt>
                <c:pt idx="1">
                  <c:v>2022年</c:v>
                </c:pt>
              </c:strCache>
            </c:strRef>
          </c:cat>
          <c:val>
            <c:numRef>
              <c:f>Sheet1!$C$2:$C$3</c:f>
              <c:numCache>
                <c:formatCode>General</c:formatCode>
                <c:ptCount val="2"/>
                <c:pt idx="0">
                  <c:v>1560.44</c:v>
                </c:pt>
                <c:pt idx="1">
                  <c:v>1275.32</c:v>
                </c:pt>
              </c:numCache>
            </c:numRef>
          </c:val>
        </c:ser>
        <c:dLbls>
          <c:showLegendKey val="false"/>
          <c:showVal val="false"/>
          <c:showCatName val="false"/>
          <c:showSerName val="false"/>
          <c:showPercent val="false"/>
          <c:showBubbleSize val="false"/>
        </c:dLbls>
        <c:gapWidth val="246"/>
        <c:overlap val="-28"/>
        <c:axId val="423505982"/>
        <c:axId val="860115120"/>
      </c:barChart>
      <c:catAx>
        <c:axId val="423505982"/>
        <c:scaling>
          <c:orientation val="minMax"/>
        </c:scaling>
        <c:delete val="false"/>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860115120"/>
        <c:crosses val="autoZero"/>
        <c:auto val="true"/>
        <c:lblAlgn val="ctr"/>
        <c:lblOffset val="100"/>
        <c:noMultiLvlLbl val="false"/>
      </c:catAx>
      <c:valAx>
        <c:axId val="860115120"/>
        <c:scaling>
          <c:orientation val="minMax"/>
        </c:scaling>
        <c:delete val="false"/>
        <c:axPos val="l"/>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423505982"/>
        <c:crosses val="autoZero"/>
        <c:crossBetween val="between"/>
      </c:valAx>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1" i="0" u="none" strike="noStrike" kern="1200" baseline="0">
                <a:solidFill>
                  <a:schemeClr val="dk1">
                    <a:lumMod val="75000"/>
                    <a:lumOff val="25000"/>
                  </a:schemeClr>
                </a:solidFill>
                <a:latin typeface="+mn-lt"/>
                <a:ea typeface="+mn-ea"/>
                <a:cs typeface="+mn-cs"/>
              </a:defRPr>
            </a:pPr>
            <a:r>
              <a:t>一般公共预算财政拨款支出决算表（单位：万元）</a:t>
            </a:r>
          </a:p>
        </c:rich>
      </c:tx>
      <c:layout/>
      <c:overlay val="false"/>
      <c:spPr>
        <a:noFill/>
        <a:ln>
          <a:noFill/>
        </a:ln>
        <a:effectLst/>
      </c:spPr>
    </c:title>
    <c:autoTitleDeleted val="false"/>
    <c:plotArea>
      <c:layout>
        <c:manualLayout>
          <c:layoutTarget val="inner"/>
          <c:xMode val="edge"/>
          <c:yMode val="edge"/>
          <c:x val="0.0899492631070307"/>
          <c:y val="0.244368890777731"/>
          <c:w val="0.89736651365064"/>
          <c:h val="0.63905652358691"/>
        </c:manualLayout>
      </c:layout>
      <c:barChart>
        <c:barDir val="col"/>
        <c:grouping val="clustered"/>
        <c:varyColors val="false"/>
        <c:ser>
          <c:idx val="0"/>
          <c:order val="0"/>
          <c:tx>
            <c:strRef>
              <c:f>Sheet1!$B$1</c:f>
              <c:strCache>
                <c:ptCount val="1"/>
                <c:pt idx="0">
                  <c:v>一般公共预算财政拨款支出决算表</c:v>
                </c:pt>
              </c:strCache>
            </c:strRef>
          </c:tx>
          <c:spPr>
            <a:solidFill>
              <a:schemeClr val="accent1"/>
            </a:solidFill>
            <a:ln>
              <a:noFill/>
            </a:ln>
            <a:effectLst/>
          </c:spPr>
          <c:invertIfNegative val="false"/>
          <c:dLbls>
            <c:delete val="true"/>
          </c:dLbls>
          <c:cat>
            <c:strRef>
              <c:f>Sheet1!$A$2:$A$3</c:f>
              <c:strCache>
                <c:ptCount val="2"/>
                <c:pt idx="0">
                  <c:v>2021年</c:v>
                </c:pt>
                <c:pt idx="1">
                  <c:v>2022年</c:v>
                </c:pt>
              </c:strCache>
            </c:strRef>
          </c:cat>
          <c:val>
            <c:numRef>
              <c:f>Sheet1!$B$2:$B$3</c:f>
              <c:numCache>
                <c:formatCode>General</c:formatCode>
                <c:ptCount val="2"/>
                <c:pt idx="0">
                  <c:v>1560.44</c:v>
                </c:pt>
                <c:pt idx="1">
                  <c:v>1275.32</c:v>
                </c:pt>
              </c:numCache>
            </c:numRef>
          </c:val>
        </c:ser>
        <c:dLbls>
          <c:showLegendKey val="false"/>
          <c:showVal val="false"/>
          <c:showCatName val="false"/>
          <c:showSerName val="false"/>
          <c:showPercent val="false"/>
          <c:showBubbleSize val="false"/>
        </c:dLbls>
        <c:gapWidth val="246"/>
        <c:overlap val="-28"/>
        <c:axId val="636610482"/>
        <c:axId val="589928491"/>
      </c:barChart>
      <c:catAx>
        <c:axId val="636610482"/>
        <c:scaling>
          <c:orientation val="minMax"/>
        </c:scaling>
        <c:delete val="false"/>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589928491"/>
        <c:crosses val="autoZero"/>
        <c:auto val="true"/>
        <c:lblAlgn val="ctr"/>
        <c:lblOffset val="100"/>
        <c:noMultiLvlLbl val="false"/>
      </c:catAx>
      <c:valAx>
        <c:axId val="589928491"/>
        <c:scaling>
          <c:orientation val="minMax"/>
        </c:scaling>
        <c:delete val="false"/>
        <c:axPos val="l"/>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636610482"/>
        <c:crosses val="autoZero"/>
        <c:crossBetween val="between"/>
      </c:valAx>
      <c:spPr>
        <a:noFill/>
        <a:ln>
          <a:noFill/>
        </a:ln>
        <a:effectLst/>
      </c:spPr>
    </c:plotArea>
    <c:legend>
      <c:legendPos val="b"/>
      <c:layout>
        <c:manualLayout>
          <c:xMode val="edge"/>
          <c:yMode val="edge"/>
          <c:x val="0.364460014496255"/>
          <c:y val="0.925706099058535"/>
        </c:manualLayout>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spPr>
        <a:noFill/>
        <a:ln>
          <a:noFill/>
        </a:ln>
        <a:effectLst/>
      </c:spPr>
      <c:txPr>
        <a:bodyPr rot="0" spcFirstLastPara="0" vertOverflow="ellipsis" vert="horz" wrap="square" anchor="ctr" anchorCtr="true"/>
        <a:lstStyle/>
        <a:p>
          <a:pPr>
            <a:defRPr lang="zh-CN" sz="1400" b="1" i="0" u="none" strike="noStrike" kern="1200" baseline="0">
              <a:solidFill>
                <a:schemeClr val="dk1">
                  <a:lumMod val="75000"/>
                  <a:lumOff val="25000"/>
                </a:schemeClr>
              </a:solidFill>
              <a:latin typeface="+mn-lt"/>
              <a:ea typeface="+mn-ea"/>
              <a:cs typeface="+mn-cs"/>
            </a:defRPr>
          </a:pPr>
        </a:p>
      </c:txPr>
    </c:title>
    <c:autoTitleDeleted val="false"/>
    <c:plotArea>
      <c:layout/>
      <c:pieChart>
        <c:varyColors val="true"/>
        <c:ser>
          <c:idx val="0"/>
          <c:order val="0"/>
          <c:tx>
            <c:strRef>
              <c:f>Sheet1!$B$1</c:f>
              <c:strCache>
                <c:ptCount val="1"/>
                <c:pt idx="0">
                  <c:v>一般公共预算财政拨款支出决算（单位：万元）</c:v>
                </c:pt>
              </c:strCache>
            </c:strRef>
          </c:tx>
          <c:spPr/>
          <c:explosion val="0"/>
          <c:dPt>
            <c:idx val="0"/>
            <c:bubble3D val="false"/>
            <c:spPr>
              <a:solidFill>
                <a:schemeClr val="accent1"/>
              </a:solidFill>
              <a:ln>
                <a:solidFill>
                  <a:schemeClr val="bg1"/>
                </a:solidFill>
              </a:ln>
              <a:effectLst/>
            </c:spPr>
          </c:dPt>
          <c:dPt>
            <c:idx val="1"/>
            <c:bubble3D val="false"/>
            <c:spPr>
              <a:solidFill>
                <a:schemeClr val="accent2"/>
              </a:solidFill>
              <a:ln>
                <a:solidFill>
                  <a:schemeClr val="bg1"/>
                </a:solidFill>
              </a:ln>
              <a:effectLst/>
            </c:spPr>
          </c:dPt>
          <c:dPt>
            <c:idx val="2"/>
            <c:bubble3D val="false"/>
            <c:spPr>
              <a:solidFill>
                <a:schemeClr val="accent3"/>
              </a:solidFill>
              <a:ln>
                <a:solidFill>
                  <a:schemeClr val="bg1"/>
                </a:solidFill>
              </a:ln>
              <a:effectLst/>
            </c:spPr>
          </c:dPt>
          <c:dPt>
            <c:idx val="3"/>
            <c:bubble3D val="false"/>
            <c:spPr>
              <a:solidFill>
                <a:schemeClr val="accent4"/>
              </a:solidFill>
              <a:ln>
                <a:solidFill>
                  <a:schemeClr val="bg1"/>
                </a:solidFill>
              </a:ln>
              <a:effectLst/>
            </c:spPr>
          </c:dPt>
          <c:dPt>
            <c:idx val="4"/>
            <c:bubble3D val="false"/>
            <c:spPr>
              <a:solidFill>
                <a:schemeClr val="accent5"/>
              </a:solidFill>
              <a:ln>
                <a:solidFill>
                  <a:schemeClr val="bg1"/>
                </a:solidFill>
              </a:ln>
              <a:effectLst/>
            </c:spPr>
          </c:dPt>
          <c:dPt>
            <c:idx val="5"/>
            <c:bubble3D val="false"/>
            <c:spPr>
              <a:solidFill>
                <a:schemeClr val="accent6"/>
              </a:solidFill>
              <a:ln>
                <a:solidFill>
                  <a:schemeClr val="bg1"/>
                </a:solidFill>
              </a:ln>
              <a:effectLst/>
            </c:spPr>
          </c:dPt>
          <c:dPt>
            <c:idx val="6"/>
            <c:bubble3D val="false"/>
            <c:spPr>
              <a:solidFill>
                <a:schemeClr val="accent1">
                  <a:lumMod val="60000"/>
                </a:schemeClr>
              </a:solidFill>
              <a:ln>
                <a:solidFill>
                  <a:schemeClr val="bg1"/>
                </a:solidFill>
              </a:ln>
              <a:effectLst/>
            </c:spPr>
          </c:dPt>
          <c:dPt>
            <c:idx val="7"/>
            <c:bubble3D val="false"/>
            <c:spPr>
              <a:solidFill>
                <a:schemeClr val="accent2">
                  <a:lumMod val="60000"/>
                </a:schemeClr>
              </a:solidFill>
              <a:ln>
                <a:solidFill>
                  <a:schemeClr val="bg1"/>
                </a:solidFill>
              </a:ln>
              <a:effectLst/>
            </c:spPr>
          </c:dPt>
          <c:dPt>
            <c:idx val="8"/>
            <c:bubble3D val="false"/>
            <c:spPr>
              <a:solidFill>
                <a:schemeClr val="accent3">
                  <a:lumMod val="60000"/>
                </a:schemeClr>
              </a:solidFill>
              <a:ln>
                <a:solidFill>
                  <a:schemeClr val="bg1"/>
                </a:solidFill>
              </a:ln>
              <a:effectLst/>
            </c:spPr>
          </c:dPt>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lumMod val="75000"/>
                        <a:lumOff val="25000"/>
                      </a:schemeClr>
                    </a:solidFill>
                    <a:latin typeface="+mn-lt"/>
                    <a:ea typeface="+mn-ea"/>
                    <a:cs typeface="+mn-cs"/>
                  </a:defRPr>
                </a:pPr>
              </a:p>
            </c:txPr>
            <c:dLblPos val="inEnd"/>
            <c:showLegendKey val="false"/>
            <c:showVal val="false"/>
            <c:showCatName val="false"/>
            <c:showSerName val="false"/>
            <c:showPercent val="tru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multiLvlStrRef>
              <c:f>Sheet1!$A$2:$B$10</c:f>
              <c:multiLvlStrCache>
                <c:ptCount val="9"/>
                <c:lvl>
                  <c:pt idx="0">
                    <c:v>421.64</c:v>
                  </c:pt>
                  <c:pt idx="1">
                    <c:v>0.5</c:v>
                  </c:pt>
                  <c:pt idx="2">
                    <c:v>61.79</c:v>
                  </c:pt>
                  <c:pt idx="3">
                    <c:v>181</c:v>
                  </c:pt>
                  <c:pt idx="4">
                    <c:v>33.93</c:v>
                  </c:pt>
                  <c:pt idx="5">
                    <c:v>6.82</c:v>
                  </c:pt>
                  <c:pt idx="6">
                    <c:v>519.28</c:v>
                  </c:pt>
                  <c:pt idx="7">
                    <c:v>50.15</c:v>
                  </c:pt>
                  <c:pt idx="8">
                    <c:v>0.2</c:v>
                  </c:pt>
                </c:lvl>
                <c:lvl>
                  <c:pt idx="0">
                    <c:v>一般公共服务</c:v>
                  </c:pt>
                  <c:pt idx="1">
                    <c:v>国防</c:v>
                  </c:pt>
                  <c:pt idx="2">
                    <c:v>文化旅游体育与传媒</c:v>
                  </c:pt>
                  <c:pt idx="3">
                    <c:v>社会保障和就业</c:v>
                  </c:pt>
                  <c:pt idx="4">
                    <c:v>卫生健康</c:v>
                  </c:pt>
                  <c:pt idx="5">
                    <c:v>城乡社区</c:v>
                  </c:pt>
                  <c:pt idx="6">
                    <c:v>农林水</c:v>
                  </c:pt>
                  <c:pt idx="7">
                    <c:v>住房保障</c:v>
                  </c:pt>
                  <c:pt idx="8">
                    <c:v>灾害防治及应急管理</c:v>
                  </c:pt>
                </c:lvl>
              </c:multiLvlStrCache>
            </c:multiLvlStrRef>
          </c:cat>
          <c:val>
            <c:numRef>
              <c:f>Sheet1!$B$2:$B$10</c:f>
              <c:numCache>
                <c:formatCode>General</c:formatCode>
                <c:ptCount val="9"/>
                <c:pt idx="0">
                  <c:v>421.64</c:v>
                </c:pt>
                <c:pt idx="1">
                  <c:v>0.5</c:v>
                </c:pt>
                <c:pt idx="2">
                  <c:v>61.79</c:v>
                </c:pt>
                <c:pt idx="3">
                  <c:v>181</c:v>
                </c:pt>
                <c:pt idx="4">
                  <c:v>33.93</c:v>
                </c:pt>
                <c:pt idx="5">
                  <c:v>6.82</c:v>
                </c:pt>
                <c:pt idx="6">
                  <c:v>519.28</c:v>
                </c:pt>
                <c:pt idx="7">
                  <c:v>50.15</c:v>
                </c:pt>
                <c:pt idx="8">
                  <c:v>0.2</c:v>
                </c:pt>
              </c:numCache>
            </c:numRef>
          </c:val>
        </c:ser>
        <c:dLbls>
          <c:showLegendKey val="false"/>
          <c:showVal val="false"/>
          <c:showCatName val="false"/>
          <c:showSerName val="false"/>
          <c:showPercent val="true"/>
          <c:showBubbleSize val="false"/>
          <c:showLeaderLines val="true"/>
        </c:dLbls>
        <c:firstSliceAng val="0"/>
      </c:pieChart>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true">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true">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10083">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true">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true">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true">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10083">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true">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35</Pages>
  <Words>13401</Words>
  <Characters>14405</Characters>
  <Lines>162</Lines>
  <Paragraphs>45</Paragraphs>
  <TotalTime>1</TotalTime>
  <ScaleCrop>false</ScaleCrop>
  <LinksUpToDate>false</LinksUpToDate>
  <CharactersWithSpaces>14498</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2022-10-22T17:29:00Z</dcterms:created>
  <dc:creator>曹颖</dc:creator>
  <cp:lastModifiedBy>user</cp:lastModifiedBy>
  <cp:lastPrinted>2022-10-10T21:17:00Z</cp:lastPrinted>
  <dcterms:modified xsi:type="dcterms:W3CDTF">2023-12-19T15:11:42Z</dcterms:modified>
  <dc:title>四川省***</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2A956EDC2325401A8041FB0D67FDBCA2</vt:lpwstr>
  </property>
</Properties>
</file>