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textAlignment w:val="center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附件: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黑体" w:eastAsia="方正小标宋简体" w:cs="黑体"/>
          <w:bCs/>
          <w:sz w:val="40"/>
          <w:szCs w:val="44"/>
        </w:rPr>
      </w:pPr>
      <w:r>
        <w:rPr>
          <w:rFonts w:hint="eastAsia" w:ascii="方正小标宋简体" w:hAnsi="黑体" w:eastAsia="方正小标宋简体" w:cs="黑体"/>
          <w:bCs/>
          <w:sz w:val="40"/>
          <w:szCs w:val="44"/>
        </w:rPr>
        <w:t>剑阁县2024年度职业技能培训承训机构入库名单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技能类（6所）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广元市金诚职业培训学校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广元瑞亨职业培训学校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广元市通达职业培训学校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剑阁县新科职业培训学校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广元市飞扬职业培训学校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剑阁县科龙职业培训学校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创业类（2所）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广元市通达职业培训学校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广元佳欣职业培训学校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劳务品牌类（3所）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剑阁县新科职业培训学校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广元八益职业培训学校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广元市飞扬职业培训学校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专班类（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所）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广元市凤翔职业培训学校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剑阁县源润职业培训学校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剑阁县锐博职业培训学校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四川省剑阁职业高级中学校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广元长江职业培训学校</w:t>
      </w:r>
    </w:p>
    <w:p>
      <w:pPr>
        <w:spacing w:line="54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</w:rPr>
        <w:t>广元市经贸职业培训学校</w:t>
      </w:r>
    </w:p>
    <w:p>
      <w:bookmarkStart w:id="0" w:name="_GoBack"/>
      <w:bookmarkEnd w:id="0"/>
    </w:p>
    <w:sectPr>
      <w:pgSz w:w="11906" w:h="16838"/>
      <w:pgMar w:top="1701" w:right="1474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BD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2024-06-12T02:55:26Z</dcterms:created>
  <dc:creator>1</dc:creator>
  <cp:lastModifiedBy>寒～炎</cp:lastModifiedBy>
  <dcterms:modified xsi:type="dcterms:W3CDTF">2024-06-12T02:55:58Z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20611DDA65514AE48D000D5FBB083D10_12</vt:lpwstr>
  </property>
</Properties>
</file>