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A66E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sz w:val="28"/>
          <w:szCs w:val="28"/>
          <w:highlight w:val="none"/>
        </w:rPr>
        <w:t>附件</w:t>
      </w:r>
    </w:p>
    <w:p w14:paraId="268DFF7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  <w:t>2024年中央和省级（第二批）及市级财政衔接推进乡村振兴补助</w:t>
      </w:r>
    </w:p>
    <w:p w14:paraId="2855A57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  <w:t>资金林业项目安排表</w:t>
      </w:r>
    </w:p>
    <w:tbl>
      <w:tblPr>
        <w:tblStyle w:val="3"/>
        <w:tblW w:w="142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846"/>
        <w:gridCol w:w="2768"/>
        <w:gridCol w:w="1773"/>
        <w:gridCol w:w="654"/>
        <w:gridCol w:w="914"/>
        <w:gridCol w:w="981"/>
        <w:gridCol w:w="1460"/>
        <w:gridCol w:w="974"/>
        <w:gridCol w:w="945"/>
        <w:gridCol w:w="863"/>
      </w:tblGrid>
      <w:tr w14:paraId="48F5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  <w:jc w:val="center"/>
        </w:trPr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项目类别和名称</w:t>
            </w:r>
          </w:p>
        </w:tc>
        <w:tc>
          <w:tcPr>
            <w:tcW w:w="6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项目计划投资（万元）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整合后资金使用监管责任</w:t>
            </w:r>
          </w:p>
          <w:p w14:paraId="5BE8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项目实施主管单位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推广以工代赈方式项目个数</w:t>
            </w:r>
          </w:p>
        </w:tc>
      </w:tr>
      <w:tr w14:paraId="3066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tblHeader/>
          <w:jc w:val="center"/>
        </w:trPr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7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 w14:paraId="3AA9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建设进度计划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其中：整合资金投入（万元）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  <w:p w14:paraId="40B5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（要说明资金来源层级）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E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B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B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F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1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3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7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7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2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B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C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2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一、现代林业园区建设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2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2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5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6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2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B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5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B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1.剑阁县核桃现代林业园区建设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B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7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0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B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7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9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2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林下套种多年生中药材园区建设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下寺镇二龙村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9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核桃林下套种中药材（芍药）200亩，食药用黄花200 亩，沿路套种多年生中药材（芍药）80亩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面积完成率100%，成活率90%以上;按600 元/亩补助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11月完工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省级财政衔接资金（第二批）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2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下寺镇人民政府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4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0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7C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2.剑阁县油茶现代林业园区建设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FB0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F1B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A73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3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2DA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B4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424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0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61B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863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C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油茶园区烘干仓储房建设项目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秀钟乡钟山村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新建中药材烘干仓储库房667平方米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A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仓库库房1200 元/平方米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11月完工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省级财政衔接资金（第二批）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秀钟乡人民政府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6B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油茶园区中药材套种项目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秀钟乡钟山村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沿路林下套种中药材</w:t>
            </w:r>
          </w:p>
          <w:p w14:paraId="44BB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艾草330亩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中药材按600元/亩补助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11月完工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省级财政衔接资金（第二批）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秀钟乡人民政府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C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29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3.木马笋用竹园区建设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D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4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D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9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7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6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4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2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5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6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木马笋用竹园区丰产综合管护项目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木马镇店子镇樵店乡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A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丰产综合管护笋用</w:t>
            </w:r>
          </w:p>
          <w:p w14:paraId="62EC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竹面积900亩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施肥、除草、病虫防治，达到丰产要求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12月完工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1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木马镇人民政府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4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47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二、林粮产业基地建设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D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2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6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8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3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F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9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5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4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1.林下套种多年生中药材项目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汉阳镇壮岭村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沿路林下套种多年生中药材（艾草）354亩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按600 元/亩补助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12月完工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省级财政衔接资金（第二批）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1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汉阳镇人民政府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0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3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2.香沉油茶种植补助项目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香沉镇乘元</w:t>
            </w:r>
          </w:p>
          <w:p w14:paraId="44AC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新建种植油茶 75 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面积完成率100%，成活率85%，按1200 元/亩补助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12月完工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B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香沉镇人民政府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9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B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E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D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C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2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5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2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1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C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7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农旅融合项目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下寺镇中心村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建设古柏树科普园1处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12月完工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7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A775B1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</w:p>
    <w:p w14:paraId="50FD3CAD"/>
    <w:p w14:paraId="330462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25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2024-08-13T08:45:39Z</dcterms:created>
  <dc:creator>1</dc:creator>
  <cp:lastModifiedBy>寒～炎</cp:lastModifiedBy>
  <dcterms:modified xsi:type="dcterms:W3CDTF">2024-08-13T08:45:54Z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E4AD213B60B34D09B66E00B9A5AB4E23_12</vt:lpwstr>
  </property>
</Properties>
</file>