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AE61E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附件</w:t>
      </w:r>
    </w:p>
    <w:p w14:paraId="3B786A66">
      <w:pPr>
        <w:pStyle w:val="2"/>
        <w:spacing w:after="0"/>
        <w:jc w:val="center"/>
        <w:rPr>
          <w:rFonts w:hint="eastAsia" w:ascii="Times New Roman" w:hAnsi="Times New Roman" w:eastAsia="Times New Roman" w:cs="Times New Roman"/>
          <w:b/>
          <w:bCs/>
          <w:color w:val="000000"/>
          <w:spacing w:val="-20"/>
          <w:w w:val="100"/>
          <w:position w:val="0"/>
          <w:sz w:val="44"/>
          <w:szCs w:val="44"/>
        </w:rPr>
      </w:pPr>
    </w:p>
    <w:p w14:paraId="4B5C1F10">
      <w:pPr>
        <w:pStyle w:val="2"/>
        <w:spacing w:after="0"/>
        <w:jc w:val="center"/>
        <w:rPr>
          <w:rFonts w:hint="eastAsia" w:ascii="Times New Roman" w:hAnsi="Times New Roman" w:eastAsia="宋体" w:cs="Times New Roman"/>
          <w:b/>
          <w:bCs/>
          <w:color w:val="auto"/>
          <w:spacing w:val="-20"/>
          <w:w w:val="100"/>
          <w:position w:val="0"/>
          <w:sz w:val="44"/>
          <w:szCs w:val="44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color w:val="000000"/>
          <w:spacing w:val="-20"/>
          <w:w w:val="100"/>
          <w:position w:val="0"/>
          <w:sz w:val="44"/>
          <w:szCs w:val="44"/>
        </w:rPr>
        <w:t>剑阁县2024 年</w:t>
      </w:r>
      <w:r>
        <w:rPr>
          <w:rFonts w:hint="eastAsia" w:ascii="Times New Roman" w:hAnsi="Times New Roman" w:eastAsia="Times New Roman" w:cs="Times New Roman"/>
          <w:b/>
          <w:bCs/>
          <w:color w:val="auto"/>
          <w:spacing w:val="-20"/>
          <w:w w:val="100"/>
          <w:position w:val="0"/>
          <w:sz w:val="44"/>
          <w:szCs w:val="44"/>
        </w:rPr>
        <w:t>省</w:t>
      </w:r>
      <w:r>
        <w:rPr>
          <w:rFonts w:hint="eastAsia" w:ascii="Times New Roman" w:hAnsi="Times New Roman" w:eastAsia="宋体" w:cs="Times New Roman"/>
          <w:b/>
          <w:bCs/>
          <w:color w:val="auto"/>
          <w:spacing w:val="-20"/>
          <w:w w:val="100"/>
          <w:position w:val="0"/>
          <w:sz w:val="44"/>
          <w:szCs w:val="44"/>
          <w:lang w:eastAsia="zh-CN"/>
        </w:rPr>
        <w:t>财政以工代赈任务项目</w:t>
      </w:r>
    </w:p>
    <w:p w14:paraId="72BB417A">
      <w:pPr>
        <w:pStyle w:val="2"/>
        <w:spacing w:after="0"/>
        <w:jc w:val="center"/>
        <w:rPr>
          <w:rFonts w:hint="eastAsia" w:ascii="Times New Roman" w:hAnsi="Times New Roman" w:eastAsia="Times New Roman" w:cs="Times New Roman"/>
          <w:b/>
          <w:bCs/>
          <w:color w:val="000000"/>
          <w:spacing w:val="-20"/>
          <w:w w:val="100"/>
          <w:position w:val="0"/>
          <w:sz w:val="44"/>
          <w:szCs w:val="44"/>
        </w:rPr>
      </w:pPr>
      <w:r>
        <w:rPr>
          <w:rFonts w:hint="eastAsia" w:ascii="Times New Roman" w:hAnsi="Times New Roman" w:eastAsia="Times New Roman" w:cs="Times New Roman"/>
          <w:b/>
          <w:bCs/>
          <w:color w:val="auto"/>
          <w:spacing w:val="-20"/>
          <w:w w:val="100"/>
          <w:position w:val="0"/>
          <w:sz w:val="44"/>
          <w:szCs w:val="44"/>
        </w:rPr>
        <w:t>建设</w:t>
      </w:r>
      <w:r>
        <w:rPr>
          <w:rFonts w:hint="eastAsia" w:ascii="Times New Roman" w:hAnsi="Times New Roman" w:eastAsia="Times New Roman" w:cs="Times New Roman"/>
          <w:b/>
          <w:bCs/>
          <w:color w:val="000000"/>
          <w:spacing w:val="-20"/>
          <w:w w:val="100"/>
          <w:position w:val="0"/>
          <w:sz w:val="44"/>
          <w:szCs w:val="44"/>
        </w:rPr>
        <w:t>投资计划表</w:t>
      </w:r>
    </w:p>
    <w:tbl>
      <w:tblPr>
        <w:tblStyle w:val="6"/>
        <w:tblW w:w="6103" w:type="pct"/>
        <w:tblInd w:w="-9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694"/>
        <w:gridCol w:w="406"/>
        <w:gridCol w:w="1906"/>
        <w:gridCol w:w="2430"/>
        <w:gridCol w:w="868"/>
        <w:gridCol w:w="781"/>
        <w:gridCol w:w="1211"/>
        <w:gridCol w:w="1024"/>
      </w:tblGrid>
      <w:tr w14:paraId="2C90E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404" w:type="pct"/>
            <w:vMerge w:val="restart"/>
            <w:tcBorders>
              <w:bottom w:val="nil"/>
            </w:tcBorders>
            <w:noWrap w:val="0"/>
            <w:vAlign w:val="center"/>
          </w:tcPr>
          <w:p w14:paraId="679C535F">
            <w:pPr>
              <w:spacing w:line="337" w:lineRule="auto"/>
              <w:jc w:val="center"/>
              <w:rPr>
                <w:rFonts w:ascii="仿宋"/>
                <w:sz w:val="21"/>
                <w:szCs w:val="21"/>
              </w:rPr>
            </w:pPr>
          </w:p>
          <w:p w14:paraId="7AC30AF4">
            <w:pPr>
              <w:spacing w:before="52" w:line="210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542" w:type="pct"/>
            <w:gridSpan w:val="2"/>
            <w:noWrap w:val="0"/>
            <w:vAlign w:val="center"/>
          </w:tcPr>
          <w:p w14:paraId="08BDF644">
            <w:pPr>
              <w:spacing w:before="160" w:line="210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建设地点</w:t>
            </w:r>
          </w:p>
        </w:tc>
        <w:tc>
          <w:tcPr>
            <w:tcW w:w="940" w:type="pct"/>
            <w:vMerge w:val="restart"/>
            <w:tcBorders>
              <w:bottom w:val="nil"/>
            </w:tcBorders>
            <w:noWrap w:val="0"/>
            <w:vAlign w:val="center"/>
          </w:tcPr>
          <w:p w14:paraId="5E214799">
            <w:pPr>
              <w:spacing w:line="337" w:lineRule="auto"/>
              <w:jc w:val="center"/>
              <w:rPr>
                <w:rFonts w:ascii="仿宋"/>
                <w:sz w:val="21"/>
                <w:szCs w:val="21"/>
              </w:rPr>
            </w:pPr>
          </w:p>
          <w:p w14:paraId="1E41CA4A">
            <w:pPr>
              <w:spacing w:before="52" w:line="210" w:lineRule="auto"/>
              <w:jc w:val="center"/>
              <w:rPr>
                <w:rFonts w:ascii="黑体" w:hAnsi="黑体" w:eastAsia="黑体" w:cs="黑体"/>
                <w:spacing w:val="-2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项目名称</w:t>
            </w:r>
          </w:p>
          <w:p w14:paraId="6103AA75">
            <w:pPr>
              <w:spacing w:before="52" w:line="210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95" w:type="pct"/>
            <w:vMerge w:val="restart"/>
            <w:tcBorders>
              <w:bottom w:val="nil"/>
            </w:tcBorders>
            <w:noWrap w:val="0"/>
            <w:vAlign w:val="center"/>
          </w:tcPr>
          <w:p w14:paraId="2E3205C8">
            <w:pPr>
              <w:spacing w:line="337" w:lineRule="auto"/>
              <w:jc w:val="center"/>
              <w:rPr>
                <w:rFonts w:ascii="仿宋"/>
                <w:sz w:val="21"/>
                <w:szCs w:val="21"/>
              </w:rPr>
            </w:pPr>
          </w:p>
          <w:p w14:paraId="487A5DB8">
            <w:pPr>
              <w:spacing w:before="52" w:line="210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建设内容</w:t>
            </w:r>
          </w:p>
        </w:tc>
        <w:tc>
          <w:tcPr>
            <w:tcW w:w="428" w:type="pct"/>
            <w:vMerge w:val="restart"/>
            <w:tcBorders>
              <w:bottom w:val="nil"/>
            </w:tcBorders>
            <w:noWrap w:val="0"/>
            <w:vAlign w:val="center"/>
          </w:tcPr>
          <w:p w14:paraId="10BE7943">
            <w:pPr>
              <w:spacing w:before="195" w:line="277" w:lineRule="auto"/>
              <w:ind w:right="125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本次下达省预算内投资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（万元）</w:t>
            </w:r>
          </w:p>
        </w:tc>
        <w:tc>
          <w:tcPr>
            <w:tcW w:w="982" w:type="pct"/>
            <w:gridSpan w:val="2"/>
            <w:noWrap w:val="0"/>
            <w:vAlign w:val="center"/>
          </w:tcPr>
          <w:p w14:paraId="4C8CF580">
            <w:pPr>
              <w:spacing w:before="160" w:line="210" w:lineRule="auto"/>
              <w:ind w:firstLine="111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预计发放劳务报酬情况</w:t>
            </w:r>
          </w:p>
        </w:tc>
        <w:tc>
          <w:tcPr>
            <w:tcW w:w="505" w:type="pct"/>
            <w:noWrap w:val="0"/>
            <w:vAlign w:val="center"/>
          </w:tcPr>
          <w:p w14:paraId="153C87A8">
            <w:pPr>
              <w:spacing w:before="39" w:line="244" w:lineRule="auto"/>
              <w:ind w:right="113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预计带动当地农村群众务工情况</w:t>
            </w:r>
          </w:p>
        </w:tc>
      </w:tr>
      <w:tr w14:paraId="3A293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404" w:type="pct"/>
            <w:vMerge w:val="continue"/>
            <w:tcBorders>
              <w:top w:val="nil"/>
            </w:tcBorders>
            <w:noWrap w:val="0"/>
            <w:vAlign w:val="center"/>
          </w:tcPr>
          <w:p w14:paraId="2D1839DC">
            <w:pPr>
              <w:jc w:val="center"/>
              <w:rPr>
                <w:rFonts w:ascii="仿宋"/>
                <w:sz w:val="21"/>
                <w:szCs w:val="21"/>
              </w:rPr>
            </w:pPr>
          </w:p>
        </w:tc>
        <w:tc>
          <w:tcPr>
            <w:tcW w:w="342" w:type="pct"/>
            <w:noWrap w:val="0"/>
            <w:vAlign w:val="center"/>
          </w:tcPr>
          <w:p w14:paraId="5167EBCF">
            <w:pPr>
              <w:spacing w:before="181" w:line="210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县区</w:t>
            </w:r>
          </w:p>
        </w:tc>
        <w:tc>
          <w:tcPr>
            <w:tcW w:w="199" w:type="pct"/>
            <w:noWrap w:val="0"/>
            <w:vAlign w:val="center"/>
          </w:tcPr>
          <w:p w14:paraId="0549A83F">
            <w:pPr>
              <w:spacing w:before="181" w:line="210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乡镇</w:t>
            </w:r>
          </w:p>
        </w:tc>
        <w:tc>
          <w:tcPr>
            <w:tcW w:w="940" w:type="pct"/>
            <w:vMerge w:val="continue"/>
            <w:tcBorders>
              <w:top w:val="nil"/>
            </w:tcBorders>
            <w:noWrap w:val="0"/>
            <w:vAlign w:val="center"/>
          </w:tcPr>
          <w:p w14:paraId="23E7BA19">
            <w:pPr>
              <w:jc w:val="center"/>
              <w:rPr>
                <w:rFonts w:ascii="仿宋"/>
                <w:sz w:val="21"/>
                <w:szCs w:val="21"/>
              </w:rPr>
            </w:pPr>
          </w:p>
        </w:tc>
        <w:tc>
          <w:tcPr>
            <w:tcW w:w="1195" w:type="pct"/>
            <w:vMerge w:val="continue"/>
            <w:tcBorders>
              <w:top w:val="nil"/>
            </w:tcBorders>
            <w:noWrap w:val="0"/>
            <w:vAlign w:val="center"/>
          </w:tcPr>
          <w:p w14:paraId="7FDF904D">
            <w:pPr>
              <w:jc w:val="center"/>
              <w:rPr>
                <w:rFonts w:ascii="仿宋"/>
                <w:sz w:val="21"/>
                <w:szCs w:val="21"/>
              </w:rPr>
            </w:pPr>
          </w:p>
        </w:tc>
        <w:tc>
          <w:tcPr>
            <w:tcW w:w="428" w:type="pct"/>
            <w:vMerge w:val="continue"/>
            <w:tcBorders>
              <w:top w:val="nil"/>
            </w:tcBorders>
            <w:noWrap w:val="0"/>
            <w:vAlign w:val="center"/>
          </w:tcPr>
          <w:p w14:paraId="029AC26A">
            <w:pPr>
              <w:jc w:val="center"/>
              <w:rPr>
                <w:rFonts w:ascii="仿宋"/>
                <w:sz w:val="21"/>
                <w:szCs w:val="21"/>
              </w:rPr>
            </w:pPr>
          </w:p>
        </w:tc>
        <w:tc>
          <w:tcPr>
            <w:tcW w:w="385" w:type="pct"/>
            <w:noWrap w:val="0"/>
            <w:vAlign w:val="center"/>
          </w:tcPr>
          <w:p w14:paraId="795F1A8D">
            <w:pPr>
              <w:spacing w:before="61" w:line="277" w:lineRule="auto"/>
              <w:ind w:left="241" w:right="103" w:hanging="128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5"/>
                <w:w w:val="97"/>
                <w:sz w:val="21"/>
                <w:szCs w:val="21"/>
              </w:rPr>
              <w:t>金额（万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元）</w:t>
            </w:r>
          </w:p>
        </w:tc>
        <w:tc>
          <w:tcPr>
            <w:tcW w:w="596" w:type="pct"/>
            <w:noWrap w:val="0"/>
            <w:vAlign w:val="center"/>
          </w:tcPr>
          <w:p w14:paraId="479511D5">
            <w:pPr>
              <w:spacing w:before="61" w:line="277" w:lineRule="auto"/>
              <w:ind w:left="111" w:right="37" w:firstLine="15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劳务报酬发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放占比（%）</w:t>
            </w:r>
          </w:p>
        </w:tc>
        <w:tc>
          <w:tcPr>
            <w:tcW w:w="505" w:type="pct"/>
            <w:noWrap w:val="0"/>
            <w:vAlign w:val="center"/>
          </w:tcPr>
          <w:p w14:paraId="0BC0404A">
            <w:pPr>
              <w:spacing w:before="181" w:line="210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人数（人）</w:t>
            </w:r>
          </w:p>
        </w:tc>
      </w:tr>
      <w:tr w14:paraId="2ABF8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083" w:type="pct"/>
            <w:gridSpan w:val="5"/>
            <w:noWrap w:val="0"/>
            <w:vAlign w:val="center"/>
          </w:tcPr>
          <w:p w14:paraId="6F0680C9">
            <w:pPr>
              <w:spacing w:before="89" w:line="185" w:lineRule="auto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合计</w:t>
            </w:r>
          </w:p>
        </w:tc>
        <w:tc>
          <w:tcPr>
            <w:tcW w:w="428" w:type="pct"/>
            <w:noWrap w:val="0"/>
            <w:vAlign w:val="center"/>
          </w:tcPr>
          <w:p w14:paraId="71A79905">
            <w:pPr>
              <w:spacing w:before="225" w:line="18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385" w:type="pct"/>
            <w:noWrap w:val="0"/>
            <w:vAlign w:val="center"/>
          </w:tcPr>
          <w:p w14:paraId="4A946CED">
            <w:pPr>
              <w:spacing w:before="225" w:line="18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596" w:type="pct"/>
            <w:noWrap w:val="0"/>
            <w:vAlign w:val="center"/>
          </w:tcPr>
          <w:p w14:paraId="3144B4BA">
            <w:pPr>
              <w:spacing w:before="205" w:line="185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30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%</w:t>
            </w:r>
          </w:p>
        </w:tc>
        <w:tc>
          <w:tcPr>
            <w:tcW w:w="505" w:type="pct"/>
            <w:noWrap w:val="0"/>
            <w:vAlign w:val="center"/>
          </w:tcPr>
          <w:p w14:paraId="494BAEA2">
            <w:pPr>
              <w:spacing w:before="225" w:line="18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  <w:lang w:val="en-US" w:eastAsia="zh-CN"/>
              </w:rPr>
              <w:t>140</w:t>
            </w:r>
          </w:p>
        </w:tc>
      </w:tr>
      <w:tr w14:paraId="7752D8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404" w:type="pct"/>
            <w:noWrap w:val="0"/>
            <w:vAlign w:val="center"/>
          </w:tcPr>
          <w:p w14:paraId="747FC596">
            <w:pPr>
              <w:spacing w:before="225" w:line="1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2" w:type="pct"/>
            <w:noWrap w:val="0"/>
            <w:vAlign w:val="center"/>
          </w:tcPr>
          <w:p w14:paraId="3D76FD96">
            <w:pPr>
              <w:spacing w:before="205" w:line="185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剑阁县</w:t>
            </w:r>
          </w:p>
        </w:tc>
        <w:tc>
          <w:tcPr>
            <w:tcW w:w="199" w:type="pct"/>
            <w:noWrap w:val="0"/>
            <w:vAlign w:val="center"/>
          </w:tcPr>
          <w:p w14:paraId="40B984E6">
            <w:pPr>
              <w:spacing w:before="205" w:line="185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义兴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镇</w:t>
            </w:r>
          </w:p>
        </w:tc>
        <w:tc>
          <w:tcPr>
            <w:tcW w:w="940" w:type="pct"/>
            <w:noWrap w:val="0"/>
            <w:vAlign w:val="center"/>
          </w:tcPr>
          <w:p w14:paraId="75E6AA88">
            <w:pPr>
              <w:spacing w:before="85" w:line="231" w:lineRule="auto"/>
              <w:ind w:right="104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剑阁县2024年省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>级财政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以工代赈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>任务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 xml:space="preserve">项目           </w:t>
            </w:r>
          </w:p>
        </w:tc>
        <w:tc>
          <w:tcPr>
            <w:tcW w:w="1195" w:type="pct"/>
            <w:noWrap w:val="0"/>
            <w:vAlign w:val="center"/>
          </w:tcPr>
          <w:p w14:paraId="6C8CC568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7"/>
                <w:sz w:val="21"/>
                <w:szCs w:val="21"/>
                <w:lang w:val="en-US" w:eastAsia="zh-CN"/>
              </w:rPr>
              <w:t>改建道路6.3公里（其中3公里路面宽4.5米，厚0.18米、3.3公里路面宽3.5米，厚0.18米，采用C30砼浇筑)。整治灌溉渠系1.2公里。</w:t>
            </w:r>
          </w:p>
        </w:tc>
        <w:tc>
          <w:tcPr>
            <w:tcW w:w="428" w:type="pct"/>
            <w:noWrap w:val="0"/>
            <w:vAlign w:val="center"/>
          </w:tcPr>
          <w:p w14:paraId="6EA552F8">
            <w:pPr>
              <w:spacing w:before="225" w:line="18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385" w:type="pct"/>
            <w:noWrap w:val="0"/>
            <w:vAlign w:val="center"/>
          </w:tcPr>
          <w:p w14:paraId="0562346A">
            <w:pPr>
              <w:spacing w:before="225" w:line="18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596" w:type="pct"/>
            <w:noWrap w:val="0"/>
            <w:vAlign w:val="center"/>
          </w:tcPr>
          <w:p w14:paraId="66CCAD86">
            <w:pPr>
              <w:spacing w:before="205" w:line="185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30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%</w:t>
            </w:r>
          </w:p>
        </w:tc>
        <w:tc>
          <w:tcPr>
            <w:tcW w:w="505" w:type="pct"/>
            <w:noWrap w:val="0"/>
            <w:vAlign w:val="center"/>
          </w:tcPr>
          <w:p w14:paraId="4F358F8A">
            <w:pPr>
              <w:spacing w:before="225" w:line="18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  <w:lang w:val="en-US" w:eastAsia="zh-CN"/>
              </w:rPr>
              <w:t>140</w:t>
            </w:r>
          </w:p>
        </w:tc>
      </w:tr>
    </w:tbl>
    <w:p w14:paraId="70215B66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FAE20F1"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6DC6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customStyle="1" w:styleId="5">
    <w:name w:val="Body text|3"/>
    <w:basedOn w:val="1"/>
    <w:qFormat/>
    <w:uiPriority w:val="0"/>
    <w:pPr>
      <w:widowControl w:val="0"/>
      <w:shd w:val="clear" w:color="auto" w:fill="auto"/>
      <w:spacing w:after="250"/>
      <w:ind w:left="2310"/>
    </w:pPr>
    <w:rPr>
      <w:sz w:val="32"/>
      <w:szCs w:val="32"/>
      <w:u w:val="none"/>
      <w:shd w:val="clear" w:color="auto" w:fill="auto"/>
      <w:lang w:val="zh-TW" w:eastAsia="zh-TW" w:bidi="zh-TW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2024-08-16T07:00:31Z</dcterms:created>
  <dc:creator>1</dc:creator>
  <cp:lastModifiedBy>寒～炎</cp:lastModifiedBy>
  <dcterms:modified xsi:type="dcterms:W3CDTF">2024-08-16T07:00:40Z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97C5DD476276480BAA8D2DD407EBD45B_12</vt:lpwstr>
  </property>
</Properties>
</file>