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djustRightInd w:val="0"/>
        <w:snapToGrid w:val="0"/>
        <w:spacing w:line="576" w:lineRule="exact"/>
        <w:textAlignment w:val="baseline"/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方正小标宋简体" w:eastAsia="方正小标宋简体" w:cs="方正小标宋_GBK"/>
          <w:spacing w:val="-12"/>
          <w:kern w:val="0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小标宋简体" w:eastAsia="方正小标宋简体" w:cs="方正小标宋_GBK"/>
          <w:spacing w:val="-12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_GBK"/>
          <w:spacing w:val="-12"/>
          <w:kern w:val="0"/>
          <w:sz w:val="44"/>
          <w:szCs w:val="44"/>
          <w:lang w:bidi="ar-SA"/>
        </w:rPr>
        <w:t>广元市第二批重点产业项目“揭榜攻坚”榜单（一）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小标宋简体" w:eastAsia="方正小标宋简体" w:cs="方正小标宋_GBK"/>
          <w:spacing w:val="-12"/>
          <w:kern w:val="0"/>
          <w:sz w:val="44"/>
          <w:szCs w:val="44"/>
          <w:lang w:bidi="ar-SA"/>
        </w:rPr>
      </w:pPr>
    </w:p>
    <w:tbl>
      <w:tblPr>
        <w:tblStyle w:val="3"/>
        <w:tblW w:w="8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项目名称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200万吨锰资源综合开发利用项目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建设内容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400" w:lineRule="exact"/>
              <w:ind w:firstLine="560" w:firstLineChars="200"/>
              <w:jc w:val="left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依托青川县锰矿资源，设置200万吨锰矿采矿权，</w:t>
            </w:r>
            <w:r>
              <w:rPr>
                <w:rFonts w:hint="eastAsia" w:ascii="仿宋_GB2312" w:eastAsia="仿宋_GB2312" w:cs="Arial"/>
                <w:spacing w:val="-11"/>
                <w:kern w:val="0"/>
                <w:sz w:val="28"/>
                <w:szCs w:val="28"/>
                <w:lang w:bidi="ar-SA"/>
              </w:rPr>
              <w:t>建设锰矿采选、加工及循环利用综合开发全产业链项目。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3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具体要求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1.项目投资方须为行业头部企业，国家级专精特新小巨人企业或国家级高新技术企业。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 w:cs="Arial"/>
                <w:kern w:val="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2.项目总投资不低于10亿元人民币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u w:val="none"/>
                <w:lang w:val="zh-CN" w:eastAsia="zh-CN" w:bidi="ar-SA"/>
              </w:rPr>
              <w:t>，其中固定资产投资不低于4亿元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eastAsia="zh-CN" w:bidi="ar-SA"/>
              </w:rPr>
              <w:t>，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u w:val="none"/>
                <w:lang w:eastAsia="zh-CN" w:bidi="ar-SA"/>
              </w:rPr>
              <w:t>亩均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u w:val="none"/>
                <w:lang w:val="zh-CN" w:eastAsia="zh-CN" w:bidi="ar-SA"/>
              </w:rPr>
              <w:t>固定资产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u w:val="none"/>
                <w:lang w:eastAsia="zh-CN" w:bidi="ar-SA"/>
              </w:rPr>
              <w:t>投资不低于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u w:val="none"/>
                <w:lang w:val="en-US" w:eastAsia="zh-CN" w:bidi="ar-SA"/>
              </w:rPr>
              <w:t>80万元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u w:val="none"/>
                <w:lang w:bidi="ar-SA"/>
              </w:rPr>
              <w:t>人民币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u w:val="none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3.项目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eastAsia="zh-CN" w:bidi="ar-SA"/>
              </w:rPr>
              <w:t>达产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后年产值不低于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u w:val="none"/>
                <w:lang w:val="en-US" w:eastAsia="zh-CN" w:bidi="ar-SA"/>
              </w:rPr>
              <w:t>15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u w:val="none"/>
                <w:lang w:bidi="ar-SA"/>
              </w:rPr>
              <w:t>亿元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人民币，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u w:val="none"/>
                <w:lang w:eastAsia="zh-CN" w:bidi="ar-SA"/>
              </w:rPr>
              <w:t>亩均营业收入不低于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u w:val="none"/>
                <w:lang w:val="en-US" w:eastAsia="zh-CN" w:bidi="ar-SA"/>
              </w:rPr>
              <w:t>150万元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u w:val="none"/>
                <w:lang w:bidi="ar-SA"/>
              </w:rPr>
              <w:t>人民币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u w:val="none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spacing w:line="400" w:lineRule="exact"/>
              <w:ind w:firstLine="560" w:firstLineChars="200"/>
              <w:textAlignment w:val="auto"/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u w:val="none"/>
                <w:lang w:val="en-US" w:eastAsia="zh-CN" w:bidi="ar-SA"/>
              </w:rPr>
              <w:t>4.项目达产后年税收不低于4000万元人民币，亩均税收不低于4万元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u w:val="none"/>
                <w:lang w:bidi="ar-SA"/>
              </w:rPr>
              <w:t>人民币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u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预期完成时限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2025年12月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主管单位及</w:t>
            </w:r>
          </w:p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揭榜联系人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left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主管单位：广元市自然资源局、青川县人民政府</w:t>
            </w:r>
          </w:p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left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揭榜联系人：宋冠儒</w:t>
            </w:r>
          </w:p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left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电话：15082802090</w:t>
            </w:r>
          </w:p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left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电子邮箱：448104926</w:t>
            </w:r>
            <w:r>
              <w:rPr>
                <w:rFonts w:hint="eastAsia" w:ascii="宋体" w:cs="Arial"/>
                <w:kern w:val="0"/>
                <w:sz w:val="28"/>
                <w:szCs w:val="28"/>
                <w:lang w:bidi="ar-SA"/>
              </w:rPr>
              <w:t>@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qq.com</w:t>
            </w:r>
          </w:p>
        </w:tc>
      </w:tr>
    </w:tbl>
    <w:p>
      <w:pPr>
        <w:spacing w:line="20" w:lineRule="exact"/>
        <w:jc w:val="center"/>
        <w:rPr>
          <w:rFonts w:hint="eastAsia" w:ascii="方正小标宋_GBK" w:eastAsia="方正小标宋_GBK" w:cs="方正小标宋_GBK"/>
          <w:kern w:val="0"/>
          <w:sz w:val="36"/>
          <w:szCs w:val="36"/>
          <w:lang w:bidi="ar-SA"/>
        </w:rPr>
      </w:pPr>
    </w:p>
    <w:p>
      <w:pPr>
        <w:spacing w:line="576" w:lineRule="exact"/>
        <w:jc w:val="center"/>
        <w:rPr>
          <w:rFonts w:hint="eastAsia" w:ascii="方正小标宋简体" w:eastAsia="方正小标宋简体" w:cs="方正小标宋_GBK"/>
          <w:spacing w:val="-12"/>
          <w:kern w:val="0"/>
          <w:sz w:val="44"/>
          <w:szCs w:val="44"/>
          <w:lang w:bidi="ar-SA"/>
        </w:rPr>
      </w:pPr>
    </w:p>
    <w:p>
      <w:pPr>
        <w:spacing w:line="576" w:lineRule="exact"/>
        <w:jc w:val="center"/>
        <w:rPr>
          <w:rFonts w:hint="eastAsia" w:ascii="方正小标宋简体" w:eastAsia="方正小标宋简体" w:cs="方正小标宋_GBK"/>
          <w:spacing w:val="-12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_GBK"/>
          <w:spacing w:val="-12"/>
          <w:kern w:val="0"/>
          <w:sz w:val="44"/>
          <w:szCs w:val="44"/>
          <w:lang w:bidi="ar-SA"/>
        </w:rPr>
        <w:t>广元市第二批重点产业项目“揭榜攻坚”榜单（二）</w:t>
      </w:r>
    </w:p>
    <w:p>
      <w:pPr>
        <w:spacing w:line="576" w:lineRule="exact"/>
        <w:jc w:val="center"/>
        <w:rPr>
          <w:rFonts w:hint="eastAsia" w:ascii="方正小标宋简体" w:eastAsia="方正小标宋简体" w:cs="方正小标宋_GBK"/>
          <w:spacing w:val="-12"/>
          <w:kern w:val="0"/>
          <w:sz w:val="44"/>
          <w:szCs w:val="44"/>
          <w:lang w:bidi="ar-SA"/>
        </w:rPr>
      </w:pPr>
    </w:p>
    <w:p>
      <w:pPr>
        <w:spacing w:line="200" w:lineRule="exact"/>
        <w:jc w:val="center"/>
        <w:rPr>
          <w:rFonts w:hint="eastAsia" w:ascii="方正小标宋_GBK" w:eastAsia="方正小标宋_GBK" w:cs="方正小标宋_GBK"/>
          <w:kern w:val="0"/>
          <w:sz w:val="40"/>
          <w:szCs w:val="40"/>
          <w:lang w:bidi="ar-SA"/>
        </w:rPr>
      </w:pPr>
    </w:p>
    <w:tbl>
      <w:tblPr>
        <w:tblStyle w:val="3"/>
        <w:tblW w:w="8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项目名称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区域性物流仓储分拨中心项目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建设内容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统筹全市公、铁、水、空运输资源，建设辐射川陕甘结合部区域性物流仓储分拨中心。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4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具体要求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项目投资方须为中国物流企业50强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eastAsia="zh-CN" w:bidi="ar-SA"/>
              </w:rPr>
              <w:t>、中国民营物流企业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  <w:t>50强和骨干央企、国企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 w:cs="Arial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2.项目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zh-CN" w:eastAsia="zh-CN" w:bidi="ar-SA"/>
              </w:rPr>
              <w:t>固定资产投资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不得低于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亿元人民币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eastAsia="zh-CN" w:bidi="ar-SA"/>
              </w:rPr>
              <w:t>，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zh-CN" w:eastAsia="zh-CN" w:bidi="ar-SA"/>
              </w:rPr>
              <w:t>亩均固定资产投资不低于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eastAsia="zh-CN" w:bidi="ar-SA"/>
              </w:rPr>
              <w:t>100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zh-CN" w:eastAsia="zh-CN" w:bidi="ar-SA"/>
              </w:rPr>
              <w:t>万元人民币。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3.项目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eastAsia="zh-CN" w:bidi="ar-SA"/>
              </w:rPr>
              <w:t>达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产后年产值不低于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亿元人民币，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eastAsia="zh-CN" w:bidi="ar-SA"/>
              </w:rPr>
              <w:t>亩均营业收入不低于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  <w:t>200万元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人民币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  <w:t>4.项目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eastAsia="zh-CN" w:bidi="ar-SA"/>
              </w:rPr>
              <w:t>达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  <w:t>产后年税收不低于800万元人民币，亩均税收不低于5万元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人民币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预期完成时限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2025年12月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主管单位及</w:t>
            </w:r>
          </w:p>
          <w:p>
            <w:pPr>
              <w:spacing w:line="400" w:lineRule="exact"/>
              <w:jc w:val="center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揭榜联系人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主管单位：广元国际铁路港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eastAsia="zh-CN" w:bidi="ar-SA"/>
              </w:rPr>
              <w:t>、广元市交通运输局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揭榜联系人：邓洪均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电话：18781209957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电子邮箱：358952866</w:t>
            </w:r>
            <w:r>
              <w:rPr>
                <w:rFonts w:hint="eastAsia" w:ascii="宋体" w:cs="Arial"/>
                <w:kern w:val="0"/>
                <w:sz w:val="28"/>
                <w:szCs w:val="28"/>
                <w:lang w:bidi="ar-SA"/>
              </w:rPr>
              <w:t>@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qq.com</w:t>
            </w:r>
          </w:p>
        </w:tc>
      </w:tr>
    </w:tbl>
    <w:p>
      <w:pPr>
        <w:spacing w:line="576" w:lineRule="exact"/>
        <w:jc w:val="center"/>
        <w:rPr>
          <w:rFonts w:hint="eastAsia" w:ascii="方正小标宋简体" w:eastAsia="方正小标宋简体" w:cs="方正小标宋_GBK"/>
          <w:spacing w:val="-12"/>
          <w:kern w:val="0"/>
          <w:sz w:val="44"/>
          <w:szCs w:val="44"/>
          <w:lang w:bidi="ar-SA"/>
        </w:rPr>
      </w:pPr>
    </w:p>
    <w:p>
      <w:pPr>
        <w:spacing w:line="576" w:lineRule="exact"/>
        <w:jc w:val="center"/>
        <w:rPr>
          <w:rFonts w:hint="eastAsia" w:ascii="方正小标宋简体" w:eastAsia="方正小标宋简体" w:cs="方正小标宋_GBK"/>
          <w:spacing w:val="-12"/>
          <w:kern w:val="0"/>
          <w:sz w:val="44"/>
          <w:szCs w:val="44"/>
          <w:lang w:bidi="ar-SA"/>
        </w:rPr>
      </w:pPr>
    </w:p>
    <w:p>
      <w:pPr>
        <w:spacing w:line="576" w:lineRule="exact"/>
        <w:jc w:val="center"/>
        <w:rPr>
          <w:rFonts w:hint="eastAsia" w:ascii="方正小标宋简体" w:eastAsia="方正小标宋简体" w:cs="方正小标宋_GBK"/>
          <w:spacing w:val="-12"/>
          <w:kern w:val="0"/>
          <w:sz w:val="44"/>
          <w:szCs w:val="44"/>
          <w:lang w:bidi="ar-SA"/>
        </w:rPr>
      </w:pPr>
      <w:bookmarkStart w:id="0" w:name="_GoBack"/>
      <w:bookmarkEnd w:id="0"/>
      <w:r>
        <w:rPr>
          <w:rFonts w:hint="eastAsia" w:ascii="方正小标宋简体" w:eastAsia="方正小标宋简体" w:cs="方正小标宋_GBK"/>
          <w:spacing w:val="-12"/>
          <w:kern w:val="0"/>
          <w:sz w:val="44"/>
          <w:szCs w:val="44"/>
          <w:lang w:bidi="ar-SA"/>
        </w:rPr>
        <w:t>广元市第二批重点产业项目“揭榜攻坚”榜单（三）</w:t>
      </w:r>
    </w:p>
    <w:p>
      <w:pPr>
        <w:spacing w:line="576" w:lineRule="exact"/>
        <w:jc w:val="center"/>
        <w:rPr>
          <w:rFonts w:hint="eastAsia" w:ascii="方正小标宋简体" w:eastAsia="方正小标宋简体" w:cs="方正小标宋_GBK"/>
          <w:spacing w:val="-12"/>
          <w:kern w:val="0"/>
          <w:sz w:val="44"/>
          <w:szCs w:val="44"/>
          <w:lang w:bidi="ar-SA"/>
        </w:rPr>
      </w:pPr>
    </w:p>
    <w:p>
      <w:pPr>
        <w:spacing w:line="200" w:lineRule="exact"/>
        <w:jc w:val="center"/>
        <w:rPr>
          <w:rFonts w:hint="eastAsia" w:ascii="方正小标宋_GBK" w:eastAsia="方正小标宋_GBK" w:cs="方正小标宋_GBK"/>
          <w:kern w:val="0"/>
          <w:sz w:val="40"/>
          <w:szCs w:val="40"/>
          <w:lang w:bidi="ar-SA"/>
        </w:rPr>
      </w:pPr>
    </w:p>
    <w:tbl>
      <w:tblPr>
        <w:tblStyle w:val="3"/>
        <w:tblW w:w="8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项目名称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晶硅光伏产业一体化项目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建设内容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400" w:lineRule="exact"/>
              <w:ind w:firstLine="560" w:firstLineChars="200"/>
              <w:jc w:val="left"/>
              <w:rPr>
                <w:rFonts w:hint="eastAsia" w:ascii="黑体" w:hAnsi="黑体" w:eastAsia="仿宋_GB2312" w:cs="黑体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建设年产20GW高纯晶硅拉棒或年产10GW光伏组件或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u w:val="none"/>
                <w:lang w:bidi="ar-SA"/>
              </w:rPr>
              <w:t>年产80万吨光伏玻璃生产线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等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4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具体要求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1.项目投资方须为主板上市企业或行业龙头、标杆企业。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2.项目总投资不低于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  <w:t>20亿元人民币，其中固定资产投资不低于12亿元人民币，亩均固定资产投资不低于130万元人民币。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  <w:t>3.项目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eastAsia="zh-CN" w:bidi="ar-SA"/>
              </w:rPr>
              <w:t>达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  <w:t>产后年产值不低于20亿元人民币，亩均营业收入不低于250万元人民币。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  <w:t>4.项目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eastAsia="zh-CN" w:bidi="ar-SA"/>
              </w:rPr>
              <w:t>达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  <w:t>产后年税收不低于5000万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元人民币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  <w:t>，亩均税收不低于4万元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人民币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预期完成时限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2025年12月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主管单位及</w:t>
            </w:r>
          </w:p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揭榜联系人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left"/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主管单位：广元市经济和信息化局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  <w:t>、苍溪县人民政府</w:t>
            </w:r>
          </w:p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left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揭榜联系人：李东</w:t>
            </w:r>
          </w:p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left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电话：18781290866</w:t>
            </w:r>
          </w:p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left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电子邮箱：1392527461</w:t>
            </w:r>
            <w:r>
              <w:rPr>
                <w:rFonts w:hint="eastAsia" w:ascii="宋体" w:cs="Arial"/>
                <w:kern w:val="0"/>
                <w:sz w:val="28"/>
                <w:szCs w:val="28"/>
                <w:lang w:bidi="ar-SA"/>
              </w:rPr>
              <w:t>@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qq.com</w:t>
            </w:r>
          </w:p>
        </w:tc>
      </w:tr>
    </w:tbl>
    <w:p>
      <w:pPr>
        <w:spacing w:line="20" w:lineRule="exact"/>
        <w:jc w:val="center"/>
        <w:rPr>
          <w:rFonts w:hint="eastAsia" w:ascii="方正小标宋_GBK" w:eastAsia="方正小标宋_GBK"/>
          <w:kern w:val="0"/>
          <w:sz w:val="36"/>
          <w:szCs w:val="36"/>
        </w:rPr>
      </w:pPr>
    </w:p>
    <w:p>
      <w:pPr>
        <w:spacing w:line="576" w:lineRule="exact"/>
        <w:jc w:val="center"/>
        <w:rPr>
          <w:rFonts w:hint="eastAsia" w:ascii="方正小标宋简体" w:eastAsia="方正小标宋简体" w:cs="方正小标宋_GBK"/>
          <w:spacing w:val="-12"/>
          <w:kern w:val="0"/>
          <w:sz w:val="44"/>
          <w:szCs w:val="44"/>
          <w:lang w:bidi="ar-SA"/>
        </w:rPr>
      </w:pPr>
      <w:r>
        <w:rPr>
          <w:rFonts w:hint="eastAsia" w:ascii="方正小标宋_GBK" w:eastAsia="方正小标宋_GBK"/>
          <w:kern w:val="0"/>
          <w:sz w:val="36"/>
          <w:szCs w:val="36"/>
        </w:rPr>
        <w:br w:type="page"/>
      </w:r>
    </w:p>
    <w:p>
      <w:pPr>
        <w:spacing w:line="576" w:lineRule="exact"/>
        <w:jc w:val="center"/>
        <w:rPr>
          <w:rFonts w:hint="eastAsia" w:ascii="方正小标宋简体" w:eastAsia="方正小标宋简体" w:cs="方正小标宋_GBK"/>
          <w:spacing w:val="-12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_GBK"/>
          <w:spacing w:val="-12"/>
          <w:kern w:val="0"/>
          <w:sz w:val="44"/>
          <w:szCs w:val="44"/>
          <w:lang w:bidi="ar-SA"/>
        </w:rPr>
        <w:t>广元市第二批重点产业项目“揭榜攻坚”榜单（四）</w:t>
      </w:r>
    </w:p>
    <w:p>
      <w:pPr>
        <w:spacing w:line="576" w:lineRule="exact"/>
        <w:jc w:val="center"/>
        <w:rPr>
          <w:rFonts w:hint="eastAsia" w:ascii="方正小标宋简体" w:eastAsia="方正小标宋简体" w:cs="方正小标宋_GBK"/>
          <w:spacing w:val="-12"/>
          <w:kern w:val="0"/>
          <w:sz w:val="44"/>
          <w:szCs w:val="44"/>
          <w:lang w:bidi="ar-SA"/>
        </w:rPr>
      </w:pPr>
    </w:p>
    <w:p>
      <w:pPr>
        <w:spacing w:line="200" w:lineRule="exact"/>
        <w:jc w:val="center"/>
        <w:rPr>
          <w:rFonts w:hint="eastAsia" w:ascii="方正小标宋_GBK" w:eastAsia="方正小标宋_GBK"/>
          <w:kern w:val="0"/>
          <w:sz w:val="40"/>
          <w:szCs w:val="40"/>
        </w:rPr>
      </w:pPr>
    </w:p>
    <w:tbl>
      <w:tblPr>
        <w:tblStyle w:val="3"/>
        <w:tblW w:w="898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6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黑体" w:eastAsia="黑体"/>
                <w:spacing w:val="-6"/>
                <w:sz w:val="28"/>
                <w:szCs w:val="28"/>
              </w:rPr>
            </w:pPr>
            <w:r>
              <w:rPr>
                <w:rFonts w:hint="eastAsia" w:ascii="黑体" w:eastAsia="黑体"/>
                <w:spacing w:val="-6"/>
                <w:sz w:val="28"/>
                <w:szCs w:val="28"/>
              </w:rPr>
              <w:t>项目名称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eastAsia="黑体" w:cs="黑体"/>
                <w:sz w:val="28"/>
                <w:szCs w:val="28"/>
                <w:shd w:val="clear" w:color="auto" w:fill="FFFFFF"/>
                <w:lang w:bidi="ar-SA"/>
              </w:rPr>
              <w:t>新能源智能摩托车产业园区项目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黑体" w:eastAsia="黑体"/>
                <w:spacing w:val="-6"/>
                <w:sz w:val="28"/>
                <w:szCs w:val="28"/>
              </w:rPr>
            </w:pPr>
            <w:r>
              <w:rPr>
                <w:rFonts w:hint="eastAsia" w:ascii="黑体" w:eastAsia="黑体"/>
                <w:spacing w:val="-6"/>
                <w:sz w:val="28"/>
                <w:szCs w:val="28"/>
              </w:rPr>
              <w:t>建设内容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ind w:firstLine="516" w:firstLineChars="200"/>
              <w:rPr>
                <w:rFonts w:hint="eastAsia" w:ascii="仿宋_GB2312" w:eastAsia="仿宋_GB2312" w:cs="Arial"/>
                <w:spacing w:val="-11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spacing w:val="-11"/>
                <w:kern w:val="0"/>
                <w:sz w:val="28"/>
                <w:szCs w:val="28"/>
                <w:u w:val="none"/>
                <w:lang w:bidi="ar-SA"/>
              </w:rPr>
              <w:t>建设年产50万辆新能源智能摩托车整车生产线项目，投资产业园标准厂房及配套设施。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黑体" w:eastAsia="黑体"/>
                <w:spacing w:val="-6"/>
                <w:sz w:val="28"/>
                <w:szCs w:val="28"/>
              </w:rPr>
            </w:pPr>
            <w:r>
              <w:rPr>
                <w:rFonts w:hint="eastAsia" w:ascii="黑体" w:eastAsia="黑体"/>
                <w:spacing w:val="-6"/>
                <w:sz w:val="28"/>
                <w:szCs w:val="28"/>
              </w:rPr>
              <w:t>具体要求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1.引入新能源智能摩托车领域头部企业1家。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2.新能源智能摩托车生产线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eastAsia="zh-CN" w:bidi="ar-SA"/>
              </w:rPr>
              <w:t>以及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产业园区场平、标准化厂房等基础设施固定资产投资不低于20亿元人民币，亩均固定资产投资不低于290万元人民币。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3.项目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eastAsia="zh-CN" w:bidi="ar-SA"/>
              </w:rPr>
              <w:t>达产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后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eastAsia="zh-CN" w:bidi="ar-SA"/>
              </w:rPr>
              <w:t>年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产值不低于20亿元人民币，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eastAsia="zh-CN" w:bidi="ar-SA"/>
              </w:rPr>
              <w:t>亩均营业收入不低于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  <w:t>290万元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人民币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  <w:t>4.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项目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eastAsia="zh-CN" w:bidi="ar-SA"/>
              </w:rPr>
              <w:t>达产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后年税收不低于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  <w:t>5000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万元人民币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eastAsia="zh-CN" w:bidi="ar-SA"/>
              </w:rPr>
              <w:t>，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  <w:t>亩均税收不低于7万元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人民币。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exac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黑体" w:eastAsia="黑体"/>
                <w:spacing w:val="-6"/>
                <w:sz w:val="28"/>
                <w:szCs w:val="28"/>
              </w:rPr>
            </w:pPr>
            <w:r>
              <w:rPr>
                <w:rFonts w:hint="eastAsia" w:ascii="黑体" w:eastAsia="黑体"/>
                <w:spacing w:val="-6"/>
                <w:sz w:val="28"/>
                <w:szCs w:val="28"/>
              </w:rPr>
              <w:t>预期完成时限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 w:cs="Arial"/>
                <w:spacing w:val="-11"/>
                <w:kern w:val="0"/>
                <w:sz w:val="28"/>
                <w:szCs w:val="28"/>
                <w:lang w:bidi="ar-SA"/>
              </w:rPr>
              <w:t>2025年12月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黑体" w:eastAsia="黑体"/>
                <w:spacing w:val="-6"/>
                <w:sz w:val="28"/>
                <w:szCs w:val="28"/>
              </w:rPr>
            </w:pPr>
            <w:r>
              <w:rPr>
                <w:rFonts w:hint="eastAsia" w:ascii="黑体" w:eastAsia="黑体"/>
                <w:spacing w:val="-6"/>
                <w:sz w:val="28"/>
                <w:szCs w:val="28"/>
              </w:rPr>
              <w:t>主管单位及</w:t>
            </w:r>
          </w:p>
          <w:p>
            <w:pPr>
              <w:spacing w:line="576" w:lineRule="exact"/>
              <w:jc w:val="center"/>
              <w:rPr>
                <w:rFonts w:hint="eastAsia" w:ascii="黑体" w:eastAsia="黑体"/>
                <w:spacing w:val="-6"/>
                <w:sz w:val="28"/>
                <w:szCs w:val="28"/>
              </w:rPr>
            </w:pPr>
            <w:r>
              <w:rPr>
                <w:rFonts w:hint="eastAsia" w:ascii="黑体" w:eastAsia="黑体"/>
                <w:spacing w:val="-6"/>
                <w:sz w:val="28"/>
                <w:szCs w:val="28"/>
              </w:rPr>
              <w:t>揭榜联系人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主管单位：</w:t>
            </w:r>
            <w:r>
              <w:rPr>
                <w:rFonts w:hint="eastAsia" w:ascii="仿宋_GB2312" w:eastAsia="仿宋_GB2312" w:cs="Arial"/>
                <w:spacing w:val="0"/>
                <w:kern w:val="0"/>
                <w:sz w:val="28"/>
                <w:szCs w:val="28"/>
                <w:lang w:bidi="ar-SA"/>
              </w:rPr>
              <w:t>广元市</w:t>
            </w:r>
            <w:r>
              <w:rPr>
                <w:rFonts w:hint="eastAsia" w:ascii="仿宋_GB2312" w:eastAsia="仿宋_GB2312" w:cs="Arial"/>
                <w:spacing w:val="0"/>
                <w:kern w:val="0"/>
                <w:sz w:val="28"/>
                <w:szCs w:val="28"/>
                <w:lang w:eastAsia="zh-CN" w:bidi="ar-SA"/>
              </w:rPr>
              <w:t>科技局</w:t>
            </w:r>
            <w:r>
              <w:rPr>
                <w:rFonts w:hint="eastAsia" w:ascii="仿宋_GB2312" w:eastAsia="仿宋_GB2312" w:cs="Arial"/>
                <w:spacing w:val="0"/>
                <w:kern w:val="0"/>
                <w:sz w:val="28"/>
                <w:szCs w:val="28"/>
                <w:lang w:bidi="ar-SA"/>
              </w:rPr>
              <w:t>、</w:t>
            </w:r>
            <w:r>
              <w:rPr>
                <w:rFonts w:hint="eastAsia" w:ascii="仿宋_GB2312" w:eastAsia="仿宋_GB2312" w:cs="Arial"/>
                <w:spacing w:val="0"/>
                <w:kern w:val="0"/>
                <w:sz w:val="28"/>
                <w:szCs w:val="28"/>
                <w:lang w:val="en-US" w:eastAsia="zh-CN" w:bidi="ar-SA"/>
              </w:rPr>
              <w:t>广元市经济和信息化局、</w:t>
            </w:r>
            <w:r>
              <w:rPr>
                <w:rFonts w:hint="eastAsia" w:ascii="仿宋_GB2312" w:eastAsia="仿宋_GB2312" w:cs="Arial"/>
                <w:spacing w:val="0"/>
                <w:kern w:val="0"/>
                <w:sz w:val="28"/>
                <w:szCs w:val="28"/>
                <w:lang w:bidi="ar-SA"/>
              </w:rPr>
              <w:t>广元经济技术开发区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揭榜联系人：尹廷林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电话：15282015591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邮箱：284304533</w:t>
            </w:r>
            <w:r>
              <w:rPr>
                <w:rFonts w:hint="eastAsia" w:ascii="宋体" w:cs="Arial"/>
                <w:kern w:val="0"/>
                <w:sz w:val="28"/>
                <w:szCs w:val="28"/>
                <w:lang w:bidi="ar-SA"/>
              </w:rPr>
              <w:t>@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qq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" w:eastAsia="en" w:bidi="ar-SA"/>
              </w:rPr>
              <w:t>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ZDA2MGU4N2VlZmI4NzQ3M2UxMTUzMTU3MDc4MmQifQ=="/>
  </w:docVars>
  <w:rsids>
    <w:rsidRoot w:val="00000000"/>
    <w:rsid w:val="021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UserStyle_2 Char"/>
    <w:basedOn w:val="4"/>
    <w:link w:val="6"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">
    <w:name w:val="UserStyle_2"/>
    <w:link w:val="5"/>
    <w:autoRedefine/>
    <w:qFormat/>
    <w:uiPriority w:val="0"/>
    <w:pPr>
      <w:widowControl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snyqq</cp:lastModifiedBy>
  <dcterms:modified xsi:type="dcterms:W3CDTF">2024-10-11T02:51:50Z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20D4FAC7F8AE4D78BE26FF33AA0B6FFD_12</vt:lpwstr>
  </property>
</Properties>
</file>