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EE5F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right="0"/>
        <w:rPr>
          <w:rFonts w:hint="eastAsia" w:ascii="仿宋" w:hAnsi="仿宋" w:eastAsia="仿宋" w:cs="仿宋"/>
          <w:b/>
          <w:bCs/>
          <w:color w:val="000000"/>
          <w:spacing w:val="-2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"/>
          <w:kern w:val="2"/>
          <w:sz w:val="32"/>
          <w:szCs w:val="32"/>
          <w:lang w:val="en-US" w:eastAsia="zh-CN"/>
        </w:rPr>
        <w:t>附件2</w:t>
      </w:r>
    </w:p>
    <w:p w14:paraId="38E0B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</w:pPr>
    </w:p>
    <w:p w14:paraId="73E0E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  <w:t>剑阁县王河镇南华村集体资产经营管理有限责任公司、剑阁县元山镇盘石村集体资产经营管理有限责任公司基本情况</w:t>
      </w:r>
    </w:p>
    <w:bookmarkEnd w:id="0"/>
    <w:p w14:paraId="36159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12" w:firstLineChars="200"/>
        <w:textAlignment w:val="auto"/>
        <w:rPr>
          <w:rFonts w:hint="eastAsia" w:ascii="仿宋" w:hAnsi="仿宋" w:eastAsia="仿宋" w:cs="仿宋"/>
          <w:color w:val="auto"/>
          <w:spacing w:val="-2"/>
          <w:kern w:val="2"/>
          <w:sz w:val="36"/>
          <w:szCs w:val="36"/>
          <w:lang w:val="en-US" w:eastAsia="zh-CN"/>
        </w:rPr>
      </w:pPr>
    </w:p>
    <w:p w14:paraId="04760E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剑阁县王河镇南华村集体资产经营管理有限责任公司，统一社会信用代码：91510823MA642DK56G，法定代表人：那文德</w:t>
      </w:r>
    </w:p>
    <w:p w14:paraId="47EF7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-2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剑阁县元山镇盘石村集体资产经营管理有限责任公司，注册号：510823000038350，法定代表人：贾兴波</w:t>
      </w:r>
    </w:p>
    <w:p w14:paraId="4A195214"/>
    <w:p w14:paraId="64875AB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D645">
    <w:pPr>
      <w:spacing w:line="196" w:lineRule="exact"/>
      <w:ind w:firstLine="25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63B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15D27"/>
    <w:rsid w:val="737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2024-12-16T01:52:00Z</dcterms:created>
  <dc:creator>。。。。。。。。</dc:creator>
  <cp:lastModifiedBy>。。。。。。。。</cp:lastModifiedBy>
  <dcterms:modified xsi:type="dcterms:W3CDTF">2024-12-16T01:52:29Z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CE9511AEC7DF4ABF9AF2599BEEBDE2BA_11</vt:lpwstr>
  </property>
</Properties>
</file>