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600" w:lineRule="exact"/>
        <w:jc w:val="center"/>
        <w:rPr>
          <w:rFonts w:hint="eastAsia" w:ascii="方正小标宋简体" w:hAnsi="方正小标宋简体" w:eastAsia="方正小标宋简体"/>
          <w:color w:val="000000"/>
          <w:kern w:val="2"/>
          <w:sz w:val="72"/>
          <w:szCs w:val="24"/>
          <w:lang w:val="zh-CN"/>
        </w:rPr>
      </w:pPr>
      <w:bookmarkStart w:id="0" w:name="_GoBack"/>
      <w:bookmarkEnd w:id="0"/>
    </w:p>
    <w:p>
      <w:pPr>
        <w:spacing w:beforeLines="0" w:afterLines="0" w:line="600" w:lineRule="exact"/>
        <w:jc w:val="center"/>
        <w:rPr>
          <w:rFonts w:hint="eastAsia" w:ascii="方正小标宋简体" w:hAnsi="方正小标宋简体" w:eastAsia="方正小标宋简体"/>
          <w:color w:val="000000"/>
          <w:kern w:val="2"/>
          <w:sz w:val="72"/>
          <w:szCs w:val="24"/>
          <w:lang w:val="zh-CN"/>
        </w:rPr>
      </w:pPr>
    </w:p>
    <w:p>
      <w:pPr>
        <w:spacing w:beforeLines="0" w:afterLines="0" w:line="600" w:lineRule="exact"/>
        <w:jc w:val="center"/>
        <w:rPr>
          <w:rFonts w:hint="eastAsia" w:ascii="方正小标宋简体" w:hAnsi="方正小标宋简体" w:eastAsia="方正小标宋简体"/>
          <w:color w:val="000000"/>
          <w:kern w:val="2"/>
          <w:sz w:val="72"/>
          <w:szCs w:val="24"/>
          <w:lang w:val="zh-CN"/>
        </w:rPr>
      </w:pPr>
    </w:p>
    <w:p>
      <w:pPr>
        <w:spacing w:beforeLines="0" w:afterLines="0" w:line="360" w:lineRule="auto"/>
        <w:jc w:val="center"/>
        <w:rPr>
          <w:rFonts w:hint="eastAsia" w:ascii="黑体" w:hAnsi="黑体" w:eastAsia="黑体"/>
          <w:color w:val="000000"/>
          <w:kern w:val="2"/>
          <w:sz w:val="72"/>
          <w:szCs w:val="24"/>
          <w:lang w:val="zh-CN"/>
        </w:rPr>
      </w:pPr>
      <w:r>
        <w:rPr>
          <w:rFonts w:hint="eastAsia" w:ascii="黑体" w:hAnsi="黑体" w:eastAsia="黑体"/>
          <w:color w:val="000000"/>
          <w:kern w:val="2"/>
          <w:sz w:val="72"/>
          <w:szCs w:val="24"/>
          <w:lang w:val="zh-CN"/>
        </w:rPr>
        <w:t>2023年度</w:t>
      </w:r>
    </w:p>
    <w:p>
      <w:pPr>
        <w:snapToGrid w:val="0"/>
        <w:spacing w:beforeLines="0" w:afterLines="0" w:line="360" w:lineRule="auto"/>
        <w:jc w:val="center"/>
        <w:outlineLvl w:val="0"/>
        <w:rPr>
          <w:rFonts w:hint="eastAsia" w:ascii="黑体" w:hAnsi="黑体" w:eastAsia="黑体"/>
          <w:color w:val="000000"/>
          <w:kern w:val="2"/>
          <w:sz w:val="72"/>
          <w:szCs w:val="24"/>
          <w:lang w:val="en-US" w:eastAsia="zh-CN"/>
        </w:rPr>
      </w:pPr>
      <w:r>
        <w:rPr>
          <w:rFonts w:hint="eastAsia" w:ascii="黑体" w:hAnsi="黑体" w:eastAsia="黑体"/>
          <w:color w:val="000000"/>
          <w:kern w:val="2"/>
          <w:sz w:val="72"/>
          <w:szCs w:val="24"/>
          <w:lang w:val="en-US" w:eastAsia="zh-CN"/>
        </w:rPr>
        <w:t>剑阁县商务和经济合作局</w:t>
      </w:r>
    </w:p>
    <w:p>
      <w:pPr>
        <w:snapToGrid w:val="0"/>
        <w:spacing w:beforeLines="0" w:afterLines="0" w:line="360" w:lineRule="auto"/>
        <w:jc w:val="center"/>
        <w:outlineLvl w:val="0"/>
        <w:rPr>
          <w:rFonts w:hint="eastAsia" w:ascii="黑体" w:hAnsi="黑体" w:eastAsia="黑体"/>
          <w:color w:val="000000"/>
          <w:kern w:val="2"/>
          <w:sz w:val="72"/>
          <w:szCs w:val="24"/>
          <w:lang w:val="zh-CN"/>
        </w:rPr>
      </w:pPr>
      <w:r>
        <w:rPr>
          <w:rFonts w:hint="eastAsia" w:ascii="黑体" w:hAnsi="黑体" w:eastAsia="黑体"/>
          <w:color w:val="000000"/>
          <w:kern w:val="2"/>
          <w:sz w:val="72"/>
          <w:szCs w:val="24"/>
          <w:lang w:val="zh-CN"/>
        </w:rPr>
        <w:t>部门决算</w:t>
      </w:r>
    </w:p>
    <w:p>
      <w:pPr>
        <w:spacing w:beforeLines="0" w:afterLines="0" w:line="360" w:lineRule="auto"/>
        <w:jc w:val="center"/>
        <w:rPr>
          <w:rFonts w:hint="eastAsia" w:ascii="黑体" w:hAnsi="黑体" w:eastAsia="黑体"/>
          <w:color w:val="000000"/>
          <w:kern w:val="2"/>
          <w:sz w:val="72"/>
          <w:szCs w:val="24"/>
          <w:lang w:val="zh-CN"/>
        </w:rPr>
      </w:pPr>
    </w:p>
    <w:p>
      <w:pPr>
        <w:pStyle w:val="2"/>
        <w:spacing w:afterLines="0"/>
        <w:rPr>
          <w:rFonts w:hint="eastAsia"/>
          <w:sz w:val="30"/>
          <w:szCs w:val="24"/>
          <w:lang w:val="zh-CN"/>
        </w:rPr>
      </w:pPr>
    </w:p>
    <w:p>
      <w:pPr>
        <w:keepNext/>
        <w:keepLines/>
        <w:pageBreakBefore/>
        <w:spacing w:beforeLines="0" w:afterLines="0" w:line="576" w:lineRule="exact"/>
        <w:jc w:val="center"/>
        <w:rPr>
          <w:rFonts w:hint="eastAsia" w:ascii="黑体" w:hAnsi="黑体" w:eastAsia="黑体"/>
          <w:color w:val="auto"/>
          <w:kern w:val="2"/>
          <w:sz w:val="48"/>
          <w:szCs w:val="24"/>
          <w:lang w:val="zh-CN"/>
        </w:rPr>
        <w:sectPr>
          <w:footerReference r:id="rId4" w:type="first"/>
          <w:footerReference r:id="rId3" w:type="default"/>
          <w:pgSz w:w="11906" w:h="16838"/>
          <w:pgMar w:top="2098" w:right="1474" w:bottom="1984" w:left="1587" w:header="851" w:footer="1247" w:gutter="0"/>
          <w:pgNumType w:fmt="decimal"/>
          <w:cols w:space="720" w:num="1"/>
          <w:titlePg/>
          <w:rtlGutter w:val="0"/>
          <w:docGrid w:type="lines" w:linePitch="312" w:charSpace="0"/>
        </w:sectPr>
      </w:pPr>
    </w:p>
    <w:p>
      <w:pPr>
        <w:keepNext/>
        <w:keepLines/>
        <w:pageBreakBefore/>
        <w:spacing w:beforeLines="0" w:afterLines="0" w:line="576" w:lineRule="exact"/>
        <w:jc w:val="center"/>
        <w:rPr>
          <w:rFonts w:hint="eastAsia" w:ascii="黑体" w:hAnsi="黑体" w:eastAsia="黑体"/>
          <w:color w:val="auto"/>
          <w:kern w:val="2"/>
          <w:sz w:val="48"/>
          <w:szCs w:val="24"/>
          <w:lang w:val="zh-CN"/>
        </w:rPr>
      </w:pPr>
      <w:r>
        <w:rPr>
          <w:rFonts w:hint="eastAsia" w:ascii="黑体" w:hAnsi="黑体" w:eastAsia="黑体"/>
          <w:color w:val="auto"/>
          <w:kern w:val="2"/>
          <w:sz w:val="48"/>
          <w:szCs w:val="24"/>
          <w:lang w:val="zh-CN"/>
        </w:rPr>
        <w:t>目</w:t>
      </w:r>
      <w:r>
        <w:rPr>
          <w:rFonts w:hint="eastAsia" w:ascii="黑体" w:hAnsi="黑体" w:eastAsia="黑体"/>
          <w:color w:val="auto"/>
          <w:kern w:val="2"/>
          <w:sz w:val="48"/>
          <w:szCs w:val="24"/>
          <w:lang w:val="en-US" w:eastAsia="zh-CN"/>
        </w:rPr>
        <w:t xml:space="preserve">    </w:t>
      </w:r>
      <w:r>
        <w:rPr>
          <w:rFonts w:hint="eastAsia" w:ascii="黑体" w:hAnsi="黑体" w:eastAsia="黑体"/>
          <w:color w:val="auto"/>
          <w:kern w:val="2"/>
          <w:sz w:val="48"/>
          <w:szCs w:val="24"/>
          <w:lang w:val="zh-CN"/>
        </w:rPr>
        <w:t>录</w:t>
      </w:r>
    </w:p>
    <w:p>
      <w:pPr>
        <w:keepNext/>
        <w:keepLines/>
        <w:spacing w:beforeLines="0" w:after="313" w:afterLines="0"/>
        <w:jc w:val="center"/>
        <w:rPr>
          <w:rFonts w:hint="default" w:ascii="Times New Roman" w:hAnsi="Times New Roman" w:eastAsia="Times New Roman"/>
          <w:b/>
          <w:color w:val="auto"/>
          <w:kern w:val="2"/>
          <w:sz w:val="24"/>
          <w:szCs w:val="24"/>
          <w:highlight w:val="none"/>
          <w:lang w:val="zh-CN"/>
        </w:rPr>
      </w:pPr>
      <w:r>
        <w:rPr>
          <w:rFonts w:hint="eastAsia" w:ascii="仿宋" w:hAnsi="仿宋" w:eastAsia="仿宋"/>
          <w:color w:val="auto"/>
          <w:kern w:val="2"/>
          <w:sz w:val="28"/>
          <w:szCs w:val="24"/>
          <w:highlight w:val="none"/>
          <w:lang w:val="zh-CN"/>
        </w:rPr>
        <w:t>公开时间：2024年</w:t>
      </w:r>
      <w:r>
        <w:rPr>
          <w:rFonts w:hint="eastAsia" w:ascii="仿宋" w:hAnsi="仿宋" w:eastAsia="仿宋"/>
          <w:color w:val="auto"/>
          <w:kern w:val="2"/>
          <w:sz w:val="28"/>
          <w:szCs w:val="24"/>
          <w:highlight w:val="none"/>
          <w:lang w:val="en-US" w:eastAsia="zh-CN"/>
        </w:rPr>
        <w:t>10</w:t>
      </w:r>
      <w:r>
        <w:rPr>
          <w:rFonts w:hint="eastAsia" w:ascii="仿宋" w:hAnsi="仿宋" w:eastAsia="仿宋"/>
          <w:color w:val="auto"/>
          <w:kern w:val="2"/>
          <w:sz w:val="28"/>
          <w:szCs w:val="24"/>
          <w:highlight w:val="none"/>
          <w:lang w:val="zh-CN"/>
        </w:rPr>
        <w:t>月</w:t>
      </w:r>
      <w:r>
        <w:rPr>
          <w:rFonts w:hint="eastAsia" w:ascii="仿宋" w:hAnsi="仿宋" w:eastAsia="仿宋"/>
          <w:color w:val="auto"/>
          <w:kern w:val="2"/>
          <w:sz w:val="28"/>
          <w:szCs w:val="24"/>
          <w:highlight w:val="none"/>
          <w:lang w:val="en-US" w:eastAsia="zh-CN"/>
        </w:rPr>
        <w:t>15</w:t>
      </w:r>
      <w:r>
        <w:rPr>
          <w:rFonts w:hint="eastAsia" w:ascii="仿宋" w:hAnsi="仿宋" w:eastAsia="仿宋"/>
          <w:color w:val="auto"/>
          <w:kern w:val="2"/>
          <w:sz w:val="28"/>
          <w:szCs w:val="24"/>
          <w:highlight w:val="none"/>
          <w:lang w:val="zh-CN"/>
        </w:rPr>
        <w:t>日</w:t>
      </w:r>
    </w:p>
    <w:p>
      <w:pPr>
        <w:keepNext/>
        <w:keepLines/>
        <w:tabs>
          <w:tab w:val="right" w:leader="dot" w:pos="8845"/>
        </w:tabs>
        <w:spacing w:beforeLines="0" w:afterLines="0" w:line="440" w:lineRule="exact"/>
        <w:jc w:val="center"/>
        <w:rPr>
          <w:rFonts w:hint="default" w:ascii="Times New Roman" w:hAnsi="Times New Roman" w:eastAsia="Times New Roman"/>
          <w:b/>
          <w:color w:val="auto"/>
          <w:sz w:val="24"/>
          <w:szCs w:val="24"/>
          <w:lang w:val="zh-CN"/>
        </w:rPr>
      </w:pPr>
      <w:r>
        <w:rPr>
          <w:rFonts w:hint="eastAsia" w:ascii="仿宋" w:hAnsi="仿宋" w:eastAsia="仿宋"/>
          <w:color w:val="auto"/>
          <w:sz w:val="24"/>
          <w:szCs w:val="24"/>
          <w:lang w:val="zh-CN"/>
        </w:rPr>
        <w:t>第一部分 部门概况</w:t>
      </w:r>
      <w:r>
        <w:rPr>
          <w:rFonts w:hint="eastAsia" w:ascii="仿宋" w:hAnsi="仿宋" w:eastAsia="仿宋"/>
          <w:color w:val="auto"/>
          <w:sz w:val="24"/>
          <w:szCs w:val="24"/>
          <w:lang w:val="zh-CN"/>
        </w:rPr>
        <w:tab/>
      </w:r>
    </w:p>
    <w:p>
      <w:pPr>
        <w:keepNext/>
        <w:keepLines/>
        <w:tabs>
          <w:tab w:val="right" w:leader="dot" w:pos="8845"/>
        </w:tabs>
        <w:spacing w:beforeLines="0" w:afterLines="0" w:line="440" w:lineRule="exact"/>
        <w:jc w:val="center"/>
        <w:rPr>
          <w:rFonts w:hint="default" w:ascii="宋体" w:hAnsi="宋体" w:eastAsia="宋体"/>
          <w:color w:val="auto"/>
          <w:sz w:val="24"/>
          <w:szCs w:val="24"/>
          <w:lang w:val="zh-CN"/>
        </w:rPr>
      </w:pPr>
      <w:r>
        <w:rPr>
          <w:rFonts w:hint="default" w:ascii="宋体" w:hAnsi="宋体" w:eastAsia="宋体"/>
          <w:color w:val="auto"/>
          <w:sz w:val="24"/>
          <w:szCs w:val="24"/>
          <w:lang w:val="zh-CN"/>
        </w:rPr>
        <w:t>一、部门职责</w:t>
      </w:r>
      <w:r>
        <w:rPr>
          <w:rFonts w:hint="default" w:ascii="宋体" w:hAnsi="宋体" w:eastAsia="宋体"/>
          <w:color w:val="auto"/>
          <w:sz w:val="24"/>
          <w:szCs w:val="24"/>
          <w:lang w:val="zh-CN"/>
        </w:rPr>
        <w:tab/>
      </w:r>
    </w:p>
    <w:p>
      <w:pPr>
        <w:keepNext/>
        <w:keepLines/>
        <w:tabs>
          <w:tab w:val="right" w:leader="dot" w:pos="8845"/>
        </w:tabs>
        <w:spacing w:beforeLines="0" w:afterLines="0" w:line="440" w:lineRule="exact"/>
        <w:jc w:val="center"/>
        <w:rPr>
          <w:rFonts w:hint="eastAsia" w:ascii="宋体" w:hAnsi="宋体" w:eastAsia="宋体"/>
          <w:color w:val="auto"/>
          <w:sz w:val="24"/>
          <w:szCs w:val="24"/>
          <w:lang w:val="zh-CN" w:eastAsia="zh-CN"/>
        </w:rPr>
      </w:pPr>
      <w:r>
        <w:rPr>
          <w:rFonts w:hint="default" w:ascii="宋体" w:hAnsi="宋体" w:eastAsia="宋体"/>
          <w:color w:val="auto"/>
          <w:sz w:val="24"/>
          <w:szCs w:val="24"/>
          <w:lang w:val="zh-CN"/>
        </w:rPr>
        <w:t>二、机构设置</w:t>
      </w:r>
      <w:r>
        <w:rPr>
          <w:rFonts w:hint="default" w:ascii="宋体" w:hAnsi="宋体" w:eastAsia="宋体"/>
          <w:color w:val="auto"/>
          <w:sz w:val="24"/>
          <w:szCs w:val="24"/>
          <w:lang w:val="zh-CN"/>
        </w:rPr>
        <w:tab/>
      </w:r>
    </w:p>
    <w:p>
      <w:pPr>
        <w:keepNext/>
        <w:keepLines/>
        <w:tabs>
          <w:tab w:val="right" w:leader="dot" w:pos="8845"/>
        </w:tabs>
        <w:spacing w:beforeLines="0" w:afterLines="0" w:line="440" w:lineRule="exact"/>
        <w:jc w:val="center"/>
        <w:rPr>
          <w:rFonts w:hint="eastAsia" w:ascii="Times New Roman" w:hAnsi="Times New Roman" w:eastAsia="仿宋"/>
          <w:color w:val="auto"/>
          <w:sz w:val="24"/>
          <w:szCs w:val="24"/>
          <w:lang w:val="zh-CN" w:eastAsia="zh-CN"/>
        </w:rPr>
      </w:pPr>
      <w:r>
        <w:rPr>
          <w:rFonts w:hint="eastAsia" w:ascii="仿宋" w:hAnsi="仿宋" w:eastAsia="仿宋"/>
          <w:color w:val="auto"/>
          <w:sz w:val="24"/>
          <w:szCs w:val="24"/>
          <w:lang w:val="zh-CN"/>
        </w:rPr>
        <w:t>第二部分 202</w:t>
      </w:r>
      <w:r>
        <w:rPr>
          <w:rFonts w:hint="eastAsia" w:ascii="仿宋" w:hAnsi="仿宋" w:eastAsia="仿宋"/>
          <w:color w:val="auto"/>
          <w:sz w:val="24"/>
          <w:szCs w:val="24"/>
          <w:lang w:val="en-US"/>
        </w:rPr>
        <w:t>3</w:t>
      </w:r>
      <w:r>
        <w:rPr>
          <w:rFonts w:hint="eastAsia" w:ascii="仿宋" w:hAnsi="仿宋" w:eastAsia="仿宋"/>
          <w:color w:val="auto"/>
          <w:sz w:val="24"/>
          <w:szCs w:val="24"/>
          <w:lang w:val="zh-CN"/>
        </w:rPr>
        <w:t>年度部门决算情况说明</w:t>
      </w:r>
      <w:r>
        <w:rPr>
          <w:rFonts w:hint="eastAsia" w:ascii="仿宋" w:hAnsi="仿宋" w:eastAsia="仿宋"/>
          <w:color w:val="auto"/>
          <w:sz w:val="24"/>
          <w:szCs w:val="24"/>
          <w:lang w:val="zh-CN"/>
        </w:rPr>
        <w:tab/>
      </w:r>
    </w:p>
    <w:p>
      <w:pPr>
        <w:keepNext/>
        <w:keepLines/>
        <w:tabs>
          <w:tab w:val="right" w:leader="dot" w:pos="8845"/>
        </w:tabs>
        <w:spacing w:beforeLines="0" w:afterLines="0" w:line="440" w:lineRule="exact"/>
        <w:jc w:val="center"/>
        <w:rPr>
          <w:rFonts w:hint="eastAsia" w:ascii="宋体" w:hAnsi="宋体" w:eastAsia="宋体"/>
          <w:color w:val="auto"/>
          <w:sz w:val="24"/>
          <w:szCs w:val="24"/>
          <w:lang w:val="zh-CN" w:eastAsia="zh-CN"/>
        </w:rPr>
      </w:pPr>
      <w:r>
        <w:rPr>
          <w:rFonts w:hint="default" w:ascii="宋体" w:hAnsi="宋体" w:eastAsia="宋体"/>
          <w:color w:val="auto"/>
          <w:sz w:val="24"/>
          <w:szCs w:val="24"/>
          <w:lang w:val="zh-CN"/>
        </w:rPr>
        <w:t>一、收入支出决算总体情况说明</w:t>
      </w:r>
      <w:r>
        <w:rPr>
          <w:rFonts w:hint="default" w:ascii="宋体" w:hAnsi="宋体" w:eastAsia="宋体"/>
          <w:color w:val="auto"/>
          <w:sz w:val="24"/>
          <w:szCs w:val="24"/>
          <w:lang w:val="zh-CN"/>
        </w:rPr>
        <w:tab/>
      </w:r>
    </w:p>
    <w:p>
      <w:pPr>
        <w:keepNext/>
        <w:keepLines/>
        <w:tabs>
          <w:tab w:val="right" w:leader="dot" w:pos="8845"/>
        </w:tabs>
        <w:spacing w:beforeLines="0" w:afterLines="0" w:line="440" w:lineRule="exact"/>
        <w:jc w:val="center"/>
        <w:rPr>
          <w:rFonts w:hint="eastAsia" w:ascii="宋体" w:hAnsi="宋体" w:eastAsia="宋体"/>
          <w:color w:val="auto"/>
          <w:sz w:val="24"/>
          <w:szCs w:val="24"/>
          <w:lang w:val="zh-CN" w:eastAsia="zh-CN"/>
        </w:rPr>
      </w:pPr>
      <w:r>
        <w:rPr>
          <w:rFonts w:hint="default" w:ascii="宋体" w:hAnsi="宋体" w:eastAsia="宋体"/>
          <w:color w:val="auto"/>
          <w:sz w:val="24"/>
          <w:szCs w:val="24"/>
          <w:lang w:val="zh-CN"/>
        </w:rPr>
        <w:t>二、收入决算情况说明</w:t>
      </w:r>
      <w:r>
        <w:rPr>
          <w:rFonts w:hint="default" w:ascii="宋体" w:hAnsi="宋体" w:eastAsia="宋体"/>
          <w:color w:val="auto"/>
          <w:sz w:val="24"/>
          <w:szCs w:val="24"/>
          <w:lang w:val="zh-CN"/>
        </w:rPr>
        <w:tab/>
      </w:r>
    </w:p>
    <w:p>
      <w:pPr>
        <w:keepNext/>
        <w:keepLines/>
        <w:tabs>
          <w:tab w:val="right" w:leader="dot" w:pos="8845"/>
        </w:tabs>
        <w:spacing w:beforeLines="0" w:afterLines="0" w:line="440" w:lineRule="exact"/>
        <w:jc w:val="center"/>
        <w:rPr>
          <w:rFonts w:hint="eastAsia" w:ascii="宋体" w:hAnsi="宋体" w:eastAsia="宋体"/>
          <w:color w:val="auto"/>
          <w:sz w:val="24"/>
          <w:szCs w:val="24"/>
          <w:lang w:val="zh-CN" w:eastAsia="zh-CN"/>
        </w:rPr>
      </w:pPr>
      <w:r>
        <w:rPr>
          <w:rFonts w:hint="default" w:ascii="宋体" w:hAnsi="宋体" w:eastAsia="宋体"/>
          <w:color w:val="auto"/>
          <w:sz w:val="24"/>
          <w:szCs w:val="24"/>
          <w:lang w:val="zh-CN"/>
        </w:rPr>
        <w:t>三、支出决算情况说明</w:t>
      </w:r>
      <w:r>
        <w:rPr>
          <w:rFonts w:hint="default" w:ascii="宋体" w:hAnsi="宋体" w:eastAsia="宋体"/>
          <w:color w:val="auto"/>
          <w:sz w:val="24"/>
          <w:szCs w:val="24"/>
          <w:lang w:val="zh-CN"/>
        </w:rPr>
        <w:tab/>
      </w:r>
    </w:p>
    <w:p>
      <w:pPr>
        <w:keepNext/>
        <w:keepLines/>
        <w:tabs>
          <w:tab w:val="right" w:leader="dot" w:pos="8845"/>
        </w:tabs>
        <w:spacing w:beforeLines="0" w:afterLines="0" w:line="440" w:lineRule="exact"/>
        <w:jc w:val="center"/>
        <w:rPr>
          <w:rFonts w:hint="eastAsia" w:ascii="宋体" w:hAnsi="宋体" w:eastAsia="宋体"/>
          <w:color w:val="auto"/>
          <w:sz w:val="24"/>
          <w:szCs w:val="24"/>
          <w:lang w:val="zh-CN" w:eastAsia="zh-CN"/>
        </w:rPr>
      </w:pPr>
      <w:r>
        <w:rPr>
          <w:rFonts w:hint="default" w:ascii="宋体" w:hAnsi="宋体" w:eastAsia="宋体"/>
          <w:color w:val="auto"/>
          <w:sz w:val="24"/>
          <w:szCs w:val="24"/>
          <w:lang w:val="zh-CN"/>
        </w:rPr>
        <w:t>四、财政拨款收入支出决算总体情况说明</w:t>
      </w:r>
      <w:r>
        <w:rPr>
          <w:rFonts w:hint="default" w:ascii="宋体" w:hAnsi="宋体" w:eastAsia="宋体"/>
          <w:color w:val="auto"/>
          <w:sz w:val="24"/>
          <w:szCs w:val="24"/>
          <w:lang w:val="zh-CN"/>
        </w:rPr>
        <w:tab/>
      </w:r>
    </w:p>
    <w:p>
      <w:pPr>
        <w:keepNext/>
        <w:keepLines/>
        <w:tabs>
          <w:tab w:val="right" w:leader="dot" w:pos="8845"/>
        </w:tabs>
        <w:spacing w:beforeLines="0" w:afterLines="0" w:line="440" w:lineRule="exact"/>
        <w:jc w:val="center"/>
        <w:rPr>
          <w:rFonts w:hint="eastAsia" w:ascii="宋体" w:hAnsi="宋体" w:eastAsia="宋体"/>
          <w:color w:val="auto"/>
          <w:sz w:val="24"/>
          <w:szCs w:val="24"/>
          <w:lang w:val="zh-CN" w:eastAsia="zh-CN"/>
        </w:rPr>
      </w:pPr>
      <w:r>
        <w:rPr>
          <w:rFonts w:hint="default" w:ascii="宋体" w:hAnsi="宋体" w:eastAsia="宋体"/>
          <w:color w:val="auto"/>
          <w:sz w:val="24"/>
          <w:szCs w:val="24"/>
          <w:lang w:val="zh-CN"/>
        </w:rPr>
        <w:t>五、一般公共预算财政拨款支出决算情况说明</w:t>
      </w:r>
      <w:r>
        <w:rPr>
          <w:rFonts w:hint="default" w:ascii="宋体" w:hAnsi="宋体" w:eastAsia="宋体"/>
          <w:color w:val="auto"/>
          <w:sz w:val="24"/>
          <w:szCs w:val="24"/>
          <w:lang w:val="zh-CN"/>
        </w:rPr>
        <w:tab/>
      </w:r>
    </w:p>
    <w:p>
      <w:pPr>
        <w:keepNext/>
        <w:keepLines/>
        <w:tabs>
          <w:tab w:val="right" w:leader="dot" w:pos="8845"/>
        </w:tabs>
        <w:spacing w:beforeLines="0" w:afterLines="0" w:line="440" w:lineRule="exact"/>
        <w:jc w:val="center"/>
        <w:rPr>
          <w:rFonts w:hint="eastAsia" w:ascii="宋体" w:hAnsi="宋体" w:eastAsia="宋体"/>
          <w:color w:val="auto"/>
          <w:sz w:val="24"/>
          <w:szCs w:val="24"/>
          <w:lang w:val="zh-CN" w:eastAsia="zh-CN"/>
        </w:rPr>
      </w:pPr>
      <w:r>
        <w:rPr>
          <w:rFonts w:hint="default" w:ascii="宋体" w:hAnsi="宋体" w:eastAsia="宋体"/>
          <w:color w:val="auto"/>
          <w:sz w:val="24"/>
          <w:szCs w:val="24"/>
          <w:lang w:val="zh-CN"/>
        </w:rPr>
        <w:t>六、一般公共预算财政拨款基本支出决算情况说明</w:t>
      </w:r>
      <w:r>
        <w:rPr>
          <w:rFonts w:hint="default" w:ascii="宋体" w:hAnsi="宋体" w:eastAsia="宋体"/>
          <w:color w:val="auto"/>
          <w:sz w:val="24"/>
          <w:szCs w:val="24"/>
          <w:lang w:val="zh-CN"/>
        </w:rPr>
        <w:tab/>
      </w:r>
    </w:p>
    <w:p>
      <w:pPr>
        <w:keepNext/>
        <w:keepLines/>
        <w:tabs>
          <w:tab w:val="right" w:leader="dot" w:pos="8845"/>
        </w:tabs>
        <w:spacing w:beforeLines="0" w:afterLines="0" w:line="440" w:lineRule="exact"/>
        <w:jc w:val="center"/>
        <w:rPr>
          <w:rFonts w:hint="eastAsia" w:ascii="宋体" w:hAnsi="宋体" w:eastAsia="宋体"/>
          <w:color w:val="auto"/>
          <w:sz w:val="24"/>
          <w:szCs w:val="24"/>
          <w:lang w:val="zh-CN" w:eastAsia="zh-CN"/>
        </w:rPr>
      </w:pPr>
      <w:r>
        <w:rPr>
          <w:rFonts w:hint="default" w:ascii="宋体" w:hAnsi="宋体" w:eastAsia="宋体"/>
          <w:color w:val="auto"/>
          <w:sz w:val="24"/>
          <w:szCs w:val="24"/>
          <w:lang w:val="zh-CN"/>
        </w:rPr>
        <w:t>七、财政拨款“三公”经费支出决算情况说明</w:t>
      </w:r>
      <w:r>
        <w:rPr>
          <w:rFonts w:hint="default" w:ascii="宋体" w:hAnsi="宋体" w:eastAsia="宋体"/>
          <w:color w:val="auto"/>
          <w:sz w:val="24"/>
          <w:szCs w:val="24"/>
          <w:lang w:val="zh-CN"/>
        </w:rPr>
        <w:tab/>
      </w:r>
    </w:p>
    <w:p>
      <w:pPr>
        <w:keepNext/>
        <w:keepLines/>
        <w:tabs>
          <w:tab w:val="right" w:leader="dot" w:pos="8845"/>
        </w:tabs>
        <w:spacing w:beforeLines="0" w:afterLines="0" w:line="440" w:lineRule="exact"/>
        <w:jc w:val="center"/>
        <w:rPr>
          <w:rFonts w:hint="eastAsia" w:ascii="宋体" w:hAnsi="宋体" w:eastAsia="宋体"/>
          <w:color w:val="auto"/>
          <w:sz w:val="24"/>
          <w:szCs w:val="24"/>
          <w:lang w:val="zh-CN" w:eastAsia="zh-CN"/>
        </w:rPr>
      </w:pPr>
      <w:r>
        <w:rPr>
          <w:rFonts w:hint="default" w:ascii="宋体" w:hAnsi="宋体" w:eastAsia="宋体"/>
          <w:color w:val="auto"/>
          <w:sz w:val="24"/>
          <w:szCs w:val="24"/>
          <w:lang w:val="zh-CN"/>
        </w:rPr>
        <w:t>八、政府性基金预算支出决算情况说明</w:t>
      </w:r>
      <w:r>
        <w:rPr>
          <w:rFonts w:hint="default" w:ascii="宋体" w:hAnsi="宋体" w:eastAsia="宋体"/>
          <w:color w:val="auto"/>
          <w:sz w:val="24"/>
          <w:szCs w:val="24"/>
          <w:lang w:val="zh-CN"/>
        </w:rPr>
        <w:tab/>
      </w:r>
    </w:p>
    <w:p>
      <w:pPr>
        <w:keepNext/>
        <w:keepLines/>
        <w:tabs>
          <w:tab w:val="right" w:leader="dot" w:pos="8845"/>
        </w:tabs>
        <w:spacing w:beforeLines="0" w:afterLines="0" w:line="440" w:lineRule="exact"/>
        <w:jc w:val="center"/>
        <w:rPr>
          <w:rFonts w:hint="default" w:ascii="宋体" w:hAnsi="宋体" w:eastAsia="宋体"/>
          <w:color w:val="auto"/>
          <w:sz w:val="24"/>
          <w:szCs w:val="24"/>
          <w:lang w:val="zh-CN"/>
        </w:rPr>
      </w:pPr>
      <w:r>
        <w:rPr>
          <w:rFonts w:hint="default" w:ascii="宋体" w:hAnsi="宋体" w:eastAsia="宋体"/>
          <w:color w:val="auto"/>
          <w:sz w:val="24"/>
          <w:szCs w:val="24"/>
          <w:lang w:val="zh-CN"/>
        </w:rPr>
        <w:t>九、国有资本经营预算支出决算情况说明</w:t>
      </w:r>
      <w:r>
        <w:rPr>
          <w:rFonts w:hint="default" w:ascii="宋体" w:hAnsi="宋体" w:eastAsia="宋体"/>
          <w:color w:val="auto"/>
          <w:sz w:val="24"/>
          <w:szCs w:val="24"/>
          <w:lang w:val="zh-CN"/>
        </w:rPr>
        <w:tab/>
      </w:r>
    </w:p>
    <w:p>
      <w:pPr>
        <w:keepNext/>
        <w:keepLines/>
        <w:tabs>
          <w:tab w:val="right" w:leader="dot" w:pos="8845"/>
        </w:tabs>
        <w:spacing w:beforeLines="0" w:afterLines="0" w:line="440" w:lineRule="exact"/>
        <w:jc w:val="center"/>
        <w:rPr>
          <w:rFonts w:hint="default" w:ascii="宋体" w:hAnsi="宋体" w:eastAsia="宋体"/>
          <w:color w:val="auto"/>
          <w:sz w:val="24"/>
          <w:szCs w:val="24"/>
          <w:lang w:val="zh-CN"/>
        </w:rPr>
      </w:pPr>
      <w:r>
        <w:rPr>
          <w:rFonts w:hint="default" w:ascii="宋体" w:hAnsi="宋体" w:eastAsia="宋体"/>
          <w:color w:val="auto"/>
          <w:sz w:val="24"/>
          <w:szCs w:val="24"/>
          <w:lang w:val="zh-CN"/>
        </w:rPr>
        <w:t>十、其他重要事项的情况说明</w:t>
      </w:r>
      <w:r>
        <w:rPr>
          <w:rFonts w:hint="default" w:ascii="宋体" w:hAnsi="宋体" w:eastAsia="宋体"/>
          <w:color w:val="auto"/>
          <w:sz w:val="24"/>
          <w:szCs w:val="24"/>
          <w:lang w:val="zh-CN"/>
        </w:rPr>
        <w:tab/>
      </w:r>
    </w:p>
    <w:p>
      <w:pPr>
        <w:keepNext/>
        <w:keepLines/>
        <w:tabs>
          <w:tab w:val="right" w:leader="dot" w:pos="8845"/>
        </w:tabs>
        <w:spacing w:beforeLines="0" w:afterLines="0" w:line="440" w:lineRule="exact"/>
        <w:jc w:val="center"/>
        <w:rPr>
          <w:rFonts w:hint="eastAsia" w:ascii="仿宋" w:hAnsi="仿宋" w:eastAsia="仿宋"/>
          <w:color w:val="auto"/>
          <w:sz w:val="24"/>
          <w:szCs w:val="24"/>
          <w:lang w:val="zh-CN" w:eastAsia="zh-CN"/>
        </w:rPr>
      </w:pPr>
      <w:r>
        <w:rPr>
          <w:rFonts w:hint="eastAsia" w:ascii="仿宋" w:hAnsi="仿宋" w:eastAsia="仿宋"/>
          <w:color w:val="auto"/>
          <w:sz w:val="24"/>
          <w:szCs w:val="24"/>
          <w:lang w:val="zh-CN"/>
        </w:rPr>
        <w:t>第三部分</w:t>
      </w:r>
      <w:r>
        <w:rPr>
          <w:rFonts w:hint="eastAsia" w:ascii="仿宋" w:hAnsi="仿宋" w:eastAsia="仿宋"/>
          <w:color w:val="auto"/>
          <w:sz w:val="24"/>
          <w:szCs w:val="24"/>
          <w:lang w:val="en-US"/>
        </w:rPr>
        <w:t xml:space="preserve"> </w:t>
      </w:r>
      <w:r>
        <w:rPr>
          <w:rFonts w:hint="eastAsia" w:ascii="仿宋" w:hAnsi="仿宋" w:eastAsia="仿宋"/>
          <w:color w:val="auto"/>
          <w:sz w:val="24"/>
          <w:szCs w:val="24"/>
          <w:lang w:val="zh-CN"/>
        </w:rPr>
        <w:t>名词解释</w:t>
      </w:r>
      <w:r>
        <w:rPr>
          <w:rFonts w:hint="eastAsia" w:ascii="仿宋" w:hAnsi="仿宋" w:eastAsia="仿宋"/>
          <w:color w:val="auto"/>
          <w:sz w:val="24"/>
          <w:szCs w:val="24"/>
          <w:lang w:val="zh-CN"/>
        </w:rPr>
        <w:tab/>
      </w:r>
    </w:p>
    <w:p>
      <w:pPr>
        <w:keepNext/>
        <w:keepLines/>
        <w:tabs>
          <w:tab w:val="right" w:leader="dot" w:pos="8845"/>
        </w:tabs>
        <w:spacing w:beforeLines="0" w:afterLines="0" w:line="440" w:lineRule="exact"/>
        <w:jc w:val="center"/>
        <w:rPr>
          <w:rFonts w:hint="default" w:ascii="仿宋" w:hAnsi="仿宋" w:eastAsia="仿宋"/>
          <w:b/>
          <w:color w:val="auto"/>
          <w:sz w:val="24"/>
          <w:szCs w:val="24"/>
          <w:lang w:val="en-US" w:eastAsia="zh-CN"/>
        </w:rPr>
      </w:pPr>
      <w:r>
        <w:rPr>
          <w:rFonts w:hint="eastAsia" w:ascii="仿宋" w:hAnsi="仿宋" w:eastAsia="仿宋"/>
          <w:color w:val="auto"/>
          <w:sz w:val="24"/>
          <w:szCs w:val="24"/>
          <w:lang w:val="zh-CN"/>
        </w:rPr>
        <w:t>第四部分 附件</w:t>
      </w:r>
      <w:r>
        <w:rPr>
          <w:rFonts w:hint="eastAsia" w:ascii="仿宋" w:hAnsi="仿宋" w:eastAsia="仿宋"/>
          <w:color w:val="auto"/>
          <w:sz w:val="24"/>
          <w:szCs w:val="24"/>
          <w:lang w:val="zh-CN"/>
        </w:rPr>
        <w:tab/>
      </w:r>
    </w:p>
    <w:p>
      <w:pPr>
        <w:keepNext/>
        <w:keepLines/>
        <w:tabs>
          <w:tab w:val="right" w:leader="dot" w:pos="8845"/>
        </w:tabs>
        <w:spacing w:beforeLines="0" w:afterLines="0" w:line="440" w:lineRule="exact"/>
        <w:jc w:val="center"/>
        <w:rPr>
          <w:rFonts w:hint="eastAsia" w:ascii="宋体" w:hAnsi="宋体" w:eastAsia="宋体"/>
          <w:color w:val="auto"/>
          <w:sz w:val="24"/>
          <w:szCs w:val="24"/>
          <w:lang w:val="zh-CN" w:eastAsia="zh-CN"/>
        </w:rPr>
      </w:pPr>
      <w:r>
        <w:rPr>
          <w:rFonts w:hint="default" w:ascii="宋体" w:hAnsi="宋体" w:eastAsia="宋体"/>
          <w:color w:val="auto"/>
          <w:sz w:val="24"/>
          <w:szCs w:val="24"/>
          <w:lang w:val="zh-CN"/>
        </w:rPr>
        <w:t>附件1</w:t>
      </w:r>
      <w:r>
        <w:rPr>
          <w:rFonts w:hint="default" w:ascii="宋体" w:hAnsi="宋体" w:eastAsia="宋体"/>
          <w:color w:val="auto"/>
          <w:sz w:val="24"/>
          <w:szCs w:val="24"/>
          <w:lang w:val="zh-CN"/>
        </w:rPr>
        <w:tab/>
      </w:r>
    </w:p>
    <w:p>
      <w:pPr>
        <w:keepNext/>
        <w:keepLines/>
        <w:tabs>
          <w:tab w:val="right" w:leader="dot" w:pos="8845"/>
        </w:tabs>
        <w:spacing w:beforeLines="0" w:afterLines="0" w:line="440" w:lineRule="exact"/>
        <w:jc w:val="center"/>
        <w:rPr>
          <w:rFonts w:hint="default" w:ascii="宋体" w:hAnsi="宋体" w:eastAsia="宋体"/>
          <w:color w:val="auto"/>
          <w:sz w:val="24"/>
          <w:szCs w:val="24"/>
          <w:lang w:val="zh-CN"/>
        </w:rPr>
      </w:pPr>
      <w:r>
        <w:rPr>
          <w:rFonts w:hint="default" w:ascii="宋体" w:hAnsi="宋体" w:eastAsia="宋体"/>
          <w:color w:val="auto"/>
          <w:sz w:val="24"/>
          <w:szCs w:val="24"/>
          <w:lang w:val="zh-CN"/>
        </w:rPr>
        <w:t>附件2</w:t>
      </w:r>
      <w:r>
        <w:rPr>
          <w:rFonts w:hint="default" w:ascii="宋体" w:hAnsi="宋体" w:eastAsia="宋体"/>
          <w:color w:val="auto"/>
          <w:sz w:val="24"/>
          <w:szCs w:val="24"/>
          <w:lang w:val="zh-CN"/>
        </w:rPr>
        <w:tab/>
      </w:r>
    </w:p>
    <w:p>
      <w:pPr>
        <w:keepNext/>
        <w:keepLines/>
        <w:tabs>
          <w:tab w:val="right" w:leader="dot" w:pos="8845"/>
        </w:tabs>
        <w:spacing w:beforeLines="0" w:afterLines="0" w:line="440" w:lineRule="exact"/>
        <w:jc w:val="center"/>
        <w:rPr>
          <w:rFonts w:hint="default" w:ascii="仿宋" w:hAnsi="仿宋" w:eastAsia="仿宋"/>
          <w:b/>
          <w:color w:val="auto"/>
          <w:sz w:val="24"/>
          <w:szCs w:val="24"/>
          <w:lang w:val="en-US" w:eastAsia="zh-CN"/>
        </w:rPr>
      </w:pPr>
      <w:r>
        <w:rPr>
          <w:rFonts w:hint="eastAsia" w:ascii="仿宋" w:hAnsi="仿宋" w:eastAsia="仿宋"/>
          <w:color w:val="auto"/>
          <w:sz w:val="24"/>
          <w:szCs w:val="24"/>
          <w:lang w:val="zh-CN"/>
        </w:rPr>
        <w:t>第五部分 附表</w:t>
      </w:r>
      <w:r>
        <w:rPr>
          <w:rFonts w:hint="eastAsia" w:ascii="仿宋" w:hAnsi="仿宋" w:eastAsia="仿宋"/>
          <w:color w:val="auto"/>
          <w:sz w:val="24"/>
          <w:szCs w:val="24"/>
          <w:lang w:val="zh-CN"/>
        </w:rPr>
        <w:tab/>
      </w:r>
    </w:p>
    <w:p>
      <w:pPr>
        <w:keepNext/>
        <w:keepLines/>
        <w:tabs>
          <w:tab w:val="right" w:leader="dot" w:pos="8845"/>
        </w:tabs>
        <w:spacing w:beforeLines="0" w:afterLines="0" w:line="440" w:lineRule="exact"/>
        <w:jc w:val="center"/>
        <w:rPr>
          <w:rFonts w:hint="default" w:ascii="宋体" w:hAnsi="宋体" w:eastAsia="宋体"/>
          <w:color w:val="auto"/>
          <w:sz w:val="24"/>
          <w:szCs w:val="24"/>
          <w:lang w:val="zh-CN"/>
        </w:rPr>
      </w:pPr>
      <w:r>
        <w:rPr>
          <w:rFonts w:hint="default" w:ascii="宋体" w:hAnsi="宋体" w:eastAsia="宋体"/>
          <w:color w:val="auto"/>
          <w:sz w:val="24"/>
          <w:szCs w:val="24"/>
          <w:lang w:val="zh-CN"/>
        </w:rPr>
        <w:t>一、收入支出决算总表</w:t>
      </w:r>
      <w:r>
        <w:rPr>
          <w:rFonts w:hint="default" w:ascii="宋体" w:hAnsi="宋体" w:eastAsia="宋体"/>
          <w:color w:val="auto"/>
          <w:sz w:val="24"/>
          <w:szCs w:val="24"/>
          <w:lang w:val="zh-CN"/>
        </w:rPr>
        <w:tab/>
      </w:r>
    </w:p>
    <w:p>
      <w:pPr>
        <w:keepNext/>
        <w:keepLines/>
        <w:tabs>
          <w:tab w:val="right" w:leader="dot" w:pos="8845"/>
        </w:tabs>
        <w:spacing w:beforeLines="0" w:afterLines="0" w:line="440" w:lineRule="exact"/>
        <w:jc w:val="center"/>
        <w:rPr>
          <w:rFonts w:hint="default" w:ascii="宋体" w:hAnsi="宋体" w:eastAsia="宋体"/>
          <w:color w:val="auto"/>
          <w:sz w:val="24"/>
          <w:szCs w:val="24"/>
          <w:lang w:val="zh-CN"/>
        </w:rPr>
      </w:pPr>
      <w:r>
        <w:rPr>
          <w:rFonts w:hint="default" w:ascii="宋体" w:hAnsi="宋体" w:eastAsia="宋体"/>
          <w:color w:val="auto"/>
          <w:sz w:val="24"/>
          <w:szCs w:val="24"/>
          <w:lang w:val="zh-CN"/>
        </w:rPr>
        <w:t>二、收入决算表</w:t>
      </w:r>
      <w:r>
        <w:rPr>
          <w:rFonts w:hint="default" w:ascii="宋体" w:hAnsi="宋体" w:eastAsia="宋体"/>
          <w:color w:val="auto"/>
          <w:sz w:val="24"/>
          <w:szCs w:val="24"/>
          <w:lang w:val="zh-CN"/>
        </w:rPr>
        <w:tab/>
      </w:r>
    </w:p>
    <w:p>
      <w:pPr>
        <w:keepNext/>
        <w:keepLines/>
        <w:tabs>
          <w:tab w:val="right" w:leader="dot" w:pos="8845"/>
        </w:tabs>
        <w:spacing w:beforeLines="0" w:afterLines="0" w:line="440" w:lineRule="exact"/>
        <w:jc w:val="center"/>
        <w:rPr>
          <w:rFonts w:hint="default" w:ascii="宋体" w:hAnsi="宋体" w:eastAsia="宋体"/>
          <w:color w:val="auto"/>
          <w:sz w:val="24"/>
          <w:szCs w:val="24"/>
          <w:lang w:val="zh-CN"/>
        </w:rPr>
      </w:pPr>
      <w:r>
        <w:rPr>
          <w:rFonts w:hint="default" w:ascii="宋体" w:hAnsi="宋体" w:eastAsia="宋体"/>
          <w:color w:val="auto"/>
          <w:sz w:val="24"/>
          <w:szCs w:val="24"/>
          <w:lang w:val="zh-CN"/>
        </w:rPr>
        <w:t>三、支出决算表</w:t>
      </w:r>
      <w:r>
        <w:rPr>
          <w:rFonts w:hint="default" w:ascii="宋体" w:hAnsi="宋体" w:eastAsia="宋体"/>
          <w:color w:val="auto"/>
          <w:sz w:val="24"/>
          <w:szCs w:val="24"/>
          <w:lang w:val="zh-CN"/>
        </w:rPr>
        <w:tab/>
      </w:r>
    </w:p>
    <w:p>
      <w:pPr>
        <w:keepNext/>
        <w:keepLines/>
        <w:tabs>
          <w:tab w:val="right" w:leader="dot" w:pos="8845"/>
        </w:tabs>
        <w:spacing w:beforeLines="0" w:afterLines="0" w:line="440" w:lineRule="exact"/>
        <w:jc w:val="center"/>
        <w:rPr>
          <w:rFonts w:hint="default" w:ascii="宋体" w:hAnsi="宋体" w:eastAsia="宋体"/>
          <w:color w:val="auto"/>
          <w:sz w:val="24"/>
          <w:szCs w:val="24"/>
          <w:lang w:val="zh-CN"/>
        </w:rPr>
      </w:pPr>
      <w:r>
        <w:rPr>
          <w:rFonts w:hint="default" w:ascii="宋体" w:hAnsi="宋体" w:eastAsia="宋体"/>
          <w:color w:val="auto"/>
          <w:sz w:val="24"/>
          <w:szCs w:val="24"/>
          <w:lang w:val="zh-CN"/>
        </w:rPr>
        <w:t>四、财政拨款收入支出决算总表</w:t>
      </w:r>
      <w:r>
        <w:rPr>
          <w:rFonts w:hint="default" w:ascii="宋体" w:hAnsi="宋体" w:eastAsia="宋体"/>
          <w:color w:val="auto"/>
          <w:sz w:val="24"/>
          <w:szCs w:val="24"/>
          <w:lang w:val="zh-CN"/>
        </w:rPr>
        <w:tab/>
      </w:r>
    </w:p>
    <w:p>
      <w:pPr>
        <w:keepNext/>
        <w:keepLines/>
        <w:tabs>
          <w:tab w:val="right" w:leader="dot" w:pos="8845"/>
        </w:tabs>
        <w:spacing w:beforeLines="0" w:afterLines="0" w:line="440" w:lineRule="exact"/>
        <w:jc w:val="center"/>
        <w:rPr>
          <w:rFonts w:hint="default" w:ascii="宋体" w:hAnsi="宋体" w:eastAsia="宋体"/>
          <w:color w:val="auto"/>
          <w:sz w:val="24"/>
          <w:szCs w:val="24"/>
          <w:lang w:val="zh-CN"/>
        </w:rPr>
      </w:pPr>
      <w:r>
        <w:rPr>
          <w:rFonts w:hint="default" w:ascii="宋体" w:hAnsi="宋体" w:eastAsia="宋体"/>
          <w:color w:val="auto"/>
          <w:sz w:val="24"/>
          <w:szCs w:val="24"/>
          <w:lang w:val="zh-CN"/>
        </w:rPr>
        <w:t>五、财政拨款支出决算明细表</w:t>
      </w:r>
      <w:r>
        <w:rPr>
          <w:rFonts w:hint="default" w:ascii="宋体" w:hAnsi="宋体" w:eastAsia="宋体"/>
          <w:color w:val="auto"/>
          <w:sz w:val="24"/>
          <w:szCs w:val="24"/>
          <w:lang w:val="zh-CN"/>
        </w:rPr>
        <w:tab/>
      </w:r>
    </w:p>
    <w:p>
      <w:pPr>
        <w:keepNext/>
        <w:keepLines/>
        <w:tabs>
          <w:tab w:val="right" w:leader="dot" w:pos="8845"/>
        </w:tabs>
        <w:spacing w:beforeLines="0" w:afterLines="0" w:line="440" w:lineRule="exact"/>
        <w:jc w:val="center"/>
        <w:rPr>
          <w:rFonts w:hint="default" w:ascii="宋体" w:hAnsi="宋体" w:eastAsia="宋体"/>
          <w:color w:val="auto"/>
          <w:sz w:val="24"/>
          <w:szCs w:val="24"/>
          <w:lang w:val="zh-CN"/>
        </w:rPr>
      </w:pPr>
      <w:r>
        <w:rPr>
          <w:rFonts w:hint="default" w:ascii="宋体" w:hAnsi="宋体" w:eastAsia="宋体"/>
          <w:color w:val="auto"/>
          <w:sz w:val="24"/>
          <w:szCs w:val="24"/>
          <w:lang w:val="zh-CN"/>
        </w:rPr>
        <w:t>六、一般公共预算财政拨款支出决算表</w:t>
      </w:r>
      <w:r>
        <w:rPr>
          <w:rFonts w:hint="default" w:ascii="宋体" w:hAnsi="宋体" w:eastAsia="宋体"/>
          <w:color w:val="auto"/>
          <w:sz w:val="24"/>
          <w:szCs w:val="24"/>
          <w:lang w:val="zh-CN"/>
        </w:rPr>
        <w:tab/>
      </w:r>
    </w:p>
    <w:p>
      <w:pPr>
        <w:keepNext/>
        <w:keepLines/>
        <w:tabs>
          <w:tab w:val="right" w:leader="dot" w:pos="8845"/>
        </w:tabs>
        <w:spacing w:beforeLines="0" w:afterLines="0" w:line="440" w:lineRule="exact"/>
        <w:jc w:val="center"/>
        <w:rPr>
          <w:rFonts w:hint="default" w:ascii="宋体" w:hAnsi="宋体" w:eastAsia="宋体"/>
          <w:color w:val="auto"/>
          <w:sz w:val="24"/>
          <w:szCs w:val="24"/>
          <w:lang w:val="zh-CN"/>
        </w:rPr>
        <w:sectPr>
          <w:footerReference r:id="rId6" w:type="first"/>
          <w:footerReference r:id="rId5" w:type="default"/>
          <w:pgSz w:w="11906" w:h="16838"/>
          <w:pgMar w:top="2098" w:right="1474" w:bottom="1984" w:left="1587" w:header="851" w:footer="1247" w:gutter="0"/>
          <w:pgNumType w:fmt="decimal"/>
          <w:cols w:space="720" w:num="1"/>
          <w:titlePg/>
          <w:rtlGutter w:val="0"/>
          <w:docGrid w:type="lines" w:linePitch="312" w:charSpace="0"/>
        </w:sectPr>
      </w:pPr>
    </w:p>
    <w:p>
      <w:pPr>
        <w:keepNext/>
        <w:keepLines/>
        <w:tabs>
          <w:tab w:val="right" w:leader="dot" w:pos="8845"/>
        </w:tabs>
        <w:spacing w:beforeLines="0" w:afterLines="0" w:line="440" w:lineRule="exact"/>
        <w:jc w:val="center"/>
        <w:rPr>
          <w:rFonts w:hint="default" w:ascii="宋体" w:hAnsi="宋体" w:eastAsia="宋体"/>
          <w:color w:val="auto"/>
          <w:sz w:val="24"/>
          <w:szCs w:val="24"/>
          <w:lang w:val="zh-CN"/>
        </w:rPr>
      </w:pPr>
      <w:r>
        <w:rPr>
          <w:rFonts w:hint="default" w:ascii="宋体" w:hAnsi="宋体" w:eastAsia="宋体"/>
          <w:color w:val="auto"/>
          <w:sz w:val="24"/>
          <w:szCs w:val="24"/>
          <w:lang w:val="zh-CN"/>
        </w:rPr>
        <w:t>七、一般公共预算财政拨款支出决算明细表</w:t>
      </w:r>
      <w:r>
        <w:rPr>
          <w:rFonts w:hint="default" w:ascii="宋体" w:hAnsi="宋体" w:eastAsia="宋体"/>
          <w:color w:val="auto"/>
          <w:sz w:val="24"/>
          <w:szCs w:val="24"/>
          <w:lang w:val="zh-CN"/>
        </w:rPr>
        <w:tab/>
      </w:r>
    </w:p>
    <w:p>
      <w:pPr>
        <w:keepNext/>
        <w:keepLines/>
        <w:tabs>
          <w:tab w:val="right" w:leader="dot" w:pos="8845"/>
        </w:tabs>
        <w:spacing w:beforeLines="0" w:afterLines="0" w:line="440" w:lineRule="exact"/>
        <w:jc w:val="center"/>
        <w:rPr>
          <w:rFonts w:hint="default" w:ascii="宋体" w:hAnsi="宋体" w:eastAsia="宋体"/>
          <w:color w:val="auto"/>
          <w:sz w:val="24"/>
          <w:szCs w:val="24"/>
          <w:lang w:val="zh-CN"/>
        </w:rPr>
      </w:pPr>
      <w:r>
        <w:rPr>
          <w:rFonts w:hint="default" w:ascii="宋体" w:hAnsi="宋体" w:eastAsia="宋体"/>
          <w:color w:val="auto"/>
          <w:sz w:val="24"/>
          <w:szCs w:val="24"/>
          <w:lang w:val="zh-CN"/>
        </w:rPr>
        <w:t>八、一般公共预算财政拨款基本支出决算表</w:t>
      </w:r>
      <w:r>
        <w:rPr>
          <w:rFonts w:hint="default" w:ascii="宋体" w:hAnsi="宋体" w:eastAsia="宋体"/>
          <w:color w:val="auto"/>
          <w:sz w:val="24"/>
          <w:szCs w:val="24"/>
          <w:lang w:val="zh-CN"/>
        </w:rPr>
        <w:tab/>
      </w:r>
    </w:p>
    <w:p>
      <w:pPr>
        <w:keepNext/>
        <w:keepLines/>
        <w:tabs>
          <w:tab w:val="right" w:leader="dot" w:pos="8845"/>
        </w:tabs>
        <w:spacing w:beforeLines="0" w:afterLines="0" w:line="440" w:lineRule="exact"/>
        <w:jc w:val="center"/>
        <w:rPr>
          <w:rFonts w:hint="default" w:ascii="宋体" w:hAnsi="宋体" w:eastAsia="宋体"/>
          <w:color w:val="auto"/>
          <w:sz w:val="24"/>
          <w:szCs w:val="24"/>
          <w:lang w:val="zh-CN"/>
        </w:rPr>
      </w:pPr>
      <w:r>
        <w:rPr>
          <w:rFonts w:hint="default" w:ascii="宋体" w:hAnsi="宋体" w:eastAsia="宋体"/>
          <w:color w:val="auto"/>
          <w:sz w:val="24"/>
          <w:szCs w:val="24"/>
          <w:lang w:val="zh-CN"/>
        </w:rPr>
        <w:t>九、一般公共预算财政拨款项目支出决算表</w:t>
      </w:r>
      <w:r>
        <w:rPr>
          <w:rFonts w:hint="default" w:ascii="宋体" w:hAnsi="宋体" w:eastAsia="宋体"/>
          <w:color w:val="auto"/>
          <w:sz w:val="24"/>
          <w:szCs w:val="24"/>
          <w:lang w:val="zh-CN"/>
        </w:rPr>
        <w:tab/>
      </w:r>
    </w:p>
    <w:p>
      <w:pPr>
        <w:keepNext/>
        <w:keepLines/>
        <w:tabs>
          <w:tab w:val="right" w:leader="dot" w:pos="8845"/>
        </w:tabs>
        <w:spacing w:beforeLines="0" w:afterLines="0" w:line="440" w:lineRule="exact"/>
        <w:jc w:val="center"/>
        <w:rPr>
          <w:rFonts w:hint="default" w:ascii="宋体" w:hAnsi="宋体" w:eastAsia="宋体"/>
          <w:color w:val="auto"/>
          <w:sz w:val="24"/>
          <w:szCs w:val="24"/>
          <w:lang w:val="zh-CN"/>
        </w:rPr>
      </w:pPr>
      <w:r>
        <w:rPr>
          <w:rFonts w:hint="default" w:ascii="宋体" w:hAnsi="宋体" w:eastAsia="宋体"/>
          <w:color w:val="auto"/>
          <w:sz w:val="24"/>
          <w:szCs w:val="24"/>
          <w:lang w:val="zh-CN"/>
        </w:rPr>
        <w:t>十、政府性基金预算财政拨款收入支出决算表</w:t>
      </w:r>
      <w:r>
        <w:rPr>
          <w:rFonts w:hint="default" w:ascii="宋体" w:hAnsi="宋体" w:eastAsia="宋体"/>
          <w:color w:val="auto"/>
          <w:sz w:val="24"/>
          <w:szCs w:val="24"/>
          <w:lang w:val="zh-CN"/>
        </w:rPr>
        <w:tab/>
      </w:r>
    </w:p>
    <w:p>
      <w:pPr>
        <w:keepNext/>
        <w:keepLines/>
        <w:tabs>
          <w:tab w:val="right" w:leader="dot" w:pos="8845"/>
        </w:tabs>
        <w:spacing w:beforeLines="0" w:afterLines="0" w:line="440" w:lineRule="exact"/>
        <w:jc w:val="center"/>
        <w:rPr>
          <w:rFonts w:hint="default" w:ascii="宋体" w:hAnsi="宋体" w:eastAsia="宋体"/>
          <w:color w:val="auto"/>
          <w:sz w:val="24"/>
          <w:szCs w:val="24"/>
          <w:lang w:val="zh-CN"/>
        </w:rPr>
      </w:pPr>
      <w:r>
        <w:rPr>
          <w:rFonts w:hint="default" w:ascii="宋体" w:hAnsi="宋体" w:eastAsia="宋体"/>
          <w:color w:val="auto"/>
          <w:sz w:val="24"/>
          <w:szCs w:val="24"/>
          <w:lang w:val="zh-CN"/>
        </w:rPr>
        <w:t>十一、国有资本经营预算财政拨款收入支出决算表</w:t>
      </w:r>
      <w:r>
        <w:rPr>
          <w:rFonts w:hint="default" w:ascii="宋体" w:hAnsi="宋体" w:eastAsia="宋体"/>
          <w:color w:val="auto"/>
          <w:sz w:val="24"/>
          <w:szCs w:val="24"/>
          <w:lang w:val="zh-CN"/>
        </w:rPr>
        <w:tab/>
      </w:r>
    </w:p>
    <w:p>
      <w:pPr>
        <w:keepNext/>
        <w:keepLines/>
        <w:tabs>
          <w:tab w:val="right" w:leader="dot" w:pos="8845"/>
        </w:tabs>
        <w:spacing w:beforeLines="0" w:afterLines="0" w:line="440" w:lineRule="exact"/>
        <w:jc w:val="center"/>
        <w:rPr>
          <w:rFonts w:hint="default" w:ascii="宋体" w:hAnsi="宋体" w:eastAsia="宋体"/>
          <w:color w:val="auto"/>
          <w:sz w:val="24"/>
          <w:szCs w:val="24"/>
          <w:lang w:val="zh-CN"/>
        </w:rPr>
      </w:pPr>
      <w:r>
        <w:rPr>
          <w:rFonts w:hint="default" w:ascii="宋体" w:hAnsi="宋体" w:eastAsia="宋体"/>
          <w:color w:val="auto"/>
          <w:sz w:val="24"/>
          <w:szCs w:val="24"/>
          <w:lang w:val="zh-CN"/>
        </w:rPr>
        <w:t>十二、国有资本经营预算财政拨款支出决算表</w:t>
      </w:r>
      <w:r>
        <w:rPr>
          <w:rFonts w:hint="default" w:ascii="宋体" w:hAnsi="宋体" w:eastAsia="宋体"/>
          <w:color w:val="auto"/>
          <w:sz w:val="24"/>
          <w:szCs w:val="24"/>
          <w:lang w:val="zh-CN"/>
        </w:rPr>
        <w:tab/>
      </w:r>
    </w:p>
    <w:p>
      <w:pPr>
        <w:keepNext/>
        <w:keepLines/>
        <w:tabs>
          <w:tab w:val="right" w:leader="dot" w:pos="8845"/>
        </w:tabs>
        <w:spacing w:beforeLines="0" w:afterLines="0" w:line="440" w:lineRule="exact"/>
        <w:jc w:val="center"/>
        <w:rPr>
          <w:rFonts w:hint="default" w:ascii="宋体" w:hAnsi="宋体" w:eastAsia="宋体"/>
          <w:color w:val="auto"/>
          <w:sz w:val="24"/>
          <w:szCs w:val="24"/>
          <w:lang w:val="zh-CN"/>
        </w:rPr>
      </w:pPr>
      <w:r>
        <w:rPr>
          <w:rFonts w:hint="default" w:ascii="宋体" w:hAnsi="宋体" w:eastAsia="宋体"/>
          <w:color w:val="auto"/>
          <w:sz w:val="24"/>
          <w:szCs w:val="24"/>
          <w:lang w:val="zh-CN"/>
        </w:rPr>
        <w:t>十三、财政拨款“三公”经费支出决算表</w:t>
      </w:r>
      <w:r>
        <w:rPr>
          <w:rFonts w:hint="default" w:ascii="宋体" w:hAnsi="宋体" w:eastAsia="宋体"/>
          <w:color w:val="auto"/>
          <w:sz w:val="24"/>
          <w:szCs w:val="24"/>
          <w:lang w:val="zh-CN"/>
        </w:rPr>
        <w:tab/>
      </w:r>
    </w:p>
    <w:p>
      <w:pPr>
        <w:pStyle w:val="2"/>
        <w:spacing w:afterLines="0"/>
        <w:rPr>
          <w:rFonts w:hint="eastAsia"/>
          <w:sz w:val="30"/>
          <w:szCs w:val="24"/>
          <w:lang w:val="zh-CN"/>
        </w:rPr>
      </w:pPr>
    </w:p>
    <w:p>
      <w:pPr>
        <w:keepNext/>
        <w:keepLines/>
        <w:spacing w:beforeLines="0" w:after="313" w:afterLines="0"/>
        <w:jc w:val="center"/>
        <w:rPr>
          <w:rFonts w:hint="default" w:ascii="Times New Roman" w:hAnsi="Times New Roman" w:eastAsia="Times New Roman"/>
          <w:color w:val="auto"/>
          <w:kern w:val="2"/>
          <w:sz w:val="21"/>
          <w:szCs w:val="24"/>
          <w:lang w:val="en-US"/>
        </w:rPr>
      </w:pPr>
    </w:p>
    <w:p>
      <w:pPr>
        <w:keepNext/>
        <w:keepLines/>
        <w:tabs>
          <w:tab w:val="right" w:leader="dot" w:pos="8845"/>
        </w:tabs>
        <w:spacing w:beforeLines="0" w:afterLines="0" w:line="440" w:lineRule="exact"/>
        <w:rPr>
          <w:rFonts w:hint="default" w:ascii="Times New Roman" w:hAnsi="Times New Roman" w:eastAsia="Times New Roman"/>
          <w:b/>
          <w:color w:val="auto"/>
          <w:sz w:val="20"/>
          <w:szCs w:val="24"/>
          <w:lang w:val="zh-CN"/>
        </w:rPr>
      </w:pPr>
    </w:p>
    <w:p>
      <w:pPr>
        <w:keepNext/>
        <w:keepLines/>
        <w:spacing w:beforeLines="0" w:afterLines="0" w:line="440" w:lineRule="exact"/>
        <w:rPr>
          <w:rFonts w:hint="default" w:ascii="宋体" w:hAnsi="宋体" w:eastAsia="宋体"/>
          <w:color w:val="auto"/>
          <w:kern w:val="2"/>
          <w:sz w:val="21"/>
          <w:szCs w:val="24"/>
          <w:lang w:val="en-US"/>
        </w:rPr>
      </w:pPr>
    </w:p>
    <w:p>
      <w:pPr>
        <w:pStyle w:val="2"/>
        <w:rPr>
          <w:rFonts w:hint="default" w:ascii="宋体" w:hAnsi="宋体" w:eastAsia="宋体"/>
          <w:color w:val="auto"/>
          <w:kern w:val="2"/>
          <w:sz w:val="21"/>
          <w:szCs w:val="24"/>
          <w:lang w:val="en-US"/>
        </w:rPr>
      </w:pPr>
    </w:p>
    <w:p>
      <w:pPr>
        <w:pStyle w:val="2"/>
        <w:rPr>
          <w:rFonts w:hint="default" w:ascii="宋体" w:hAnsi="宋体" w:eastAsia="宋体"/>
          <w:color w:val="auto"/>
          <w:kern w:val="2"/>
          <w:sz w:val="21"/>
          <w:szCs w:val="24"/>
          <w:lang w:val="en-US"/>
        </w:rPr>
      </w:pPr>
    </w:p>
    <w:p>
      <w:pPr>
        <w:pStyle w:val="2"/>
        <w:rPr>
          <w:rFonts w:hint="default" w:ascii="宋体" w:hAnsi="宋体" w:eastAsia="宋体"/>
          <w:color w:val="auto"/>
          <w:kern w:val="2"/>
          <w:sz w:val="21"/>
          <w:szCs w:val="24"/>
          <w:lang w:val="en-US"/>
        </w:rPr>
      </w:pPr>
    </w:p>
    <w:p>
      <w:pPr>
        <w:pStyle w:val="2"/>
        <w:rPr>
          <w:rFonts w:hint="default" w:ascii="宋体" w:hAnsi="宋体" w:eastAsia="宋体"/>
          <w:color w:val="auto"/>
          <w:kern w:val="2"/>
          <w:sz w:val="21"/>
          <w:szCs w:val="24"/>
          <w:lang w:val="en-US"/>
        </w:rPr>
      </w:pPr>
    </w:p>
    <w:p>
      <w:pPr>
        <w:pStyle w:val="2"/>
        <w:rPr>
          <w:rFonts w:hint="default" w:ascii="宋体" w:hAnsi="宋体" w:eastAsia="宋体"/>
          <w:color w:val="auto"/>
          <w:kern w:val="2"/>
          <w:sz w:val="21"/>
          <w:szCs w:val="24"/>
          <w:lang w:val="en-US"/>
        </w:rPr>
      </w:pPr>
    </w:p>
    <w:p>
      <w:pPr>
        <w:pStyle w:val="2"/>
        <w:rPr>
          <w:rFonts w:hint="default" w:ascii="宋体" w:hAnsi="宋体" w:eastAsia="宋体"/>
          <w:color w:val="auto"/>
          <w:kern w:val="2"/>
          <w:sz w:val="21"/>
          <w:szCs w:val="24"/>
          <w:lang w:val="en-US"/>
        </w:rPr>
      </w:pPr>
    </w:p>
    <w:p>
      <w:pPr>
        <w:pStyle w:val="2"/>
        <w:rPr>
          <w:rFonts w:hint="default" w:ascii="宋体" w:hAnsi="宋体" w:eastAsia="宋体"/>
          <w:color w:val="auto"/>
          <w:kern w:val="2"/>
          <w:sz w:val="21"/>
          <w:szCs w:val="24"/>
          <w:lang w:val="en-US"/>
        </w:rPr>
      </w:pPr>
    </w:p>
    <w:p>
      <w:pPr>
        <w:pStyle w:val="2"/>
        <w:rPr>
          <w:rFonts w:hint="default" w:ascii="宋体" w:hAnsi="宋体" w:eastAsia="宋体"/>
          <w:color w:val="auto"/>
          <w:kern w:val="2"/>
          <w:sz w:val="21"/>
          <w:szCs w:val="24"/>
          <w:lang w:val="en-US"/>
        </w:rPr>
      </w:pPr>
    </w:p>
    <w:p>
      <w:pPr>
        <w:pStyle w:val="2"/>
        <w:rPr>
          <w:rFonts w:hint="default" w:ascii="宋体" w:hAnsi="宋体" w:eastAsia="宋体"/>
          <w:color w:val="auto"/>
          <w:kern w:val="2"/>
          <w:sz w:val="21"/>
          <w:szCs w:val="24"/>
          <w:lang w:val="en-US"/>
        </w:rPr>
      </w:pPr>
    </w:p>
    <w:p>
      <w:pPr>
        <w:pStyle w:val="2"/>
        <w:rPr>
          <w:rFonts w:hint="default" w:ascii="宋体" w:hAnsi="宋体" w:eastAsia="宋体"/>
          <w:color w:val="auto"/>
          <w:kern w:val="2"/>
          <w:sz w:val="21"/>
          <w:szCs w:val="24"/>
          <w:lang w:val="en-US"/>
        </w:rPr>
      </w:pPr>
    </w:p>
    <w:p>
      <w:pPr>
        <w:pStyle w:val="2"/>
        <w:rPr>
          <w:rFonts w:hint="default" w:ascii="宋体" w:hAnsi="宋体" w:eastAsia="宋体"/>
          <w:color w:val="auto"/>
          <w:kern w:val="2"/>
          <w:sz w:val="21"/>
          <w:szCs w:val="24"/>
          <w:lang w:val="en-US"/>
        </w:rPr>
      </w:pPr>
    </w:p>
    <w:p>
      <w:pPr>
        <w:pStyle w:val="2"/>
        <w:rPr>
          <w:rFonts w:hint="default" w:ascii="宋体" w:hAnsi="宋体" w:eastAsia="宋体"/>
          <w:color w:val="auto"/>
          <w:kern w:val="2"/>
          <w:sz w:val="21"/>
          <w:szCs w:val="24"/>
          <w:lang w:val="en-US"/>
        </w:rPr>
      </w:pPr>
    </w:p>
    <w:p>
      <w:pPr>
        <w:pStyle w:val="2"/>
        <w:rPr>
          <w:rFonts w:hint="default" w:ascii="宋体" w:hAnsi="宋体" w:eastAsia="宋体"/>
          <w:color w:val="auto"/>
          <w:kern w:val="2"/>
          <w:sz w:val="21"/>
          <w:szCs w:val="24"/>
          <w:lang w:val="en-US"/>
        </w:rPr>
      </w:pPr>
    </w:p>
    <w:p>
      <w:pPr>
        <w:pStyle w:val="2"/>
        <w:rPr>
          <w:rFonts w:hint="default" w:ascii="宋体" w:hAnsi="宋体" w:eastAsia="宋体"/>
          <w:color w:val="auto"/>
          <w:kern w:val="2"/>
          <w:sz w:val="21"/>
          <w:szCs w:val="24"/>
          <w:lang w:val="en-US"/>
        </w:rPr>
      </w:pPr>
    </w:p>
    <w:p>
      <w:pPr>
        <w:pStyle w:val="2"/>
        <w:rPr>
          <w:rFonts w:hint="default" w:ascii="宋体" w:hAnsi="宋体" w:eastAsia="宋体"/>
          <w:color w:val="auto"/>
          <w:kern w:val="2"/>
          <w:sz w:val="21"/>
          <w:szCs w:val="24"/>
          <w:lang w:val="en-US"/>
        </w:rPr>
      </w:pPr>
    </w:p>
    <w:p>
      <w:pPr>
        <w:pStyle w:val="2"/>
        <w:rPr>
          <w:rFonts w:hint="default" w:ascii="宋体" w:hAnsi="宋体" w:eastAsia="宋体"/>
          <w:color w:val="auto"/>
          <w:kern w:val="2"/>
          <w:sz w:val="21"/>
          <w:szCs w:val="24"/>
          <w:lang w:val="en-US"/>
        </w:rPr>
      </w:pPr>
    </w:p>
    <w:p>
      <w:pPr>
        <w:pStyle w:val="2"/>
        <w:rPr>
          <w:rFonts w:hint="default" w:ascii="宋体" w:hAnsi="宋体" w:eastAsia="宋体"/>
          <w:color w:val="auto"/>
          <w:kern w:val="2"/>
          <w:sz w:val="21"/>
          <w:szCs w:val="24"/>
          <w:lang w:val="en-US"/>
        </w:rPr>
      </w:pPr>
    </w:p>
    <w:p>
      <w:pPr>
        <w:pStyle w:val="3"/>
        <w:keepNext w:val="0"/>
        <w:keepLines w:val="0"/>
        <w:pageBreakBefore w:val="0"/>
        <w:widowControl w:val="0"/>
        <w:kinsoku/>
        <w:wordWrap/>
        <w:overflowPunct/>
        <w:topLinePunct w:val="0"/>
        <w:bidi w:val="0"/>
        <w:spacing w:beforeLines="0" w:afterLines="0" w:line="576" w:lineRule="exact"/>
        <w:jc w:val="center"/>
        <w:textAlignment w:val="auto"/>
        <w:rPr>
          <w:rFonts w:hint="eastAsia" w:ascii="方正小标宋简体" w:hAnsi="方正小标宋简体" w:eastAsia="方正小标宋简体" w:cs="方正小标宋简体"/>
          <w:b w:val="0"/>
          <w:bCs w:val="0"/>
          <w:color w:val="auto"/>
          <w:kern w:val="44"/>
          <w:sz w:val="44"/>
          <w:szCs w:val="44"/>
          <w:lang w:val="en-US"/>
        </w:rPr>
        <w:sectPr>
          <w:footerReference r:id="rId8" w:type="first"/>
          <w:footerReference r:id="rId7" w:type="default"/>
          <w:pgSz w:w="11906" w:h="16838"/>
          <w:pgMar w:top="2098" w:right="1474" w:bottom="1984" w:left="1587" w:header="851" w:footer="1247" w:gutter="0"/>
          <w:pgNumType w:fmt="decimal"/>
          <w:cols w:space="720" w:num="1"/>
          <w:rtlGutter w:val="0"/>
          <w:docGrid w:type="lines" w:linePitch="312" w:charSpace="0"/>
        </w:sectPr>
      </w:pPr>
    </w:p>
    <w:p>
      <w:pPr>
        <w:pStyle w:val="3"/>
        <w:keepNext w:val="0"/>
        <w:keepLines w:val="0"/>
        <w:pageBreakBefore w:val="0"/>
        <w:widowControl w:val="0"/>
        <w:kinsoku/>
        <w:wordWrap/>
        <w:overflowPunct/>
        <w:topLinePunct w:val="0"/>
        <w:bidi w:val="0"/>
        <w:spacing w:beforeLines="0" w:afterLines="0" w:line="576" w:lineRule="exact"/>
        <w:jc w:val="center"/>
        <w:textAlignment w:val="auto"/>
        <w:rPr>
          <w:rFonts w:hint="eastAsia" w:ascii="方正小标宋简体" w:hAnsi="方正小标宋简体" w:eastAsia="方正小标宋简体" w:cs="方正小标宋简体"/>
          <w:b w:val="0"/>
          <w:bCs w:val="0"/>
          <w:color w:val="auto"/>
          <w:kern w:val="44"/>
          <w:sz w:val="44"/>
          <w:szCs w:val="44"/>
          <w:lang w:val="en-US"/>
        </w:rPr>
      </w:pPr>
      <w:r>
        <w:rPr>
          <w:rFonts w:hint="eastAsia" w:ascii="方正小标宋简体" w:hAnsi="方正小标宋简体" w:eastAsia="方正小标宋简体" w:cs="方正小标宋简体"/>
          <w:b w:val="0"/>
          <w:bCs w:val="0"/>
          <w:color w:val="auto"/>
          <w:kern w:val="44"/>
          <w:sz w:val="44"/>
          <w:szCs w:val="44"/>
          <w:lang w:val="en-US"/>
        </w:rPr>
        <w:t>第一部分 部门概况</w:t>
      </w:r>
    </w:p>
    <w:p>
      <w:pPr>
        <w:pStyle w:val="4"/>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仿宋_GB2312" w:hAnsi="仿宋_GB2312" w:eastAsia="仿宋_GB2312" w:cs="仿宋_GB2312"/>
          <w:b w:val="0"/>
          <w:bCs w:val="0"/>
          <w:color w:val="000000"/>
          <w:kern w:val="2"/>
          <w:sz w:val="32"/>
          <w:szCs w:val="32"/>
          <w:lang w:val="en-US"/>
        </w:rPr>
      </w:pPr>
    </w:p>
    <w:p>
      <w:pPr>
        <w:pStyle w:val="4"/>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黑体" w:hAnsi="黑体" w:eastAsia="黑体" w:cs="黑体"/>
          <w:b w:val="0"/>
          <w:bCs w:val="0"/>
          <w:color w:val="auto"/>
          <w:kern w:val="2"/>
          <w:sz w:val="32"/>
          <w:szCs w:val="32"/>
          <w:lang w:val="en-US"/>
        </w:rPr>
      </w:pPr>
      <w:r>
        <w:rPr>
          <w:rFonts w:hint="eastAsia" w:ascii="黑体" w:hAnsi="黑体" w:eastAsia="黑体" w:cs="黑体"/>
          <w:b w:val="0"/>
          <w:bCs w:val="0"/>
          <w:color w:val="000000"/>
          <w:kern w:val="2"/>
          <w:sz w:val="32"/>
          <w:szCs w:val="32"/>
          <w:lang w:val="en-US"/>
        </w:rPr>
        <w:t>一、部门职责</w:t>
      </w:r>
    </w:p>
    <w:p>
      <w:pPr>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楷体_GB2312" w:hAnsi="楷体_GB2312" w:eastAsia="楷体_GB2312" w:cs="楷体_GB2312"/>
          <w:b w:val="0"/>
          <w:bCs w:val="0"/>
          <w:color w:val="000000"/>
          <w:sz w:val="32"/>
          <w:szCs w:val="32"/>
          <w:lang w:val="en-US"/>
        </w:rPr>
      </w:pPr>
      <w:r>
        <w:rPr>
          <w:rFonts w:hint="eastAsia" w:ascii="楷体_GB2312" w:hAnsi="楷体_GB2312" w:eastAsia="楷体_GB2312" w:cs="楷体_GB2312"/>
          <w:b w:val="0"/>
          <w:bCs w:val="0"/>
          <w:color w:val="000000"/>
          <w:sz w:val="32"/>
          <w:szCs w:val="32"/>
          <w:lang w:val="en-US"/>
        </w:rPr>
        <w:t>（一）主要职能。</w:t>
      </w:r>
    </w:p>
    <w:p>
      <w:pPr>
        <w:pStyle w:val="9"/>
        <w:keepNext w:val="0"/>
        <w:keepLines w:val="0"/>
        <w:pageBreakBefore w:val="0"/>
        <w:widowControl w:val="0"/>
        <w:kinsoku/>
        <w:wordWrap/>
        <w:overflowPunct/>
        <w:topLinePunct w:val="0"/>
        <w:bidi w:val="0"/>
        <w:spacing w:before="0" w:beforeLines="0" w:beforeAutospacing="0" w:after="0" w:afterLines="0" w:afterAutospacing="0" w:line="576"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color w:val="000000"/>
          <w:sz w:val="32"/>
          <w:szCs w:val="32"/>
        </w:rPr>
        <w:t>贯彻落实国家有关国内外贸易、外商投资和国际经济合作的法律、法规和方针、政策，拟订全县国内外贸易、外商投资和对外经济合作的政策措施，拟订全县商务中长期规划和年度计划并组织实施。</w:t>
      </w:r>
    </w:p>
    <w:p>
      <w:pPr>
        <w:pStyle w:val="9"/>
        <w:keepNext w:val="0"/>
        <w:keepLines w:val="0"/>
        <w:pageBreakBefore w:val="0"/>
        <w:widowControl w:val="0"/>
        <w:kinsoku/>
        <w:wordWrap/>
        <w:overflowPunct/>
        <w:topLinePunct w:val="0"/>
        <w:bidi w:val="0"/>
        <w:spacing w:before="0" w:beforeLines="0" w:beforeAutospacing="0" w:after="0" w:afterLines="0" w:afterAutospacing="0" w:line="576"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承担全县服务业发展工作中组织实施的协调职责，推进流通产业结构调整，加快第三方物流发展，指导流通企业改革、商贸服务业和社区商业发展，提出促进商贸企业发展的政策建议，推动流通标准化和连锁经营、商业特许经营、物流配送、电子商务等现代流通方式的发展。</w:t>
      </w:r>
    </w:p>
    <w:p>
      <w:pPr>
        <w:pStyle w:val="9"/>
        <w:keepNext w:val="0"/>
        <w:keepLines w:val="0"/>
        <w:pageBreakBefore w:val="0"/>
        <w:widowControl w:val="0"/>
        <w:kinsoku/>
        <w:wordWrap/>
        <w:overflowPunct/>
        <w:topLinePunct w:val="0"/>
        <w:bidi w:val="0"/>
        <w:spacing w:before="0" w:beforeLines="0" w:beforeAutospacing="0" w:after="0" w:afterLines="0" w:afterAutospacing="0" w:line="576"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研究提出引导县内外资金投向市场体系建设的政策，编制相关产品批发市场规划，指导城市商业网点规划和商业体系建设工作，推进农村市场体系建设，组织实施农村现代流通网络工程，促进城乡市场一体化发展。</w:t>
      </w:r>
    </w:p>
    <w:p>
      <w:pPr>
        <w:pStyle w:val="9"/>
        <w:keepNext w:val="0"/>
        <w:keepLines w:val="0"/>
        <w:pageBreakBefore w:val="0"/>
        <w:widowControl w:val="0"/>
        <w:kinsoku/>
        <w:wordWrap/>
        <w:overflowPunct/>
        <w:topLinePunct w:val="0"/>
        <w:bidi w:val="0"/>
        <w:spacing w:before="0" w:beforeLines="0" w:beforeAutospacing="0" w:after="0" w:afterLines="0" w:afterAutospacing="0" w:line="576"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rPr>
        <w:t>承担牵头协调全县整顿和规范市场经济秩序工作的责任，拟订规范市场运行和流通秩序的政策，推动商务领域信用建设，指导商业信用销售，建立市场诚信公共服务平台，按有关规定对特殊流通行业流通进行监督管理。</w:t>
      </w:r>
    </w:p>
    <w:p>
      <w:pPr>
        <w:pStyle w:val="9"/>
        <w:keepNext w:val="0"/>
        <w:keepLines w:val="0"/>
        <w:pageBreakBefore w:val="0"/>
        <w:widowControl w:val="0"/>
        <w:kinsoku/>
        <w:wordWrap/>
        <w:overflowPunct/>
        <w:topLinePunct w:val="0"/>
        <w:bidi w:val="0"/>
        <w:spacing w:before="0" w:beforeLines="0" w:beforeAutospacing="0" w:after="0" w:afterLines="0" w:afterAutospacing="0" w:line="576"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监测分析市场运行、商品供求状况，调查分析商品价格信息，进行预测预警和信息引导。</w:t>
      </w:r>
    </w:p>
    <w:p>
      <w:pPr>
        <w:pStyle w:val="9"/>
        <w:keepNext w:val="0"/>
        <w:keepLines w:val="0"/>
        <w:pageBreakBefore w:val="0"/>
        <w:widowControl w:val="0"/>
        <w:kinsoku/>
        <w:wordWrap/>
        <w:overflowPunct/>
        <w:topLinePunct w:val="0"/>
        <w:bidi w:val="0"/>
        <w:spacing w:before="0" w:beforeLines="0" w:beforeAutospacing="0" w:after="0" w:afterLines="0" w:afterAutospacing="0" w:line="576"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6.</w:t>
      </w:r>
      <w:r>
        <w:rPr>
          <w:rFonts w:hint="eastAsia" w:ascii="仿宋_GB2312" w:hAnsi="仿宋_GB2312" w:eastAsia="仿宋_GB2312" w:cs="仿宋_GB2312"/>
          <w:b w:val="0"/>
          <w:bCs w:val="0"/>
          <w:color w:val="000000"/>
          <w:sz w:val="32"/>
          <w:szCs w:val="32"/>
        </w:rPr>
        <w:t xml:space="preserve">拟订促进转变外贸增长方式的政策措施，指导对外贸易行业执行国家进出口商品、加工贸易管理办法和进出口管理商品、技术目录，组织实施重要工业品、原材料和重要农产品进出口总量计划，会同有关部门协调大宗进出口商品和出口加工区的业务工作，指导贸易促进活动和外贸促进体系建设。 </w:t>
      </w:r>
    </w:p>
    <w:p>
      <w:pPr>
        <w:pStyle w:val="9"/>
        <w:keepNext w:val="0"/>
        <w:keepLines w:val="0"/>
        <w:pageBreakBefore w:val="0"/>
        <w:widowControl w:val="0"/>
        <w:kinsoku/>
        <w:wordWrap/>
        <w:overflowPunct/>
        <w:topLinePunct w:val="0"/>
        <w:bidi w:val="0"/>
        <w:spacing w:before="0" w:beforeLines="0" w:beforeAutospacing="0" w:after="0" w:afterLines="0" w:afterAutospacing="0" w:line="576"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7.</w:t>
      </w:r>
      <w:r>
        <w:rPr>
          <w:rFonts w:hint="eastAsia" w:ascii="仿宋_GB2312" w:hAnsi="仿宋_GB2312" w:eastAsia="仿宋_GB2312" w:cs="仿宋_GB2312"/>
          <w:b w:val="0"/>
          <w:bCs w:val="0"/>
          <w:color w:val="000000"/>
          <w:sz w:val="32"/>
          <w:szCs w:val="32"/>
        </w:rPr>
        <w:t>依法监督技术引进、设备进口、国家限制出口技术的工作，推进进出口贸易标准化工作，牵头负责发展服务贸易的相关工作，推动服务外包平台建设。</w:t>
      </w:r>
    </w:p>
    <w:p>
      <w:pPr>
        <w:pStyle w:val="9"/>
        <w:keepNext w:val="0"/>
        <w:keepLines w:val="0"/>
        <w:pageBreakBefore w:val="0"/>
        <w:widowControl w:val="0"/>
        <w:kinsoku/>
        <w:wordWrap/>
        <w:overflowPunct/>
        <w:topLinePunct w:val="0"/>
        <w:bidi w:val="0"/>
        <w:spacing w:before="0" w:beforeLines="0" w:beforeAutospacing="0" w:after="0" w:afterLines="0" w:afterAutospacing="0" w:line="576"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8.</w:t>
      </w:r>
      <w:r>
        <w:rPr>
          <w:rFonts w:hint="eastAsia" w:ascii="仿宋_GB2312" w:hAnsi="仿宋_GB2312" w:eastAsia="仿宋_GB2312" w:cs="仿宋_GB2312"/>
          <w:b w:val="0"/>
          <w:bCs w:val="0"/>
          <w:color w:val="000000"/>
          <w:sz w:val="32"/>
          <w:szCs w:val="32"/>
        </w:rPr>
        <w:t>拟订应对经济全球化、区域经济合作的对策措施，加强与自由贸易区、港澳台地区以及县外经济合作区域的商贸合作，推进贸易和投资便利化。</w:t>
      </w:r>
    </w:p>
    <w:p>
      <w:pPr>
        <w:pStyle w:val="9"/>
        <w:keepNext w:val="0"/>
        <w:keepLines w:val="0"/>
        <w:pageBreakBefore w:val="0"/>
        <w:widowControl w:val="0"/>
        <w:kinsoku/>
        <w:wordWrap/>
        <w:overflowPunct/>
        <w:topLinePunct w:val="0"/>
        <w:bidi w:val="0"/>
        <w:spacing w:before="0" w:beforeLines="0" w:beforeAutospacing="0" w:after="0" w:afterLines="0" w:afterAutospacing="0" w:line="576"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9.</w:t>
      </w:r>
      <w:r>
        <w:rPr>
          <w:rFonts w:hint="eastAsia" w:ascii="仿宋_GB2312" w:hAnsi="仿宋_GB2312" w:eastAsia="仿宋_GB2312" w:cs="仿宋_GB2312"/>
          <w:b w:val="0"/>
          <w:bCs w:val="0"/>
          <w:color w:val="000000"/>
          <w:sz w:val="32"/>
          <w:szCs w:val="32"/>
        </w:rPr>
        <w:t>管理我县赴境外举办的各种商品交易和经贸推介活动，指导监督管理以剑阁县名义在境内举办的各种商贸交易会、展览会、展销会等活动。</w:t>
      </w:r>
    </w:p>
    <w:p>
      <w:pPr>
        <w:pStyle w:val="9"/>
        <w:keepNext w:val="0"/>
        <w:keepLines w:val="0"/>
        <w:pageBreakBefore w:val="0"/>
        <w:widowControl w:val="0"/>
        <w:kinsoku/>
        <w:wordWrap/>
        <w:overflowPunct/>
        <w:topLinePunct w:val="0"/>
        <w:bidi w:val="0"/>
        <w:spacing w:before="0" w:beforeLines="0" w:beforeAutospacing="0" w:after="0" w:afterLines="0" w:afterAutospacing="0" w:line="576"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10.</w:t>
      </w:r>
      <w:r>
        <w:rPr>
          <w:rFonts w:hint="eastAsia" w:ascii="仿宋_GB2312" w:hAnsi="仿宋_GB2312" w:eastAsia="仿宋_GB2312" w:cs="仿宋_GB2312"/>
          <w:b w:val="0"/>
          <w:bCs w:val="0"/>
          <w:color w:val="000000"/>
          <w:sz w:val="32"/>
          <w:szCs w:val="32"/>
        </w:rPr>
        <w:t>规划全县商务系统电子政务、公共商务信息服务体系建设并组织实施，推动电子商务发展。</w:t>
      </w:r>
    </w:p>
    <w:p>
      <w:pPr>
        <w:keepNext w:val="0"/>
        <w:keepLines w:val="0"/>
        <w:pageBreakBefore w:val="0"/>
        <w:widowControl w:val="0"/>
        <w:kinsoku/>
        <w:wordWrap/>
        <w:overflowPunct/>
        <w:topLinePunct w:val="0"/>
        <w:bidi w:val="0"/>
        <w:spacing w:beforeLines="0" w:afterLines="0" w:line="576"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11.</w:t>
      </w:r>
      <w:r>
        <w:rPr>
          <w:rFonts w:hint="eastAsia" w:ascii="仿宋_GB2312" w:hAnsi="仿宋_GB2312" w:eastAsia="仿宋_GB2312" w:cs="仿宋_GB2312"/>
          <w:b w:val="0"/>
          <w:bCs w:val="0"/>
          <w:color w:val="000000"/>
          <w:sz w:val="32"/>
          <w:szCs w:val="32"/>
        </w:rPr>
        <w:t>负责职责范围内的安全生产和职业健康、生态环境保护、审批服务便民化等工作。</w:t>
      </w:r>
    </w:p>
    <w:p>
      <w:pPr>
        <w:keepNext w:val="0"/>
        <w:keepLines w:val="0"/>
        <w:pageBreakBefore w:val="0"/>
        <w:widowControl w:val="0"/>
        <w:kinsoku/>
        <w:wordWrap/>
        <w:overflowPunct/>
        <w:topLinePunct w:val="0"/>
        <w:bidi w:val="0"/>
        <w:spacing w:beforeLines="0" w:afterLines="0" w:line="576"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12.</w:t>
      </w:r>
      <w:r>
        <w:rPr>
          <w:rFonts w:hint="eastAsia" w:ascii="仿宋_GB2312" w:hAnsi="仿宋_GB2312" w:eastAsia="仿宋_GB2312" w:cs="仿宋_GB2312"/>
          <w:b w:val="0"/>
          <w:bCs w:val="0"/>
          <w:sz w:val="32"/>
          <w:szCs w:val="32"/>
        </w:rPr>
        <w:t>完成县委、县政府交办的其他任务。</w:t>
      </w:r>
    </w:p>
    <w:p>
      <w:pPr>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楷体_GB2312" w:hAnsi="楷体_GB2312" w:eastAsia="楷体_GB2312" w:cs="楷体_GB2312"/>
          <w:b w:val="0"/>
          <w:bCs w:val="0"/>
          <w:color w:val="000000"/>
          <w:sz w:val="32"/>
          <w:szCs w:val="32"/>
          <w:lang w:val="en-US"/>
        </w:rPr>
      </w:pPr>
      <w:r>
        <w:rPr>
          <w:rFonts w:hint="eastAsia" w:ascii="楷体_GB2312" w:hAnsi="楷体_GB2312" w:eastAsia="楷体_GB2312" w:cs="楷体_GB2312"/>
          <w:b w:val="0"/>
          <w:bCs w:val="0"/>
          <w:color w:val="000000"/>
          <w:sz w:val="32"/>
          <w:szCs w:val="32"/>
          <w:lang w:val="en-US"/>
        </w:rPr>
        <w:t>（二）2023年重点工作完成情况。</w:t>
      </w:r>
    </w:p>
    <w:p>
      <w:pPr>
        <w:pStyle w:val="6"/>
        <w:keepNext w:val="0"/>
        <w:keepLines w:val="0"/>
        <w:pageBreakBefore w:val="0"/>
        <w:widowControl w:val="0"/>
        <w:numPr>
          <w:ilvl w:val="0"/>
          <w:numId w:val="0"/>
        </w:numPr>
        <w:kinsoku/>
        <w:wordWrap/>
        <w:overflowPunct/>
        <w:topLinePunct w:val="0"/>
        <w:autoSpaceDE/>
        <w:autoSpaceDN/>
        <w:bidi w:val="0"/>
        <w:spacing w:beforeLines="0" w:afterLines="0" w:line="576"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2023年我局突出拼运行、抓项目、强后劲，商务发展取得较大突破。</w:t>
      </w:r>
    </w:p>
    <w:p>
      <w:pPr>
        <w:pStyle w:val="6"/>
        <w:keepNext w:val="0"/>
        <w:keepLines w:val="0"/>
        <w:pageBreakBefore w:val="0"/>
        <w:widowControl w:val="0"/>
        <w:numPr>
          <w:ilvl w:val="0"/>
          <w:numId w:val="0"/>
        </w:numPr>
        <w:kinsoku/>
        <w:wordWrap/>
        <w:overflowPunct/>
        <w:topLinePunct w:val="0"/>
        <w:autoSpaceDE/>
        <w:autoSpaceDN/>
        <w:bidi w:val="0"/>
        <w:spacing w:beforeLines="0" w:afterLines="0" w:line="576"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楷体_GB2312" w:hAnsi="楷体_GB2312" w:eastAsia="楷体_GB2312" w:cs="楷体_GB2312"/>
          <w:b w:val="0"/>
          <w:bCs w:val="0"/>
          <w:color w:val="000000"/>
          <w:sz w:val="32"/>
          <w:szCs w:val="32"/>
          <w:lang w:val="en-US" w:eastAsia="zh-CN"/>
        </w:rPr>
        <w:t>（一）经济指标大幅上升。</w:t>
      </w:r>
      <w:r>
        <w:rPr>
          <w:rFonts w:hint="eastAsia" w:ascii="仿宋_GB2312" w:hAnsi="仿宋_GB2312" w:eastAsia="仿宋_GB2312" w:cs="仿宋_GB2312"/>
          <w:b w:val="0"/>
          <w:bCs w:val="0"/>
          <w:color w:val="000000"/>
          <w:kern w:val="0"/>
          <w:sz w:val="32"/>
          <w:szCs w:val="32"/>
          <w:lang w:val="en-US" w:eastAsia="zh-CN"/>
        </w:rPr>
        <w:t>全年实现社消零总额72.16亿元，同比增长10.6%，超市下目标1.6个百分点，高于全市4.8个百分点；全年实现服务业增加值72.8亿元，同比增长6.8%，差市下目标1.2个百分点，高于全市0.4个百分点；1-11月实现外贸进出口3975万元，全年预计完成超4000万元，超目标任务33.3%；“两上”入库，完成限上企业入库14家、个体入库19家，规上服务业企业入库5家,分别超市下目标任务133%、90%、25%；现代服务业除个别服务业支撑指标外，其余均圆满完成目标任务。</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Lines="0" w:beforeAutospacing="0" w:afterLines="0" w:afterAutospacing="0" w:line="576" w:lineRule="exact"/>
        <w:ind w:right="0" w:righ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楷体_GB2312" w:hAnsi="楷体_GB2312" w:eastAsia="楷体_GB2312" w:cs="楷体_GB2312"/>
          <w:b w:val="0"/>
          <w:bCs w:val="0"/>
          <w:color w:val="000000"/>
          <w:sz w:val="32"/>
          <w:szCs w:val="32"/>
          <w:lang w:val="en-US" w:eastAsia="zh-CN"/>
        </w:rPr>
        <w:t>（二）项目建设有力有效。</w:t>
      </w:r>
      <w:r>
        <w:rPr>
          <w:rFonts w:hint="eastAsia" w:ascii="仿宋_GB2312" w:hAnsi="仿宋_GB2312" w:eastAsia="仿宋_GB2312" w:cs="仿宋_GB2312"/>
          <w:b w:val="0"/>
          <w:bCs w:val="0"/>
          <w:color w:val="000000"/>
          <w:kern w:val="0"/>
          <w:sz w:val="32"/>
          <w:szCs w:val="32"/>
          <w:lang w:eastAsia="zh-CN"/>
        </w:rPr>
        <w:t>中心镇农贸市场和</w:t>
      </w:r>
      <w:r>
        <w:rPr>
          <w:rFonts w:hint="eastAsia" w:ascii="仿宋_GB2312" w:hAnsi="仿宋_GB2312" w:eastAsia="仿宋_GB2312" w:cs="仿宋_GB2312"/>
          <w:b w:val="0"/>
          <w:bCs w:val="0"/>
          <w:color w:val="000000"/>
          <w:kern w:val="0"/>
          <w:sz w:val="32"/>
          <w:szCs w:val="32"/>
          <w:lang w:val="en-US" w:eastAsia="zh-CN"/>
        </w:rPr>
        <w:t>县域商业建设行动项目基本完工，大部分已投入运营；成功争取创建</w:t>
      </w:r>
      <w:r>
        <w:rPr>
          <w:rFonts w:hint="eastAsia" w:ascii="仿宋_GB2312" w:hAnsi="仿宋_GB2312" w:eastAsia="仿宋_GB2312" w:cs="仿宋_GB2312"/>
          <w:b w:val="0"/>
          <w:bCs w:val="0"/>
          <w:color w:val="000000"/>
          <w:kern w:val="0"/>
          <w:sz w:val="32"/>
          <w:szCs w:val="32"/>
          <w:lang w:eastAsia="zh-CN"/>
        </w:rPr>
        <w:t>全省首批服务业高质量发展示范区，目前</w:t>
      </w:r>
      <w:r>
        <w:rPr>
          <w:rFonts w:hint="eastAsia" w:ascii="仿宋_GB2312" w:hAnsi="仿宋_GB2312" w:eastAsia="仿宋_GB2312" w:cs="仿宋_GB2312"/>
          <w:b w:val="0"/>
          <w:bCs w:val="0"/>
          <w:color w:val="000000"/>
          <w:kern w:val="0"/>
          <w:sz w:val="32"/>
          <w:szCs w:val="32"/>
          <w:lang w:val="en-US" w:eastAsia="zh-CN"/>
        </w:rPr>
        <w:t>7个项目已全部启动实施，全面完工1个，完成部分建设内容3个，完成基础建设3个。其中普安文教旅体综合建设项目，自去年9月运营以来，累计接待研学、游客1.6万人次，实现营业收入近1000万元，直接解决就业110余人。全力推进“四新一盘活”。新洽谈数字经济科技产业园等项目3个；新签约剑阁县龙桥宴会中心等项目6个；新开工剑阁县特色农产品综合服务体系建设等项目6个；新竣工江口镇闻溪河农旅观光等项目3个；重点盘活项目剑州商贸城1、2号楼投入运营。</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Lines="0" w:beforeAutospacing="0" w:afterLines="0" w:afterAutospacing="0" w:line="576" w:lineRule="exact"/>
        <w:ind w:right="0" w:righ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楷体_GB2312" w:hAnsi="楷体_GB2312" w:eastAsia="楷体_GB2312" w:cs="楷体_GB2312"/>
          <w:b w:val="0"/>
          <w:bCs w:val="0"/>
          <w:color w:val="000000"/>
          <w:sz w:val="32"/>
          <w:szCs w:val="32"/>
          <w:lang w:val="en-US" w:eastAsia="zh-CN"/>
        </w:rPr>
        <w:t>（三）市场主体不断壮大。</w:t>
      </w:r>
      <w:r>
        <w:rPr>
          <w:rFonts w:hint="eastAsia" w:ascii="仿宋_GB2312" w:hAnsi="仿宋_GB2312" w:eastAsia="仿宋_GB2312" w:cs="仿宋_GB2312"/>
          <w:b w:val="0"/>
          <w:bCs w:val="0"/>
          <w:color w:val="000000"/>
          <w:kern w:val="0"/>
          <w:sz w:val="32"/>
          <w:szCs w:val="32"/>
          <w:lang w:val="en-US" w:eastAsia="zh-CN"/>
        </w:rPr>
        <w:t>强力推动企业进规入统，将“两上”企业入库纳入全县重点目标考核，定期开展调度、督查，通过“亮”任务、“比”进度等方式，新培育华晟泰商贸公司等限上企业20家、入库14家，新培育金银春石磨豆花饭店等限上个体23家、申报入库19家，新培育康绿农业科技公司等规上企业8家、入库 5家。“两上”企业入库数增加近1倍，创历史记录。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76" w:lineRule="exact"/>
        <w:ind w:left="0" w:leftChars="0" w:right="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楷体_GB2312" w:hAnsi="楷体_GB2312" w:eastAsia="楷体_GB2312" w:cs="楷体_GB2312"/>
          <w:b w:val="0"/>
          <w:bCs w:val="0"/>
          <w:color w:val="000000"/>
          <w:kern w:val="0"/>
          <w:sz w:val="32"/>
          <w:szCs w:val="32"/>
          <w:lang w:val="en-US" w:eastAsia="zh-CN"/>
        </w:rPr>
        <w:t>（四）市场消费有效激发。</w:t>
      </w:r>
      <w:r>
        <w:rPr>
          <w:rFonts w:hint="eastAsia" w:ascii="仿宋_GB2312" w:hAnsi="仿宋_GB2312" w:eastAsia="仿宋_GB2312" w:cs="仿宋_GB2312"/>
          <w:b w:val="0"/>
          <w:bCs w:val="0"/>
          <w:color w:val="000000"/>
          <w:kern w:val="0"/>
          <w:sz w:val="32"/>
          <w:szCs w:val="32"/>
          <w:lang w:val="en-US" w:eastAsia="zh-CN"/>
        </w:rPr>
        <w:t>成功举办了“美好生活 乐购新春”年货展、家电家装节、春季汽车展销会等大型促销活动15场次，带动消费2亿余元。借力旅游二次创业，大力发展餐饮等传统服务业，天赐温泉、卫帅府，鹤龄豆花稀饭等分别荣获第六届金汤奖——十佳养生温泉、省级天府名店，广元十佳餐饮。打造以翠云廊系列文创产品、东宝贡米等为重点的10个系列300余种旅游特色商品。成功举办我为家乡代言、粽情端午、“双十一电商直播节”等直播活动30余场次，在绵阳市打造农特产品前置仓1个，县级电商中心入围省级电商示范基地。全年开展农村电商培训320余人次，开通线上店铺15个，全县农产品网络零售额实现9.73亿元，同比增长10%。</w:t>
      </w:r>
    </w:p>
    <w:p>
      <w:pPr>
        <w:pStyle w:val="6"/>
        <w:keepNext w:val="0"/>
        <w:keepLines w:val="0"/>
        <w:pageBreakBefore w:val="0"/>
        <w:widowControl w:val="0"/>
        <w:numPr>
          <w:ilvl w:val="0"/>
          <w:numId w:val="0"/>
        </w:numPr>
        <w:kinsoku/>
        <w:wordWrap/>
        <w:overflowPunct/>
        <w:topLinePunct w:val="0"/>
        <w:autoSpaceDE/>
        <w:autoSpaceDN/>
        <w:bidi w:val="0"/>
        <w:spacing w:beforeLines="0" w:afterLines="0" w:line="576"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楷体_GB2312" w:hAnsi="楷体_GB2312" w:eastAsia="楷体_GB2312" w:cs="楷体_GB2312"/>
          <w:b w:val="0"/>
          <w:bCs w:val="0"/>
          <w:color w:val="000000"/>
          <w:sz w:val="32"/>
          <w:szCs w:val="32"/>
          <w:lang w:val="en-US" w:eastAsia="zh-CN"/>
        </w:rPr>
        <w:t>（五）外贸发展势头强劲。</w:t>
      </w:r>
      <w:r>
        <w:rPr>
          <w:rFonts w:hint="eastAsia" w:ascii="仿宋_GB2312" w:hAnsi="仿宋_GB2312" w:eastAsia="仿宋_GB2312" w:cs="仿宋_GB2312"/>
          <w:b w:val="0"/>
          <w:bCs w:val="0"/>
          <w:color w:val="000000"/>
          <w:kern w:val="0"/>
          <w:sz w:val="32"/>
          <w:szCs w:val="32"/>
          <w:lang w:val="en-US" w:eastAsia="zh-CN"/>
        </w:rPr>
        <w:t>新引进培育双伦、源杰进出口贸易公司2家外贸实绩企业。积极组织炬兴坤贸易、永唯鞋业等外贸实绩企业参加进博会、广交会等国际展览会，在市场拓展、生产运输、出口实绩等方面给予支持，外贸数据回流成效显著。</w:t>
      </w:r>
    </w:p>
    <w:p>
      <w:pPr>
        <w:pStyle w:val="10"/>
        <w:keepNext w:val="0"/>
        <w:keepLines w:val="0"/>
        <w:pageBreakBefore w:val="0"/>
        <w:widowControl w:val="0"/>
        <w:kinsoku/>
        <w:wordWrap/>
        <w:overflowPunct/>
        <w:topLinePunct w:val="0"/>
        <w:autoSpaceDE/>
        <w:autoSpaceDN/>
        <w:bidi w:val="0"/>
        <w:spacing w:beforeLines="0" w:after="0" w:afterLines="0" w:line="576" w:lineRule="exact"/>
        <w:ind w:left="0" w:lef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去年，我县商务工作虽取得了历史性成效，但仍存在社消零限上限下结构不佳，服务业增加值增长乏力、个别支撑指标离预期差距较大，项目储备不多不优等问题。</w:t>
      </w:r>
    </w:p>
    <w:p>
      <w:pPr>
        <w:pStyle w:val="4"/>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黑体" w:hAnsi="黑体" w:eastAsia="黑体" w:cs="黑体"/>
          <w:b w:val="0"/>
          <w:bCs w:val="0"/>
          <w:color w:val="auto"/>
          <w:kern w:val="2"/>
          <w:sz w:val="32"/>
          <w:szCs w:val="32"/>
          <w:lang w:val="en-US"/>
        </w:rPr>
      </w:pPr>
      <w:r>
        <w:rPr>
          <w:rFonts w:hint="eastAsia" w:ascii="黑体" w:hAnsi="黑体" w:eastAsia="黑体" w:cs="黑体"/>
          <w:b w:val="0"/>
          <w:bCs w:val="0"/>
          <w:color w:val="000000"/>
          <w:kern w:val="2"/>
          <w:sz w:val="32"/>
          <w:szCs w:val="32"/>
          <w:lang w:val="en-US"/>
        </w:rPr>
        <w:t>二、机</w:t>
      </w:r>
      <w:r>
        <w:rPr>
          <w:rFonts w:hint="eastAsia" w:ascii="黑体" w:hAnsi="黑体" w:eastAsia="黑体" w:cs="黑体"/>
          <w:b w:val="0"/>
          <w:bCs w:val="0"/>
          <w:color w:val="auto"/>
          <w:kern w:val="2"/>
          <w:sz w:val="32"/>
          <w:szCs w:val="32"/>
          <w:lang w:val="en-US"/>
        </w:rPr>
        <w:t>构设置</w:t>
      </w:r>
    </w:p>
    <w:p>
      <w:pPr>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仿宋_GB2312" w:hAnsi="仿宋_GB2312" w:eastAsia="仿宋_GB2312" w:cs="仿宋_GB2312"/>
          <w:b w:val="0"/>
          <w:bCs w:val="0"/>
          <w:color w:val="auto"/>
          <w:kern w:val="2"/>
          <w:sz w:val="32"/>
          <w:szCs w:val="32"/>
          <w:lang w:val="en-US"/>
        </w:rPr>
      </w:pPr>
      <w:r>
        <w:rPr>
          <w:rFonts w:hint="eastAsia" w:ascii="仿宋_GB2312" w:hAnsi="仿宋_GB2312" w:eastAsia="仿宋_GB2312" w:cs="仿宋_GB2312"/>
          <w:b w:val="0"/>
          <w:bCs w:val="0"/>
          <w:sz w:val="32"/>
          <w:szCs w:val="32"/>
          <w:lang w:val="en-US" w:eastAsia="zh-CN"/>
        </w:rPr>
        <w:t>剑阁县商务和经济合作局</w:t>
      </w:r>
      <w:r>
        <w:rPr>
          <w:rFonts w:hint="eastAsia" w:ascii="仿宋_GB2312" w:hAnsi="仿宋_GB2312" w:eastAsia="仿宋_GB2312" w:cs="仿宋_GB2312"/>
          <w:b w:val="0"/>
          <w:bCs w:val="0"/>
          <w:color w:val="auto"/>
          <w:kern w:val="2"/>
          <w:sz w:val="32"/>
          <w:szCs w:val="32"/>
          <w:lang w:val="en-US"/>
        </w:rPr>
        <w:t>属于一级预算单位，下属预算单位</w:t>
      </w:r>
      <w:r>
        <w:rPr>
          <w:rFonts w:hint="eastAsia" w:ascii="仿宋_GB2312" w:hAnsi="仿宋_GB2312" w:eastAsia="仿宋_GB2312" w:cs="仿宋_GB2312"/>
          <w:b w:val="0"/>
          <w:bCs w:val="0"/>
          <w:color w:val="auto"/>
          <w:kern w:val="2"/>
          <w:sz w:val="32"/>
          <w:szCs w:val="32"/>
          <w:lang w:val="en-US" w:eastAsia="zh-CN"/>
        </w:rPr>
        <w:t>1</w:t>
      </w:r>
      <w:r>
        <w:rPr>
          <w:rFonts w:hint="eastAsia" w:ascii="仿宋_GB2312" w:hAnsi="仿宋_GB2312" w:eastAsia="仿宋_GB2312" w:cs="仿宋_GB2312"/>
          <w:b w:val="0"/>
          <w:bCs w:val="0"/>
          <w:color w:val="auto"/>
          <w:kern w:val="2"/>
          <w:sz w:val="32"/>
          <w:szCs w:val="32"/>
          <w:lang w:val="en-US"/>
        </w:rPr>
        <w:t>个，其中行政单位</w:t>
      </w:r>
      <w:r>
        <w:rPr>
          <w:rFonts w:hint="eastAsia" w:ascii="仿宋_GB2312" w:hAnsi="仿宋_GB2312" w:eastAsia="仿宋_GB2312" w:cs="仿宋_GB2312"/>
          <w:b w:val="0"/>
          <w:bCs w:val="0"/>
          <w:color w:val="auto"/>
          <w:kern w:val="2"/>
          <w:sz w:val="32"/>
          <w:szCs w:val="32"/>
          <w:lang w:val="en-US" w:eastAsia="zh-CN"/>
        </w:rPr>
        <w:t>1</w:t>
      </w:r>
      <w:r>
        <w:rPr>
          <w:rFonts w:hint="eastAsia" w:ascii="仿宋_GB2312" w:hAnsi="仿宋_GB2312" w:eastAsia="仿宋_GB2312" w:cs="仿宋_GB2312"/>
          <w:b w:val="0"/>
          <w:bCs w:val="0"/>
          <w:color w:val="auto"/>
          <w:kern w:val="2"/>
          <w:sz w:val="32"/>
          <w:szCs w:val="32"/>
          <w:lang w:val="en-US"/>
        </w:rPr>
        <w:t>个，参照公务员法管理的事业单位</w:t>
      </w:r>
      <w:r>
        <w:rPr>
          <w:rFonts w:hint="eastAsia" w:ascii="仿宋_GB2312" w:hAnsi="仿宋_GB2312" w:eastAsia="仿宋_GB2312" w:cs="仿宋_GB2312"/>
          <w:b w:val="0"/>
          <w:bCs w:val="0"/>
          <w:color w:val="auto"/>
          <w:kern w:val="2"/>
          <w:sz w:val="32"/>
          <w:szCs w:val="32"/>
          <w:lang w:val="en-US" w:eastAsia="zh-CN"/>
        </w:rPr>
        <w:t>0</w:t>
      </w:r>
      <w:r>
        <w:rPr>
          <w:rFonts w:hint="eastAsia" w:ascii="仿宋_GB2312" w:hAnsi="仿宋_GB2312" w:eastAsia="仿宋_GB2312" w:cs="仿宋_GB2312"/>
          <w:b w:val="0"/>
          <w:bCs w:val="0"/>
          <w:color w:val="auto"/>
          <w:kern w:val="2"/>
          <w:sz w:val="32"/>
          <w:szCs w:val="32"/>
          <w:lang w:val="en-US"/>
        </w:rPr>
        <w:t>个，其他事业单位</w:t>
      </w:r>
      <w:r>
        <w:rPr>
          <w:rFonts w:hint="eastAsia" w:ascii="仿宋_GB2312" w:hAnsi="仿宋_GB2312" w:eastAsia="仿宋_GB2312" w:cs="仿宋_GB2312"/>
          <w:b w:val="0"/>
          <w:bCs w:val="0"/>
          <w:color w:val="auto"/>
          <w:kern w:val="2"/>
          <w:sz w:val="32"/>
          <w:szCs w:val="32"/>
          <w:lang w:val="en-US" w:eastAsia="zh-CN"/>
        </w:rPr>
        <w:t>0</w:t>
      </w:r>
      <w:r>
        <w:rPr>
          <w:rFonts w:hint="eastAsia" w:ascii="仿宋_GB2312" w:hAnsi="仿宋_GB2312" w:eastAsia="仿宋_GB2312" w:cs="仿宋_GB2312"/>
          <w:b w:val="0"/>
          <w:bCs w:val="0"/>
          <w:color w:val="auto"/>
          <w:kern w:val="2"/>
          <w:sz w:val="32"/>
          <w:szCs w:val="32"/>
          <w:lang w:val="en-US"/>
        </w:rPr>
        <w:t>个。</w:t>
      </w:r>
    </w:p>
    <w:p>
      <w:pPr>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val="en-US"/>
        </w:rPr>
        <w:t>纳入2023年度部门决算编制范围的预算单位包括：</w:t>
      </w:r>
    </w:p>
    <w:p>
      <w:pPr>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val="en-US"/>
        </w:rPr>
        <w:t>1.</w:t>
      </w:r>
      <w:r>
        <w:rPr>
          <w:rFonts w:hint="eastAsia" w:ascii="仿宋_GB2312" w:hAnsi="仿宋_GB2312" w:eastAsia="仿宋_GB2312" w:cs="仿宋_GB2312"/>
          <w:b w:val="0"/>
          <w:bCs w:val="0"/>
          <w:color w:val="000000"/>
          <w:sz w:val="32"/>
          <w:szCs w:val="32"/>
          <w:lang w:val="en-US" w:eastAsia="zh-CN"/>
        </w:rPr>
        <w:t>剑阁县商务和经济合作局</w:t>
      </w:r>
    </w:p>
    <w:p>
      <w:pPr>
        <w:keepNext w:val="0"/>
        <w:keepLines w:val="0"/>
        <w:pageBreakBefore w:val="0"/>
        <w:widowControl w:val="0"/>
        <w:kinsoku/>
        <w:wordWrap/>
        <w:overflowPunct/>
        <w:topLinePunct w:val="0"/>
        <w:bidi w:val="0"/>
        <w:spacing w:beforeLines="0" w:afterLines="0" w:line="576" w:lineRule="exact"/>
        <w:jc w:val="both"/>
        <w:textAlignment w:val="auto"/>
        <w:rPr>
          <w:rFonts w:hint="eastAsia" w:ascii="仿宋_GB2312" w:hAnsi="仿宋_GB2312" w:eastAsia="仿宋_GB2312" w:cs="仿宋_GB2312"/>
          <w:b w:val="0"/>
          <w:bCs w:val="0"/>
          <w:color w:val="auto"/>
          <w:kern w:val="44"/>
          <w:sz w:val="32"/>
          <w:szCs w:val="32"/>
          <w:lang w:val="en-US" w:eastAsia="zh-CN"/>
        </w:rPr>
      </w:pPr>
    </w:p>
    <w:p>
      <w:pPr>
        <w:keepNext w:val="0"/>
        <w:keepLines w:val="0"/>
        <w:pageBreakBefore w:val="0"/>
        <w:widowControl w:val="0"/>
        <w:kinsoku/>
        <w:wordWrap/>
        <w:overflowPunct/>
        <w:topLinePunct w:val="0"/>
        <w:bidi w:val="0"/>
        <w:spacing w:beforeLines="0" w:afterLines="0" w:line="576" w:lineRule="exact"/>
        <w:jc w:val="both"/>
        <w:textAlignment w:val="auto"/>
        <w:rPr>
          <w:rFonts w:hint="eastAsia" w:ascii="仿宋_GB2312" w:hAnsi="仿宋_GB2312" w:eastAsia="仿宋_GB2312" w:cs="仿宋_GB2312"/>
          <w:b w:val="0"/>
          <w:bCs w:val="0"/>
          <w:color w:val="auto"/>
          <w:kern w:val="44"/>
          <w:sz w:val="32"/>
          <w:szCs w:val="32"/>
          <w:lang w:val="en-US" w:eastAsia="zh-CN"/>
        </w:rPr>
      </w:pPr>
    </w:p>
    <w:p>
      <w:pPr>
        <w:keepNext w:val="0"/>
        <w:keepLines w:val="0"/>
        <w:pageBreakBefore w:val="0"/>
        <w:widowControl w:val="0"/>
        <w:kinsoku/>
        <w:wordWrap/>
        <w:overflowPunct/>
        <w:topLinePunct w:val="0"/>
        <w:bidi w:val="0"/>
        <w:spacing w:beforeLines="0" w:afterLines="0" w:line="576" w:lineRule="exact"/>
        <w:jc w:val="both"/>
        <w:textAlignment w:val="auto"/>
        <w:rPr>
          <w:rFonts w:hint="eastAsia" w:ascii="仿宋_GB2312" w:hAnsi="仿宋_GB2312" w:eastAsia="仿宋_GB2312" w:cs="仿宋_GB2312"/>
          <w:b w:val="0"/>
          <w:bCs w:val="0"/>
          <w:color w:val="auto"/>
          <w:kern w:val="44"/>
          <w:sz w:val="32"/>
          <w:szCs w:val="32"/>
          <w:lang w:val="en-US" w:eastAsia="zh-CN"/>
        </w:rPr>
      </w:pPr>
    </w:p>
    <w:p>
      <w:pPr>
        <w:keepNext w:val="0"/>
        <w:keepLines w:val="0"/>
        <w:pageBreakBefore w:val="0"/>
        <w:widowControl w:val="0"/>
        <w:kinsoku/>
        <w:wordWrap/>
        <w:overflowPunct/>
        <w:topLinePunct w:val="0"/>
        <w:bidi w:val="0"/>
        <w:spacing w:beforeLines="0" w:afterLines="0" w:line="576" w:lineRule="exact"/>
        <w:jc w:val="both"/>
        <w:textAlignment w:val="auto"/>
        <w:rPr>
          <w:rFonts w:hint="eastAsia" w:ascii="仿宋_GB2312" w:hAnsi="仿宋_GB2312" w:eastAsia="仿宋_GB2312" w:cs="仿宋_GB2312"/>
          <w:b w:val="0"/>
          <w:bCs w:val="0"/>
          <w:color w:val="auto"/>
          <w:kern w:val="44"/>
          <w:sz w:val="32"/>
          <w:szCs w:val="32"/>
          <w:lang w:val="en-US" w:eastAsia="zh-CN"/>
        </w:rPr>
      </w:pPr>
    </w:p>
    <w:p>
      <w:pPr>
        <w:keepNext w:val="0"/>
        <w:keepLines w:val="0"/>
        <w:pageBreakBefore w:val="0"/>
        <w:widowControl w:val="0"/>
        <w:kinsoku/>
        <w:wordWrap/>
        <w:overflowPunct/>
        <w:topLinePunct w:val="0"/>
        <w:bidi w:val="0"/>
        <w:spacing w:beforeLines="0" w:afterLines="0" w:line="576" w:lineRule="exact"/>
        <w:jc w:val="both"/>
        <w:textAlignment w:val="auto"/>
        <w:rPr>
          <w:rFonts w:hint="eastAsia" w:ascii="仿宋_GB2312" w:hAnsi="仿宋_GB2312" w:eastAsia="仿宋_GB2312" w:cs="仿宋_GB2312"/>
          <w:b w:val="0"/>
          <w:bCs w:val="0"/>
          <w:color w:val="auto"/>
          <w:kern w:val="44"/>
          <w:sz w:val="32"/>
          <w:szCs w:val="32"/>
          <w:lang w:val="en-US" w:eastAsia="zh-CN"/>
        </w:rPr>
      </w:pPr>
    </w:p>
    <w:p>
      <w:pPr>
        <w:keepNext w:val="0"/>
        <w:keepLines w:val="0"/>
        <w:pageBreakBefore w:val="0"/>
        <w:widowControl w:val="0"/>
        <w:kinsoku/>
        <w:wordWrap/>
        <w:overflowPunct/>
        <w:topLinePunct w:val="0"/>
        <w:bidi w:val="0"/>
        <w:spacing w:beforeLines="0" w:afterLines="0" w:line="576" w:lineRule="exact"/>
        <w:jc w:val="both"/>
        <w:textAlignment w:val="auto"/>
        <w:rPr>
          <w:rFonts w:hint="eastAsia" w:ascii="仿宋_GB2312" w:hAnsi="仿宋_GB2312" w:eastAsia="仿宋_GB2312" w:cs="仿宋_GB2312"/>
          <w:b w:val="0"/>
          <w:bCs w:val="0"/>
          <w:color w:val="auto"/>
          <w:kern w:val="44"/>
          <w:sz w:val="32"/>
          <w:szCs w:val="32"/>
          <w:lang w:val="en-US" w:eastAsia="zh-CN"/>
        </w:rPr>
      </w:pPr>
    </w:p>
    <w:p>
      <w:pPr>
        <w:keepNext w:val="0"/>
        <w:keepLines w:val="0"/>
        <w:pageBreakBefore w:val="0"/>
        <w:widowControl w:val="0"/>
        <w:kinsoku/>
        <w:wordWrap/>
        <w:overflowPunct/>
        <w:topLinePunct w:val="0"/>
        <w:bidi w:val="0"/>
        <w:spacing w:beforeLines="0" w:afterLines="0" w:line="576" w:lineRule="exact"/>
        <w:jc w:val="both"/>
        <w:textAlignment w:val="auto"/>
        <w:rPr>
          <w:rFonts w:hint="eastAsia" w:ascii="仿宋_GB2312" w:hAnsi="仿宋_GB2312" w:eastAsia="仿宋_GB2312" w:cs="仿宋_GB2312"/>
          <w:b w:val="0"/>
          <w:bCs w:val="0"/>
          <w:color w:val="auto"/>
          <w:kern w:val="44"/>
          <w:sz w:val="32"/>
          <w:szCs w:val="32"/>
          <w:lang w:val="en-US" w:eastAsia="zh-CN"/>
        </w:rPr>
      </w:pPr>
    </w:p>
    <w:p>
      <w:pPr>
        <w:keepNext w:val="0"/>
        <w:keepLines w:val="0"/>
        <w:pageBreakBefore w:val="0"/>
        <w:widowControl w:val="0"/>
        <w:kinsoku/>
        <w:wordWrap/>
        <w:overflowPunct/>
        <w:topLinePunct w:val="0"/>
        <w:bidi w:val="0"/>
        <w:spacing w:beforeLines="0" w:afterLines="0" w:line="576" w:lineRule="exact"/>
        <w:jc w:val="both"/>
        <w:textAlignment w:val="auto"/>
        <w:rPr>
          <w:rFonts w:hint="eastAsia" w:ascii="仿宋_GB2312" w:hAnsi="仿宋_GB2312" w:eastAsia="仿宋_GB2312" w:cs="仿宋_GB2312"/>
          <w:b w:val="0"/>
          <w:bCs w:val="0"/>
          <w:color w:val="auto"/>
          <w:kern w:val="44"/>
          <w:sz w:val="32"/>
          <w:szCs w:val="32"/>
          <w:lang w:val="en-US" w:eastAsia="zh-CN"/>
        </w:rPr>
      </w:pPr>
    </w:p>
    <w:p>
      <w:pPr>
        <w:keepNext w:val="0"/>
        <w:keepLines w:val="0"/>
        <w:pageBreakBefore w:val="0"/>
        <w:widowControl w:val="0"/>
        <w:kinsoku/>
        <w:wordWrap/>
        <w:overflowPunct/>
        <w:topLinePunct w:val="0"/>
        <w:bidi w:val="0"/>
        <w:spacing w:beforeLines="0" w:afterLines="0" w:line="576" w:lineRule="exact"/>
        <w:jc w:val="both"/>
        <w:textAlignment w:val="auto"/>
        <w:rPr>
          <w:rFonts w:hint="eastAsia" w:ascii="仿宋_GB2312" w:hAnsi="仿宋_GB2312" w:eastAsia="仿宋_GB2312" w:cs="仿宋_GB2312"/>
          <w:b w:val="0"/>
          <w:bCs w:val="0"/>
          <w:color w:val="auto"/>
          <w:kern w:val="44"/>
          <w:sz w:val="32"/>
          <w:szCs w:val="32"/>
          <w:lang w:val="en-US" w:eastAsia="zh-CN"/>
        </w:rPr>
      </w:pPr>
    </w:p>
    <w:p>
      <w:pPr>
        <w:keepNext w:val="0"/>
        <w:keepLines w:val="0"/>
        <w:pageBreakBefore w:val="0"/>
        <w:widowControl w:val="0"/>
        <w:kinsoku/>
        <w:wordWrap/>
        <w:overflowPunct/>
        <w:topLinePunct w:val="0"/>
        <w:bidi w:val="0"/>
        <w:spacing w:beforeLines="0" w:afterLines="0" w:line="576" w:lineRule="exact"/>
        <w:jc w:val="both"/>
        <w:textAlignment w:val="auto"/>
        <w:rPr>
          <w:rFonts w:hint="eastAsia" w:ascii="仿宋_GB2312" w:hAnsi="仿宋_GB2312" w:eastAsia="仿宋_GB2312" w:cs="仿宋_GB2312"/>
          <w:b w:val="0"/>
          <w:bCs w:val="0"/>
          <w:color w:val="auto"/>
          <w:kern w:val="44"/>
          <w:sz w:val="32"/>
          <w:szCs w:val="32"/>
          <w:lang w:val="en-US" w:eastAsia="zh-CN"/>
        </w:rPr>
      </w:pPr>
    </w:p>
    <w:p>
      <w:pPr>
        <w:keepNext w:val="0"/>
        <w:keepLines w:val="0"/>
        <w:pageBreakBefore w:val="0"/>
        <w:widowControl w:val="0"/>
        <w:kinsoku/>
        <w:wordWrap/>
        <w:overflowPunct/>
        <w:topLinePunct w:val="0"/>
        <w:bidi w:val="0"/>
        <w:spacing w:beforeLines="0" w:afterLines="0" w:line="576" w:lineRule="exact"/>
        <w:jc w:val="both"/>
        <w:textAlignment w:val="auto"/>
        <w:rPr>
          <w:rFonts w:hint="eastAsia" w:ascii="仿宋_GB2312" w:hAnsi="仿宋_GB2312" w:eastAsia="仿宋_GB2312" w:cs="仿宋_GB2312"/>
          <w:b w:val="0"/>
          <w:bCs w:val="0"/>
          <w:color w:val="auto"/>
          <w:kern w:val="44"/>
          <w:sz w:val="32"/>
          <w:szCs w:val="32"/>
          <w:lang w:val="en-US" w:eastAsia="zh-CN"/>
        </w:rPr>
      </w:pPr>
    </w:p>
    <w:p>
      <w:pPr>
        <w:keepNext w:val="0"/>
        <w:keepLines w:val="0"/>
        <w:pageBreakBefore w:val="0"/>
        <w:widowControl w:val="0"/>
        <w:kinsoku/>
        <w:wordWrap/>
        <w:overflowPunct/>
        <w:topLinePunct w:val="0"/>
        <w:bidi w:val="0"/>
        <w:spacing w:beforeLines="0" w:afterLines="0" w:line="576" w:lineRule="exact"/>
        <w:jc w:val="both"/>
        <w:textAlignment w:val="auto"/>
        <w:rPr>
          <w:rFonts w:hint="eastAsia" w:ascii="仿宋_GB2312" w:hAnsi="仿宋_GB2312" w:eastAsia="仿宋_GB2312" w:cs="仿宋_GB2312"/>
          <w:b w:val="0"/>
          <w:bCs w:val="0"/>
          <w:color w:val="auto"/>
          <w:kern w:val="44"/>
          <w:sz w:val="32"/>
          <w:szCs w:val="32"/>
          <w:lang w:val="en-US" w:eastAsia="zh-CN"/>
        </w:rPr>
      </w:pPr>
    </w:p>
    <w:p>
      <w:pPr>
        <w:keepNext w:val="0"/>
        <w:keepLines w:val="0"/>
        <w:pageBreakBefore w:val="0"/>
        <w:widowControl w:val="0"/>
        <w:kinsoku/>
        <w:wordWrap/>
        <w:overflowPunct/>
        <w:topLinePunct w:val="0"/>
        <w:bidi w:val="0"/>
        <w:spacing w:beforeLines="0" w:afterLines="0" w:line="576" w:lineRule="exact"/>
        <w:jc w:val="both"/>
        <w:textAlignment w:val="auto"/>
        <w:rPr>
          <w:rFonts w:hint="eastAsia" w:ascii="仿宋_GB2312" w:hAnsi="仿宋_GB2312" w:eastAsia="仿宋_GB2312" w:cs="仿宋_GB2312"/>
          <w:b w:val="0"/>
          <w:bCs w:val="0"/>
          <w:color w:val="auto"/>
          <w:kern w:val="44"/>
          <w:sz w:val="32"/>
          <w:szCs w:val="32"/>
          <w:lang w:val="en-US" w:eastAsia="zh-CN"/>
        </w:rPr>
      </w:pPr>
    </w:p>
    <w:p>
      <w:pPr>
        <w:keepNext w:val="0"/>
        <w:keepLines w:val="0"/>
        <w:pageBreakBefore w:val="0"/>
        <w:widowControl w:val="0"/>
        <w:kinsoku/>
        <w:wordWrap/>
        <w:overflowPunct/>
        <w:topLinePunct w:val="0"/>
        <w:bidi w:val="0"/>
        <w:spacing w:beforeLines="0" w:afterLines="0" w:line="576" w:lineRule="exact"/>
        <w:jc w:val="both"/>
        <w:textAlignment w:val="auto"/>
        <w:rPr>
          <w:rFonts w:hint="eastAsia" w:ascii="仿宋_GB2312" w:hAnsi="仿宋_GB2312" w:eastAsia="仿宋_GB2312" w:cs="仿宋_GB2312"/>
          <w:b w:val="0"/>
          <w:bCs w:val="0"/>
          <w:color w:val="auto"/>
          <w:kern w:val="44"/>
          <w:sz w:val="32"/>
          <w:szCs w:val="32"/>
          <w:lang w:val="en-US" w:eastAsia="zh-CN"/>
        </w:rPr>
      </w:pPr>
    </w:p>
    <w:p>
      <w:pPr>
        <w:keepNext w:val="0"/>
        <w:keepLines w:val="0"/>
        <w:pageBreakBefore w:val="0"/>
        <w:widowControl w:val="0"/>
        <w:kinsoku/>
        <w:wordWrap/>
        <w:overflowPunct/>
        <w:topLinePunct w:val="0"/>
        <w:bidi w:val="0"/>
        <w:spacing w:beforeLines="0" w:afterLines="0" w:line="576" w:lineRule="exact"/>
        <w:jc w:val="both"/>
        <w:textAlignment w:val="auto"/>
        <w:rPr>
          <w:rFonts w:hint="eastAsia" w:ascii="仿宋_GB2312" w:hAnsi="仿宋_GB2312" w:eastAsia="仿宋_GB2312" w:cs="仿宋_GB2312"/>
          <w:b w:val="0"/>
          <w:bCs w:val="0"/>
          <w:color w:val="auto"/>
          <w:kern w:val="44"/>
          <w:sz w:val="32"/>
          <w:szCs w:val="32"/>
          <w:lang w:val="en-US" w:eastAsia="zh-CN"/>
        </w:rPr>
      </w:pPr>
    </w:p>
    <w:p>
      <w:pPr>
        <w:keepNext w:val="0"/>
        <w:keepLines w:val="0"/>
        <w:pageBreakBefore w:val="0"/>
        <w:widowControl w:val="0"/>
        <w:kinsoku/>
        <w:wordWrap/>
        <w:overflowPunct/>
        <w:topLinePunct w:val="0"/>
        <w:bidi w:val="0"/>
        <w:spacing w:beforeLines="0" w:afterLines="0" w:line="576"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rPr>
      </w:pPr>
      <w:r>
        <w:rPr>
          <w:rFonts w:hint="eastAsia" w:ascii="方正小标宋简体" w:hAnsi="方正小标宋简体" w:eastAsia="方正小标宋简体" w:cs="方正小标宋简体"/>
          <w:b w:val="0"/>
          <w:bCs w:val="0"/>
          <w:color w:val="auto"/>
          <w:kern w:val="44"/>
          <w:sz w:val="44"/>
          <w:szCs w:val="44"/>
          <w:lang w:val="en-US" w:eastAsia="zh-CN"/>
        </w:rPr>
        <w:t>第</w:t>
      </w:r>
      <w:r>
        <w:rPr>
          <w:rFonts w:hint="eastAsia" w:ascii="方正小标宋简体" w:hAnsi="方正小标宋简体" w:eastAsia="方正小标宋简体" w:cs="方正小标宋简体"/>
          <w:b w:val="0"/>
          <w:bCs w:val="0"/>
          <w:color w:val="auto"/>
          <w:kern w:val="44"/>
          <w:sz w:val="44"/>
          <w:szCs w:val="44"/>
          <w:lang w:val="en-US"/>
        </w:rPr>
        <w:t>二部分 2023年度部门决算情况说明</w:t>
      </w:r>
    </w:p>
    <w:p>
      <w:pPr>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仿宋_GB2312" w:hAnsi="仿宋_GB2312" w:eastAsia="仿宋_GB2312" w:cs="仿宋_GB2312"/>
          <w:b w:val="0"/>
          <w:bCs w:val="0"/>
          <w:color w:val="000000"/>
          <w:kern w:val="2"/>
          <w:sz w:val="32"/>
          <w:szCs w:val="32"/>
          <w:lang w:val="en-US"/>
        </w:rPr>
      </w:pPr>
    </w:p>
    <w:p>
      <w:pPr>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黑体" w:hAnsi="黑体" w:eastAsia="黑体" w:cs="黑体"/>
          <w:b w:val="0"/>
          <w:bCs w:val="0"/>
          <w:color w:val="auto"/>
          <w:kern w:val="2"/>
          <w:sz w:val="32"/>
          <w:szCs w:val="32"/>
          <w:lang w:val="en-US"/>
        </w:rPr>
      </w:pPr>
      <w:r>
        <w:rPr>
          <w:rFonts w:hint="eastAsia" w:ascii="黑体" w:hAnsi="黑体" w:eastAsia="黑体" w:cs="黑体"/>
          <w:b w:val="0"/>
          <w:bCs w:val="0"/>
          <w:color w:val="000000"/>
          <w:kern w:val="2"/>
          <w:sz w:val="32"/>
          <w:szCs w:val="32"/>
          <w:lang w:val="en-US"/>
        </w:rPr>
        <w:t>一、收</w:t>
      </w:r>
      <w:r>
        <w:rPr>
          <w:rFonts w:hint="eastAsia" w:ascii="黑体" w:hAnsi="黑体" w:eastAsia="黑体" w:cs="黑体"/>
          <w:b w:val="0"/>
          <w:bCs w:val="0"/>
          <w:color w:val="auto"/>
          <w:kern w:val="2"/>
          <w:sz w:val="32"/>
          <w:szCs w:val="32"/>
          <w:lang w:val="en-US"/>
        </w:rPr>
        <w:t>入支出决算总体情况说明</w:t>
      </w:r>
    </w:p>
    <w:p>
      <w:pPr>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仿宋_GB2312" w:hAnsi="仿宋_GB2312" w:eastAsia="仿宋_GB2312" w:cs="仿宋_GB2312"/>
          <w:b w:val="0"/>
          <w:bCs w:val="0"/>
          <w:color w:val="000000"/>
          <w:kern w:val="2"/>
          <w:sz w:val="32"/>
          <w:szCs w:val="32"/>
          <w:lang w:val="en-US"/>
        </w:rPr>
      </w:pPr>
      <w:r>
        <w:rPr>
          <w:rFonts w:hint="eastAsia" w:ascii="仿宋_GB2312" w:hAnsi="仿宋_GB2312" w:eastAsia="仿宋_GB2312" w:cs="仿宋_GB2312"/>
          <w:b w:val="0"/>
          <w:bCs w:val="0"/>
          <w:color w:val="000000"/>
          <w:kern w:val="2"/>
          <w:sz w:val="32"/>
          <w:szCs w:val="32"/>
          <w:lang w:val="en-US"/>
        </w:rPr>
        <w:t>2023年度收、支总计均为</w:t>
      </w:r>
      <w:r>
        <w:rPr>
          <w:rFonts w:hint="eastAsia" w:ascii="仿宋_GB2312" w:hAnsi="仿宋_GB2312" w:eastAsia="仿宋_GB2312" w:cs="仿宋_GB2312"/>
          <w:b w:val="0"/>
          <w:bCs w:val="0"/>
          <w:color w:val="000000"/>
          <w:kern w:val="2"/>
          <w:sz w:val="32"/>
          <w:szCs w:val="32"/>
          <w:lang w:val="en-US" w:eastAsia="zh-CN"/>
        </w:rPr>
        <w:t>1285.21</w:t>
      </w:r>
      <w:r>
        <w:rPr>
          <w:rFonts w:hint="eastAsia" w:ascii="仿宋_GB2312" w:hAnsi="仿宋_GB2312" w:eastAsia="仿宋_GB2312" w:cs="仿宋_GB2312"/>
          <w:b w:val="0"/>
          <w:bCs w:val="0"/>
          <w:color w:val="000000"/>
          <w:kern w:val="2"/>
          <w:sz w:val="32"/>
          <w:szCs w:val="32"/>
          <w:lang w:val="en-US"/>
        </w:rPr>
        <w:t>万元。与2022年</w:t>
      </w:r>
      <w:r>
        <w:rPr>
          <w:rFonts w:hint="eastAsia" w:ascii="仿宋_GB2312" w:hAnsi="仿宋_GB2312" w:eastAsia="仿宋_GB2312" w:cs="仿宋_GB2312"/>
          <w:b w:val="0"/>
          <w:bCs w:val="0"/>
          <w:color w:val="000000"/>
          <w:kern w:val="2"/>
          <w:sz w:val="32"/>
          <w:szCs w:val="32"/>
          <w:lang w:val="en-US" w:eastAsia="zh-CN"/>
        </w:rPr>
        <w:t>度</w:t>
      </w:r>
      <w:r>
        <w:rPr>
          <w:rFonts w:hint="eastAsia" w:ascii="仿宋_GB2312" w:hAnsi="仿宋_GB2312" w:eastAsia="仿宋_GB2312" w:cs="仿宋_GB2312"/>
          <w:b w:val="0"/>
          <w:bCs w:val="0"/>
          <w:color w:val="000000"/>
          <w:kern w:val="2"/>
          <w:sz w:val="32"/>
          <w:szCs w:val="32"/>
          <w:lang w:val="en-US"/>
        </w:rPr>
        <w:t>相比，收、支总计各</w:t>
      </w:r>
      <w:r>
        <w:rPr>
          <w:rFonts w:hint="eastAsia" w:ascii="仿宋_GB2312" w:hAnsi="仿宋_GB2312" w:eastAsia="仿宋_GB2312" w:cs="仿宋_GB2312"/>
          <w:b w:val="0"/>
          <w:bCs w:val="0"/>
          <w:color w:val="000000"/>
          <w:kern w:val="2"/>
          <w:sz w:val="32"/>
          <w:szCs w:val="32"/>
          <w:lang w:val="en-US" w:eastAsia="zh-CN"/>
        </w:rPr>
        <w:t>减少977.12</w:t>
      </w:r>
      <w:r>
        <w:rPr>
          <w:rFonts w:hint="eastAsia" w:ascii="仿宋_GB2312" w:hAnsi="仿宋_GB2312" w:eastAsia="仿宋_GB2312" w:cs="仿宋_GB2312"/>
          <w:b w:val="0"/>
          <w:bCs w:val="0"/>
          <w:color w:val="000000"/>
          <w:kern w:val="2"/>
          <w:sz w:val="32"/>
          <w:szCs w:val="32"/>
          <w:lang w:val="en-US"/>
        </w:rPr>
        <w:t>万元，</w:t>
      </w:r>
      <w:r>
        <w:rPr>
          <w:rFonts w:hint="eastAsia" w:ascii="仿宋_GB2312" w:hAnsi="仿宋_GB2312" w:eastAsia="仿宋_GB2312" w:cs="仿宋_GB2312"/>
          <w:b w:val="0"/>
          <w:bCs w:val="0"/>
          <w:color w:val="000000"/>
          <w:kern w:val="2"/>
          <w:sz w:val="32"/>
          <w:szCs w:val="32"/>
          <w:lang w:val="en-US" w:eastAsia="zh-CN"/>
        </w:rPr>
        <w:t>下降43.2</w:t>
      </w:r>
      <w:r>
        <w:rPr>
          <w:rFonts w:hint="eastAsia" w:ascii="仿宋_GB2312" w:hAnsi="仿宋_GB2312" w:eastAsia="仿宋_GB2312" w:cs="仿宋_GB2312"/>
          <w:b w:val="0"/>
          <w:bCs w:val="0"/>
          <w:color w:val="000000"/>
          <w:kern w:val="2"/>
          <w:sz w:val="32"/>
          <w:szCs w:val="32"/>
          <w:lang w:val="en-US"/>
        </w:rPr>
        <w:t>%。主要变动原因是</w:t>
      </w:r>
      <w:r>
        <w:rPr>
          <w:rFonts w:hint="eastAsia" w:ascii="仿宋_GB2312" w:hAnsi="仿宋_GB2312" w:eastAsia="仿宋_GB2312" w:cs="仿宋_GB2312"/>
          <w:b w:val="0"/>
          <w:bCs w:val="0"/>
          <w:color w:val="000000"/>
          <w:kern w:val="2"/>
          <w:sz w:val="32"/>
          <w:szCs w:val="32"/>
          <w:lang w:val="en-US" w:eastAsia="zh-CN"/>
        </w:rPr>
        <w:t>单位分设</w:t>
      </w:r>
      <w:r>
        <w:rPr>
          <w:rFonts w:hint="eastAsia" w:ascii="仿宋_GB2312" w:hAnsi="仿宋_GB2312" w:eastAsia="仿宋_GB2312" w:cs="仿宋_GB2312"/>
          <w:b w:val="0"/>
          <w:bCs w:val="0"/>
          <w:color w:val="000000"/>
          <w:kern w:val="2"/>
          <w:sz w:val="32"/>
          <w:szCs w:val="32"/>
          <w:lang w:val="en-US"/>
        </w:rPr>
        <w:t>。</w:t>
      </w:r>
    </w:p>
    <w:p>
      <w:pPr>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黑体" w:hAnsi="黑体" w:eastAsia="黑体" w:cs="黑体"/>
          <w:b w:val="0"/>
          <w:bCs w:val="0"/>
          <w:color w:val="000000"/>
          <w:kern w:val="2"/>
          <w:sz w:val="32"/>
          <w:szCs w:val="32"/>
          <w:lang w:val="en-US"/>
        </w:rPr>
      </w:pPr>
      <w:r>
        <w:rPr>
          <w:rFonts w:hint="eastAsia" w:ascii="黑体" w:hAnsi="黑体" w:eastAsia="黑体" w:cs="黑体"/>
          <w:b w:val="0"/>
          <w:bCs w:val="0"/>
          <w:color w:val="000000"/>
          <w:kern w:val="2"/>
          <w:sz w:val="32"/>
          <w:szCs w:val="32"/>
          <w:lang w:val="en-US"/>
        </w:rPr>
        <w:t>二、收入决算情况说明</w:t>
      </w:r>
    </w:p>
    <w:p>
      <w:pPr>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仿宋_GB2312" w:hAnsi="仿宋_GB2312" w:eastAsia="仿宋_GB2312" w:cs="仿宋_GB2312"/>
          <w:b w:val="0"/>
          <w:bCs w:val="0"/>
          <w:color w:val="000000"/>
          <w:kern w:val="2"/>
          <w:sz w:val="32"/>
          <w:szCs w:val="32"/>
          <w:lang w:val="en-US"/>
        </w:rPr>
        <w:t>2023年本年收入合计</w:t>
      </w:r>
      <w:r>
        <w:rPr>
          <w:rFonts w:hint="eastAsia" w:ascii="仿宋_GB2312" w:hAnsi="仿宋_GB2312" w:eastAsia="仿宋_GB2312" w:cs="仿宋_GB2312"/>
          <w:b w:val="0"/>
          <w:bCs w:val="0"/>
          <w:color w:val="000000"/>
          <w:kern w:val="2"/>
          <w:sz w:val="32"/>
          <w:szCs w:val="32"/>
          <w:lang w:val="en-US" w:eastAsia="zh-CN"/>
        </w:rPr>
        <w:t>1285.21</w:t>
      </w:r>
      <w:r>
        <w:rPr>
          <w:rFonts w:hint="eastAsia" w:ascii="仿宋_GB2312" w:hAnsi="仿宋_GB2312" w:eastAsia="仿宋_GB2312" w:cs="仿宋_GB2312"/>
          <w:b w:val="0"/>
          <w:bCs w:val="0"/>
          <w:color w:val="000000"/>
          <w:kern w:val="2"/>
          <w:sz w:val="32"/>
          <w:szCs w:val="32"/>
          <w:lang w:val="en-US"/>
        </w:rPr>
        <w:t>万元，其中：一般公共预算财政拨款收入</w:t>
      </w:r>
      <w:r>
        <w:rPr>
          <w:rFonts w:hint="eastAsia" w:ascii="仿宋_GB2312" w:hAnsi="仿宋_GB2312" w:eastAsia="仿宋_GB2312" w:cs="仿宋_GB2312"/>
          <w:b w:val="0"/>
          <w:bCs w:val="0"/>
          <w:color w:val="000000"/>
          <w:kern w:val="2"/>
          <w:sz w:val="32"/>
          <w:szCs w:val="32"/>
          <w:lang w:val="en-US" w:eastAsia="zh-CN"/>
        </w:rPr>
        <w:t>705.49</w:t>
      </w:r>
      <w:r>
        <w:rPr>
          <w:rFonts w:hint="eastAsia" w:ascii="仿宋_GB2312" w:hAnsi="仿宋_GB2312" w:eastAsia="仿宋_GB2312" w:cs="仿宋_GB2312"/>
          <w:b w:val="0"/>
          <w:bCs w:val="0"/>
          <w:color w:val="000000"/>
          <w:kern w:val="2"/>
          <w:sz w:val="32"/>
          <w:szCs w:val="32"/>
          <w:lang w:val="en-US"/>
        </w:rPr>
        <w:t>万元，占</w:t>
      </w:r>
      <w:r>
        <w:rPr>
          <w:rFonts w:hint="eastAsia" w:ascii="仿宋_GB2312" w:hAnsi="仿宋_GB2312" w:eastAsia="仿宋_GB2312" w:cs="仿宋_GB2312"/>
          <w:b w:val="0"/>
          <w:bCs w:val="0"/>
          <w:color w:val="000000"/>
          <w:kern w:val="2"/>
          <w:sz w:val="32"/>
          <w:szCs w:val="32"/>
          <w:lang w:val="en-US" w:eastAsia="zh-CN"/>
        </w:rPr>
        <w:t>54.9</w:t>
      </w:r>
      <w:r>
        <w:rPr>
          <w:rFonts w:hint="eastAsia" w:ascii="仿宋_GB2312" w:hAnsi="仿宋_GB2312" w:eastAsia="仿宋_GB2312" w:cs="仿宋_GB2312"/>
          <w:b w:val="0"/>
          <w:bCs w:val="0"/>
          <w:color w:val="000000"/>
          <w:kern w:val="2"/>
          <w:sz w:val="32"/>
          <w:szCs w:val="32"/>
          <w:lang w:val="en-US"/>
        </w:rPr>
        <w:t>%；政府性基金预算财政拨款收入</w:t>
      </w:r>
      <w:r>
        <w:rPr>
          <w:rFonts w:hint="eastAsia" w:ascii="仿宋_GB2312" w:hAnsi="仿宋_GB2312" w:eastAsia="仿宋_GB2312" w:cs="仿宋_GB2312"/>
          <w:b w:val="0"/>
          <w:bCs w:val="0"/>
          <w:color w:val="000000"/>
          <w:kern w:val="2"/>
          <w:sz w:val="32"/>
          <w:szCs w:val="32"/>
          <w:lang w:val="en-US" w:eastAsia="zh-CN"/>
        </w:rPr>
        <w:t>579.73</w:t>
      </w:r>
      <w:r>
        <w:rPr>
          <w:rFonts w:hint="eastAsia" w:ascii="仿宋_GB2312" w:hAnsi="仿宋_GB2312" w:eastAsia="仿宋_GB2312" w:cs="仿宋_GB2312"/>
          <w:b w:val="0"/>
          <w:bCs w:val="0"/>
          <w:color w:val="000000"/>
          <w:kern w:val="2"/>
          <w:sz w:val="32"/>
          <w:szCs w:val="32"/>
          <w:lang w:val="en-US"/>
        </w:rPr>
        <w:t>万元，占</w:t>
      </w:r>
      <w:r>
        <w:rPr>
          <w:rFonts w:hint="eastAsia" w:ascii="仿宋_GB2312" w:hAnsi="仿宋_GB2312" w:eastAsia="仿宋_GB2312" w:cs="仿宋_GB2312"/>
          <w:b w:val="0"/>
          <w:bCs w:val="0"/>
          <w:color w:val="000000"/>
          <w:kern w:val="2"/>
          <w:sz w:val="32"/>
          <w:szCs w:val="32"/>
          <w:lang w:val="en-US" w:eastAsia="zh-CN"/>
        </w:rPr>
        <w:t>45.1</w:t>
      </w:r>
      <w:r>
        <w:rPr>
          <w:rFonts w:hint="eastAsia" w:ascii="仿宋_GB2312" w:hAnsi="仿宋_GB2312" w:eastAsia="仿宋_GB2312" w:cs="仿宋_GB2312"/>
          <w:b w:val="0"/>
          <w:bCs w:val="0"/>
          <w:color w:val="000000"/>
          <w:kern w:val="2"/>
          <w:sz w:val="32"/>
          <w:szCs w:val="32"/>
          <w:lang w:val="en-US"/>
        </w:rPr>
        <w:t>%</w:t>
      </w:r>
      <w:r>
        <w:rPr>
          <w:rFonts w:hint="eastAsia" w:ascii="仿宋_GB2312" w:hAnsi="仿宋_GB2312" w:eastAsia="仿宋_GB2312" w:cs="仿宋_GB2312"/>
          <w:b w:val="0"/>
          <w:bCs w:val="0"/>
          <w:color w:val="000000"/>
          <w:kern w:val="2"/>
          <w:sz w:val="32"/>
          <w:szCs w:val="32"/>
          <w:lang w:val="en-US" w:eastAsia="zh-CN"/>
        </w:rPr>
        <w:t>。</w:t>
      </w:r>
    </w:p>
    <w:p>
      <w:pPr>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黑体" w:hAnsi="黑体" w:eastAsia="黑体" w:cs="黑体"/>
          <w:b w:val="0"/>
          <w:bCs w:val="0"/>
          <w:color w:val="000000"/>
          <w:kern w:val="2"/>
          <w:sz w:val="32"/>
          <w:szCs w:val="32"/>
          <w:lang w:val="en-US"/>
        </w:rPr>
      </w:pPr>
      <w:r>
        <w:rPr>
          <w:rFonts w:hint="eastAsia" w:ascii="黑体" w:hAnsi="黑体" w:eastAsia="黑体" w:cs="黑体"/>
          <w:b w:val="0"/>
          <w:bCs w:val="0"/>
          <w:color w:val="000000"/>
          <w:kern w:val="2"/>
          <w:sz w:val="32"/>
          <w:szCs w:val="32"/>
          <w:lang w:val="en-US"/>
        </w:rPr>
        <w:t>三、支出决算情况说明</w:t>
      </w:r>
    </w:p>
    <w:p>
      <w:pPr>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仿宋_GB2312" w:hAnsi="仿宋_GB2312" w:eastAsia="仿宋_GB2312" w:cs="仿宋_GB2312"/>
          <w:b w:val="0"/>
          <w:bCs w:val="0"/>
          <w:color w:val="000000"/>
          <w:kern w:val="2"/>
          <w:sz w:val="32"/>
          <w:szCs w:val="32"/>
          <w:lang w:val="en-US"/>
        </w:rPr>
        <w:t>2023年本年支出合计</w:t>
      </w:r>
      <w:r>
        <w:rPr>
          <w:rFonts w:hint="eastAsia" w:ascii="仿宋_GB2312" w:hAnsi="仿宋_GB2312" w:eastAsia="仿宋_GB2312" w:cs="仿宋_GB2312"/>
          <w:b w:val="0"/>
          <w:bCs w:val="0"/>
          <w:color w:val="000000"/>
          <w:kern w:val="2"/>
          <w:sz w:val="32"/>
          <w:szCs w:val="32"/>
          <w:lang w:val="en-US" w:eastAsia="zh-CN"/>
        </w:rPr>
        <w:t>1285.21</w:t>
      </w:r>
      <w:r>
        <w:rPr>
          <w:rFonts w:hint="eastAsia" w:ascii="仿宋_GB2312" w:hAnsi="仿宋_GB2312" w:eastAsia="仿宋_GB2312" w:cs="仿宋_GB2312"/>
          <w:b w:val="0"/>
          <w:bCs w:val="0"/>
          <w:color w:val="000000"/>
          <w:kern w:val="2"/>
          <w:sz w:val="32"/>
          <w:szCs w:val="32"/>
          <w:lang w:val="en-US"/>
        </w:rPr>
        <w:t>万元，其中：基本支出</w:t>
      </w:r>
      <w:r>
        <w:rPr>
          <w:rFonts w:hint="eastAsia" w:ascii="仿宋_GB2312" w:hAnsi="仿宋_GB2312" w:eastAsia="仿宋_GB2312" w:cs="仿宋_GB2312"/>
          <w:b w:val="0"/>
          <w:bCs w:val="0"/>
          <w:color w:val="000000"/>
          <w:kern w:val="2"/>
          <w:sz w:val="32"/>
          <w:szCs w:val="32"/>
          <w:lang w:val="en-US" w:eastAsia="zh-CN"/>
        </w:rPr>
        <w:t>298.51</w:t>
      </w:r>
      <w:r>
        <w:rPr>
          <w:rFonts w:hint="eastAsia" w:ascii="仿宋_GB2312" w:hAnsi="仿宋_GB2312" w:eastAsia="仿宋_GB2312" w:cs="仿宋_GB2312"/>
          <w:b w:val="0"/>
          <w:bCs w:val="0"/>
          <w:color w:val="000000"/>
          <w:kern w:val="2"/>
          <w:sz w:val="32"/>
          <w:szCs w:val="32"/>
          <w:lang w:val="en-US"/>
        </w:rPr>
        <w:t>万元，占</w:t>
      </w:r>
      <w:r>
        <w:rPr>
          <w:rFonts w:hint="eastAsia" w:ascii="仿宋_GB2312" w:hAnsi="仿宋_GB2312" w:eastAsia="仿宋_GB2312" w:cs="仿宋_GB2312"/>
          <w:b w:val="0"/>
          <w:bCs w:val="0"/>
          <w:color w:val="000000"/>
          <w:kern w:val="2"/>
          <w:sz w:val="32"/>
          <w:szCs w:val="32"/>
          <w:lang w:val="en-US" w:eastAsia="zh-CN"/>
        </w:rPr>
        <w:t>23.2</w:t>
      </w:r>
      <w:r>
        <w:rPr>
          <w:rFonts w:hint="eastAsia" w:ascii="仿宋_GB2312" w:hAnsi="仿宋_GB2312" w:eastAsia="仿宋_GB2312" w:cs="仿宋_GB2312"/>
          <w:b w:val="0"/>
          <w:bCs w:val="0"/>
          <w:color w:val="000000"/>
          <w:kern w:val="2"/>
          <w:sz w:val="32"/>
          <w:szCs w:val="32"/>
          <w:lang w:val="en-US"/>
        </w:rPr>
        <w:t>%；项目支出</w:t>
      </w:r>
      <w:r>
        <w:rPr>
          <w:rFonts w:hint="eastAsia" w:ascii="仿宋_GB2312" w:hAnsi="仿宋_GB2312" w:eastAsia="仿宋_GB2312" w:cs="仿宋_GB2312"/>
          <w:b w:val="0"/>
          <w:bCs w:val="0"/>
          <w:color w:val="000000"/>
          <w:kern w:val="2"/>
          <w:sz w:val="32"/>
          <w:szCs w:val="32"/>
          <w:lang w:val="en-US" w:eastAsia="zh-CN"/>
        </w:rPr>
        <w:t>986.70</w:t>
      </w:r>
      <w:r>
        <w:rPr>
          <w:rFonts w:hint="eastAsia" w:ascii="仿宋_GB2312" w:hAnsi="仿宋_GB2312" w:eastAsia="仿宋_GB2312" w:cs="仿宋_GB2312"/>
          <w:b w:val="0"/>
          <w:bCs w:val="0"/>
          <w:color w:val="000000"/>
          <w:kern w:val="2"/>
          <w:sz w:val="32"/>
          <w:szCs w:val="32"/>
          <w:lang w:val="en-US"/>
        </w:rPr>
        <w:t>万元，占</w:t>
      </w:r>
      <w:r>
        <w:rPr>
          <w:rFonts w:hint="eastAsia" w:ascii="仿宋_GB2312" w:hAnsi="仿宋_GB2312" w:eastAsia="仿宋_GB2312" w:cs="仿宋_GB2312"/>
          <w:b w:val="0"/>
          <w:bCs w:val="0"/>
          <w:color w:val="000000"/>
          <w:kern w:val="2"/>
          <w:sz w:val="32"/>
          <w:szCs w:val="32"/>
          <w:lang w:val="en-US" w:eastAsia="zh-CN"/>
        </w:rPr>
        <w:t>76.8</w:t>
      </w:r>
      <w:r>
        <w:rPr>
          <w:rFonts w:hint="eastAsia" w:ascii="仿宋_GB2312" w:hAnsi="仿宋_GB2312" w:eastAsia="仿宋_GB2312" w:cs="仿宋_GB2312"/>
          <w:b w:val="0"/>
          <w:bCs w:val="0"/>
          <w:color w:val="000000"/>
          <w:kern w:val="2"/>
          <w:sz w:val="32"/>
          <w:szCs w:val="32"/>
          <w:lang w:val="en-US"/>
        </w:rPr>
        <w:t>%</w:t>
      </w:r>
      <w:r>
        <w:rPr>
          <w:rFonts w:hint="eastAsia" w:ascii="仿宋_GB2312" w:hAnsi="仿宋_GB2312" w:eastAsia="仿宋_GB2312" w:cs="仿宋_GB2312"/>
          <w:b w:val="0"/>
          <w:bCs w:val="0"/>
          <w:color w:val="000000"/>
          <w:kern w:val="2"/>
          <w:sz w:val="32"/>
          <w:szCs w:val="32"/>
          <w:lang w:val="en-US" w:eastAsia="zh-CN"/>
        </w:rPr>
        <w:t>。</w:t>
      </w:r>
    </w:p>
    <w:p>
      <w:pPr>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黑体" w:hAnsi="黑体" w:eastAsia="黑体" w:cs="黑体"/>
          <w:b w:val="0"/>
          <w:bCs w:val="0"/>
          <w:color w:val="000000"/>
          <w:kern w:val="2"/>
          <w:sz w:val="32"/>
          <w:szCs w:val="32"/>
          <w:lang w:val="en-US"/>
        </w:rPr>
      </w:pPr>
      <w:r>
        <w:rPr>
          <w:rFonts w:hint="eastAsia" w:ascii="黑体" w:hAnsi="黑体" w:eastAsia="黑体" w:cs="黑体"/>
          <w:b w:val="0"/>
          <w:bCs w:val="0"/>
          <w:color w:val="000000"/>
          <w:kern w:val="2"/>
          <w:sz w:val="32"/>
          <w:szCs w:val="32"/>
          <w:lang w:val="en-US"/>
        </w:rPr>
        <w:t>四、财政拨款收入支出决算总体情况说明</w:t>
      </w:r>
    </w:p>
    <w:p>
      <w:pPr>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仿宋_GB2312" w:hAnsi="仿宋_GB2312" w:eastAsia="仿宋_GB2312" w:cs="仿宋_GB2312"/>
          <w:b w:val="0"/>
          <w:bCs w:val="0"/>
          <w:color w:val="000000"/>
          <w:kern w:val="2"/>
          <w:sz w:val="32"/>
          <w:szCs w:val="32"/>
          <w:lang w:val="en-US"/>
        </w:rPr>
      </w:pPr>
      <w:r>
        <w:rPr>
          <w:rFonts w:hint="eastAsia" w:ascii="仿宋_GB2312" w:hAnsi="仿宋_GB2312" w:eastAsia="仿宋_GB2312" w:cs="仿宋_GB2312"/>
          <w:b w:val="0"/>
          <w:bCs w:val="0"/>
          <w:color w:val="000000"/>
          <w:kern w:val="2"/>
          <w:sz w:val="32"/>
          <w:szCs w:val="32"/>
          <w:lang w:val="en-US"/>
        </w:rPr>
        <w:t>2023年</w:t>
      </w:r>
      <w:r>
        <w:rPr>
          <w:rFonts w:hint="eastAsia" w:ascii="仿宋_GB2312" w:hAnsi="仿宋_GB2312" w:eastAsia="仿宋_GB2312" w:cs="仿宋_GB2312"/>
          <w:b w:val="0"/>
          <w:bCs w:val="0"/>
          <w:color w:val="000000"/>
          <w:kern w:val="2"/>
          <w:sz w:val="32"/>
          <w:szCs w:val="32"/>
          <w:lang w:val="en-US" w:eastAsia="zh-CN"/>
        </w:rPr>
        <w:t>度</w:t>
      </w:r>
      <w:r>
        <w:rPr>
          <w:rFonts w:hint="eastAsia" w:ascii="仿宋_GB2312" w:hAnsi="仿宋_GB2312" w:eastAsia="仿宋_GB2312" w:cs="仿宋_GB2312"/>
          <w:b w:val="0"/>
          <w:bCs w:val="0"/>
          <w:color w:val="000000"/>
          <w:kern w:val="2"/>
          <w:sz w:val="32"/>
          <w:szCs w:val="32"/>
          <w:lang w:val="en-US"/>
        </w:rPr>
        <w:t>财政拨款收、支总计均为</w:t>
      </w:r>
      <w:r>
        <w:rPr>
          <w:rFonts w:hint="eastAsia" w:ascii="仿宋_GB2312" w:hAnsi="仿宋_GB2312" w:eastAsia="仿宋_GB2312" w:cs="仿宋_GB2312"/>
          <w:b w:val="0"/>
          <w:bCs w:val="0"/>
          <w:color w:val="000000"/>
          <w:kern w:val="2"/>
          <w:sz w:val="32"/>
          <w:szCs w:val="32"/>
          <w:lang w:val="en-US" w:eastAsia="zh-CN"/>
        </w:rPr>
        <w:t>1285.21</w:t>
      </w:r>
      <w:r>
        <w:rPr>
          <w:rFonts w:hint="eastAsia" w:ascii="仿宋_GB2312" w:hAnsi="仿宋_GB2312" w:eastAsia="仿宋_GB2312" w:cs="仿宋_GB2312"/>
          <w:b w:val="0"/>
          <w:bCs w:val="0"/>
          <w:color w:val="000000"/>
          <w:kern w:val="2"/>
          <w:sz w:val="32"/>
          <w:szCs w:val="32"/>
          <w:lang w:val="en-US"/>
        </w:rPr>
        <w:t>万元。与2022年</w:t>
      </w:r>
      <w:r>
        <w:rPr>
          <w:rFonts w:hint="eastAsia" w:ascii="仿宋_GB2312" w:hAnsi="仿宋_GB2312" w:eastAsia="仿宋_GB2312" w:cs="仿宋_GB2312"/>
          <w:b w:val="0"/>
          <w:bCs w:val="0"/>
          <w:color w:val="000000"/>
          <w:kern w:val="2"/>
          <w:sz w:val="32"/>
          <w:szCs w:val="32"/>
          <w:lang w:val="en-US" w:eastAsia="zh-CN"/>
        </w:rPr>
        <w:t>度</w:t>
      </w:r>
      <w:r>
        <w:rPr>
          <w:rFonts w:hint="eastAsia" w:ascii="仿宋_GB2312" w:hAnsi="仿宋_GB2312" w:eastAsia="仿宋_GB2312" w:cs="仿宋_GB2312"/>
          <w:b w:val="0"/>
          <w:bCs w:val="0"/>
          <w:color w:val="000000"/>
          <w:kern w:val="2"/>
          <w:sz w:val="32"/>
          <w:szCs w:val="32"/>
          <w:lang w:val="en-US"/>
        </w:rPr>
        <w:t>相比，财政拨款收、支总计各减少</w:t>
      </w:r>
      <w:r>
        <w:rPr>
          <w:rFonts w:hint="eastAsia" w:ascii="仿宋_GB2312" w:hAnsi="仿宋_GB2312" w:eastAsia="仿宋_GB2312" w:cs="仿宋_GB2312"/>
          <w:b w:val="0"/>
          <w:bCs w:val="0"/>
          <w:color w:val="000000"/>
          <w:kern w:val="2"/>
          <w:sz w:val="32"/>
          <w:szCs w:val="32"/>
          <w:lang w:val="en-US" w:eastAsia="zh-CN"/>
        </w:rPr>
        <w:t>977.12</w:t>
      </w:r>
      <w:r>
        <w:rPr>
          <w:rFonts w:hint="eastAsia" w:ascii="仿宋_GB2312" w:hAnsi="仿宋_GB2312" w:eastAsia="仿宋_GB2312" w:cs="仿宋_GB2312"/>
          <w:b w:val="0"/>
          <w:bCs w:val="0"/>
          <w:color w:val="000000"/>
          <w:kern w:val="2"/>
          <w:sz w:val="32"/>
          <w:szCs w:val="32"/>
          <w:lang w:val="en-US"/>
        </w:rPr>
        <w:t>万元，下降</w:t>
      </w:r>
      <w:r>
        <w:rPr>
          <w:rFonts w:hint="eastAsia" w:ascii="仿宋_GB2312" w:hAnsi="仿宋_GB2312" w:eastAsia="仿宋_GB2312" w:cs="仿宋_GB2312"/>
          <w:b w:val="0"/>
          <w:bCs w:val="0"/>
          <w:color w:val="000000"/>
          <w:kern w:val="2"/>
          <w:sz w:val="32"/>
          <w:szCs w:val="32"/>
          <w:lang w:val="en-US" w:eastAsia="zh-CN"/>
        </w:rPr>
        <w:t>43.2</w:t>
      </w:r>
      <w:r>
        <w:rPr>
          <w:rFonts w:hint="eastAsia" w:ascii="仿宋_GB2312" w:hAnsi="仿宋_GB2312" w:eastAsia="仿宋_GB2312" w:cs="仿宋_GB2312"/>
          <w:b w:val="0"/>
          <w:bCs w:val="0"/>
          <w:color w:val="000000"/>
          <w:kern w:val="2"/>
          <w:sz w:val="32"/>
          <w:szCs w:val="32"/>
          <w:lang w:val="en-US"/>
        </w:rPr>
        <w:t>%。主要变动原因是</w:t>
      </w:r>
      <w:r>
        <w:rPr>
          <w:rFonts w:hint="eastAsia" w:ascii="仿宋_GB2312" w:hAnsi="仿宋_GB2312" w:eastAsia="仿宋_GB2312" w:cs="仿宋_GB2312"/>
          <w:b w:val="0"/>
          <w:bCs w:val="0"/>
          <w:color w:val="000000"/>
          <w:kern w:val="2"/>
          <w:sz w:val="32"/>
          <w:szCs w:val="32"/>
          <w:lang w:val="en-US" w:eastAsia="zh-CN"/>
        </w:rPr>
        <w:t>单位分设</w:t>
      </w:r>
      <w:r>
        <w:rPr>
          <w:rFonts w:hint="eastAsia" w:ascii="仿宋_GB2312" w:hAnsi="仿宋_GB2312" w:eastAsia="仿宋_GB2312" w:cs="仿宋_GB2312"/>
          <w:b w:val="0"/>
          <w:bCs w:val="0"/>
          <w:color w:val="000000"/>
          <w:kern w:val="2"/>
          <w:sz w:val="32"/>
          <w:szCs w:val="32"/>
          <w:lang w:val="en-US"/>
        </w:rPr>
        <w:t>。</w:t>
      </w:r>
    </w:p>
    <w:p>
      <w:pPr>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黑体" w:hAnsi="黑体" w:eastAsia="黑体" w:cs="黑体"/>
          <w:b w:val="0"/>
          <w:bCs w:val="0"/>
          <w:color w:val="000000"/>
          <w:kern w:val="2"/>
          <w:sz w:val="32"/>
          <w:szCs w:val="32"/>
          <w:lang w:val="en-US"/>
        </w:rPr>
      </w:pPr>
      <w:r>
        <w:rPr>
          <w:rFonts w:hint="eastAsia" w:ascii="黑体" w:hAnsi="黑体" w:eastAsia="黑体" w:cs="黑体"/>
          <w:b w:val="0"/>
          <w:bCs w:val="0"/>
          <w:color w:val="000000"/>
          <w:kern w:val="2"/>
          <w:sz w:val="32"/>
          <w:szCs w:val="32"/>
          <w:lang w:val="en-US"/>
        </w:rPr>
        <w:t>五、一般公共预算财政拨款支出决算情况说明</w:t>
      </w:r>
    </w:p>
    <w:p>
      <w:pPr>
        <w:keepNext w:val="0"/>
        <w:keepLines w:val="0"/>
        <w:pageBreakBefore w:val="0"/>
        <w:widowControl w:val="0"/>
        <w:kinsoku/>
        <w:wordWrap/>
        <w:overflowPunct/>
        <w:topLinePunct w:val="0"/>
        <w:bidi w:val="0"/>
        <w:spacing w:beforeLines="0" w:afterLines="0" w:line="576" w:lineRule="exact"/>
        <w:ind w:firstLine="643"/>
        <w:jc w:val="both"/>
        <w:textAlignment w:val="auto"/>
        <w:rPr>
          <w:rFonts w:hint="eastAsia" w:ascii="楷体_GB2312" w:hAnsi="楷体_GB2312" w:eastAsia="楷体_GB2312" w:cs="楷体_GB2312"/>
          <w:b w:val="0"/>
          <w:bCs w:val="0"/>
          <w:color w:val="000000"/>
          <w:kern w:val="2"/>
          <w:sz w:val="32"/>
          <w:szCs w:val="32"/>
          <w:lang w:val="en-US"/>
        </w:rPr>
      </w:pPr>
      <w:r>
        <w:rPr>
          <w:rFonts w:hint="eastAsia" w:ascii="楷体_GB2312" w:hAnsi="楷体_GB2312" w:eastAsia="楷体_GB2312" w:cs="楷体_GB2312"/>
          <w:b w:val="0"/>
          <w:bCs w:val="0"/>
          <w:color w:val="000000"/>
          <w:kern w:val="2"/>
          <w:sz w:val="32"/>
          <w:szCs w:val="32"/>
          <w:lang w:val="en-US"/>
        </w:rPr>
        <w:t>（一）一般公共预算财政拨款支出决算总体情况</w:t>
      </w:r>
    </w:p>
    <w:p>
      <w:pPr>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仿宋_GB2312" w:hAnsi="仿宋_GB2312" w:eastAsia="仿宋_GB2312" w:cs="仿宋_GB2312"/>
          <w:b w:val="0"/>
          <w:bCs w:val="0"/>
          <w:color w:val="000000"/>
          <w:kern w:val="2"/>
          <w:sz w:val="32"/>
          <w:szCs w:val="32"/>
          <w:lang w:val="en-US"/>
        </w:rPr>
      </w:pPr>
      <w:r>
        <w:rPr>
          <w:rFonts w:hint="eastAsia" w:ascii="仿宋_GB2312" w:hAnsi="仿宋_GB2312" w:eastAsia="仿宋_GB2312" w:cs="仿宋_GB2312"/>
          <w:b w:val="0"/>
          <w:bCs w:val="0"/>
          <w:color w:val="000000"/>
          <w:kern w:val="2"/>
          <w:sz w:val="32"/>
          <w:szCs w:val="32"/>
          <w:lang w:val="en-US"/>
        </w:rPr>
        <w:t>2023年</w:t>
      </w:r>
      <w:r>
        <w:rPr>
          <w:rFonts w:hint="eastAsia" w:ascii="仿宋_GB2312" w:hAnsi="仿宋_GB2312" w:eastAsia="仿宋_GB2312" w:cs="仿宋_GB2312"/>
          <w:b w:val="0"/>
          <w:bCs w:val="0"/>
          <w:color w:val="000000"/>
          <w:kern w:val="2"/>
          <w:sz w:val="32"/>
          <w:szCs w:val="32"/>
          <w:lang w:val="en-US" w:eastAsia="zh-CN"/>
        </w:rPr>
        <w:t>度</w:t>
      </w:r>
      <w:r>
        <w:rPr>
          <w:rFonts w:hint="eastAsia" w:ascii="仿宋_GB2312" w:hAnsi="仿宋_GB2312" w:eastAsia="仿宋_GB2312" w:cs="仿宋_GB2312"/>
          <w:b w:val="0"/>
          <w:bCs w:val="0"/>
          <w:color w:val="000000"/>
          <w:kern w:val="2"/>
          <w:sz w:val="32"/>
          <w:szCs w:val="32"/>
          <w:lang w:val="en-US"/>
        </w:rPr>
        <w:t>一般公共预算财政拨款支出</w:t>
      </w:r>
      <w:r>
        <w:rPr>
          <w:rFonts w:hint="eastAsia" w:ascii="仿宋_GB2312" w:hAnsi="仿宋_GB2312" w:eastAsia="仿宋_GB2312" w:cs="仿宋_GB2312"/>
          <w:b w:val="0"/>
          <w:bCs w:val="0"/>
          <w:color w:val="000000"/>
          <w:kern w:val="2"/>
          <w:sz w:val="32"/>
          <w:szCs w:val="32"/>
          <w:lang w:val="en-US" w:eastAsia="zh-CN"/>
        </w:rPr>
        <w:t>705.49</w:t>
      </w:r>
      <w:r>
        <w:rPr>
          <w:rFonts w:hint="eastAsia" w:ascii="仿宋_GB2312" w:hAnsi="仿宋_GB2312" w:eastAsia="仿宋_GB2312" w:cs="仿宋_GB2312"/>
          <w:b w:val="0"/>
          <w:bCs w:val="0"/>
          <w:color w:val="000000"/>
          <w:kern w:val="2"/>
          <w:sz w:val="32"/>
          <w:szCs w:val="32"/>
          <w:lang w:val="en-US"/>
        </w:rPr>
        <w:t>万元，占本年支出合计的</w:t>
      </w:r>
      <w:r>
        <w:rPr>
          <w:rFonts w:hint="eastAsia" w:ascii="仿宋_GB2312" w:hAnsi="仿宋_GB2312" w:eastAsia="仿宋_GB2312" w:cs="仿宋_GB2312"/>
          <w:b w:val="0"/>
          <w:bCs w:val="0"/>
          <w:color w:val="000000"/>
          <w:kern w:val="2"/>
          <w:sz w:val="32"/>
          <w:szCs w:val="32"/>
          <w:lang w:val="en-US" w:eastAsia="zh-CN"/>
        </w:rPr>
        <w:t>54.9</w:t>
      </w:r>
      <w:r>
        <w:rPr>
          <w:rFonts w:hint="eastAsia" w:ascii="仿宋_GB2312" w:hAnsi="仿宋_GB2312" w:eastAsia="仿宋_GB2312" w:cs="仿宋_GB2312"/>
          <w:b w:val="0"/>
          <w:bCs w:val="0"/>
          <w:color w:val="000000"/>
          <w:kern w:val="2"/>
          <w:sz w:val="32"/>
          <w:szCs w:val="32"/>
          <w:lang w:val="en-US"/>
        </w:rPr>
        <w:t>%。与2022年</w:t>
      </w:r>
      <w:r>
        <w:rPr>
          <w:rFonts w:hint="eastAsia" w:ascii="仿宋_GB2312" w:hAnsi="仿宋_GB2312" w:eastAsia="仿宋_GB2312" w:cs="仿宋_GB2312"/>
          <w:b w:val="0"/>
          <w:bCs w:val="0"/>
          <w:color w:val="000000"/>
          <w:kern w:val="2"/>
          <w:sz w:val="32"/>
          <w:szCs w:val="32"/>
          <w:lang w:val="en-US" w:eastAsia="zh-CN"/>
        </w:rPr>
        <w:t>度</w:t>
      </w:r>
      <w:r>
        <w:rPr>
          <w:rFonts w:hint="eastAsia" w:ascii="仿宋_GB2312" w:hAnsi="仿宋_GB2312" w:eastAsia="仿宋_GB2312" w:cs="仿宋_GB2312"/>
          <w:b w:val="0"/>
          <w:bCs w:val="0"/>
          <w:color w:val="000000"/>
          <w:kern w:val="2"/>
          <w:sz w:val="32"/>
          <w:szCs w:val="32"/>
          <w:lang w:val="en-US"/>
        </w:rPr>
        <w:t>相比，一般公共预算财政拨款支出减少</w:t>
      </w:r>
      <w:r>
        <w:rPr>
          <w:rFonts w:hint="eastAsia" w:ascii="仿宋_GB2312" w:hAnsi="仿宋_GB2312" w:eastAsia="仿宋_GB2312" w:cs="仿宋_GB2312"/>
          <w:b w:val="0"/>
          <w:bCs w:val="0"/>
          <w:color w:val="000000"/>
          <w:kern w:val="2"/>
          <w:sz w:val="32"/>
          <w:szCs w:val="32"/>
          <w:lang w:val="en-US" w:eastAsia="zh-CN"/>
        </w:rPr>
        <w:t>1556.84</w:t>
      </w:r>
      <w:r>
        <w:rPr>
          <w:rFonts w:hint="eastAsia" w:ascii="仿宋_GB2312" w:hAnsi="仿宋_GB2312" w:eastAsia="仿宋_GB2312" w:cs="仿宋_GB2312"/>
          <w:b w:val="0"/>
          <w:bCs w:val="0"/>
          <w:color w:val="000000"/>
          <w:kern w:val="2"/>
          <w:sz w:val="32"/>
          <w:szCs w:val="32"/>
          <w:lang w:val="en-US"/>
        </w:rPr>
        <w:t>万元，下降</w:t>
      </w:r>
      <w:r>
        <w:rPr>
          <w:rFonts w:hint="eastAsia" w:ascii="仿宋_GB2312" w:hAnsi="仿宋_GB2312" w:eastAsia="仿宋_GB2312" w:cs="仿宋_GB2312"/>
          <w:b w:val="0"/>
          <w:bCs w:val="0"/>
          <w:color w:val="000000"/>
          <w:kern w:val="2"/>
          <w:sz w:val="32"/>
          <w:szCs w:val="32"/>
          <w:lang w:val="en-US" w:eastAsia="zh-CN"/>
        </w:rPr>
        <w:t>68.8</w:t>
      </w:r>
      <w:r>
        <w:rPr>
          <w:rFonts w:hint="eastAsia" w:ascii="仿宋_GB2312" w:hAnsi="仿宋_GB2312" w:eastAsia="仿宋_GB2312" w:cs="仿宋_GB2312"/>
          <w:b w:val="0"/>
          <w:bCs w:val="0"/>
          <w:color w:val="000000"/>
          <w:kern w:val="2"/>
          <w:sz w:val="32"/>
          <w:szCs w:val="32"/>
          <w:lang w:val="en-US"/>
        </w:rPr>
        <w:t>%。主要变动原因是</w:t>
      </w:r>
      <w:r>
        <w:rPr>
          <w:rFonts w:hint="eastAsia" w:ascii="仿宋_GB2312" w:hAnsi="仿宋_GB2312" w:eastAsia="仿宋_GB2312" w:cs="仿宋_GB2312"/>
          <w:b w:val="0"/>
          <w:bCs w:val="0"/>
          <w:color w:val="000000"/>
          <w:kern w:val="2"/>
          <w:sz w:val="32"/>
          <w:szCs w:val="32"/>
          <w:lang w:val="en-US" w:eastAsia="zh-CN"/>
        </w:rPr>
        <w:t>单位分设</w:t>
      </w:r>
      <w:r>
        <w:rPr>
          <w:rFonts w:hint="eastAsia" w:ascii="仿宋_GB2312" w:hAnsi="仿宋_GB2312" w:eastAsia="仿宋_GB2312" w:cs="仿宋_GB2312"/>
          <w:b w:val="0"/>
          <w:bCs w:val="0"/>
          <w:color w:val="000000"/>
          <w:kern w:val="2"/>
          <w:sz w:val="32"/>
          <w:szCs w:val="32"/>
          <w:lang w:val="en-US"/>
        </w:rPr>
        <w:t>。</w:t>
      </w:r>
    </w:p>
    <w:p>
      <w:pPr>
        <w:keepNext w:val="0"/>
        <w:keepLines w:val="0"/>
        <w:pageBreakBefore w:val="0"/>
        <w:widowControl w:val="0"/>
        <w:kinsoku/>
        <w:wordWrap/>
        <w:overflowPunct/>
        <w:topLinePunct w:val="0"/>
        <w:bidi w:val="0"/>
        <w:spacing w:beforeLines="0" w:afterLines="0" w:line="576" w:lineRule="exact"/>
        <w:ind w:firstLine="643"/>
        <w:jc w:val="both"/>
        <w:textAlignment w:val="auto"/>
        <w:rPr>
          <w:rFonts w:hint="eastAsia" w:ascii="楷体_GB2312" w:hAnsi="楷体_GB2312" w:eastAsia="楷体_GB2312" w:cs="楷体_GB2312"/>
          <w:b w:val="0"/>
          <w:bCs w:val="0"/>
          <w:color w:val="000000"/>
          <w:kern w:val="2"/>
          <w:sz w:val="32"/>
          <w:szCs w:val="32"/>
          <w:lang w:val="en-US"/>
        </w:rPr>
      </w:pPr>
      <w:r>
        <w:rPr>
          <w:rFonts w:hint="eastAsia" w:ascii="楷体_GB2312" w:hAnsi="楷体_GB2312" w:eastAsia="楷体_GB2312" w:cs="楷体_GB2312"/>
          <w:b w:val="0"/>
          <w:bCs w:val="0"/>
          <w:color w:val="000000"/>
          <w:kern w:val="2"/>
          <w:sz w:val="32"/>
          <w:szCs w:val="32"/>
          <w:lang w:val="en-US"/>
        </w:rPr>
        <w:t>（二）一般公共预算财政拨款支出决算结构情况</w:t>
      </w:r>
    </w:p>
    <w:p>
      <w:pPr>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仿宋_GB2312" w:hAnsi="仿宋_GB2312" w:eastAsia="仿宋_GB2312" w:cs="仿宋_GB2312"/>
          <w:b w:val="0"/>
          <w:bCs w:val="0"/>
          <w:color w:val="000000"/>
          <w:kern w:val="2"/>
          <w:sz w:val="32"/>
          <w:szCs w:val="32"/>
          <w:lang w:val="en-US"/>
        </w:rPr>
      </w:pPr>
      <w:r>
        <w:rPr>
          <w:rFonts w:hint="eastAsia" w:ascii="仿宋_GB2312" w:hAnsi="仿宋_GB2312" w:eastAsia="仿宋_GB2312" w:cs="仿宋_GB2312"/>
          <w:b w:val="0"/>
          <w:bCs w:val="0"/>
          <w:color w:val="000000"/>
          <w:kern w:val="2"/>
          <w:sz w:val="32"/>
          <w:szCs w:val="32"/>
          <w:lang w:val="en-US"/>
        </w:rPr>
        <w:t>2023年</w:t>
      </w:r>
      <w:r>
        <w:rPr>
          <w:rFonts w:hint="eastAsia" w:ascii="仿宋_GB2312" w:hAnsi="仿宋_GB2312" w:eastAsia="仿宋_GB2312" w:cs="仿宋_GB2312"/>
          <w:b w:val="0"/>
          <w:bCs w:val="0"/>
          <w:color w:val="000000"/>
          <w:kern w:val="2"/>
          <w:sz w:val="32"/>
          <w:szCs w:val="32"/>
          <w:lang w:val="en-US" w:eastAsia="zh-CN"/>
        </w:rPr>
        <w:t>度</w:t>
      </w:r>
      <w:r>
        <w:rPr>
          <w:rFonts w:hint="eastAsia" w:ascii="仿宋_GB2312" w:hAnsi="仿宋_GB2312" w:eastAsia="仿宋_GB2312" w:cs="仿宋_GB2312"/>
          <w:b w:val="0"/>
          <w:bCs w:val="0"/>
          <w:color w:val="000000"/>
          <w:kern w:val="2"/>
          <w:sz w:val="32"/>
          <w:szCs w:val="32"/>
          <w:lang w:val="en-US"/>
        </w:rPr>
        <w:t>一般公共预算财政拨款支出</w:t>
      </w:r>
      <w:r>
        <w:rPr>
          <w:rFonts w:hint="eastAsia" w:ascii="仿宋_GB2312" w:hAnsi="仿宋_GB2312" w:eastAsia="仿宋_GB2312" w:cs="仿宋_GB2312"/>
          <w:b w:val="0"/>
          <w:bCs w:val="0"/>
          <w:color w:val="000000"/>
          <w:kern w:val="2"/>
          <w:sz w:val="32"/>
          <w:szCs w:val="32"/>
          <w:lang w:val="en-US" w:eastAsia="zh-CN"/>
        </w:rPr>
        <w:t>705.49</w:t>
      </w:r>
      <w:r>
        <w:rPr>
          <w:rFonts w:hint="eastAsia" w:ascii="仿宋_GB2312" w:hAnsi="仿宋_GB2312" w:eastAsia="仿宋_GB2312" w:cs="仿宋_GB2312"/>
          <w:b w:val="0"/>
          <w:bCs w:val="0"/>
          <w:color w:val="000000"/>
          <w:kern w:val="2"/>
          <w:sz w:val="32"/>
          <w:szCs w:val="32"/>
          <w:lang w:val="en-US"/>
        </w:rPr>
        <w:t>万元，主要用于以下方面: 一般公共服务支出</w:t>
      </w:r>
      <w:r>
        <w:rPr>
          <w:rFonts w:hint="eastAsia" w:ascii="仿宋_GB2312" w:hAnsi="仿宋_GB2312" w:eastAsia="仿宋_GB2312" w:cs="仿宋_GB2312"/>
          <w:b w:val="0"/>
          <w:bCs w:val="0"/>
          <w:color w:val="000000"/>
          <w:kern w:val="2"/>
          <w:sz w:val="32"/>
          <w:szCs w:val="32"/>
          <w:lang w:val="en-US" w:eastAsia="zh-CN"/>
        </w:rPr>
        <w:t>287.41</w:t>
      </w:r>
      <w:r>
        <w:rPr>
          <w:rFonts w:hint="eastAsia" w:ascii="仿宋_GB2312" w:hAnsi="仿宋_GB2312" w:eastAsia="仿宋_GB2312" w:cs="仿宋_GB2312"/>
          <w:b w:val="0"/>
          <w:bCs w:val="0"/>
          <w:color w:val="000000"/>
          <w:kern w:val="2"/>
          <w:sz w:val="32"/>
          <w:szCs w:val="32"/>
          <w:lang w:val="en-US"/>
        </w:rPr>
        <w:t>万元，占</w:t>
      </w:r>
      <w:r>
        <w:rPr>
          <w:rFonts w:hint="eastAsia" w:ascii="仿宋_GB2312" w:hAnsi="仿宋_GB2312" w:eastAsia="仿宋_GB2312" w:cs="仿宋_GB2312"/>
          <w:b w:val="0"/>
          <w:bCs w:val="0"/>
          <w:color w:val="000000"/>
          <w:kern w:val="2"/>
          <w:sz w:val="32"/>
          <w:szCs w:val="32"/>
          <w:lang w:val="en-US" w:eastAsia="zh-CN"/>
        </w:rPr>
        <w:t>40.7</w:t>
      </w:r>
      <w:r>
        <w:rPr>
          <w:rFonts w:hint="eastAsia" w:ascii="仿宋_GB2312" w:hAnsi="仿宋_GB2312" w:eastAsia="仿宋_GB2312" w:cs="仿宋_GB2312"/>
          <w:b w:val="0"/>
          <w:bCs w:val="0"/>
          <w:color w:val="000000"/>
          <w:kern w:val="2"/>
          <w:sz w:val="32"/>
          <w:szCs w:val="32"/>
          <w:lang w:val="en-US"/>
        </w:rPr>
        <w:t>%；社会保障和就业支出</w:t>
      </w:r>
      <w:r>
        <w:rPr>
          <w:rFonts w:hint="eastAsia" w:ascii="仿宋_GB2312" w:hAnsi="仿宋_GB2312" w:eastAsia="仿宋_GB2312" w:cs="仿宋_GB2312"/>
          <w:b w:val="0"/>
          <w:bCs w:val="0"/>
          <w:color w:val="000000"/>
          <w:kern w:val="2"/>
          <w:sz w:val="32"/>
          <w:szCs w:val="32"/>
          <w:lang w:val="en-US" w:eastAsia="zh-CN"/>
        </w:rPr>
        <w:t>22.17</w:t>
      </w:r>
      <w:r>
        <w:rPr>
          <w:rFonts w:hint="eastAsia" w:ascii="仿宋_GB2312" w:hAnsi="仿宋_GB2312" w:eastAsia="仿宋_GB2312" w:cs="仿宋_GB2312"/>
          <w:b w:val="0"/>
          <w:bCs w:val="0"/>
          <w:color w:val="000000"/>
          <w:kern w:val="2"/>
          <w:sz w:val="32"/>
          <w:szCs w:val="32"/>
          <w:lang w:val="en-US"/>
        </w:rPr>
        <w:t>万元</w:t>
      </w:r>
      <w:r>
        <w:rPr>
          <w:rFonts w:hint="eastAsia" w:ascii="仿宋_GB2312" w:hAnsi="仿宋_GB2312" w:eastAsia="仿宋_GB2312" w:cs="仿宋_GB2312"/>
          <w:b w:val="0"/>
          <w:bCs w:val="0"/>
          <w:color w:val="000000"/>
          <w:kern w:val="2"/>
          <w:sz w:val="32"/>
          <w:szCs w:val="32"/>
          <w:lang w:val="en-US" w:eastAsia="zh-CN"/>
        </w:rPr>
        <w:t>，</w:t>
      </w:r>
      <w:r>
        <w:rPr>
          <w:rFonts w:hint="eastAsia" w:ascii="仿宋_GB2312" w:hAnsi="仿宋_GB2312" w:eastAsia="仿宋_GB2312" w:cs="仿宋_GB2312"/>
          <w:b w:val="0"/>
          <w:bCs w:val="0"/>
          <w:color w:val="000000"/>
          <w:kern w:val="2"/>
          <w:sz w:val="32"/>
          <w:szCs w:val="32"/>
          <w:lang w:val="en-US"/>
        </w:rPr>
        <w:t>占</w:t>
      </w:r>
      <w:r>
        <w:rPr>
          <w:rFonts w:hint="eastAsia" w:ascii="仿宋_GB2312" w:hAnsi="仿宋_GB2312" w:eastAsia="仿宋_GB2312" w:cs="仿宋_GB2312"/>
          <w:b w:val="0"/>
          <w:bCs w:val="0"/>
          <w:color w:val="000000"/>
          <w:kern w:val="2"/>
          <w:sz w:val="32"/>
          <w:szCs w:val="32"/>
          <w:lang w:val="en-US" w:eastAsia="zh-CN"/>
        </w:rPr>
        <w:t>3.1</w:t>
      </w:r>
      <w:r>
        <w:rPr>
          <w:rFonts w:hint="eastAsia" w:ascii="仿宋_GB2312" w:hAnsi="仿宋_GB2312" w:eastAsia="仿宋_GB2312" w:cs="仿宋_GB2312"/>
          <w:b w:val="0"/>
          <w:bCs w:val="0"/>
          <w:color w:val="000000"/>
          <w:kern w:val="2"/>
          <w:sz w:val="32"/>
          <w:szCs w:val="32"/>
          <w:lang w:val="en-US"/>
        </w:rPr>
        <w:t>%；卫生健康支出</w:t>
      </w:r>
      <w:r>
        <w:rPr>
          <w:rFonts w:hint="eastAsia" w:ascii="仿宋_GB2312" w:hAnsi="仿宋_GB2312" w:eastAsia="仿宋_GB2312" w:cs="仿宋_GB2312"/>
          <w:b w:val="0"/>
          <w:bCs w:val="0"/>
          <w:color w:val="000000"/>
          <w:kern w:val="2"/>
          <w:sz w:val="32"/>
          <w:szCs w:val="32"/>
          <w:lang w:val="en-US" w:eastAsia="zh-CN"/>
        </w:rPr>
        <w:t>21.08</w:t>
      </w:r>
      <w:r>
        <w:rPr>
          <w:rFonts w:hint="eastAsia" w:ascii="仿宋_GB2312" w:hAnsi="仿宋_GB2312" w:eastAsia="仿宋_GB2312" w:cs="仿宋_GB2312"/>
          <w:b w:val="0"/>
          <w:bCs w:val="0"/>
          <w:color w:val="000000"/>
          <w:kern w:val="2"/>
          <w:sz w:val="32"/>
          <w:szCs w:val="32"/>
          <w:lang w:val="en-US"/>
        </w:rPr>
        <w:t>万元，占</w:t>
      </w:r>
      <w:r>
        <w:rPr>
          <w:rFonts w:hint="eastAsia" w:ascii="仿宋_GB2312" w:hAnsi="仿宋_GB2312" w:eastAsia="仿宋_GB2312" w:cs="仿宋_GB2312"/>
          <w:b w:val="0"/>
          <w:bCs w:val="0"/>
          <w:color w:val="000000"/>
          <w:kern w:val="2"/>
          <w:sz w:val="32"/>
          <w:szCs w:val="32"/>
          <w:lang w:val="en-US" w:eastAsia="zh-CN"/>
        </w:rPr>
        <w:t>3</w:t>
      </w:r>
      <w:r>
        <w:rPr>
          <w:rFonts w:hint="eastAsia" w:ascii="仿宋_GB2312" w:hAnsi="仿宋_GB2312" w:eastAsia="仿宋_GB2312" w:cs="仿宋_GB2312"/>
          <w:b w:val="0"/>
          <w:bCs w:val="0"/>
          <w:color w:val="000000"/>
          <w:kern w:val="2"/>
          <w:sz w:val="32"/>
          <w:szCs w:val="32"/>
          <w:lang w:val="en-US"/>
        </w:rPr>
        <w:t>%；农林水支出</w:t>
      </w:r>
      <w:r>
        <w:rPr>
          <w:rFonts w:hint="eastAsia" w:ascii="仿宋_GB2312" w:hAnsi="仿宋_GB2312" w:eastAsia="仿宋_GB2312" w:cs="仿宋_GB2312"/>
          <w:b w:val="0"/>
          <w:bCs w:val="0"/>
          <w:color w:val="000000"/>
          <w:kern w:val="2"/>
          <w:sz w:val="32"/>
          <w:szCs w:val="32"/>
          <w:lang w:val="en-US" w:eastAsia="zh-CN"/>
        </w:rPr>
        <w:t>145.28</w:t>
      </w:r>
      <w:r>
        <w:rPr>
          <w:rFonts w:hint="eastAsia" w:ascii="仿宋_GB2312" w:hAnsi="仿宋_GB2312" w:eastAsia="仿宋_GB2312" w:cs="仿宋_GB2312"/>
          <w:b w:val="0"/>
          <w:bCs w:val="0"/>
          <w:color w:val="000000"/>
          <w:kern w:val="2"/>
          <w:sz w:val="32"/>
          <w:szCs w:val="32"/>
          <w:lang w:val="en-US"/>
        </w:rPr>
        <w:t>万元，占</w:t>
      </w:r>
      <w:r>
        <w:rPr>
          <w:rFonts w:hint="eastAsia" w:ascii="仿宋_GB2312" w:hAnsi="仿宋_GB2312" w:eastAsia="仿宋_GB2312" w:cs="仿宋_GB2312"/>
          <w:b w:val="0"/>
          <w:bCs w:val="0"/>
          <w:color w:val="000000"/>
          <w:kern w:val="2"/>
          <w:sz w:val="32"/>
          <w:szCs w:val="32"/>
          <w:lang w:val="en-US" w:eastAsia="zh-CN"/>
        </w:rPr>
        <w:t>20.6</w:t>
      </w:r>
      <w:r>
        <w:rPr>
          <w:rFonts w:hint="eastAsia" w:ascii="仿宋_GB2312" w:hAnsi="仿宋_GB2312" w:eastAsia="仿宋_GB2312" w:cs="仿宋_GB2312"/>
          <w:b w:val="0"/>
          <w:bCs w:val="0"/>
          <w:color w:val="000000"/>
          <w:kern w:val="2"/>
          <w:sz w:val="32"/>
          <w:szCs w:val="32"/>
          <w:lang w:val="en-US"/>
        </w:rPr>
        <w:t>%；资源勘探工业信息等支出</w:t>
      </w:r>
      <w:r>
        <w:rPr>
          <w:rFonts w:hint="eastAsia" w:ascii="仿宋_GB2312" w:hAnsi="仿宋_GB2312" w:eastAsia="仿宋_GB2312" w:cs="仿宋_GB2312"/>
          <w:b w:val="0"/>
          <w:bCs w:val="0"/>
          <w:color w:val="000000"/>
          <w:kern w:val="2"/>
          <w:sz w:val="32"/>
          <w:szCs w:val="32"/>
          <w:lang w:val="en-US" w:eastAsia="zh-CN"/>
        </w:rPr>
        <w:t>29</w:t>
      </w:r>
      <w:r>
        <w:rPr>
          <w:rFonts w:hint="eastAsia" w:ascii="仿宋_GB2312" w:hAnsi="仿宋_GB2312" w:eastAsia="仿宋_GB2312" w:cs="仿宋_GB2312"/>
          <w:b w:val="0"/>
          <w:bCs w:val="0"/>
          <w:color w:val="000000"/>
          <w:kern w:val="2"/>
          <w:sz w:val="32"/>
          <w:szCs w:val="32"/>
          <w:lang w:val="en-US"/>
        </w:rPr>
        <w:t>万元，占</w:t>
      </w:r>
      <w:r>
        <w:rPr>
          <w:rFonts w:hint="eastAsia" w:ascii="仿宋_GB2312" w:hAnsi="仿宋_GB2312" w:eastAsia="仿宋_GB2312" w:cs="仿宋_GB2312"/>
          <w:b w:val="0"/>
          <w:bCs w:val="0"/>
          <w:color w:val="000000"/>
          <w:kern w:val="2"/>
          <w:sz w:val="32"/>
          <w:szCs w:val="32"/>
          <w:lang w:val="en-US" w:eastAsia="zh-CN"/>
        </w:rPr>
        <w:t>4.1</w:t>
      </w:r>
      <w:r>
        <w:rPr>
          <w:rFonts w:hint="eastAsia" w:ascii="仿宋_GB2312" w:hAnsi="仿宋_GB2312" w:eastAsia="仿宋_GB2312" w:cs="仿宋_GB2312"/>
          <w:b w:val="0"/>
          <w:bCs w:val="0"/>
          <w:color w:val="000000"/>
          <w:kern w:val="2"/>
          <w:sz w:val="32"/>
          <w:szCs w:val="32"/>
          <w:lang w:val="en-US"/>
        </w:rPr>
        <w:t>%；商业服务业等支出</w:t>
      </w:r>
      <w:r>
        <w:rPr>
          <w:rFonts w:hint="eastAsia" w:ascii="仿宋_GB2312" w:hAnsi="仿宋_GB2312" w:eastAsia="仿宋_GB2312" w:cs="仿宋_GB2312"/>
          <w:b w:val="0"/>
          <w:bCs w:val="0"/>
          <w:color w:val="000000"/>
          <w:kern w:val="2"/>
          <w:sz w:val="32"/>
          <w:szCs w:val="32"/>
          <w:lang w:val="en-US" w:eastAsia="zh-CN"/>
        </w:rPr>
        <w:t>183.93</w:t>
      </w:r>
      <w:r>
        <w:rPr>
          <w:rFonts w:hint="eastAsia" w:ascii="仿宋_GB2312" w:hAnsi="仿宋_GB2312" w:eastAsia="仿宋_GB2312" w:cs="仿宋_GB2312"/>
          <w:b w:val="0"/>
          <w:bCs w:val="0"/>
          <w:color w:val="000000"/>
          <w:kern w:val="2"/>
          <w:sz w:val="32"/>
          <w:szCs w:val="32"/>
          <w:lang w:val="en-US"/>
        </w:rPr>
        <w:t>万元，占</w:t>
      </w:r>
      <w:r>
        <w:rPr>
          <w:rFonts w:hint="eastAsia" w:ascii="仿宋_GB2312" w:hAnsi="仿宋_GB2312" w:eastAsia="仿宋_GB2312" w:cs="仿宋_GB2312"/>
          <w:b w:val="0"/>
          <w:bCs w:val="0"/>
          <w:color w:val="000000"/>
          <w:kern w:val="2"/>
          <w:sz w:val="32"/>
          <w:szCs w:val="32"/>
          <w:lang w:val="en-US" w:eastAsia="zh-CN"/>
        </w:rPr>
        <w:t>26.1</w:t>
      </w:r>
      <w:r>
        <w:rPr>
          <w:rFonts w:hint="eastAsia" w:ascii="仿宋_GB2312" w:hAnsi="仿宋_GB2312" w:eastAsia="仿宋_GB2312" w:cs="仿宋_GB2312"/>
          <w:b w:val="0"/>
          <w:bCs w:val="0"/>
          <w:color w:val="000000"/>
          <w:kern w:val="2"/>
          <w:sz w:val="32"/>
          <w:szCs w:val="32"/>
          <w:lang w:val="en-US"/>
        </w:rPr>
        <w:t>%；住房保障支出</w:t>
      </w:r>
      <w:r>
        <w:rPr>
          <w:rFonts w:hint="eastAsia" w:ascii="仿宋_GB2312" w:hAnsi="仿宋_GB2312" w:eastAsia="仿宋_GB2312" w:cs="仿宋_GB2312"/>
          <w:b w:val="0"/>
          <w:bCs w:val="0"/>
          <w:color w:val="000000"/>
          <w:kern w:val="2"/>
          <w:sz w:val="32"/>
          <w:szCs w:val="32"/>
          <w:lang w:val="en-US" w:eastAsia="zh-CN"/>
        </w:rPr>
        <w:t>16.62</w:t>
      </w:r>
      <w:r>
        <w:rPr>
          <w:rFonts w:hint="eastAsia" w:ascii="仿宋_GB2312" w:hAnsi="仿宋_GB2312" w:eastAsia="仿宋_GB2312" w:cs="仿宋_GB2312"/>
          <w:b w:val="0"/>
          <w:bCs w:val="0"/>
          <w:color w:val="000000"/>
          <w:kern w:val="2"/>
          <w:sz w:val="32"/>
          <w:szCs w:val="32"/>
          <w:lang w:val="en-US"/>
        </w:rPr>
        <w:t>万元，占</w:t>
      </w:r>
      <w:r>
        <w:rPr>
          <w:rFonts w:hint="eastAsia" w:ascii="仿宋_GB2312" w:hAnsi="仿宋_GB2312" w:eastAsia="仿宋_GB2312" w:cs="仿宋_GB2312"/>
          <w:b w:val="0"/>
          <w:bCs w:val="0"/>
          <w:color w:val="000000"/>
          <w:kern w:val="2"/>
          <w:sz w:val="32"/>
          <w:szCs w:val="32"/>
          <w:lang w:val="en-US" w:eastAsia="zh-CN"/>
        </w:rPr>
        <w:t>2.4</w:t>
      </w:r>
      <w:r>
        <w:rPr>
          <w:rFonts w:hint="eastAsia" w:ascii="仿宋_GB2312" w:hAnsi="仿宋_GB2312" w:eastAsia="仿宋_GB2312" w:cs="仿宋_GB2312"/>
          <w:b w:val="0"/>
          <w:bCs w:val="0"/>
          <w:color w:val="000000"/>
          <w:kern w:val="2"/>
          <w:sz w:val="32"/>
          <w:szCs w:val="32"/>
          <w:lang w:val="en-US"/>
        </w:rPr>
        <w:t>%；</w:t>
      </w:r>
    </w:p>
    <w:p>
      <w:pPr>
        <w:keepNext w:val="0"/>
        <w:keepLines w:val="0"/>
        <w:pageBreakBefore w:val="0"/>
        <w:widowControl w:val="0"/>
        <w:kinsoku/>
        <w:wordWrap/>
        <w:overflowPunct/>
        <w:topLinePunct w:val="0"/>
        <w:bidi w:val="0"/>
        <w:spacing w:beforeLines="0" w:afterLines="0" w:line="576" w:lineRule="exact"/>
        <w:ind w:firstLine="643"/>
        <w:jc w:val="both"/>
        <w:textAlignment w:val="auto"/>
        <w:rPr>
          <w:rFonts w:hint="eastAsia" w:ascii="楷体_GB2312" w:hAnsi="楷体_GB2312" w:eastAsia="楷体_GB2312" w:cs="楷体_GB2312"/>
          <w:b w:val="0"/>
          <w:bCs w:val="0"/>
          <w:color w:val="000000"/>
          <w:kern w:val="2"/>
          <w:sz w:val="32"/>
          <w:szCs w:val="32"/>
          <w:lang w:val="en-US"/>
        </w:rPr>
      </w:pPr>
      <w:r>
        <w:rPr>
          <w:rFonts w:hint="eastAsia" w:ascii="楷体_GB2312" w:hAnsi="楷体_GB2312" w:eastAsia="楷体_GB2312" w:cs="楷体_GB2312"/>
          <w:b w:val="0"/>
          <w:bCs w:val="0"/>
          <w:color w:val="000000"/>
          <w:kern w:val="2"/>
          <w:sz w:val="32"/>
          <w:szCs w:val="32"/>
          <w:lang w:val="en-US"/>
        </w:rPr>
        <w:t>（三）一般公共预算财政拨款支出决算具体情况</w:t>
      </w:r>
    </w:p>
    <w:p>
      <w:pPr>
        <w:keepNext w:val="0"/>
        <w:keepLines w:val="0"/>
        <w:pageBreakBefore w:val="0"/>
        <w:widowControl w:val="0"/>
        <w:kinsoku/>
        <w:wordWrap/>
        <w:overflowPunct/>
        <w:topLinePunct w:val="0"/>
        <w:bidi w:val="0"/>
        <w:spacing w:beforeLines="0" w:afterLines="0" w:line="576" w:lineRule="exact"/>
        <w:ind w:firstLine="643"/>
        <w:jc w:val="both"/>
        <w:textAlignment w:val="auto"/>
        <w:rPr>
          <w:rFonts w:hint="eastAsia" w:ascii="仿宋_GB2312" w:hAnsi="仿宋_GB2312" w:eastAsia="仿宋_GB2312" w:cs="仿宋_GB2312"/>
          <w:b w:val="0"/>
          <w:bCs w:val="0"/>
          <w:color w:val="000000"/>
          <w:kern w:val="2"/>
          <w:sz w:val="32"/>
          <w:szCs w:val="32"/>
          <w:lang w:val="en-US"/>
        </w:rPr>
      </w:pPr>
      <w:r>
        <w:rPr>
          <w:rFonts w:hint="eastAsia" w:ascii="仿宋_GB2312" w:hAnsi="仿宋_GB2312" w:eastAsia="仿宋_GB2312" w:cs="仿宋_GB2312"/>
          <w:b w:val="0"/>
          <w:bCs w:val="0"/>
          <w:color w:val="000000"/>
          <w:kern w:val="2"/>
          <w:sz w:val="32"/>
          <w:szCs w:val="32"/>
          <w:lang w:val="en-US"/>
        </w:rPr>
        <w:t>2023年</w:t>
      </w:r>
      <w:r>
        <w:rPr>
          <w:rFonts w:hint="eastAsia" w:ascii="仿宋_GB2312" w:hAnsi="仿宋_GB2312" w:eastAsia="仿宋_GB2312" w:cs="仿宋_GB2312"/>
          <w:b w:val="0"/>
          <w:bCs w:val="0"/>
          <w:color w:val="000000"/>
          <w:kern w:val="2"/>
          <w:sz w:val="32"/>
          <w:szCs w:val="32"/>
          <w:lang w:val="en-US" w:eastAsia="zh-CN"/>
        </w:rPr>
        <w:t>度</w:t>
      </w:r>
      <w:r>
        <w:rPr>
          <w:rFonts w:hint="eastAsia" w:ascii="仿宋_GB2312" w:hAnsi="仿宋_GB2312" w:eastAsia="仿宋_GB2312" w:cs="仿宋_GB2312"/>
          <w:b w:val="0"/>
          <w:bCs w:val="0"/>
          <w:color w:val="000000"/>
          <w:kern w:val="2"/>
          <w:sz w:val="32"/>
          <w:szCs w:val="32"/>
          <w:lang w:val="en-US"/>
        </w:rPr>
        <w:t>一般公共预算支出全年预算数为</w:t>
      </w:r>
      <w:r>
        <w:rPr>
          <w:rFonts w:hint="eastAsia" w:ascii="仿宋_GB2312" w:hAnsi="仿宋_GB2312" w:eastAsia="仿宋_GB2312" w:cs="仿宋_GB2312"/>
          <w:b w:val="0"/>
          <w:bCs w:val="0"/>
          <w:color w:val="000000"/>
          <w:kern w:val="2"/>
          <w:sz w:val="32"/>
          <w:szCs w:val="32"/>
          <w:lang w:val="en-US" w:eastAsia="zh-CN"/>
        </w:rPr>
        <w:t>705.49</w:t>
      </w:r>
      <w:r>
        <w:rPr>
          <w:rFonts w:hint="eastAsia" w:ascii="仿宋_GB2312" w:hAnsi="仿宋_GB2312" w:eastAsia="仿宋_GB2312" w:cs="仿宋_GB2312"/>
          <w:b w:val="0"/>
          <w:bCs w:val="0"/>
          <w:color w:val="000000"/>
          <w:kern w:val="2"/>
          <w:sz w:val="32"/>
          <w:szCs w:val="32"/>
          <w:lang w:val="en-US"/>
        </w:rPr>
        <w:t>万元，支出决算数为</w:t>
      </w:r>
      <w:r>
        <w:rPr>
          <w:rFonts w:hint="eastAsia" w:ascii="仿宋_GB2312" w:hAnsi="仿宋_GB2312" w:eastAsia="仿宋_GB2312" w:cs="仿宋_GB2312"/>
          <w:b w:val="0"/>
          <w:bCs w:val="0"/>
          <w:color w:val="000000"/>
          <w:kern w:val="2"/>
          <w:sz w:val="32"/>
          <w:szCs w:val="32"/>
          <w:lang w:val="en-US" w:eastAsia="zh-CN"/>
        </w:rPr>
        <w:t>705.49</w:t>
      </w:r>
      <w:r>
        <w:rPr>
          <w:rFonts w:hint="eastAsia" w:ascii="仿宋_GB2312" w:hAnsi="仿宋_GB2312" w:eastAsia="仿宋_GB2312" w:cs="仿宋_GB2312"/>
          <w:b w:val="0"/>
          <w:bCs w:val="0"/>
          <w:color w:val="000000"/>
          <w:kern w:val="2"/>
          <w:sz w:val="32"/>
          <w:szCs w:val="32"/>
          <w:lang w:val="en-US"/>
        </w:rPr>
        <w:t>万元，完成全年预算数的</w:t>
      </w:r>
      <w:r>
        <w:rPr>
          <w:rFonts w:hint="eastAsia" w:ascii="仿宋_GB2312" w:hAnsi="仿宋_GB2312" w:eastAsia="仿宋_GB2312" w:cs="仿宋_GB2312"/>
          <w:b w:val="0"/>
          <w:bCs w:val="0"/>
          <w:color w:val="000000"/>
          <w:kern w:val="2"/>
          <w:sz w:val="32"/>
          <w:szCs w:val="32"/>
          <w:lang w:val="en-US" w:eastAsia="zh-CN"/>
        </w:rPr>
        <w:t>100</w:t>
      </w:r>
      <w:r>
        <w:rPr>
          <w:rFonts w:hint="eastAsia" w:ascii="仿宋_GB2312" w:hAnsi="仿宋_GB2312" w:eastAsia="仿宋_GB2312" w:cs="仿宋_GB2312"/>
          <w:b w:val="0"/>
          <w:bCs w:val="0"/>
          <w:color w:val="000000"/>
          <w:kern w:val="2"/>
          <w:sz w:val="32"/>
          <w:szCs w:val="32"/>
          <w:lang w:val="en-US"/>
        </w:rPr>
        <w:t>%。其中：</w:t>
      </w:r>
    </w:p>
    <w:p>
      <w:pPr>
        <w:keepNext w:val="0"/>
        <w:keepLines w:val="0"/>
        <w:pageBreakBefore w:val="0"/>
        <w:widowControl w:val="0"/>
        <w:kinsoku/>
        <w:wordWrap/>
        <w:overflowPunct/>
        <w:topLinePunct w:val="0"/>
        <w:bidi w:val="0"/>
        <w:spacing w:beforeLines="0" w:afterLines="0" w:line="576" w:lineRule="exact"/>
        <w:ind w:firstLine="643"/>
        <w:jc w:val="both"/>
        <w:textAlignment w:val="auto"/>
        <w:rPr>
          <w:rFonts w:hint="eastAsia" w:ascii="仿宋_GB2312" w:hAnsi="仿宋_GB2312" w:eastAsia="仿宋_GB2312" w:cs="仿宋_GB2312"/>
          <w:b w:val="0"/>
          <w:bCs w:val="0"/>
          <w:color w:val="000000"/>
          <w:kern w:val="2"/>
          <w:sz w:val="32"/>
          <w:szCs w:val="32"/>
          <w:lang w:val="en-US"/>
        </w:rPr>
      </w:pPr>
      <w:r>
        <w:rPr>
          <w:rFonts w:hint="eastAsia" w:ascii="仿宋_GB2312" w:hAnsi="仿宋_GB2312" w:eastAsia="仿宋_GB2312" w:cs="仿宋_GB2312"/>
          <w:b w:val="0"/>
          <w:bCs w:val="0"/>
          <w:color w:val="000000"/>
          <w:kern w:val="2"/>
          <w:sz w:val="32"/>
          <w:szCs w:val="32"/>
          <w:lang w:val="en-US"/>
        </w:rPr>
        <w:t>1.一般公共服务支出（类）</w:t>
      </w:r>
      <w:r>
        <w:rPr>
          <w:rFonts w:hint="eastAsia" w:ascii="仿宋_GB2312" w:hAnsi="仿宋_GB2312" w:eastAsia="仿宋_GB2312" w:cs="仿宋_GB2312"/>
          <w:b w:val="0"/>
          <w:bCs w:val="0"/>
          <w:color w:val="000000"/>
          <w:kern w:val="2"/>
          <w:sz w:val="32"/>
          <w:szCs w:val="32"/>
          <w:lang w:val="en-US" w:eastAsia="zh-CN"/>
        </w:rPr>
        <w:t>商贸事务</w:t>
      </w:r>
      <w:r>
        <w:rPr>
          <w:rFonts w:hint="eastAsia" w:ascii="仿宋_GB2312" w:hAnsi="仿宋_GB2312" w:eastAsia="仿宋_GB2312" w:cs="仿宋_GB2312"/>
          <w:b w:val="0"/>
          <w:bCs w:val="0"/>
          <w:color w:val="000000"/>
          <w:kern w:val="2"/>
          <w:sz w:val="32"/>
          <w:szCs w:val="32"/>
          <w:lang w:val="en-US"/>
        </w:rPr>
        <w:t>（款）</w:t>
      </w:r>
      <w:r>
        <w:rPr>
          <w:rFonts w:hint="eastAsia" w:ascii="仿宋_GB2312" w:hAnsi="仿宋_GB2312" w:eastAsia="仿宋_GB2312" w:cs="仿宋_GB2312"/>
          <w:b w:val="0"/>
          <w:bCs w:val="0"/>
          <w:color w:val="000000"/>
          <w:kern w:val="2"/>
          <w:sz w:val="32"/>
          <w:szCs w:val="32"/>
          <w:lang w:val="en-US" w:eastAsia="zh-CN"/>
        </w:rPr>
        <w:t>行政运行</w:t>
      </w:r>
      <w:r>
        <w:rPr>
          <w:rFonts w:hint="eastAsia" w:ascii="仿宋_GB2312" w:hAnsi="仿宋_GB2312" w:eastAsia="仿宋_GB2312" w:cs="仿宋_GB2312"/>
          <w:b w:val="0"/>
          <w:bCs w:val="0"/>
          <w:color w:val="000000"/>
          <w:kern w:val="2"/>
          <w:sz w:val="32"/>
          <w:szCs w:val="32"/>
          <w:lang w:val="en-US"/>
        </w:rPr>
        <w:t>（项）:全年预算为</w:t>
      </w:r>
      <w:r>
        <w:rPr>
          <w:rFonts w:hint="eastAsia" w:ascii="仿宋_GB2312" w:hAnsi="仿宋_GB2312" w:eastAsia="仿宋_GB2312" w:cs="仿宋_GB2312"/>
          <w:b w:val="0"/>
          <w:bCs w:val="0"/>
          <w:color w:val="000000"/>
          <w:kern w:val="2"/>
          <w:sz w:val="32"/>
          <w:szCs w:val="32"/>
          <w:lang w:val="en-US" w:eastAsia="zh-CN"/>
        </w:rPr>
        <w:t>153.72</w:t>
      </w:r>
      <w:r>
        <w:rPr>
          <w:rFonts w:hint="eastAsia" w:ascii="仿宋_GB2312" w:hAnsi="仿宋_GB2312" w:eastAsia="仿宋_GB2312" w:cs="仿宋_GB2312"/>
          <w:b w:val="0"/>
          <w:bCs w:val="0"/>
          <w:color w:val="000000"/>
          <w:kern w:val="2"/>
          <w:sz w:val="32"/>
          <w:szCs w:val="32"/>
          <w:lang w:val="en-US"/>
        </w:rPr>
        <w:t>万元，支出决算为</w:t>
      </w:r>
      <w:r>
        <w:rPr>
          <w:rFonts w:hint="eastAsia" w:ascii="仿宋_GB2312" w:hAnsi="仿宋_GB2312" w:eastAsia="仿宋_GB2312" w:cs="仿宋_GB2312"/>
          <w:b w:val="0"/>
          <w:bCs w:val="0"/>
          <w:color w:val="000000"/>
          <w:kern w:val="2"/>
          <w:sz w:val="32"/>
          <w:szCs w:val="32"/>
          <w:lang w:val="en-US" w:eastAsia="zh-CN"/>
        </w:rPr>
        <w:t>153.72</w:t>
      </w:r>
      <w:r>
        <w:rPr>
          <w:rFonts w:hint="eastAsia" w:ascii="仿宋_GB2312" w:hAnsi="仿宋_GB2312" w:eastAsia="仿宋_GB2312" w:cs="仿宋_GB2312"/>
          <w:b w:val="0"/>
          <w:bCs w:val="0"/>
          <w:color w:val="000000"/>
          <w:kern w:val="2"/>
          <w:sz w:val="32"/>
          <w:szCs w:val="32"/>
          <w:lang w:val="en-US"/>
        </w:rPr>
        <w:t>万元，完成全年预算的</w:t>
      </w:r>
      <w:r>
        <w:rPr>
          <w:rFonts w:hint="eastAsia" w:ascii="仿宋_GB2312" w:hAnsi="仿宋_GB2312" w:eastAsia="仿宋_GB2312" w:cs="仿宋_GB2312"/>
          <w:b w:val="0"/>
          <w:bCs w:val="0"/>
          <w:color w:val="000000"/>
          <w:kern w:val="2"/>
          <w:sz w:val="32"/>
          <w:szCs w:val="32"/>
          <w:lang w:val="en-US" w:eastAsia="zh-CN"/>
        </w:rPr>
        <w:t>100</w:t>
      </w:r>
      <w:r>
        <w:rPr>
          <w:rFonts w:hint="eastAsia" w:ascii="仿宋_GB2312" w:hAnsi="仿宋_GB2312" w:eastAsia="仿宋_GB2312" w:cs="仿宋_GB2312"/>
          <w:b w:val="0"/>
          <w:bCs w:val="0"/>
          <w:color w:val="000000"/>
          <w:kern w:val="2"/>
          <w:sz w:val="32"/>
          <w:szCs w:val="32"/>
          <w:lang w:val="en-US"/>
        </w:rPr>
        <w:t>%。</w:t>
      </w:r>
    </w:p>
    <w:p>
      <w:pPr>
        <w:pStyle w:val="10"/>
        <w:keepNext w:val="0"/>
        <w:keepLines w:val="0"/>
        <w:pageBreakBefore w:val="0"/>
        <w:widowControl w:val="0"/>
        <w:kinsoku/>
        <w:wordWrap/>
        <w:overflowPunct/>
        <w:topLinePunct w:val="0"/>
        <w:bidi w:val="0"/>
        <w:spacing w:beforeLines="0" w:after="0" w:afterLines="0" w:line="576"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lang w:val="en-US"/>
        </w:rPr>
      </w:pPr>
      <w:r>
        <w:rPr>
          <w:rFonts w:hint="eastAsia" w:ascii="仿宋_GB2312" w:hAnsi="仿宋_GB2312" w:eastAsia="仿宋_GB2312" w:cs="仿宋_GB2312"/>
          <w:b w:val="0"/>
          <w:bCs w:val="0"/>
          <w:color w:val="000000"/>
          <w:kern w:val="2"/>
          <w:sz w:val="32"/>
          <w:szCs w:val="32"/>
          <w:lang w:val="en-US" w:eastAsia="zh-CN"/>
        </w:rPr>
        <w:t>2.</w:t>
      </w:r>
      <w:r>
        <w:rPr>
          <w:rFonts w:hint="eastAsia" w:ascii="仿宋_GB2312" w:hAnsi="仿宋_GB2312" w:eastAsia="仿宋_GB2312" w:cs="仿宋_GB2312"/>
          <w:b w:val="0"/>
          <w:bCs w:val="0"/>
          <w:color w:val="000000"/>
          <w:kern w:val="2"/>
          <w:sz w:val="32"/>
          <w:szCs w:val="32"/>
          <w:lang w:val="en-US"/>
        </w:rPr>
        <w:t>一般公共服务支出（类）</w:t>
      </w:r>
      <w:r>
        <w:rPr>
          <w:rFonts w:hint="eastAsia" w:ascii="仿宋_GB2312" w:hAnsi="仿宋_GB2312" w:eastAsia="仿宋_GB2312" w:cs="仿宋_GB2312"/>
          <w:b w:val="0"/>
          <w:bCs w:val="0"/>
          <w:color w:val="000000"/>
          <w:kern w:val="2"/>
          <w:sz w:val="32"/>
          <w:szCs w:val="32"/>
          <w:lang w:val="en-US" w:eastAsia="zh-CN"/>
        </w:rPr>
        <w:t>商贸事务</w:t>
      </w:r>
      <w:r>
        <w:rPr>
          <w:rFonts w:hint="eastAsia" w:ascii="仿宋_GB2312" w:hAnsi="仿宋_GB2312" w:eastAsia="仿宋_GB2312" w:cs="仿宋_GB2312"/>
          <w:b w:val="0"/>
          <w:bCs w:val="0"/>
          <w:color w:val="000000"/>
          <w:kern w:val="2"/>
          <w:sz w:val="32"/>
          <w:szCs w:val="32"/>
          <w:lang w:val="en-US"/>
        </w:rPr>
        <w:t>（款）</w:t>
      </w:r>
      <w:r>
        <w:rPr>
          <w:rFonts w:hint="eastAsia" w:ascii="仿宋_GB2312" w:hAnsi="仿宋_GB2312" w:eastAsia="仿宋_GB2312" w:cs="仿宋_GB2312"/>
          <w:b w:val="0"/>
          <w:bCs w:val="0"/>
          <w:color w:val="000000"/>
          <w:kern w:val="2"/>
          <w:sz w:val="32"/>
          <w:szCs w:val="32"/>
          <w:lang w:val="en-US" w:eastAsia="zh-CN"/>
        </w:rPr>
        <w:t>招商引资</w:t>
      </w:r>
      <w:r>
        <w:rPr>
          <w:rFonts w:hint="eastAsia" w:ascii="仿宋_GB2312" w:hAnsi="仿宋_GB2312" w:eastAsia="仿宋_GB2312" w:cs="仿宋_GB2312"/>
          <w:b w:val="0"/>
          <w:bCs w:val="0"/>
          <w:color w:val="000000"/>
          <w:kern w:val="2"/>
          <w:sz w:val="32"/>
          <w:szCs w:val="32"/>
          <w:lang w:val="en-US"/>
        </w:rPr>
        <w:t>（项）:全年预算为</w:t>
      </w:r>
      <w:r>
        <w:rPr>
          <w:rFonts w:hint="eastAsia" w:ascii="仿宋_GB2312" w:hAnsi="仿宋_GB2312" w:eastAsia="仿宋_GB2312" w:cs="仿宋_GB2312"/>
          <w:b w:val="0"/>
          <w:bCs w:val="0"/>
          <w:color w:val="000000"/>
          <w:kern w:val="2"/>
          <w:sz w:val="32"/>
          <w:szCs w:val="32"/>
          <w:lang w:val="en-US" w:eastAsia="zh-CN"/>
        </w:rPr>
        <w:t>20</w:t>
      </w:r>
      <w:r>
        <w:rPr>
          <w:rFonts w:hint="eastAsia" w:ascii="仿宋_GB2312" w:hAnsi="仿宋_GB2312" w:eastAsia="仿宋_GB2312" w:cs="仿宋_GB2312"/>
          <w:b w:val="0"/>
          <w:bCs w:val="0"/>
          <w:color w:val="000000"/>
          <w:kern w:val="2"/>
          <w:sz w:val="32"/>
          <w:szCs w:val="32"/>
          <w:lang w:val="en-US"/>
        </w:rPr>
        <w:t>万元，支出决算为</w:t>
      </w:r>
      <w:r>
        <w:rPr>
          <w:rFonts w:hint="eastAsia" w:ascii="仿宋_GB2312" w:hAnsi="仿宋_GB2312" w:eastAsia="仿宋_GB2312" w:cs="仿宋_GB2312"/>
          <w:b w:val="0"/>
          <w:bCs w:val="0"/>
          <w:color w:val="000000"/>
          <w:kern w:val="2"/>
          <w:sz w:val="32"/>
          <w:szCs w:val="32"/>
          <w:lang w:val="en-US" w:eastAsia="zh-CN"/>
        </w:rPr>
        <w:t>20</w:t>
      </w:r>
      <w:r>
        <w:rPr>
          <w:rFonts w:hint="eastAsia" w:ascii="仿宋_GB2312" w:hAnsi="仿宋_GB2312" w:eastAsia="仿宋_GB2312" w:cs="仿宋_GB2312"/>
          <w:b w:val="0"/>
          <w:bCs w:val="0"/>
          <w:color w:val="000000"/>
          <w:kern w:val="2"/>
          <w:sz w:val="32"/>
          <w:szCs w:val="32"/>
          <w:lang w:val="en-US"/>
        </w:rPr>
        <w:t>万元，完成全年预算的</w:t>
      </w:r>
      <w:r>
        <w:rPr>
          <w:rFonts w:hint="eastAsia" w:ascii="仿宋_GB2312" w:hAnsi="仿宋_GB2312" w:eastAsia="仿宋_GB2312" w:cs="仿宋_GB2312"/>
          <w:b w:val="0"/>
          <w:bCs w:val="0"/>
          <w:color w:val="000000"/>
          <w:kern w:val="2"/>
          <w:sz w:val="32"/>
          <w:szCs w:val="32"/>
          <w:lang w:val="en-US" w:eastAsia="zh-CN"/>
        </w:rPr>
        <w:t>100</w:t>
      </w:r>
      <w:r>
        <w:rPr>
          <w:rFonts w:hint="eastAsia" w:ascii="仿宋_GB2312" w:hAnsi="仿宋_GB2312" w:eastAsia="仿宋_GB2312" w:cs="仿宋_GB2312"/>
          <w:b w:val="0"/>
          <w:bCs w:val="0"/>
          <w:color w:val="000000"/>
          <w:kern w:val="2"/>
          <w:sz w:val="32"/>
          <w:szCs w:val="32"/>
          <w:lang w:val="en-US"/>
        </w:rPr>
        <w:t>%。</w:t>
      </w:r>
    </w:p>
    <w:p>
      <w:pPr>
        <w:pStyle w:val="10"/>
        <w:keepNext w:val="0"/>
        <w:keepLines w:val="0"/>
        <w:pageBreakBefore w:val="0"/>
        <w:widowControl w:val="0"/>
        <w:kinsoku/>
        <w:wordWrap/>
        <w:overflowPunct/>
        <w:topLinePunct w:val="0"/>
        <w:bidi w:val="0"/>
        <w:spacing w:beforeLines="0" w:after="0" w:afterLines="0" w:line="576"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lang w:val="en-US"/>
        </w:rPr>
      </w:pPr>
      <w:r>
        <w:rPr>
          <w:rFonts w:hint="eastAsia" w:ascii="仿宋_GB2312" w:hAnsi="仿宋_GB2312" w:eastAsia="仿宋_GB2312" w:cs="仿宋_GB2312"/>
          <w:b w:val="0"/>
          <w:bCs w:val="0"/>
          <w:color w:val="000000"/>
          <w:kern w:val="2"/>
          <w:sz w:val="32"/>
          <w:szCs w:val="32"/>
          <w:lang w:val="en-US" w:eastAsia="zh-CN"/>
        </w:rPr>
        <w:t>3.</w:t>
      </w:r>
      <w:r>
        <w:rPr>
          <w:rFonts w:hint="eastAsia" w:ascii="仿宋_GB2312" w:hAnsi="仿宋_GB2312" w:eastAsia="仿宋_GB2312" w:cs="仿宋_GB2312"/>
          <w:b w:val="0"/>
          <w:bCs w:val="0"/>
          <w:color w:val="000000"/>
          <w:kern w:val="2"/>
          <w:sz w:val="32"/>
          <w:szCs w:val="32"/>
          <w:lang w:val="en-US"/>
        </w:rPr>
        <w:t>一般公共服务支出（类）</w:t>
      </w:r>
      <w:r>
        <w:rPr>
          <w:rFonts w:hint="eastAsia" w:ascii="仿宋_GB2312" w:hAnsi="仿宋_GB2312" w:eastAsia="仿宋_GB2312" w:cs="仿宋_GB2312"/>
          <w:b w:val="0"/>
          <w:bCs w:val="0"/>
          <w:color w:val="000000"/>
          <w:kern w:val="2"/>
          <w:sz w:val="32"/>
          <w:szCs w:val="32"/>
          <w:lang w:val="en-US" w:eastAsia="zh-CN"/>
        </w:rPr>
        <w:t>商贸事务</w:t>
      </w:r>
      <w:r>
        <w:rPr>
          <w:rFonts w:hint="eastAsia" w:ascii="仿宋_GB2312" w:hAnsi="仿宋_GB2312" w:eastAsia="仿宋_GB2312" w:cs="仿宋_GB2312"/>
          <w:b w:val="0"/>
          <w:bCs w:val="0"/>
          <w:color w:val="000000"/>
          <w:kern w:val="2"/>
          <w:sz w:val="32"/>
          <w:szCs w:val="32"/>
          <w:lang w:val="en-US"/>
        </w:rPr>
        <w:t>（款）</w:t>
      </w:r>
      <w:r>
        <w:rPr>
          <w:rFonts w:hint="eastAsia" w:ascii="仿宋_GB2312" w:hAnsi="仿宋_GB2312" w:eastAsia="仿宋_GB2312" w:cs="仿宋_GB2312"/>
          <w:b w:val="0"/>
          <w:bCs w:val="0"/>
          <w:color w:val="000000"/>
          <w:kern w:val="2"/>
          <w:sz w:val="32"/>
          <w:szCs w:val="32"/>
          <w:lang w:val="en-US" w:eastAsia="zh-CN"/>
        </w:rPr>
        <w:t>事业运行</w:t>
      </w:r>
      <w:r>
        <w:rPr>
          <w:rFonts w:hint="eastAsia" w:ascii="仿宋_GB2312" w:hAnsi="仿宋_GB2312" w:eastAsia="仿宋_GB2312" w:cs="仿宋_GB2312"/>
          <w:b w:val="0"/>
          <w:bCs w:val="0"/>
          <w:color w:val="000000"/>
          <w:kern w:val="2"/>
          <w:sz w:val="32"/>
          <w:szCs w:val="32"/>
          <w:lang w:val="en-US"/>
        </w:rPr>
        <w:t>（项）:全年预算为</w:t>
      </w:r>
      <w:r>
        <w:rPr>
          <w:rFonts w:hint="eastAsia" w:ascii="仿宋_GB2312" w:hAnsi="仿宋_GB2312" w:eastAsia="仿宋_GB2312" w:cs="仿宋_GB2312"/>
          <w:b w:val="0"/>
          <w:bCs w:val="0"/>
          <w:color w:val="000000"/>
          <w:kern w:val="2"/>
          <w:sz w:val="32"/>
          <w:szCs w:val="32"/>
          <w:lang w:val="en-US" w:eastAsia="zh-CN"/>
        </w:rPr>
        <w:t>94.92</w:t>
      </w:r>
      <w:r>
        <w:rPr>
          <w:rFonts w:hint="eastAsia" w:ascii="仿宋_GB2312" w:hAnsi="仿宋_GB2312" w:eastAsia="仿宋_GB2312" w:cs="仿宋_GB2312"/>
          <w:b w:val="0"/>
          <w:bCs w:val="0"/>
          <w:color w:val="000000"/>
          <w:kern w:val="2"/>
          <w:sz w:val="32"/>
          <w:szCs w:val="32"/>
          <w:lang w:val="en-US"/>
        </w:rPr>
        <w:t>万元，支出决算为</w:t>
      </w:r>
      <w:r>
        <w:rPr>
          <w:rFonts w:hint="eastAsia" w:ascii="仿宋_GB2312" w:hAnsi="仿宋_GB2312" w:eastAsia="仿宋_GB2312" w:cs="仿宋_GB2312"/>
          <w:b w:val="0"/>
          <w:bCs w:val="0"/>
          <w:color w:val="000000"/>
          <w:kern w:val="2"/>
          <w:sz w:val="32"/>
          <w:szCs w:val="32"/>
          <w:lang w:val="en-US" w:eastAsia="zh-CN"/>
        </w:rPr>
        <w:t>94.92</w:t>
      </w:r>
      <w:r>
        <w:rPr>
          <w:rFonts w:hint="eastAsia" w:ascii="仿宋_GB2312" w:hAnsi="仿宋_GB2312" w:eastAsia="仿宋_GB2312" w:cs="仿宋_GB2312"/>
          <w:b w:val="0"/>
          <w:bCs w:val="0"/>
          <w:color w:val="000000"/>
          <w:kern w:val="2"/>
          <w:sz w:val="32"/>
          <w:szCs w:val="32"/>
          <w:lang w:val="en-US"/>
        </w:rPr>
        <w:t>万元，完成全年预算的</w:t>
      </w:r>
      <w:r>
        <w:rPr>
          <w:rFonts w:hint="eastAsia" w:ascii="仿宋_GB2312" w:hAnsi="仿宋_GB2312" w:eastAsia="仿宋_GB2312" w:cs="仿宋_GB2312"/>
          <w:b w:val="0"/>
          <w:bCs w:val="0"/>
          <w:color w:val="000000"/>
          <w:kern w:val="2"/>
          <w:sz w:val="32"/>
          <w:szCs w:val="32"/>
          <w:lang w:val="en-US" w:eastAsia="zh-CN"/>
        </w:rPr>
        <w:t>100</w:t>
      </w:r>
      <w:r>
        <w:rPr>
          <w:rFonts w:hint="eastAsia" w:ascii="仿宋_GB2312" w:hAnsi="仿宋_GB2312" w:eastAsia="仿宋_GB2312" w:cs="仿宋_GB2312"/>
          <w:b w:val="0"/>
          <w:bCs w:val="0"/>
          <w:color w:val="000000"/>
          <w:kern w:val="2"/>
          <w:sz w:val="32"/>
          <w:szCs w:val="32"/>
          <w:lang w:val="en-US"/>
        </w:rPr>
        <w:t>%。</w:t>
      </w:r>
    </w:p>
    <w:p>
      <w:pPr>
        <w:pStyle w:val="10"/>
        <w:keepNext w:val="0"/>
        <w:keepLines w:val="0"/>
        <w:pageBreakBefore w:val="0"/>
        <w:widowControl w:val="0"/>
        <w:kinsoku/>
        <w:wordWrap/>
        <w:overflowPunct/>
        <w:topLinePunct w:val="0"/>
        <w:bidi w:val="0"/>
        <w:spacing w:beforeLines="0" w:after="0" w:afterLines="0" w:line="576"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lang w:val="en-US"/>
        </w:rPr>
      </w:pPr>
      <w:r>
        <w:rPr>
          <w:rFonts w:hint="eastAsia" w:ascii="仿宋_GB2312" w:hAnsi="仿宋_GB2312" w:eastAsia="仿宋_GB2312" w:cs="仿宋_GB2312"/>
          <w:b w:val="0"/>
          <w:bCs w:val="0"/>
          <w:color w:val="000000"/>
          <w:kern w:val="2"/>
          <w:sz w:val="32"/>
          <w:szCs w:val="32"/>
          <w:lang w:val="en-US" w:eastAsia="zh-CN"/>
        </w:rPr>
        <w:t>4.</w:t>
      </w:r>
      <w:r>
        <w:rPr>
          <w:rFonts w:hint="eastAsia" w:ascii="仿宋_GB2312" w:hAnsi="仿宋_GB2312" w:eastAsia="仿宋_GB2312" w:cs="仿宋_GB2312"/>
          <w:b w:val="0"/>
          <w:bCs w:val="0"/>
          <w:color w:val="000000"/>
          <w:kern w:val="2"/>
          <w:sz w:val="32"/>
          <w:szCs w:val="32"/>
          <w:lang w:val="en-US"/>
        </w:rPr>
        <w:t>一般公共服务支出（类）</w:t>
      </w:r>
      <w:r>
        <w:rPr>
          <w:rFonts w:hint="eastAsia" w:ascii="仿宋_GB2312" w:hAnsi="仿宋_GB2312" w:eastAsia="仿宋_GB2312" w:cs="仿宋_GB2312"/>
          <w:b w:val="0"/>
          <w:bCs w:val="0"/>
          <w:color w:val="000000"/>
          <w:kern w:val="2"/>
          <w:sz w:val="32"/>
          <w:szCs w:val="32"/>
          <w:lang w:val="en-US" w:eastAsia="zh-CN"/>
        </w:rPr>
        <w:t>商贸事务</w:t>
      </w:r>
      <w:r>
        <w:rPr>
          <w:rFonts w:hint="eastAsia" w:ascii="仿宋_GB2312" w:hAnsi="仿宋_GB2312" w:eastAsia="仿宋_GB2312" w:cs="仿宋_GB2312"/>
          <w:b w:val="0"/>
          <w:bCs w:val="0"/>
          <w:color w:val="000000"/>
          <w:kern w:val="2"/>
          <w:sz w:val="32"/>
          <w:szCs w:val="32"/>
          <w:lang w:val="en-US"/>
        </w:rPr>
        <w:t>（款）</w:t>
      </w:r>
      <w:r>
        <w:rPr>
          <w:rFonts w:hint="eastAsia" w:ascii="仿宋_GB2312" w:hAnsi="仿宋_GB2312" w:eastAsia="仿宋_GB2312" w:cs="仿宋_GB2312"/>
          <w:b w:val="0"/>
          <w:bCs w:val="0"/>
          <w:color w:val="000000"/>
          <w:kern w:val="2"/>
          <w:sz w:val="32"/>
          <w:szCs w:val="32"/>
          <w:lang w:val="en-US" w:eastAsia="zh-CN"/>
        </w:rPr>
        <w:t>其他商贸事务支出</w:t>
      </w:r>
      <w:r>
        <w:rPr>
          <w:rFonts w:hint="eastAsia" w:ascii="仿宋_GB2312" w:hAnsi="仿宋_GB2312" w:eastAsia="仿宋_GB2312" w:cs="仿宋_GB2312"/>
          <w:b w:val="0"/>
          <w:bCs w:val="0"/>
          <w:color w:val="000000"/>
          <w:kern w:val="2"/>
          <w:sz w:val="32"/>
          <w:szCs w:val="32"/>
          <w:lang w:val="en-US"/>
        </w:rPr>
        <w:t>（项）:全年预算为</w:t>
      </w:r>
      <w:r>
        <w:rPr>
          <w:rFonts w:hint="eastAsia" w:ascii="仿宋_GB2312" w:hAnsi="仿宋_GB2312" w:eastAsia="仿宋_GB2312" w:cs="仿宋_GB2312"/>
          <w:b w:val="0"/>
          <w:bCs w:val="0"/>
          <w:color w:val="000000"/>
          <w:kern w:val="2"/>
          <w:sz w:val="32"/>
          <w:szCs w:val="32"/>
          <w:lang w:val="en-US" w:eastAsia="zh-CN"/>
        </w:rPr>
        <w:t>18.77</w:t>
      </w:r>
      <w:r>
        <w:rPr>
          <w:rFonts w:hint="eastAsia" w:ascii="仿宋_GB2312" w:hAnsi="仿宋_GB2312" w:eastAsia="仿宋_GB2312" w:cs="仿宋_GB2312"/>
          <w:b w:val="0"/>
          <w:bCs w:val="0"/>
          <w:color w:val="000000"/>
          <w:kern w:val="2"/>
          <w:sz w:val="32"/>
          <w:szCs w:val="32"/>
          <w:lang w:val="en-US"/>
        </w:rPr>
        <w:t>万元，支出决算为</w:t>
      </w:r>
      <w:r>
        <w:rPr>
          <w:rFonts w:hint="eastAsia" w:ascii="仿宋_GB2312" w:hAnsi="仿宋_GB2312" w:eastAsia="仿宋_GB2312" w:cs="仿宋_GB2312"/>
          <w:b w:val="0"/>
          <w:bCs w:val="0"/>
          <w:color w:val="000000"/>
          <w:kern w:val="2"/>
          <w:sz w:val="32"/>
          <w:szCs w:val="32"/>
          <w:lang w:val="en-US" w:eastAsia="zh-CN"/>
        </w:rPr>
        <w:t>18.77</w:t>
      </w:r>
      <w:r>
        <w:rPr>
          <w:rFonts w:hint="eastAsia" w:ascii="仿宋_GB2312" w:hAnsi="仿宋_GB2312" w:eastAsia="仿宋_GB2312" w:cs="仿宋_GB2312"/>
          <w:b w:val="0"/>
          <w:bCs w:val="0"/>
          <w:color w:val="000000"/>
          <w:kern w:val="2"/>
          <w:sz w:val="32"/>
          <w:szCs w:val="32"/>
          <w:lang w:val="en-US"/>
        </w:rPr>
        <w:t>万元，完成全年预算的</w:t>
      </w:r>
      <w:r>
        <w:rPr>
          <w:rFonts w:hint="eastAsia" w:ascii="仿宋_GB2312" w:hAnsi="仿宋_GB2312" w:eastAsia="仿宋_GB2312" w:cs="仿宋_GB2312"/>
          <w:b w:val="0"/>
          <w:bCs w:val="0"/>
          <w:color w:val="000000"/>
          <w:kern w:val="2"/>
          <w:sz w:val="32"/>
          <w:szCs w:val="32"/>
          <w:lang w:val="en-US" w:eastAsia="zh-CN"/>
        </w:rPr>
        <w:t>100</w:t>
      </w:r>
      <w:r>
        <w:rPr>
          <w:rFonts w:hint="eastAsia" w:ascii="仿宋_GB2312" w:hAnsi="仿宋_GB2312" w:eastAsia="仿宋_GB2312" w:cs="仿宋_GB2312"/>
          <w:b w:val="0"/>
          <w:bCs w:val="0"/>
          <w:color w:val="000000"/>
          <w:kern w:val="2"/>
          <w:sz w:val="32"/>
          <w:szCs w:val="32"/>
          <w:lang w:val="en-US"/>
        </w:rPr>
        <w:t>%。</w:t>
      </w:r>
    </w:p>
    <w:p>
      <w:pPr>
        <w:pStyle w:val="10"/>
        <w:keepNext w:val="0"/>
        <w:keepLines w:val="0"/>
        <w:pageBreakBefore w:val="0"/>
        <w:widowControl w:val="0"/>
        <w:kinsoku/>
        <w:wordWrap/>
        <w:overflowPunct/>
        <w:topLinePunct w:val="0"/>
        <w:autoSpaceDE w:val="0"/>
        <w:autoSpaceDN w:val="0"/>
        <w:bidi w:val="0"/>
        <w:adjustRightInd w:val="0"/>
        <w:snapToGrid/>
        <w:spacing w:beforeLines="0" w:after="0" w:afterLines="0" w:line="540"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lang w:val="en-US"/>
        </w:rPr>
      </w:pPr>
      <w:r>
        <w:rPr>
          <w:rFonts w:hint="eastAsia" w:ascii="仿宋_GB2312" w:hAnsi="仿宋_GB2312" w:eastAsia="仿宋_GB2312" w:cs="仿宋_GB2312"/>
          <w:b w:val="0"/>
          <w:bCs w:val="0"/>
          <w:color w:val="000000"/>
          <w:kern w:val="2"/>
          <w:sz w:val="32"/>
          <w:szCs w:val="32"/>
          <w:lang w:val="en-US"/>
        </w:rPr>
        <w:t>5.社会保障和就业支出（类）</w:t>
      </w:r>
      <w:r>
        <w:rPr>
          <w:rStyle w:val="13"/>
          <w:rFonts w:hint="eastAsia" w:ascii="仿宋_GB2312" w:hAnsi="仿宋_GB2312" w:eastAsia="仿宋_GB2312" w:cs="仿宋_GB2312"/>
          <w:b w:val="0"/>
          <w:bCs w:val="0"/>
          <w:sz w:val="32"/>
          <w:szCs w:val="32"/>
        </w:rPr>
        <w:t>行政事业单位养老支出</w:t>
      </w:r>
      <w:r>
        <w:rPr>
          <w:rFonts w:hint="eastAsia" w:ascii="仿宋_GB2312" w:hAnsi="仿宋_GB2312" w:eastAsia="仿宋_GB2312" w:cs="仿宋_GB2312"/>
          <w:b w:val="0"/>
          <w:bCs w:val="0"/>
          <w:color w:val="000000"/>
          <w:kern w:val="2"/>
          <w:sz w:val="32"/>
          <w:szCs w:val="32"/>
          <w:lang w:val="en-US"/>
        </w:rPr>
        <w:t>（款）</w:t>
      </w:r>
      <w:r>
        <w:rPr>
          <w:rStyle w:val="13"/>
          <w:rFonts w:hint="eastAsia" w:ascii="仿宋_GB2312" w:hAnsi="仿宋_GB2312" w:eastAsia="仿宋_GB2312" w:cs="仿宋_GB2312"/>
          <w:b w:val="0"/>
          <w:bCs w:val="0"/>
          <w:sz w:val="32"/>
          <w:szCs w:val="32"/>
        </w:rPr>
        <w:t>机关事业单位基本养老保险缴费支出</w:t>
      </w:r>
      <w:r>
        <w:rPr>
          <w:rFonts w:hint="eastAsia" w:ascii="仿宋_GB2312" w:hAnsi="仿宋_GB2312" w:eastAsia="仿宋_GB2312" w:cs="仿宋_GB2312"/>
          <w:b w:val="0"/>
          <w:bCs w:val="0"/>
          <w:color w:val="000000"/>
          <w:kern w:val="2"/>
          <w:sz w:val="32"/>
          <w:szCs w:val="32"/>
          <w:lang w:val="en-US"/>
        </w:rPr>
        <w:t>（项）:全年预算为</w:t>
      </w:r>
      <w:r>
        <w:rPr>
          <w:rFonts w:hint="eastAsia" w:ascii="仿宋_GB2312" w:hAnsi="仿宋_GB2312" w:eastAsia="仿宋_GB2312" w:cs="仿宋_GB2312"/>
          <w:b w:val="0"/>
          <w:bCs w:val="0"/>
          <w:color w:val="000000"/>
          <w:kern w:val="2"/>
          <w:sz w:val="32"/>
          <w:szCs w:val="32"/>
          <w:lang w:val="en-US" w:eastAsia="zh-CN"/>
        </w:rPr>
        <w:t>22.17</w:t>
      </w:r>
      <w:r>
        <w:rPr>
          <w:rFonts w:hint="eastAsia" w:ascii="仿宋_GB2312" w:hAnsi="仿宋_GB2312" w:eastAsia="仿宋_GB2312" w:cs="仿宋_GB2312"/>
          <w:b w:val="0"/>
          <w:bCs w:val="0"/>
          <w:color w:val="000000"/>
          <w:kern w:val="2"/>
          <w:sz w:val="32"/>
          <w:szCs w:val="32"/>
          <w:lang w:val="en-US"/>
        </w:rPr>
        <w:t>万元，支出决算为</w:t>
      </w:r>
      <w:r>
        <w:rPr>
          <w:rFonts w:hint="eastAsia" w:ascii="仿宋_GB2312" w:hAnsi="仿宋_GB2312" w:eastAsia="仿宋_GB2312" w:cs="仿宋_GB2312"/>
          <w:b w:val="0"/>
          <w:bCs w:val="0"/>
          <w:color w:val="000000"/>
          <w:kern w:val="2"/>
          <w:sz w:val="32"/>
          <w:szCs w:val="32"/>
          <w:lang w:val="en-US" w:eastAsia="zh-CN"/>
        </w:rPr>
        <w:t>22.17</w:t>
      </w:r>
      <w:r>
        <w:rPr>
          <w:rFonts w:hint="eastAsia" w:ascii="仿宋_GB2312" w:hAnsi="仿宋_GB2312" w:eastAsia="仿宋_GB2312" w:cs="仿宋_GB2312"/>
          <w:b w:val="0"/>
          <w:bCs w:val="0"/>
          <w:color w:val="000000"/>
          <w:kern w:val="2"/>
          <w:sz w:val="32"/>
          <w:szCs w:val="32"/>
          <w:lang w:val="en-US"/>
        </w:rPr>
        <w:t>万元，完成全年预算的</w:t>
      </w:r>
      <w:r>
        <w:rPr>
          <w:rFonts w:hint="eastAsia" w:ascii="仿宋_GB2312" w:hAnsi="仿宋_GB2312" w:eastAsia="仿宋_GB2312" w:cs="仿宋_GB2312"/>
          <w:b w:val="0"/>
          <w:bCs w:val="0"/>
          <w:color w:val="000000"/>
          <w:kern w:val="2"/>
          <w:sz w:val="32"/>
          <w:szCs w:val="32"/>
          <w:lang w:val="en-US" w:eastAsia="zh-CN"/>
        </w:rPr>
        <w:t>100</w:t>
      </w:r>
      <w:r>
        <w:rPr>
          <w:rFonts w:hint="eastAsia" w:ascii="仿宋_GB2312" w:hAnsi="仿宋_GB2312" w:eastAsia="仿宋_GB2312" w:cs="仿宋_GB2312"/>
          <w:b w:val="0"/>
          <w:bCs w:val="0"/>
          <w:color w:val="000000"/>
          <w:kern w:val="2"/>
          <w:sz w:val="32"/>
          <w:szCs w:val="32"/>
          <w:lang w:val="en-US"/>
        </w:rPr>
        <w:t>%。</w:t>
      </w:r>
    </w:p>
    <w:p>
      <w:pPr>
        <w:pStyle w:val="10"/>
        <w:keepNext w:val="0"/>
        <w:keepLines w:val="0"/>
        <w:pageBreakBefore w:val="0"/>
        <w:widowControl w:val="0"/>
        <w:kinsoku/>
        <w:wordWrap/>
        <w:overflowPunct/>
        <w:topLinePunct w:val="0"/>
        <w:autoSpaceDE w:val="0"/>
        <w:autoSpaceDN w:val="0"/>
        <w:bidi w:val="0"/>
        <w:adjustRightInd w:val="0"/>
        <w:snapToGrid/>
        <w:spacing w:beforeLines="0" w:after="0" w:afterLines="0" w:line="540"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lang w:val="en-US"/>
        </w:rPr>
      </w:pPr>
      <w:r>
        <w:rPr>
          <w:rFonts w:hint="eastAsia" w:ascii="仿宋_GB2312" w:hAnsi="仿宋_GB2312" w:eastAsia="仿宋_GB2312" w:cs="仿宋_GB2312"/>
          <w:b w:val="0"/>
          <w:bCs w:val="0"/>
          <w:color w:val="000000"/>
          <w:kern w:val="2"/>
          <w:sz w:val="32"/>
          <w:szCs w:val="32"/>
          <w:lang w:val="en-US"/>
        </w:rPr>
        <w:t>6.卫生健康支出（类）</w:t>
      </w:r>
      <w:r>
        <w:rPr>
          <w:rFonts w:hint="eastAsia" w:ascii="仿宋_GB2312" w:hAnsi="仿宋_GB2312" w:eastAsia="仿宋_GB2312" w:cs="仿宋_GB2312"/>
          <w:b w:val="0"/>
          <w:bCs w:val="0"/>
          <w:color w:val="000000"/>
          <w:kern w:val="2"/>
          <w:sz w:val="32"/>
          <w:szCs w:val="32"/>
          <w:lang w:val="en-US" w:eastAsia="zh-CN"/>
        </w:rPr>
        <w:t>公共卫生</w:t>
      </w:r>
      <w:r>
        <w:rPr>
          <w:rFonts w:hint="eastAsia" w:ascii="仿宋_GB2312" w:hAnsi="仿宋_GB2312" w:eastAsia="仿宋_GB2312" w:cs="仿宋_GB2312"/>
          <w:b w:val="0"/>
          <w:bCs w:val="0"/>
          <w:color w:val="000000"/>
          <w:kern w:val="2"/>
          <w:sz w:val="32"/>
          <w:szCs w:val="32"/>
          <w:lang w:val="en-US"/>
        </w:rPr>
        <w:t>（款）</w:t>
      </w:r>
      <w:r>
        <w:rPr>
          <w:rFonts w:hint="eastAsia" w:ascii="仿宋_GB2312" w:hAnsi="仿宋_GB2312" w:eastAsia="仿宋_GB2312" w:cs="仿宋_GB2312"/>
          <w:b w:val="0"/>
          <w:bCs w:val="0"/>
          <w:color w:val="000000"/>
          <w:kern w:val="2"/>
          <w:sz w:val="32"/>
          <w:szCs w:val="32"/>
          <w:lang w:val="en-US" w:eastAsia="zh-CN"/>
        </w:rPr>
        <w:t>重大公共卫生服务</w:t>
      </w:r>
      <w:r>
        <w:rPr>
          <w:rFonts w:hint="eastAsia" w:ascii="仿宋_GB2312" w:hAnsi="仿宋_GB2312" w:eastAsia="仿宋_GB2312" w:cs="仿宋_GB2312"/>
          <w:b w:val="0"/>
          <w:bCs w:val="0"/>
          <w:color w:val="000000"/>
          <w:kern w:val="2"/>
          <w:sz w:val="32"/>
          <w:szCs w:val="32"/>
          <w:lang w:val="en-US"/>
        </w:rPr>
        <w:t>（项）:全年预算为</w:t>
      </w:r>
      <w:r>
        <w:rPr>
          <w:rFonts w:hint="eastAsia" w:ascii="仿宋_GB2312" w:hAnsi="仿宋_GB2312" w:eastAsia="仿宋_GB2312" w:cs="仿宋_GB2312"/>
          <w:b w:val="0"/>
          <w:bCs w:val="0"/>
          <w:color w:val="000000"/>
          <w:kern w:val="2"/>
          <w:sz w:val="32"/>
          <w:szCs w:val="32"/>
          <w:lang w:val="en-US" w:eastAsia="zh-CN"/>
        </w:rPr>
        <w:t>9.99</w:t>
      </w:r>
      <w:r>
        <w:rPr>
          <w:rFonts w:hint="eastAsia" w:ascii="仿宋_GB2312" w:hAnsi="仿宋_GB2312" w:eastAsia="仿宋_GB2312" w:cs="仿宋_GB2312"/>
          <w:b w:val="0"/>
          <w:bCs w:val="0"/>
          <w:color w:val="000000"/>
          <w:kern w:val="2"/>
          <w:sz w:val="32"/>
          <w:szCs w:val="32"/>
          <w:lang w:val="en-US"/>
        </w:rPr>
        <w:t>万元，支出决算为</w:t>
      </w:r>
      <w:r>
        <w:rPr>
          <w:rFonts w:hint="eastAsia" w:ascii="仿宋_GB2312" w:hAnsi="仿宋_GB2312" w:eastAsia="仿宋_GB2312" w:cs="仿宋_GB2312"/>
          <w:b w:val="0"/>
          <w:bCs w:val="0"/>
          <w:color w:val="000000"/>
          <w:kern w:val="2"/>
          <w:sz w:val="32"/>
          <w:szCs w:val="32"/>
          <w:lang w:val="en-US" w:eastAsia="zh-CN"/>
        </w:rPr>
        <w:t>9.99</w:t>
      </w:r>
      <w:r>
        <w:rPr>
          <w:rFonts w:hint="eastAsia" w:ascii="仿宋_GB2312" w:hAnsi="仿宋_GB2312" w:eastAsia="仿宋_GB2312" w:cs="仿宋_GB2312"/>
          <w:b w:val="0"/>
          <w:bCs w:val="0"/>
          <w:color w:val="000000"/>
          <w:kern w:val="2"/>
          <w:sz w:val="32"/>
          <w:szCs w:val="32"/>
          <w:lang w:val="en-US"/>
        </w:rPr>
        <w:t>万元，完成全年预算的</w:t>
      </w:r>
      <w:r>
        <w:rPr>
          <w:rFonts w:hint="eastAsia" w:ascii="仿宋_GB2312" w:hAnsi="仿宋_GB2312" w:eastAsia="仿宋_GB2312" w:cs="仿宋_GB2312"/>
          <w:b w:val="0"/>
          <w:bCs w:val="0"/>
          <w:color w:val="000000"/>
          <w:kern w:val="2"/>
          <w:sz w:val="32"/>
          <w:szCs w:val="32"/>
          <w:lang w:val="en-US" w:eastAsia="zh-CN"/>
        </w:rPr>
        <w:t>100</w:t>
      </w:r>
      <w:r>
        <w:rPr>
          <w:rFonts w:hint="eastAsia" w:ascii="仿宋_GB2312" w:hAnsi="仿宋_GB2312" w:eastAsia="仿宋_GB2312" w:cs="仿宋_GB2312"/>
          <w:b w:val="0"/>
          <w:bCs w:val="0"/>
          <w:color w:val="000000"/>
          <w:kern w:val="2"/>
          <w:sz w:val="32"/>
          <w:szCs w:val="32"/>
          <w:lang w:val="en-US"/>
        </w:rPr>
        <w:t>%。</w:t>
      </w:r>
    </w:p>
    <w:p>
      <w:pPr>
        <w:pStyle w:val="10"/>
        <w:keepNext w:val="0"/>
        <w:keepLines w:val="0"/>
        <w:pageBreakBefore w:val="0"/>
        <w:widowControl w:val="0"/>
        <w:kinsoku/>
        <w:wordWrap/>
        <w:overflowPunct/>
        <w:topLinePunct w:val="0"/>
        <w:autoSpaceDE w:val="0"/>
        <w:autoSpaceDN w:val="0"/>
        <w:bidi w:val="0"/>
        <w:adjustRightInd w:val="0"/>
        <w:snapToGrid/>
        <w:spacing w:beforeLines="0" w:after="0" w:afterLines="0" w:line="540"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lang w:val="en-US"/>
        </w:rPr>
      </w:pPr>
      <w:r>
        <w:rPr>
          <w:rFonts w:hint="eastAsia" w:ascii="仿宋_GB2312" w:hAnsi="仿宋_GB2312" w:eastAsia="仿宋_GB2312" w:cs="仿宋_GB2312"/>
          <w:b w:val="0"/>
          <w:bCs w:val="0"/>
          <w:color w:val="000000"/>
          <w:kern w:val="2"/>
          <w:sz w:val="32"/>
          <w:szCs w:val="32"/>
          <w:lang w:val="en-US" w:eastAsia="zh-CN"/>
        </w:rPr>
        <w:t>7</w:t>
      </w:r>
      <w:r>
        <w:rPr>
          <w:rFonts w:hint="eastAsia" w:ascii="仿宋_GB2312" w:hAnsi="仿宋_GB2312" w:eastAsia="仿宋_GB2312" w:cs="仿宋_GB2312"/>
          <w:b w:val="0"/>
          <w:bCs w:val="0"/>
          <w:color w:val="000000"/>
          <w:kern w:val="2"/>
          <w:sz w:val="32"/>
          <w:szCs w:val="32"/>
          <w:lang w:val="en-US"/>
        </w:rPr>
        <w:t>.卫生健康支出（类）</w:t>
      </w:r>
      <w:r>
        <w:rPr>
          <w:rFonts w:hint="eastAsia" w:ascii="仿宋_GB2312" w:hAnsi="仿宋_GB2312" w:eastAsia="仿宋_GB2312" w:cs="仿宋_GB2312"/>
          <w:b w:val="0"/>
          <w:bCs w:val="0"/>
          <w:color w:val="000000"/>
          <w:kern w:val="2"/>
          <w:sz w:val="32"/>
          <w:szCs w:val="32"/>
          <w:lang w:val="en-US" w:eastAsia="zh-CN"/>
        </w:rPr>
        <w:t>行政事业单位医疗</w:t>
      </w:r>
      <w:r>
        <w:rPr>
          <w:rFonts w:hint="eastAsia" w:ascii="仿宋_GB2312" w:hAnsi="仿宋_GB2312" w:eastAsia="仿宋_GB2312" w:cs="仿宋_GB2312"/>
          <w:b w:val="0"/>
          <w:bCs w:val="0"/>
          <w:color w:val="000000"/>
          <w:kern w:val="2"/>
          <w:sz w:val="32"/>
          <w:szCs w:val="32"/>
          <w:lang w:val="en-US"/>
        </w:rPr>
        <w:t>（款）</w:t>
      </w:r>
      <w:r>
        <w:rPr>
          <w:rFonts w:hint="eastAsia" w:ascii="仿宋_GB2312" w:hAnsi="仿宋_GB2312" w:eastAsia="仿宋_GB2312" w:cs="仿宋_GB2312"/>
          <w:b w:val="0"/>
          <w:bCs w:val="0"/>
          <w:color w:val="000000"/>
          <w:kern w:val="2"/>
          <w:sz w:val="32"/>
          <w:szCs w:val="32"/>
          <w:lang w:val="en-US" w:eastAsia="zh-CN"/>
        </w:rPr>
        <w:t>行政单位医疗</w:t>
      </w:r>
      <w:r>
        <w:rPr>
          <w:rFonts w:hint="eastAsia" w:ascii="仿宋_GB2312" w:hAnsi="仿宋_GB2312" w:eastAsia="仿宋_GB2312" w:cs="仿宋_GB2312"/>
          <w:b w:val="0"/>
          <w:bCs w:val="0"/>
          <w:color w:val="000000"/>
          <w:kern w:val="2"/>
          <w:sz w:val="32"/>
          <w:szCs w:val="32"/>
          <w:lang w:val="en-US"/>
        </w:rPr>
        <w:t>（项）:全年预算为</w:t>
      </w:r>
      <w:r>
        <w:rPr>
          <w:rFonts w:hint="eastAsia" w:ascii="仿宋_GB2312" w:hAnsi="仿宋_GB2312" w:eastAsia="仿宋_GB2312" w:cs="仿宋_GB2312"/>
          <w:b w:val="0"/>
          <w:bCs w:val="0"/>
          <w:color w:val="000000"/>
          <w:kern w:val="2"/>
          <w:sz w:val="32"/>
          <w:szCs w:val="32"/>
          <w:lang w:val="en-US" w:eastAsia="zh-CN"/>
        </w:rPr>
        <w:t>6.38</w:t>
      </w:r>
      <w:r>
        <w:rPr>
          <w:rFonts w:hint="eastAsia" w:ascii="仿宋_GB2312" w:hAnsi="仿宋_GB2312" w:eastAsia="仿宋_GB2312" w:cs="仿宋_GB2312"/>
          <w:b w:val="0"/>
          <w:bCs w:val="0"/>
          <w:color w:val="000000"/>
          <w:kern w:val="2"/>
          <w:sz w:val="32"/>
          <w:szCs w:val="32"/>
          <w:lang w:val="en-US"/>
        </w:rPr>
        <w:t>万元，支出决算为</w:t>
      </w:r>
      <w:r>
        <w:rPr>
          <w:rFonts w:hint="eastAsia" w:ascii="仿宋_GB2312" w:hAnsi="仿宋_GB2312" w:eastAsia="仿宋_GB2312" w:cs="仿宋_GB2312"/>
          <w:b w:val="0"/>
          <w:bCs w:val="0"/>
          <w:color w:val="000000"/>
          <w:kern w:val="2"/>
          <w:sz w:val="32"/>
          <w:szCs w:val="32"/>
          <w:lang w:val="en-US" w:eastAsia="zh-CN"/>
        </w:rPr>
        <w:t>6.38</w:t>
      </w:r>
      <w:r>
        <w:rPr>
          <w:rFonts w:hint="eastAsia" w:ascii="仿宋_GB2312" w:hAnsi="仿宋_GB2312" w:eastAsia="仿宋_GB2312" w:cs="仿宋_GB2312"/>
          <w:b w:val="0"/>
          <w:bCs w:val="0"/>
          <w:color w:val="000000"/>
          <w:kern w:val="2"/>
          <w:sz w:val="32"/>
          <w:szCs w:val="32"/>
          <w:lang w:val="en-US"/>
        </w:rPr>
        <w:t>万元，完成全年预算的</w:t>
      </w:r>
      <w:r>
        <w:rPr>
          <w:rFonts w:hint="eastAsia" w:ascii="仿宋_GB2312" w:hAnsi="仿宋_GB2312" w:eastAsia="仿宋_GB2312" w:cs="仿宋_GB2312"/>
          <w:b w:val="0"/>
          <w:bCs w:val="0"/>
          <w:color w:val="000000"/>
          <w:kern w:val="2"/>
          <w:sz w:val="32"/>
          <w:szCs w:val="32"/>
          <w:lang w:val="en-US" w:eastAsia="zh-CN"/>
        </w:rPr>
        <w:t>100</w:t>
      </w:r>
      <w:r>
        <w:rPr>
          <w:rFonts w:hint="eastAsia" w:ascii="仿宋_GB2312" w:hAnsi="仿宋_GB2312" w:eastAsia="仿宋_GB2312" w:cs="仿宋_GB2312"/>
          <w:b w:val="0"/>
          <w:bCs w:val="0"/>
          <w:color w:val="000000"/>
          <w:kern w:val="2"/>
          <w:sz w:val="32"/>
          <w:szCs w:val="32"/>
          <w:lang w:val="en-US"/>
        </w:rPr>
        <w:t>%。</w:t>
      </w:r>
    </w:p>
    <w:p>
      <w:pPr>
        <w:pStyle w:val="10"/>
        <w:keepNext w:val="0"/>
        <w:keepLines w:val="0"/>
        <w:pageBreakBefore w:val="0"/>
        <w:widowControl w:val="0"/>
        <w:kinsoku/>
        <w:wordWrap/>
        <w:overflowPunct/>
        <w:topLinePunct w:val="0"/>
        <w:autoSpaceDE w:val="0"/>
        <w:autoSpaceDN w:val="0"/>
        <w:bidi w:val="0"/>
        <w:adjustRightInd w:val="0"/>
        <w:snapToGrid/>
        <w:spacing w:beforeLines="0" w:after="0" w:afterLines="0" w:line="540"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lang w:val="en-US"/>
        </w:rPr>
      </w:pPr>
      <w:r>
        <w:rPr>
          <w:rFonts w:hint="eastAsia" w:ascii="仿宋_GB2312" w:hAnsi="仿宋_GB2312" w:eastAsia="仿宋_GB2312" w:cs="仿宋_GB2312"/>
          <w:b w:val="0"/>
          <w:bCs w:val="0"/>
          <w:color w:val="000000"/>
          <w:kern w:val="2"/>
          <w:sz w:val="32"/>
          <w:szCs w:val="32"/>
          <w:lang w:val="en-US" w:eastAsia="zh-CN"/>
        </w:rPr>
        <w:t>8</w:t>
      </w:r>
      <w:r>
        <w:rPr>
          <w:rFonts w:hint="eastAsia" w:ascii="仿宋_GB2312" w:hAnsi="仿宋_GB2312" w:eastAsia="仿宋_GB2312" w:cs="仿宋_GB2312"/>
          <w:b w:val="0"/>
          <w:bCs w:val="0"/>
          <w:color w:val="000000"/>
          <w:kern w:val="2"/>
          <w:sz w:val="32"/>
          <w:szCs w:val="32"/>
          <w:lang w:val="en-US"/>
        </w:rPr>
        <w:t>.卫生健康支出（类）</w:t>
      </w:r>
      <w:r>
        <w:rPr>
          <w:rFonts w:hint="eastAsia" w:ascii="仿宋_GB2312" w:hAnsi="仿宋_GB2312" w:eastAsia="仿宋_GB2312" w:cs="仿宋_GB2312"/>
          <w:b w:val="0"/>
          <w:bCs w:val="0"/>
          <w:color w:val="000000"/>
          <w:kern w:val="2"/>
          <w:sz w:val="32"/>
          <w:szCs w:val="32"/>
          <w:lang w:val="en-US" w:eastAsia="zh-CN"/>
        </w:rPr>
        <w:t>行政事业单位医疗</w:t>
      </w:r>
      <w:r>
        <w:rPr>
          <w:rFonts w:hint="eastAsia" w:ascii="仿宋_GB2312" w:hAnsi="仿宋_GB2312" w:eastAsia="仿宋_GB2312" w:cs="仿宋_GB2312"/>
          <w:b w:val="0"/>
          <w:bCs w:val="0"/>
          <w:color w:val="000000"/>
          <w:kern w:val="2"/>
          <w:sz w:val="32"/>
          <w:szCs w:val="32"/>
          <w:lang w:val="en-US"/>
        </w:rPr>
        <w:t>（款）</w:t>
      </w:r>
      <w:r>
        <w:rPr>
          <w:rFonts w:hint="eastAsia" w:ascii="仿宋_GB2312" w:hAnsi="仿宋_GB2312" w:eastAsia="仿宋_GB2312" w:cs="仿宋_GB2312"/>
          <w:b w:val="0"/>
          <w:bCs w:val="0"/>
          <w:color w:val="000000"/>
          <w:kern w:val="2"/>
          <w:sz w:val="32"/>
          <w:szCs w:val="32"/>
          <w:lang w:val="en-US" w:eastAsia="zh-CN"/>
        </w:rPr>
        <w:t>事业单位医疗</w:t>
      </w:r>
      <w:r>
        <w:rPr>
          <w:rFonts w:hint="eastAsia" w:ascii="仿宋_GB2312" w:hAnsi="仿宋_GB2312" w:eastAsia="仿宋_GB2312" w:cs="仿宋_GB2312"/>
          <w:b w:val="0"/>
          <w:bCs w:val="0"/>
          <w:color w:val="000000"/>
          <w:kern w:val="2"/>
          <w:sz w:val="32"/>
          <w:szCs w:val="32"/>
          <w:lang w:val="en-US"/>
        </w:rPr>
        <w:t>（项）:全年预算为</w:t>
      </w:r>
      <w:r>
        <w:rPr>
          <w:rFonts w:hint="eastAsia" w:ascii="仿宋_GB2312" w:hAnsi="仿宋_GB2312" w:eastAsia="仿宋_GB2312" w:cs="仿宋_GB2312"/>
          <w:b w:val="0"/>
          <w:bCs w:val="0"/>
          <w:color w:val="000000"/>
          <w:kern w:val="2"/>
          <w:sz w:val="32"/>
          <w:szCs w:val="32"/>
          <w:lang w:val="en-US" w:eastAsia="zh-CN"/>
        </w:rPr>
        <w:t>4.70</w:t>
      </w:r>
      <w:r>
        <w:rPr>
          <w:rFonts w:hint="eastAsia" w:ascii="仿宋_GB2312" w:hAnsi="仿宋_GB2312" w:eastAsia="仿宋_GB2312" w:cs="仿宋_GB2312"/>
          <w:b w:val="0"/>
          <w:bCs w:val="0"/>
          <w:color w:val="000000"/>
          <w:kern w:val="2"/>
          <w:sz w:val="32"/>
          <w:szCs w:val="32"/>
          <w:lang w:val="en-US"/>
        </w:rPr>
        <w:t>万元，支出决算为</w:t>
      </w:r>
      <w:r>
        <w:rPr>
          <w:rFonts w:hint="eastAsia" w:ascii="仿宋_GB2312" w:hAnsi="仿宋_GB2312" w:eastAsia="仿宋_GB2312" w:cs="仿宋_GB2312"/>
          <w:b w:val="0"/>
          <w:bCs w:val="0"/>
          <w:color w:val="000000"/>
          <w:kern w:val="2"/>
          <w:sz w:val="32"/>
          <w:szCs w:val="32"/>
          <w:lang w:val="en-US" w:eastAsia="zh-CN"/>
        </w:rPr>
        <w:t>4.70</w:t>
      </w:r>
      <w:r>
        <w:rPr>
          <w:rFonts w:hint="eastAsia" w:ascii="仿宋_GB2312" w:hAnsi="仿宋_GB2312" w:eastAsia="仿宋_GB2312" w:cs="仿宋_GB2312"/>
          <w:b w:val="0"/>
          <w:bCs w:val="0"/>
          <w:color w:val="000000"/>
          <w:kern w:val="2"/>
          <w:sz w:val="32"/>
          <w:szCs w:val="32"/>
          <w:lang w:val="en-US"/>
        </w:rPr>
        <w:t>万元，完成全年预算的</w:t>
      </w:r>
      <w:r>
        <w:rPr>
          <w:rFonts w:hint="eastAsia" w:ascii="仿宋_GB2312" w:hAnsi="仿宋_GB2312" w:eastAsia="仿宋_GB2312" w:cs="仿宋_GB2312"/>
          <w:b w:val="0"/>
          <w:bCs w:val="0"/>
          <w:color w:val="000000"/>
          <w:kern w:val="2"/>
          <w:sz w:val="32"/>
          <w:szCs w:val="32"/>
          <w:lang w:val="en-US" w:eastAsia="zh-CN"/>
        </w:rPr>
        <w:t>100</w:t>
      </w:r>
      <w:r>
        <w:rPr>
          <w:rFonts w:hint="eastAsia" w:ascii="仿宋_GB2312" w:hAnsi="仿宋_GB2312" w:eastAsia="仿宋_GB2312" w:cs="仿宋_GB2312"/>
          <w:b w:val="0"/>
          <w:bCs w:val="0"/>
          <w:color w:val="000000"/>
          <w:kern w:val="2"/>
          <w:sz w:val="32"/>
          <w:szCs w:val="32"/>
          <w:lang w:val="en-US"/>
        </w:rPr>
        <w:t>%。</w:t>
      </w:r>
    </w:p>
    <w:p>
      <w:pPr>
        <w:pStyle w:val="10"/>
        <w:keepNext w:val="0"/>
        <w:keepLines w:val="0"/>
        <w:pageBreakBefore w:val="0"/>
        <w:widowControl w:val="0"/>
        <w:kinsoku/>
        <w:wordWrap/>
        <w:overflowPunct/>
        <w:topLinePunct w:val="0"/>
        <w:autoSpaceDE w:val="0"/>
        <w:autoSpaceDN w:val="0"/>
        <w:bidi w:val="0"/>
        <w:adjustRightInd w:val="0"/>
        <w:snapToGrid/>
        <w:spacing w:beforeLines="0" w:after="0" w:afterLines="0" w:line="540"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lang w:val="en-US"/>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14:textFill>
            <w14:solidFill>
              <w14:schemeClr w14:val="tx1"/>
            </w14:solidFill>
          </w14:textFill>
        </w:rPr>
        <w:t>农林水支出</w:t>
      </w:r>
      <w:r>
        <w:rPr>
          <w:rStyle w:val="13"/>
          <w:rFonts w:hint="eastAsia" w:ascii="仿宋_GB2312" w:hAnsi="仿宋_GB2312" w:eastAsia="仿宋_GB2312" w:cs="仿宋_GB2312"/>
          <w:b w:val="0"/>
          <w:bCs w:val="0"/>
          <w:color w:val="000000" w:themeColor="text1"/>
          <w:sz w:val="32"/>
          <w:szCs w:val="32"/>
          <w14:textFill>
            <w14:solidFill>
              <w14:schemeClr w14:val="tx1"/>
            </w14:solidFill>
          </w14:textFill>
        </w:rPr>
        <w:t>（类）</w:t>
      </w:r>
      <w:r>
        <w:rPr>
          <w:rStyle w:val="13"/>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农业农村</w:t>
      </w:r>
      <w:r>
        <w:rPr>
          <w:rStyle w:val="13"/>
          <w:rFonts w:hint="eastAsia" w:ascii="仿宋_GB2312" w:hAnsi="仿宋_GB2312" w:eastAsia="仿宋_GB2312" w:cs="仿宋_GB2312"/>
          <w:b w:val="0"/>
          <w:bCs w:val="0"/>
          <w:color w:val="000000" w:themeColor="text1"/>
          <w:sz w:val="32"/>
          <w:szCs w:val="32"/>
          <w14:textFill>
            <w14:solidFill>
              <w14:schemeClr w14:val="tx1"/>
            </w14:solidFill>
          </w14:textFill>
        </w:rPr>
        <w:t>（款）其他</w:t>
      </w:r>
      <w:r>
        <w:rPr>
          <w:rStyle w:val="13"/>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农业农村支出</w:t>
      </w:r>
      <w:r>
        <w:rPr>
          <w:rStyle w:val="13"/>
          <w:rFonts w:hint="eastAsia" w:ascii="仿宋_GB2312" w:hAnsi="仿宋_GB2312" w:eastAsia="仿宋_GB2312" w:cs="仿宋_GB2312"/>
          <w:b w:val="0"/>
          <w:bCs w:val="0"/>
          <w:color w:val="000000" w:themeColor="text1"/>
          <w:sz w:val="32"/>
          <w:szCs w:val="32"/>
          <w14:textFill>
            <w14:solidFill>
              <w14:schemeClr w14:val="tx1"/>
            </w14:solidFill>
          </w14:textFill>
        </w:rPr>
        <w:t>（项）:</w:t>
      </w:r>
      <w:r>
        <w:rPr>
          <w:rFonts w:hint="eastAsia" w:ascii="仿宋_GB2312" w:hAnsi="仿宋_GB2312" w:eastAsia="仿宋_GB2312" w:cs="仿宋_GB2312"/>
          <w:b w:val="0"/>
          <w:bCs w:val="0"/>
          <w:color w:val="000000"/>
          <w:kern w:val="2"/>
          <w:sz w:val="32"/>
          <w:szCs w:val="32"/>
          <w:lang w:val="en-US"/>
        </w:rPr>
        <w:t>全年预算为</w:t>
      </w:r>
      <w:r>
        <w:rPr>
          <w:rFonts w:hint="eastAsia" w:ascii="仿宋_GB2312" w:hAnsi="仿宋_GB2312" w:eastAsia="仿宋_GB2312" w:cs="仿宋_GB2312"/>
          <w:b w:val="0"/>
          <w:bCs w:val="0"/>
          <w:color w:val="000000"/>
          <w:kern w:val="2"/>
          <w:sz w:val="32"/>
          <w:szCs w:val="32"/>
          <w:lang w:val="en-US" w:eastAsia="zh-CN"/>
        </w:rPr>
        <w:t>145.28</w:t>
      </w:r>
      <w:r>
        <w:rPr>
          <w:rFonts w:hint="eastAsia" w:ascii="仿宋_GB2312" w:hAnsi="仿宋_GB2312" w:eastAsia="仿宋_GB2312" w:cs="仿宋_GB2312"/>
          <w:b w:val="0"/>
          <w:bCs w:val="0"/>
          <w:color w:val="000000"/>
          <w:kern w:val="2"/>
          <w:sz w:val="32"/>
          <w:szCs w:val="32"/>
          <w:lang w:val="en-US"/>
        </w:rPr>
        <w:t>万元，支出决算为</w:t>
      </w:r>
      <w:r>
        <w:rPr>
          <w:rFonts w:hint="eastAsia" w:ascii="仿宋_GB2312" w:hAnsi="仿宋_GB2312" w:eastAsia="仿宋_GB2312" w:cs="仿宋_GB2312"/>
          <w:b w:val="0"/>
          <w:bCs w:val="0"/>
          <w:color w:val="000000"/>
          <w:kern w:val="2"/>
          <w:sz w:val="32"/>
          <w:szCs w:val="32"/>
          <w:lang w:val="en-US" w:eastAsia="zh-CN"/>
        </w:rPr>
        <w:t>145.28</w:t>
      </w:r>
      <w:r>
        <w:rPr>
          <w:rFonts w:hint="eastAsia" w:ascii="仿宋_GB2312" w:hAnsi="仿宋_GB2312" w:eastAsia="仿宋_GB2312" w:cs="仿宋_GB2312"/>
          <w:b w:val="0"/>
          <w:bCs w:val="0"/>
          <w:color w:val="000000"/>
          <w:kern w:val="2"/>
          <w:sz w:val="32"/>
          <w:szCs w:val="32"/>
          <w:lang w:val="en-US"/>
        </w:rPr>
        <w:t>万元，完成全年预算的</w:t>
      </w:r>
      <w:r>
        <w:rPr>
          <w:rFonts w:hint="eastAsia" w:ascii="仿宋_GB2312" w:hAnsi="仿宋_GB2312" w:eastAsia="仿宋_GB2312" w:cs="仿宋_GB2312"/>
          <w:b w:val="0"/>
          <w:bCs w:val="0"/>
          <w:color w:val="000000"/>
          <w:kern w:val="2"/>
          <w:sz w:val="32"/>
          <w:szCs w:val="32"/>
          <w:lang w:val="en-US" w:eastAsia="zh-CN"/>
        </w:rPr>
        <w:t>100</w:t>
      </w:r>
      <w:r>
        <w:rPr>
          <w:rFonts w:hint="eastAsia" w:ascii="仿宋_GB2312" w:hAnsi="仿宋_GB2312" w:eastAsia="仿宋_GB2312" w:cs="仿宋_GB2312"/>
          <w:b w:val="0"/>
          <w:bCs w:val="0"/>
          <w:color w:val="000000"/>
          <w:kern w:val="2"/>
          <w:sz w:val="32"/>
          <w:szCs w:val="32"/>
          <w:lang w:val="en-US"/>
        </w:rPr>
        <w:t>%。</w:t>
      </w:r>
    </w:p>
    <w:p>
      <w:pPr>
        <w:pStyle w:val="10"/>
        <w:keepNext w:val="0"/>
        <w:keepLines w:val="0"/>
        <w:pageBreakBefore w:val="0"/>
        <w:widowControl w:val="0"/>
        <w:kinsoku/>
        <w:wordWrap/>
        <w:overflowPunct/>
        <w:topLinePunct w:val="0"/>
        <w:autoSpaceDE w:val="0"/>
        <w:autoSpaceDN w:val="0"/>
        <w:bidi w:val="0"/>
        <w:adjustRightInd w:val="0"/>
        <w:snapToGrid/>
        <w:spacing w:beforeLines="0" w:after="0" w:afterLines="0" w:line="540"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lang w:val="en-US"/>
        </w:rPr>
      </w:pPr>
      <w:r>
        <w:rPr>
          <w:rStyle w:val="13"/>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w:t>
      </w:r>
      <w:r>
        <w:rPr>
          <w:rStyle w:val="13"/>
          <w:rFonts w:hint="eastAsia" w:ascii="仿宋_GB2312" w:hAnsi="仿宋_GB2312" w:eastAsia="仿宋_GB2312" w:cs="仿宋_GB2312"/>
          <w:b w:val="0"/>
          <w:bCs w:val="0"/>
          <w:color w:val="000000" w:themeColor="text1"/>
          <w:sz w:val="32"/>
          <w:szCs w:val="32"/>
          <w14:textFill>
            <w14:solidFill>
              <w14:schemeClr w14:val="tx1"/>
            </w14:solidFill>
          </w14:textFill>
        </w:rPr>
        <w:t>资源勘探工业信息等支出（类）支持中小企业发展和管理支出（款）</w:t>
      </w:r>
      <w:r>
        <w:rPr>
          <w:rStyle w:val="13"/>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中小企业发展专项</w:t>
      </w:r>
      <w:r>
        <w:rPr>
          <w:rStyle w:val="13"/>
          <w:rFonts w:hint="eastAsia" w:ascii="仿宋_GB2312" w:hAnsi="仿宋_GB2312" w:eastAsia="仿宋_GB2312" w:cs="仿宋_GB2312"/>
          <w:b w:val="0"/>
          <w:bCs w:val="0"/>
          <w:color w:val="000000" w:themeColor="text1"/>
          <w:sz w:val="32"/>
          <w:szCs w:val="32"/>
          <w14:textFill>
            <w14:solidFill>
              <w14:schemeClr w14:val="tx1"/>
            </w14:solidFill>
          </w14:textFill>
        </w:rPr>
        <w:t>（项</w:t>
      </w:r>
      <w:r>
        <w:rPr>
          <w:rStyle w:val="13"/>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kern w:val="2"/>
          <w:sz w:val="32"/>
          <w:szCs w:val="32"/>
          <w:lang w:val="en-US"/>
        </w:rPr>
        <w:t>全年预算为</w:t>
      </w:r>
      <w:r>
        <w:rPr>
          <w:rFonts w:hint="eastAsia" w:ascii="仿宋_GB2312" w:hAnsi="仿宋_GB2312" w:eastAsia="仿宋_GB2312" w:cs="仿宋_GB2312"/>
          <w:b w:val="0"/>
          <w:bCs w:val="0"/>
          <w:color w:val="000000"/>
          <w:kern w:val="2"/>
          <w:sz w:val="32"/>
          <w:szCs w:val="32"/>
          <w:lang w:val="en-US" w:eastAsia="zh-CN"/>
        </w:rPr>
        <w:t>29</w:t>
      </w:r>
      <w:r>
        <w:rPr>
          <w:rFonts w:hint="eastAsia" w:ascii="仿宋_GB2312" w:hAnsi="仿宋_GB2312" w:eastAsia="仿宋_GB2312" w:cs="仿宋_GB2312"/>
          <w:b w:val="0"/>
          <w:bCs w:val="0"/>
          <w:color w:val="000000"/>
          <w:kern w:val="2"/>
          <w:sz w:val="32"/>
          <w:szCs w:val="32"/>
          <w:lang w:val="en-US"/>
        </w:rPr>
        <w:t>万元，支出决算为</w:t>
      </w:r>
      <w:r>
        <w:rPr>
          <w:rFonts w:hint="eastAsia" w:ascii="仿宋_GB2312" w:hAnsi="仿宋_GB2312" w:eastAsia="仿宋_GB2312" w:cs="仿宋_GB2312"/>
          <w:b w:val="0"/>
          <w:bCs w:val="0"/>
          <w:color w:val="000000"/>
          <w:kern w:val="2"/>
          <w:sz w:val="32"/>
          <w:szCs w:val="32"/>
          <w:lang w:val="en-US" w:eastAsia="zh-CN"/>
        </w:rPr>
        <w:t>29</w:t>
      </w:r>
      <w:r>
        <w:rPr>
          <w:rFonts w:hint="eastAsia" w:ascii="仿宋_GB2312" w:hAnsi="仿宋_GB2312" w:eastAsia="仿宋_GB2312" w:cs="仿宋_GB2312"/>
          <w:b w:val="0"/>
          <w:bCs w:val="0"/>
          <w:color w:val="000000"/>
          <w:kern w:val="2"/>
          <w:sz w:val="32"/>
          <w:szCs w:val="32"/>
          <w:lang w:val="en-US"/>
        </w:rPr>
        <w:t>万元，完成全年预算的</w:t>
      </w:r>
      <w:r>
        <w:rPr>
          <w:rFonts w:hint="eastAsia" w:ascii="仿宋_GB2312" w:hAnsi="仿宋_GB2312" w:eastAsia="仿宋_GB2312" w:cs="仿宋_GB2312"/>
          <w:b w:val="0"/>
          <w:bCs w:val="0"/>
          <w:color w:val="000000"/>
          <w:kern w:val="2"/>
          <w:sz w:val="32"/>
          <w:szCs w:val="32"/>
          <w:lang w:val="en-US" w:eastAsia="zh-CN"/>
        </w:rPr>
        <w:t>100</w:t>
      </w:r>
      <w:r>
        <w:rPr>
          <w:rFonts w:hint="eastAsia" w:ascii="仿宋_GB2312" w:hAnsi="仿宋_GB2312" w:eastAsia="仿宋_GB2312" w:cs="仿宋_GB2312"/>
          <w:b w:val="0"/>
          <w:bCs w:val="0"/>
          <w:color w:val="000000"/>
          <w:kern w:val="2"/>
          <w:sz w:val="32"/>
          <w:szCs w:val="32"/>
          <w:lang w:val="en-US"/>
        </w:rPr>
        <w:t>%。</w:t>
      </w:r>
    </w:p>
    <w:p>
      <w:pPr>
        <w:pStyle w:val="10"/>
        <w:keepNext w:val="0"/>
        <w:keepLines w:val="0"/>
        <w:pageBreakBefore w:val="0"/>
        <w:widowControl w:val="0"/>
        <w:kinsoku/>
        <w:wordWrap/>
        <w:overflowPunct/>
        <w:topLinePunct w:val="0"/>
        <w:autoSpaceDE w:val="0"/>
        <w:autoSpaceDN w:val="0"/>
        <w:bidi w:val="0"/>
        <w:adjustRightInd w:val="0"/>
        <w:snapToGrid/>
        <w:spacing w:beforeLines="0" w:after="0" w:afterLines="0" w:line="540"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lang w:val="en-US"/>
        </w:rPr>
      </w:pPr>
      <w:r>
        <w:rPr>
          <w:rStyle w:val="13"/>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b w:val="0"/>
          <w:bCs w:val="0"/>
          <w:sz w:val="32"/>
          <w:szCs w:val="32"/>
        </w:rPr>
        <w:t>商业服务业等支出</w:t>
      </w:r>
      <w:r>
        <w:rPr>
          <w:rStyle w:val="13"/>
          <w:rFonts w:hint="eastAsia" w:ascii="仿宋_GB2312" w:hAnsi="仿宋_GB2312" w:eastAsia="仿宋_GB2312" w:cs="仿宋_GB2312"/>
          <w:b w:val="0"/>
          <w:bCs w:val="0"/>
          <w:sz w:val="32"/>
          <w:szCs w:val="32"/>
        </w:rPr>
        <w:t>（类）商业流通事务（款）其他商业流通事务支出（项）:</w:t>
      </w:r>
      <w:r>
        <w:rPr>
          <w:rFonts w:hint="eastAsia" w:ascii="仿宋_GB2312" w:hAnsi="仿宋_GB2312" w:eastAsia="仿宋_GB2312" w:cs="仿宋_GB2312"/>
          <w:b w:val="0"/>
          <w:bCs w:val="0"/>
          <w:color w:val="000000"/>
          <w:kern w:val="2"/>
          <w:sz w:val="32"/>
          <w:szCs w:val="32"/>
          <w:lang w:val="en-US"/>
        </w:rPr>
        <w:t>全年预算为</w:t>
      </w:r>
      <w:r>
        <w:rPr>
          <w:rFonts w:hint="eastAsia" w:ascii="仿宋_GB2312" w:hAnsi="仿宋_GB2312" w:eastAsia="仿宋_GB2312" w:cs="仿宋_GB2312"/>
          <w:b w:val="0"/>
          <w:bCs w:val="0"/>
          <w:color w:val="000000"/>
          <w:kern w:val="2"/>
          <w:sz w:val="32"/>
          <w:szCs w:val="32"/>
          <w:lang w:val="en-US" w:eastAsia="zh-CN"/>
        </w:rPr>
        <w:t>40</w:t>
      </w:r>
      <w:r>
        <w:rPr>
          <w:rFonts w:hint="eastAsia" w:ascii="仿宋_GB2312" w:hAnsi="仿宋_GB2312" w:eastAsia="仿宋_GB2312" w:cs="仿宋_GB2312"/>
          <w:b w:val="0"/>
          <w:bCs w:val="0"/>
          <w:color w:val="000000"/>
          <w:kern w:val="2"/>
          <w:sz w:val="32"/>
          <w:szCs w:val="32"/>
          <w:lang w:val="en-US"/>
        </w:rPr>
        <w:t>万元，支出决算为</w:t>
      </w:r>
      <w:r>
        <w:rPr>
          <w:rFonts w:hint="eastAsia" w:ascii="仿宋_GB2312" w:hAnsi="仿宋_GB2312" w:eastAsia="仿宋_GB2312" w:cs="仿宋_GB2312"/>
          <w:b w:val="0"/>
          <w:bCs w:val="0"/>
          <w:color w:val="000000"/>
          <w:kern w:val="2"/>
          <w:sz w:val="32"/>
          <w:szCs w:val="32"/>
          <w:lang w:val="en-US" w:eastAsia="zh-CN"/>
        </w:rPr>
        <w:t>40</w:t>
      </w:r>
      <w:r>
        <w:rPr>
          <w:rFonts w:hint="eastAsia" w:ascii="仿宋_GB2312" w:hAnsi="仿宋_GB2312" w:eastAsia="仿宋_GB2312" w:cs="仿宋_GB2312"/>
          <w:b w:val="0"/>
          <w:bCs w:val="0"/>
          <w:color w:val="000000"/>
          <w:kern w:val="2"/>
          <w:sz w:val="32"/>
          <w:szCs w:val="32"/>
          <w:lang w:val="en-US"/>
        </w:rPr>
        <w:t>万元，完成全年预算的</w:t>
      </w:r>
      <w:r>
        <w:rPr>
          <w:rFonts w:hint="eastAsia" w:ascii="仿宋_GB2312" w:hAnsi="仿宋_GB2312" w:eastAsia="仿宋_GB2312" w:cs="仿宋_GB2312"/>
          <w:b w:val="0"/>
          <w:bCs w:val="0"/>
          <w:color w:val="000000"/>
          <w:kern w:val="2"/>
          <w:sz w:val="32"/>
          <w:szCs w:val="32"/>
          <w:lang w:val="en-US" w:eastAsia="zh-CN"/>
        </w:rPr>
        <w:t>100</w:t>
      </w:r>
      <w:r>
        <w:rPr>
          <w:rFonts w:hint="eastAsia" w:ascii="仿宋_GB2312" w:hAnsi="仿宋_GB2312" w:eastAsia="仿宋_GB2312" w:cs="仿宋_GB2312"/>
          <w:b w:val="0"/>
          <w:bCs w:val="0"/>
          <w:color w:val="000000"/>
          <w:kern w:val="2"/>
          <w:sz w:val="32"/>
          <w:szCs w:val="32"/>
          <w:lang w:val="en-US"/>
        </w:rPr>
        <w:t>%。</w:t>
      </w:r>
    </w:p>
    <w:p>
      <w:pPr>
        <w:pStyle w:val="10"/>
        <w:keepNext w:val="0"/>
        <w:keepLines w:val="0"/>
        <w:pageBreakBefore w:val="0"/>
        <w:widowControl w:val="0"/>
        <w:kinsoku/>
        <w:wordWrap/>
        <w:overflowPunct/>
        <w:topLinePunct w:val="0"/>
        <w:autoSpaceDE w:val="0"/>
        <w:autoSpaceDN w:val="0"/>
        <w:bidi w:val="0"/>
        <w:adjustRightInd w:val="0"/>
        <w:snapToGrid/>
        <w:spacing w:beforeLines="0" w:after="0" w:afterLines="0" w:line="540"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lang w:val="en-US"/>
        </w:rPr>
      </w:pPr>
      <w:r>
        <w:rPr>
          <w:rStyle w:val="13"/>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b w:val="0"/>
          <w:bCs w:val="0"/>
          <w:sz w:val="32"/>
          <w:szCs w:val="32"/>
        </w:rPr>
        <w:t>商业服务业等支出</w:t>
      </w:r>
      <w:r>
        <w:rPr>
          <w:rStyle w:val="13"/>
          <w:rFonts w:hint="eastAsia" w:ascii="仿宋_GB2312" w:hAnsi="仿宋_GB2312" w:eastAsia="仿宋_GB2312" w:cs="仿宋_GB2312"/>
          <w:b w:val="0"/>
          <w:bCs w:val="0"/>
          <w:sz w:val="32"/>
          <w:szCs w:val="32"/>
        </w:rPr>
        <w:t>（类）</w:t>
      </w:r>
      <w:r>
        <w:rPr>
          <w:rStyle w:val="13"/>
          <w:rFonts w:hint="eastAsia" w:ascii="仿宋_GB2312" w:hAnsi="仿宋_GB2312" w:eastAsia="仿宋_GB2312" w:cs="仿宋_GB2312"/>
          <w:b w:val="0"/>
          <w:bCs w:val="0"/>
          <w:sz w:val="32"/>
          <w:szCs w:val="32"/>
          <w:lang w:val="en-US" w:eastAsia="zh-CN"/>
        </w:rPr>
        <w:t>涉外发展服务支出</w:t>
      </w:r>
      <w:r>
        <w:rPr>
          <w:rStyle w:val="13"/>
          <w:rFonts w:hint="eastAsia" w:ascii="仿宋_GB2312" w:hAnsi="仿宋_GB2312" w:eastAsia="仿宋_GB2312" w:cs="仿宋_GB2312"/>
          <w:b w:val="0"/>
          <w:bCs w:val="0"/>
          <w:sz w:val="32"/>
          <w:szCs w:val="32"/>
        </w:rPr>
        <w:t>（款）其他</w:t>
      </w:r>
      <w:r>
        <w:rPr>
          <w:rStyle w:val="13"/>
          <w:rFonts w:hint="eastAsia" w:ascii="仿宋_GB2312" w:hAnsi="仿宋_GB2312" w:eastAsia="仿宋_GB2312" w:cs="仿宋_GB2312"/>
          <w:b w:val="0"/>
          <w:bCs w:val="0"/>
          <w:sz w:val="32"/>
          <w:szCs w:val="32"/>
          <w:lang w:val="en-US" w:eastAsia="zh-CN"/>
        </w:rPr>
        <w:t>涉外发展服务支出</w:t>
      </w:r>
      <w:r>
        <w:rPr>
          <w:rStyle w:val="13"/>
          <w:rFonts w:hint="eastAsia" w:ascii="仿宋_GB2312" w:hAnsi="仿宋_GB2312" w:eastAsia="仿宋_GB2312" w:cs="仿宋_GB2312"/>
          <w:b w:val="0"/>
          <w:bCs w:val="0"/>
          <w:sz w:val="32"/>
          <w:szCs w:val="32"/>
        </w:rPr>
        <w:t>（项）:</w:t>
      </w:r>
      <w:r>
        <w:rPr>
          <w:rFonts w:hint="eastAsia" w:ascii="仿宋_GB2312" w:hAnsi="仿宋_GB2312" w:eastAsia="仿宋_GB2312" w:cs="仿宋_GB2312"/>
          <w:b w:val="0"/>
          <w:bCs w:val="0"/>
          <w:color w:val="000000"/>
          <w:kern w:val="2"/>
          <w:sz w:val="32"/>
          <w:szCs w:val="32"/>
          <w:lang w:val="en-US"/>
        </w:rPr>
        <w:t>全年预算为</w:t>
      </w:r>
      <w:r>
        <w:rPr>
          <w:rFonts w:hint="eastAsia" w:ascii="仿宋_GB2312" w:hAnsi="仿宋_GB2312" w:eastAsia="仿宋_GB2312" w:cs="仿宋_GB2312"/>
          <w:b w:val="0"/>
          <w:bCs w:val="0"/>
          <w:color w:val="000000"/>
          <w:kern w:val="2"/>
          <w:sz w:val="32"/>
          <w:szCs w:val="32"/>
          <w:lang w:val="en-US" w:eastAsia="zh-CN"/>
        </w:rPr>
        <w:t>24.53</w:t>
      </w:r>
      <w:r>
        <w:rPr>
          <w:rFonts w:hint="eastAsia" w:ascii="仿宋_GB2312" w:hAnsi="仿宋_GB2312" w:eastAsia="仿宋_GB2312" w:cs="仿宋_GB2312"/>
          <w:b w:val="0"/>
          <w:bCs w:val="0"/>
          <w:color w:val="000000"/>
          <w:kern w:val="2"/>
          <w:sz w:val="32"/>
          <w:szCs w:val="32"/>
          <w:lang w:val="en-US"/>
        </w:rPr>
        <w:t>万元，支出决算为</w:t>
      </w:r>
      <w:r>
        <w:rPr>
          <w:rFonts w:hint="eastAsia" w:ascii="仿宋_GB2312" w:hAnsi="仿宋_GB2312" w:eastAsia="仿宋_GB2312" w:cs="仿宋_GB2312"/>
          <w:b w:val="0"/>
          <w:bCs w:val="0"/>
          <w:color w:val="000000"/>
          <w:kern w:val="2"/>
          <w:sz w:val="32"/>
          <w:szCs w:val="32"/>
          <w:lang w:val="en-US" w:eastAsia="zh-CN"/>
        </w:rPr>
        <w:t>24.53</w:t>
      </w:r>
      <w:r>
        <w:rPr>
          <w:rFonts w:hint="eastAsia" w:ascii="仿宋_GB2312" w:hAnsi="仿宋_GB2312" w:eastAsia="仿宋_GB2312" w:cs="仿宋_GB2312"/>
          <w:b w:val="0"/>
          <w:bCs w:val="0"/>
          <w:color w:val="000000"/>
          <w:kern w:val="2"/>
          <w:sz w:val="32"/>
          <w:szCs w:val="32"/>
          <w:lang w:val="en-US"/>
        </w:rPr>
        <w:t>万元，完成全年预算的</w:t>
      </w:r>
      <w:r>
        <w:rPr>
          <w:rFonts w:hint="eastAsia" w:ascii="仿宋_GB2312" w:hAnsi="仿宋_GB2312" w:eastAsia="仿宋_GB2312" w:cs="仿宋_GB2312"/>
          <w:b w:val="0"/>
          <w:bCs w:val="0"/>
          <w:color w:val="000000"/>
          <w:kern w:val="2"/>
          <w:sz w:val="32"/>
          <w:szCs w:val="32"/>
          <w:lang w:val="en-US" w:eastAsia="zh-CN"/>
        </w:rPr>
        <w:t>100</w:t>
      </w:r>
      <w:r>
        <w:rPr>
          <w:rFonts w:hint="eastAsia" w:ascii="仿宋_GB2312" w:hAnsi="仿宋_GB2312" w:eastAsia="仿宋_GB2312" w:cs="仿宋_GB2312"/>
          <w:b w:val="0"/>
          <w:bCs w:val="0"/>
          <w:color w:val="000000"/>
          <w:kern w:val="2"/>
          <w:sz w:val="32"/>
          <w:szCs w:val="32"/>
          <w:lang w:val="en-US"/>
        </w:rPr>
        <w:t>%。</w:t>
      </w:r>
    </w:p>
    <w:p>
      <w:pPr>
        <w:pStyle w:val="10"/>
        <w:keepNext w:val="0"/>
        <w:keepLines w:val="0"/>
        <w:pageBreakBefore w:val="0"/>
        <w:widowControl w:val="0"/>
        <w:kinsoku/>
        <w:wordWrap/>
        <w:overflowPunct/>
        <w:topLinePunct w:val="0"/>
        <w:autoSpaceDE w:val="0"/>
        <w:autoSpaceDN w:val="0"/>
        <w:bidi w:val="0"/>
        <w:adjustRightInd w:val="0"/>
        <w:snapToGrid/>
        <w:spacing w:beforeLines="0" w:after="0" w:afterLines="0" w:line="540"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lang w:val="en-US"/>
        </w:rPr>
      </w:pPr>
      <w:r>
        <w:rPr>
          <w:rStyle w:val="13"/>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b w:val="0"/>
          <w:bCs w:val="0"/>
          <w:sz w:val="32"/>
          <w:szCs w:val="32"/>
        </w:rPr>
        <w:t>商业服务业等支出</w:t>
      </w:r>
      <w:r>
        <w:rPr>
          <w:rStyle w:val="13"/>
          <w:rFonts w:hint="eastAsia" w:ascii="仿宋_GB2312" w:hAnsi="仿宋_GB2312" w:eastAsia="仿宋_GB2312" w:cs="仿宋_GB2312"/>
          <w:b w:val="0"/>
          <w:bCs w:val="0"/>
          <w:sz w:val="32"/>
          <w:szCs w:val="32"/>
        </w:rPr>
        <w:t>（类）</w:t>
      </w:r>
      <w:r>
        <w:rPr>
          <w:rStyle w:val="13"/>
          <w:rFonts w:hint="eastAsia" w:ascii="仿宋_GB2312" w:hAnsi="仿宋_GB2312" w:eastAsia="仿宋_GB2312" w:cs="仿宋_GB2312"/>
          <w:b w:val="0"/>
          <w:bCs w:val="0"/>
          <w:sz w:val="32"/>
          <w:szCs w:val="32"/>
          <w:lang w:val="en-US" w:eastAsia="zh-CN"/>
        </w:rPr>
        <w:t>其他商业服务业等支出</w:t>
      </w:r>
      <w:r>
        <w:rPr>
          <w:rStyle w:val="13"/>
          <w:rFonts w:hint="eastAsia" w:ascii="仿宋_GB2312" w:hAnsi="仿宋_GB2312" w:eastAsia="仿宋_GB2312" w:cs="仿宋_GB2312"/>
          <w:b w:val="0"/>
          <w:bCs w:val="0"/>
          <w:sz w:val="32"/>
          <w:szCs w:val="32"/>
        </w:rPr>
        <w:t>（款）</w:t>
      </w:r>
      <w:r>
        <w:rPr>
          <w:rStyle w:val="13"/>
          <w:rFonts w:hint="eastAsia" w:ascii="仿宋_GB2312" w:hAnsi="仿宋_GB2312" w:eastAsia="仿宋_GB2312" w:cs="仿宋_GB2312"/>
          <w:b w:val="0"/>
          <w:bCs w:val="0"/>
          <w:sz w:val="32"/>
          <w:szCs w:val="32"/>
          <w:lang w:val="en-US" w:eastAsia="zh-CN"/>
        </w:rPr>
        <w:t>其他商业服务业等支出</w:t>
      </w:r>
      <w:r>
        <w:rPr>
          <w:rStyle w:val="13"/>
          <w:rFonts w:hint="eastAsia" w:ascii="仿宋_GB2312" w:hAnsi="仿宋_GB2312" w:eastAsia="仿宋_GB2312" w:cs="仿宋_GB2312"/>
          <w:b w:val="0"/>
          <w:bCs w:val="0"/>
          <w:sz w:val="32"/>
          <w:szCs w:val="32"/>
        </w:rPr>
        <w:t>（项）:</w:t>
      </w:r>
      <w:r>
        <w:rPr>
          <w:rFonts w:hint="eastAsia" w:ascii="仿宋_GB2312" w:hAnsi="仿宋_GB2312" w:eastAsia="仿宋_GB2312" w:cs="仿宋_GB2312"/>
          <w:b w:val="0"/>
          <w:bCs w:val="0"/>
          <w:color w:val="000000"/>
          <w:kern w:val="2"/>
          <w:sz w:val="32"/>
          <w:szCs w:val="32"/>
          <w:lang w:val="en-US"/>
        </w:rPr>
        <w:t>全年预算为</w:t>
      </w:r>
      <w:r>
        <w:rPr>
          <w:rFonts w:hint="eastAsia" w:ascii="仿宋_GB2312" w:hAnsi="仿宋_GB2312" w:eastAsia="仿宋_GB2312" w:cs="仿宋_GB2312"/>
          <w:b w:val="0"/>
          <w:bCs w:val="0"/>
          <w:color w:val="000000"/>
          <w:kern w:val="2"/>
          <w:sz w:val="32"/>
          <w:szCs w:val="32"/>
          <w:lang w:val="en-US" w:eastAsia="zh-CN"/>
        </w:rPr>
        <w:t>119.40</w:t>
      </w:r>
      <w:r>
        <w:rPr>
          <w:rFonts w:hint="eastAsia" w:ascii="仿宋_GB2312" w:hAnsi="仿宋_GB2312" w:eastAsia="仿宋_GB2312" w:cs="仿宋_GB2312"/>
          <w:b w:val="0"/>
          <w:bCs w:val="0"/>
          <w:color w:val="000000"/>
          <w:kern w:val="2"/>
          <w:sz w:val="32"/>
          <w:szCs w:val="32"/>
          <w:lang w:val="en-US"/>
        </w:rPr>
        <w:t>万元，支出决算为</w:t>
      </w:r>
      <w:r>
        <w:rPr>
          <w:rFonts w:hint="eastAsia" w:ascii="仿宋_GB2312" w:hAnsi="仿宋_GB2312" w:eastAsia="仿宋_GB2312" w:cs="仿宋_GB2312"/>
          <w:b w:val="0"/>
          <w:bCs w:val="0"/>
          <w:color w:val="000000"/>
          <w:kern w:val="2"/>
          <w:sz w:val="32"/>
          <w:szCs w:val="32"/>
          <w:lang w:val="en-US" w:eastAsia="zh-CN"/>
        </w:rPr>
        <w:t>119.40</w:t>
      </w:r>
      <w:r>
        <w:rPr>
          <w:rFonts w:hint="eastAsia" w:ascii="仿宋_GB2312" w:hAnsi="仿宋_GB2312" w:eastAsia="仿宋_GB2312" w:cs="仿宋_GB2312"/>
          <w:b w:val="0"/>
          <w:bCs w:val="0"/>
          <w:color w:val="000000"/>
          <w:kern w:val="2"/>
          <w:sz w:val="32"/>
          <w:szCs w:val="32"/>
          <w:lang w:val="en-US"/>
        </w:rPr>
        <w:t>万元，完成全年预算的</w:t>
      </w:r>
      <w:r>
        <w:rPr>
          <w:rFonts w:hint="eastAsia" w:ascii="仿宋_GB2312" w:hAnsi="仿宋_GB2312" w:eastAsia="仿宋_GB2312" w:cs="仿宋_GB2312"/>
          <w:b w:val="0"/>
          <w:bCs w:val="0"/>
          <w:color w:val="000000"/>
          <w:kern w:val="2"/>
          <w:sz w:val="32"/>
          <w:szCs w:val="32"/>
          <w:lang w:val="en-US" w:eastAsia="zh-CN"/>
        </w:rPr>
        <w:t>100</w:t>
      </w:r>
      <w:r>
        <w:rPr>
          <w:rFonts w:hint="eastAsia" w:ascii="仿宋_GB2312" w:hAnsi="仿宋_GB2312" w:eastAsia="仿宋_GB2312" w:cs="仿宋_GB2312"/>
          <w:b w:val="0"/>
          <w:bCs w:val="0"/>
          <w:color w:val="000000"/>
          <w:kern w:val="2"/>
          <w:sz w:val="32"/>
          <w:szCs w:val="32"/>
          <w:lang w:val="en-US"/>
        </w:rPr>
        <w:t>%。</w:t>
      </w:r>
    </w:p>
    <w:p>
      <w:pPr>
        <w:pStyle w:val="10"/>
        <w:keepNext w:val="0"/>
        <w:keepLines w:val="0"/>
        <w:pageBreakBefore w:val="0"/>
        <w:widowControl w:val="0"/>
        <w:kinsoku/>
        <w:wordWrap/>
        <w:overflowPunct/>
        <w:topLinePunct w:val="0"/>
        <w:autoSpaceDE w:val="0"/>
        <w:autoSpaceDN w:val="0"/>
        <w:bidi w:val="0"/>
        <w:adjustRightInd w:val="0"/>
        <w:snapToGrid/>
        <w:spacing w:beforeLines="0" w:after="0" w:afterLines="0" w:line="54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Style w:val="13"/>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b w:val="0"/>
          <w:bCs w:val="0"/>
          <w:sz w:val="32"/>
          <w:szCs w:val="32"/>
        </w:rPr>
        <w:t>住房保障支出</w:t>
      </w:r>
      <w:r>
        <w:rPr>
          <w:rStyle w:val="13"/>
          <w:rFonts w:hint="eastAsia" w:ascii="仿宋_GB2312" w:hAnsi="仿宋_GB2312" w:eastAsia="仿宋_GB2312" w:cs="仿宋_GB2312"/>
          <w:b w:val="0"/>
          <w:bCs w:val="0"/>
          <w:sz w:val="32"/>
          <w:szCs w:val="32"/>
        </w:rPr>
        <w:t>（类）住房改革支出（款）住房公积金（项）:</w:t>
      </w:r>
      <w:r>
        <w:rPr>
          <w:rFonts w:hint="eastAsia" w:ascii="仿宋_GB2312" w:hAnsi="仿宋_GB2312" w:eastAsia="仿宋_GB2312" w:cs="仿宋_GB2312"/>
          <w:b w:val="0"/>
          <w:bCs w:val="0"/>
          <w:color w:val="000000"/>
          <w:kern w:val="2"/>
          <w:sz w:val="32"/>
          <w:szCs w:val="32"/>
          <w:lang w:val="en-US"/>
        </w:rPr>
        <w:t>全年预算为</w:t>
      </w:r>
      <w:r>
        <w:rPr>
          <w:rFonts w:hint="eastAsia" w:ascii="仿宋_GB2312" w:hAnsi="仿宋_GB2312" w:eastAsia="仿宋_GB2312" w:cs="仿宋_GB2312"/>
          <w:b w:val="0"/>
          <w:bCs w:val="0"/>
          <w:color w:val="000000"/>
          <w:kern w:val="2"/>
          <w:sz w:val="32"/>
          <w:szCs w:val="32"/>
          <w:lang w:val="en-US" w:eastAsia="zh-CN"/>
        </w:rPr>
        <w:t>16.62</w:t>
      </w:r>
      <w:r>
        <w:rPr>
          <w:rFonts w:hint="eastAsia" w:ascii="仿宋_GB2312" w:hAnsi="仿宋_GB2312" w:eastAsia="仿宋_GB2312" w:cs="仿宋_GB2312"/>
          <w:b w:val="0"/>
          <w:bCs w:val="0"/>
          <w:color w:val="000000"/>
          <w:kern w:val="2"/>
          <w:sz w:val="32"/>
          <w:szCs w:val="32"/>
          <w:lang w:val="en-US"/>
        </w:rPr>
        <w:t>万元，支出决算为</w:t>
      </w:r>
      <w:r>
        <w:rPr>
          <w:rFonts w:hint="eastAsia" w:ascii="仿宋_GB2312" w:hAnsi="仿宋_GB2312" w:eastAsia="仿宋_GB2312" w:cs="仿宋_GB2312"/>
          <w:b w:val="0"/>
          <w:bCs w:val="0"/>
          <w:color w:val="000000"/>
          <w:kern w:val="2"/>
          <w:sz w:val="32"/>
          <w:szCs w:val="32"/>
          <w:lang w:val="en-US" w:eastAsia="zh-CN"/>
        </w:rPr>
        <w:t>16.62</w:t>
      </w:r>
      <w:r>
        <w:rPr>
          <w:rFonts w:hint="eastAsia" w:ascii="仿宋_GB2312" w:hAnsi="仿宋_GB2312" w:eastAsia="仿宋_GB2312" w:cs="仿宋_GB2312"/>
          <w:b w:val="0"/>
          <w:bCs w:val="0"/>
          <w:color w:val="000000"/>
          <w:kern w:val="2"/>
          <w:sz w:val="32"/>
          <w:szCs w:val="32"/>
          <w:lang w:val="en-US"/>
        </w:rPr>
        <w:t>万元，完成全年预算的</w:t>
      </w:r>
      <w:r>
        <w:rPr>
          <w:rFonts w:hint="eastAsia" w:ascii="仿宋_GB2312" w:hAnsi="仿宋_GB2312" w:eastAsia="仿宋_GB2312" w:cs="仿宋_GB2312"/>
          <w:b w:val="0"/>
          <w:bCs w:val="0"/>
          <w:color w:val="000000"/>
          <w:kern w:val="2"/>
          <w:sz w:val="32"/>
          <w:szCs w:val="32"/>
          <w:lang w:val="en-US" w:eastAsia="zh-CN"/>
        </w:rPr>
        <w:t>100</w:t>
      </w:r>
      <w:r>
        <w:rPr>
          <w:rFonts w:hint="eastAsia" w:ascii="仿宋_GB2312" w:hAnsi="仿宋_GB2312" w:eastAsia="仿宋_GB2312" w:cs="仿宋_GB2312"/>
          <w:b w:val="0"/>
          <w:bCs w:val="0"/>
          <w:color w:val="000000"/>
          <w:kern w:val="2"/>
          <w:sz w:val="32"/>
          <w:szCs w:val="32"/>
          <w:lang w:val="en-US"/>
        </w:rPr>
        <w:t>%。</w:t>
      </w:r>
    </w:p>
    <w:p>
      <w:pPr>
        <w:keepNext w:val="0"/>
        <w:keepLines w:val="0"/>
        <w:pageBreakBefore w:val="0"/>
        <w:widowControl w:val="0"/>
        <w:tabs>
          <w:tab w:val="right" w:pos="8306"/>
        </w:tabs>
        <w:kinsoku/>
        <w:wordWrap/>
        <w:overflowPunct/>
        <w:topLinePunct w:val="0"/>
        <w:autoSpaceDE w:val="0"/>
        <w:autoSpaceDN w:val="0"/>
        <w:bidi w:val="0"/>
        <w:adjustRightInd w:val="0"/>
        <w:snapToGrid/>
        <w:spacing w:beforeLines="0" w:afterLines="0" w:line="540" w:lineRule="exact"/>
        <w:ind w:firstLine="640"/>
        <w:jc w:val="both"/>
        <w:textAlignment w:val="auto"/>
        <w:rPr>
          <w:rFonts w:hint="eastAsia" w:ascii="黑体" w:hAnsi="黑体" w:eastAsia="黑体" w:cs="黑体"/>
          <w:b w:val="0"/>
          <w:bCs w:val="0"/>
          <w:color w:val="auto"/>
          <w:kern w:val="2"/>
          <w:sz w:val="32"/>
          <w:szCs w:val="32"/>
          <w:lang w:val="en-US"/>
        </w:rPr>
      </w:pPr>
      <w:r>
        <w:rPr>
          <w:rFonts w:hint="eastAsia" w:ascii="黑体" w:hAnsi="黑体" w:eastAsia="黑体" w:cs="黑体"/>
          <w:b w:val="0"/>
          <w:bCs w:val="0"/>
          <w:color w:val="000000"/>
          <w:kern w:val="2"/>
          <w:sz w:val="32"/>
          <w:szCs w:val="32"/>
          <w:lang w:val="en-US"/>
        </w:rPr>
        <w:t>六、一</w:t>
      </w:r>
      <w:r>
        <w:rPr>
          <w:rFonts w:hint="eastAsia" w:ascii="黑体" w:hAnsi="黑体" w:eastAsia="黑体" w:cs="黑体"/>
          <w:b w:val="0"/>
          <w:bCs w:val="0"/>
          <w:color w:val="auto"/>
          <w:kern w:val="2"/>
          <w:sz w:val="32"/>
          <w:szCs w:val="32"/>
          <w:lang w:val="en-US"/>
        </w:rPr>
        <w:t>般公共预算财政拨款基本支出决算情况说明</w:t>
      </w:r>
      <w:r>
        <w:rPr>
          <w:rFonts w:hint="eastAsia" w:ascii="黑体" w:hAnsi="黑体" w:eastAsia="黑体" w:cs="黑体"/>
          <w:b w:val="0"/>
          <w:bCs w:val="0"/>
          <w:color w:val="auto"/>
          <w:kern w:val="2"/>
          <w:sz w:val="32"/>
          <w:szCs w:val="32"/>
          <w:lang w:val="en-US"/>
        </w:rPr>
        <w:tab/>
      </w:r>
    </w:p>
    <w:p>
      <w:pPr>
        <w:keepNext w:val="0"/>
        <w:keepLines w:val="0"/>
        <w:pageBreakBefore w:val="0"/>
        <w:widowControl w:val="0"/>
        <w:kinsoku/>
        <w:wordWrap/>
        <w:overflowPunct/>
        <w:topLinePunct w:val="0"/>
        <w:autoSpaceDE w:val="0"/>
        <w:autoSpaceDN w:val="0"/>
        <w:bidi w:val="0"/>
        <w:adjustRightInd w:val="0"/>
        <w:snapToGrid/>
        <w:spacing w:beforeLines="0" w:afterLines="0" w:line="540" w:lineRule="exact"/>
        <w:ind w:firstLine="640"/>
        <w:jc w:val="both"/>
        <w:textAlignment w:val="auto"/>
        <w:rPr>
          <w:rFonts w:hint="eastAsia" w:ascii="仿宋_GB2312" w:hAnsi="仿宋_GB2312" w:eastAsia="仿宋_GB2312" w:cs="仿宋_GB2312"/>
          <w:b w:val="0"/>
          <w:bCs w:val="0"/>
          <w:color w:val="000000"/>
          <w:kern w:val="2"/>
          <w:sz w:val="32"/>
          <w:szCs w:val="32"/>
          <w:lang w:val="en-US"/>
        </w:rPr>
      </w:pPr>
      <w:r>
        <w:rPr>
          <w:rFonts w:hint="eastAsia" w:ascii="仿宋_GB2312" w:hAnsi="仿宋_GB2312" w:eastAsia="仿宋_GB2312" w:cs="仿宋_GB2312"/>
          <w:b w:val="0"/>
          <w:bCs w:val="0"/>
          <w:color w:val="000000"/>
          <w:kern w:val="2"/>
          <w:sz w:val="32"/>
          <w:szCs w:val="32"/>
          <w:lang w:val="en-US"/>
        </w:rPr>
        <w:t>2023年</w:t>
      </w:r>
      <w:r>
        <w:rPr>
          <w:rFonts w:hint="eastAsia" w:ascii="仿宋_GB2312" w:hAnsi="仿宋_GB2312" w:eastAsia="仿宋_GB2312" w:cs="仿宋_GB2312"/>
          <w:b w:val="0"/>
          <w:bCs w:val="0"/>
          <w:color w:val="000000"/>
          <w:kern w:val="2"/>
          <w:sz w:val="32"/>
          <w:szCs w:val="32"/>
          <w:lang w:val="en-US" w:eastAsia="zh-CN"/>
        </w:rPr>
        <w:t>度</w:t>
      </w:r>
      <w:r>
        <w:rPr>
          <w:rFonts w:hint="eastAsia" w:ascii="仿宋_GB2312" w:hAnsi="仿宋_GB2312" w:eastAsia="仿宋_GB2312" w:cs="仿宋_GB2312"/>
          <w:b w:val="0"/>
          <w:bCs w:val="0"/>
          <w:color w:val="000000"/>
          <w:kern w:val="2"/>
          <w:sz w:val="32"/>
          <w:szCs w:val="32"/>
          <w:lang w:val="en-US"/>
        </w:rPr>
        <w:t>一般公共预算财政拨款基本支出</w:t>
      </w:r>
      <w:r>
        <w:rPr>
          <w:rFonts w:hint="eastAsia" w:ascii="仿宋_GB2312" w:hAnsi="仿宋_GB2312" w:eastAsia="仿宋_GB2312" w:cs="仿宋_GB2312"/>
          <w:b w:val="0"/>
          <w:bCs w:val="0"/>
          <w:color w:val="000000"/>
          <w:kern w:val="2"/>
          <w:sz w:val="32"/>
          <w:szCs w:val="32"/>
          <w:lang w:val="en-US" w:eastAsia="zh-CN"/>
        </w:rPr>
        <w:t>298.51</w:t>
      </w:r>
      <w:r>
        <w:rPr>
          <w:rFonts w:hint="eastAsia" w:ascii="仿宋_GB2312" w:hAnsi="仿宋_GB2312" w:eastAsia="仿宋_GB2312" w:cs="仿宋_GB2312"/>
          <w:b w:val="0"/>
          <w:bCs w:val="0"/>
          <w:color w:val="000000"/>
          <w:kern w:val="2"/>
          <w:sz w:val="32"/>
          <w:szCs w:val="32"/>
          <w:lang w:val="en-US"/>
        </w:rPr>
        <w:t>万元，其中：</w:t>
      </w:r>
    </w:p>
    <w:p>
      <w:pPr>
        <w:keepNext w:val="0"/>
        <w:keepLines w:val="0"/>
        <w:pageBreakBefore w:val="0"/>
        <w:widowControl w:val="0"/>
        <w:kinsoku/>
        <w:wordWrap/>
        <w:overflowPunct/>
        <w:topLinePunct w:val="0"/>
        <w:autoSpaceDE w:val="0"/>
        <w:autoSpaceDN w:val="0"/>
        <w:bidi w:val="0"/>
        <w:adjustRightInd w:val="0"/>
        <w:snapToGrid/>
        <w:spacing w:beforeLines="0" w:afterLines="0" w:line="54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仿宋_GB2312" w:hAnsi="仿宋_GB2312" w:eastAsia="仿宋_GB2312" w:cs="仿宋_GB2312"/>
          <w:b w:val="0"/>
          <w:bCs w:val="0"/>
          <w:color w:val="000000"/>
          <w:kern w:val="2"/>
          <w:sz w:val="32"/>
          <w:szCs w:val="32"/>
          <w:lang w:val="en-US"/>
        </w:rPr>
        <w:t>人员经费</w:t>
      </w:r>
      <w:r>
        <w:rPr>
          <w:rFonts w:hint="eastAsia" w:ascii="仿宋_GB2312" w:hAnsi="仿宋_GB2312" w:eastAsia="仿宋_GB2312" w:cs="仿宋_GB2312"/>
          <w:b w:val="0"/>
          <w:bCs w:val="0"/>
          <w:color w:val="000000"/>
          <w:kern w:val="2"/>
          <w:sz w:val="32"/>
          <w:szCs w:val="32"/>
          <w:lang w:val="en-US" w:eastAsia="zh-CN"/>
        </w:rPr>
        <w:t>269.37</w:t>
      </w:r>
      <w:r>
        <w:rPr>
          <w:rFonts w:hint="eastAsia" w:ascii="仿宋_GB2312" w:hAnsi="仿宋_GB2312" w:eastAsia="仿宋_GB2312" w:cs="仿宋_GB2312"/>
          <w:b w:val="0"/>
          <w:bCs w:val="0"/>
          <w:color w:val="000000"/>
          <w:kern w:val="2"/>
          <w:sz w:val="32"/>
          <w:szCs w:val="32"/>
          <w:lang w:val="en-US"/>
        </w:rPr>
        <w:t>万元，主要包括：基本工资</w:t>
      </w:r>
      <w:r>
        <w:rPr>
          <w:rFonts w:hint="eastAsia" w:ascii="仿宋_GB2312" w:hAnsi="仿宋_GB2312" w:eastAsia="仿宋_GB2312" w:cs="仿宋_GB2312"/>
          <w:b w:val="0"/>
          <w:bCs w:val="0"/>
          <w:color w:val="000000"/>
          <w:kern w:val="2"/>
          <w:sz w:val="32"/>
          <w:szCs w:val="32"/>
          <w:lang w:val="en-US" w:eastAsia="zh-CN"/>
        </w:rPr>
        <w:t>89.61</w:t>
      </w:r>
      <w:r>
        <w:rPr>
          <w:rFonts w:hint="eastAsia" w:ascii="仿宋_GB2312" w:hAnsi="仿宋_GB2312" w:eastAsia="仿宋_GB2312" w:cs="仿宋_GB2312"/>
          <w:b w:val="0"/>
          <w:bCs w:val="0"/>
          <w:color w:val="000000"/>
          <w:kern w:val="2"/>
          <w:sz w:val="32"/>
          <w:szCs w:val="32"/>
          <w:lang w:val="en-US"/>
        </w:rPr>
        <w:t>万元、津贴补贴</w:t>
      </w:r>
      <w:r>
        <w:rPr>
          <w:rFonts w:hint="eastAsia" w:ascii="仿宋_GB2312" w:hAnsi="仿宋_GB2312" w:eastAsia="仿宋_GB2312" w:cs="仿宋_GB2312"/>
          <w:b w:val="0"/>
          <w:bCs w:val="0"/>
          <w:color w:val="000000"/>
          <w:kern w:val="2"/>
          <w:sz w:val="32"/>
          <w:szCs w:val="32"/>
          <w:lang w:val="en-US" w:eastAsia="zh-CN"/>
        </w:rPr>
        <w:t>31.15</w:t>
      </w:r>
      <w:r>
        <w:rPr>
          <w:rFonts w:hint="eastAsia" w:ascii="仿宋_GB2312" w:hAnsi="仿宋_GB2312" w:eastAsia="仿宋_GB2312" w:cs="仿宋_GB2312"/>
          <w:b w:val="0"/>
          <w:bCs w:val="0"/>
          <w:color w:val="000000"/>
          <w:kern w:val="2"/>
          <w:sz w:val="32"/>
          <w:szCs w:val="32"/>
          <w:lang w:val="en-US"/>
        </w:rPr>
        <w:t>万元、奖金</w:t>
      </w:r>
      <w:r>
        <w:rPr>
          <w:rFonts w:hint="eastAsia" w:ascii="仿宋_GB2312" w:hAnsi="仿宋_GB2312" w:eastAsia="仿宋_GB2312" w:cs="仿宋_GB2312"/>
          <w:b w:val="0"/>
          <w:bCs w:val="0"/>
          <w:color w:val="000000"/>
          <w:kern w:val="2"/>
          <w:sz w:val="32"/>
          <w:szCs w:val="32"/>
          <w:lang w:val="en-US" w:eastAsia="zh-CN"/>
        </w:rPr>
        <w:t>71.69</w:t>
      </w:r>
      <w:r>
        <w:rPr>
          <w:rFonts w:hint="eastAsia" w:ascii="仿宋_GB2312" w:hAnsi="仿宋_GB2312" w:eastAsia="仿宋_GB2312" w:cs="仿宋_GB2312"/>
          <w:b w:val="0"/>
          <w:bCs w:val="0"/>
          <w:color w:val="000000"/>
          <w:kern w:val="2"/>
          <w:sz w:val="32"/>
          <w:szCs w:val="32"/>
          <w:lang w:val="en-US"/>
        </w:rPr>
        <w:t>万元、绩效工资</w:t>
      </w:r>
      <w:r>
        <w:rPr>
          <w:rFonts w:hint="eastAsia" w:ascii="仿宋_GB2312" w:hAnsi="仿宋_GB2312" w:eastAsia="仿宋_GB2312" w:cs="仿宋_GB2312"/>
          <w:b w:val="0"/>
          <w:bCs w:val="0"/>
          <w:color w:val="000000"/>
          <w:kern w:val="2"/>
          <w:sz w:val="32"/>
          <w:szCs w:val="32"/>
          <w:lang w:val="en-US" w:eastAsia="zh-CN"/>
        </w:rPr>
        <w:t>24.41</w:t>
      </w:r>
      <w:r>
        <w:rPr>
          <w:rFonts w:hint="eastAsia" w:ascii="仿宋_GB2312" w:hAnsi="仿宋_GB2312" w:eastAsia="仿宋_GB2312" w:cs="仿宋_GB2312"/>
          <w:b w:val="0"/>
          <w:bCs w:val="0"/>
          <w:color w:val="000000"/>
          <w:kern w:val="2"/>
          <w:sz w:val="32"/>
          <w:szCs w:val="32"/>
          <w:lang w:val="en-US"/>
        </w:rPr>
        <w:t>万元、机关事业单位基本养老保险缴费</w:t>
      </w:r>
      <w:r>
        <w:rPr>
          <w:rFonts w:hint="eastAsia" w:ascii="仿宋_GB2312" w:hAnsi="仿宋_GB2312" w:eastAsia="仿宋_GB2312" w:cs="仿宋_GB2312"/>
          <w:b w:val="0"/>
          <w:bCs w:val="0"/>
          <w:color w:val="000000"/>
          <w:kern w:val="2"/>
          <w:sz w:val="32"/>
          <w:szCs w:val="32"/>
          <w:lang w:val="en-US" w:eastAsia="zh-CN"/>
        </w:rPr>
        <w:t>22.17</w:t>
      </w:r>
      <w:r>
        <w:rPr>
          <w:rFonts w:hint="eastAsia" w:ascii="仿宋_GB2312" w:hAnsi="仿宋_GB2312" w:eastAsia="仿宋_GB2312" w:cs="仿宋_GB2312"/>
          <w:b w:val="0"/>
          <w:bCs w:val="0"/>
          <w:color w:val="000000"/>
          <w:kern w:val="2"/>
          <w:sz w:val="32"/>
          <w:szCs w:val="32"/>
          <w:lang w:val="en-US"/>
        </w:rPr>
        <w:t>万元、职工基本医疗保险缴费</w:t>
      </w:r>
      <w:r>
        <w:rPr>
          <w:rFonts w:hint="eastAsia" w:ascii="仿宋_GB2312" w:hAnsi="仿宋_GB2312" w:eastAsia="仿宋_GB2312" w:cs="仿宋_GB2312"/>
          <w:b w:val="0"/>
          <w:bCs w:val="0"/>
          <w:color w:val="000000"/>
          <w:kern w:val="2"/>
          <w:sz w:val="32"/>
          <w:szCs w:val="32"/>
          <w:lang w:val="en-US" w:eastAsia="zh-CN"/>
        </w:rPr>
        <w:t>11.08</w:t>
      </w:r>
      <w:r>
        <w:rPr>
          <w:rFonts w:hint="eastAsia" w:ascii="仿宋_GB2312" w:hAnsi="仿宋_GB2312" w:eastAsia="仿宋_GB2312" w:cs="仿宋_GB2312"/>
          <w:b w:val="0"/>
          <w:bCs w:val="0"/>
          <w:color w:val="000000"/>
          <w:kern w:val="2"/>
          <w:sz w:val="32"/>
          <w:szCs w:val="32"/>
          <w:lang w:val="en-US"/>
        </w:rPr>
        <w:t>万元、其他社会保障缴费</w:t>
      </w:r>
      <w:r>
        <w:rPr>
          <w:rFonts w:hint="eastAsia" w:ascii="仿宋_GB2312" w:hAnsi="仿宋_GB2312" w:eastAsia="仿宋_GB2312" w:cs="仿宋_GB2312"/>
          <w:b w:val="0"/>
          <w:bCs w:val="0"/>
          <w:color w:val="000000"/>
          <w:kern w:val="2"/>
          <w:sz w:val="32"/>
          <w:szCs w:val="32"/>
          <w:lang w:val="en-US" w:eastAsia="zh-CN"/>
        </w:rPr>
        <w:t>1.05</w:t>
      </w:r>
      <w:r>
        <w:rPr>
          <w:rFonts w:hint="eastAsia" w:ascii="仿宋_GB2312" w:hAnsi="仿宋_GB2312" w:eastAsia="仿宋_GB2312" w:cs="仿宋_GB2312"/>
          <w:b w:val="0"/>
          <w:bCs w:val="0"/>
          <w:color w:val="000000"/>
          <w:kern w:val="2"/>
          <w:sz w:val="32"/>
          <w:szCs w:val="32"/>
          <w:lang w:val="en-US"/>
        </w:rPr>
        <w:t>万元、住房公积金</w:t>
      </w:r>
      <w:r>
        <w:rPr>
          <w:rFonts w:hint="eastAsia" w:ascii="仿宋_GB2312" w:hAnsi="仿宋_GB2312" w:eastAsia="仿宋_GB2312" w:cs="仿宋_GB2312"/>
          <w:b w:val="0"/>
          <w:bCs w:val="0"/>
          <w:color w:val="000000"/>
          <w:kern w:val="2"/>
          <w:sz w:val="32"/>
          <w:szCs w:val="32"/>
          <w:lang w:val="en-US" w:eastAsia="zh-CN"/>
        </w:rPr>
        <w:t>16.6</w:t>
      </w:r>
      <w:r>
        <w:rPr>
          <w:rFonts w:hint="eastAsia" w:ascii="仿宋_GB2312" w:hAnsi="仿宋_GB2312" w:eastAsia="仿宋_GB2312" w:cs="仿宋_GB2312"/>
          <w:b w:val="0"/>
          <w:bCs w:val="0"/>
          <w:color w:val="000000"/>
          <w:kern w:val="2"/>
          <w:sz w:val="32"/>
          <w:szCs w:val="32"/>
          <w:lang w:val="en-US"/>
        </w:rPr>
        <w:t>万元</w:t>
      </w:r>
      <w:r>
        <w:rPr>
          <w:rFonts w:hint="eastAsia" w:ascii="仿宋_GB2312" w:hAnsi="仿宋_GB2312" w:eastAsia="仿宋_GB2312" w:cs="仿宋_GB2312"/>
          <w:b w:val="0"/>
          <w:bCs w:val="0"/>
          <w:color w:val="000000"/>
          <w:kern w:val="2"/>
          <w:sz w:val="32"/>
          <w:szCs w:val="32"/>
          <w:lang w:val="en-US" w:eastAsia="zh-CN"/>
        </w:rPr>
        <w:t>、</w:t>
      </w:r>
      <w:r>
        <w:rPr>
          <w:rFonts w:hint="eastAsia" w:ascii="仿宋_GB2312" w:hAnsi="仿宋_GB2312" w:eastAsia="仿宋_GB2312" w:cs="仿宋_GB2312"/>
          <w:b w:val="0"/>
          <w:bCs w:val="0"/>
          <w:color w:val="000000"/>
          <w:kern w:val="2"/>
          <w:sz w:val="32"/>
          <w:szCs w:val="32"/>
          <w:lang w:val="en-US"/>
        </w:rPr>
        <w:t>生活补助</w:t>
      </w:r>
      <w:r>
        <w:rPr>
          <w:rFonts w:hint="eastAsia" w:ascii="仿宋_GB2312" w:hAnsi="仿宋_GB2312" w:eastAsia="仿宋_GB2312" w:cs="仿宋_GB2312"/>
          <w:b w:val="0"/>
          <w:bCs w:val="0"/>
          <w:color w:val="000000"/>
          <w:kern w:val="2"/>
          <w:sz w:val="32"/>
          <w:szCs w:val="32"/>
          <w:lang w:val="en-US" w:eastAsia="zh-CN"/>
        </w:rPr>
        <w:t>1.59</w:t>
      </w:r>
      <w:r>
        <w:rPr>
          <w:rFonts w:hint="eastAsia" w:ascii="仿宋_GB2312" w:hAnsi="仿宋_GB2312" w:eastAsia="仿宋_GB2312" w:cs="仿宋_GB2312"/>
          <w:b w:val="0"/>
          <w:bCs w:val="0"/>
          <w:color w:val="000000"/>
          <w:kern w:val="2"/>
          <w:sz w:val="32"/>
          <w:szCs w:val="32"/>
          <w:lang w:val="en-US"/>
        </w:rPr>
        <w:t>万元</w:t>
      </w:r>
      <w:r>
        <w:rPr>
          <w:rFonts w:hint="eastAsia" w:ascii="仿宋_GB2312" w:hAnsi="仿宋_GB2312" w:eastAsia="仿宋_GB2312" w:cs="仿宋_GB2312"/>
          <w:b w:val="0"/>
          <w:bCs w:val="0"/>
          <w:color w:val="000000"/>
          <w:kern w:val="2"/>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beforeLines="0" w:afterLines="0" w:line="54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rPr>
      </w:pPr>
      <w:r>
        <w:rPr>
          <w:rFonts w:hint="eastAsia" w:ascii="仿宋_GB2312" w:hAnsi="仿宋_GB2312" w:eastAsia="仿宋_GB2312" w:cs="仿宋_GB2312"/>
          <w:b w:val="0"/>
          <w:bCs w:val="0"/>
          <w:color w:val="000000"/>
          <w:kern w:val="2"/>
          <w:sz w:val="32"/>
          <w:szCs w:val="32"/>
          <w:lang w:val="en-US"/>
        </w:rPr>
        <w:t>公用经费</w:t>
      </w:r>
      <w:r>
        <w:rPr>
          <w:rFonts w:hint="eastAsia" w:ascii="仿宋_GB2312" w:hAnsi="仿宋_GB2312" w:eastAsia="仿宋_GB2312" w:cs="仿宋_GB2312"/>
          <w:b w:val="0"/>
          <w:bCs w:val="0"/>
          <w:color w:val="000000"/>
          <w:kern w:val="2"/>
          <w:sz w:val="32"/>
          <w:szCs w:val="32"/>
          <w:lang w:val="en-US" w:eastAsia="zh-CN"/>
        </w:rPr>
        <w:t>29.14</w:t>
      </w:r>
      <w:r>
        <w:rPr>
          <w:rFonts w:hint="eastAsia" w:ascii="仿宋_GB2312" w:hAnsi="仿宋_GB2312" w:eastAsia="仿宋_GB2312" w:cs="仿宋_GB2312"/>
          <w:b w:val="0"/>
          <w:bCs w:val="0"/>
          <w:color w:val="000000"/>
          <w:kern w:val="2"/>
          <w:sz w:val="32"/>
          <w:szCs w:val="32"/>
          <w:lang w:val="en-US"/>
        </w:rPr>
        <w:t>万元，主要包括：办公费</w:t>
      </w:r>
      <w:r>
        <w:rPr>
          <w:rFonts w:hint="eastAsia" w:ascii="仿宋_GB2312" w:hAnsi="仿宋_GB2312" w:eastAsia="仿宋_GB2312" w:cs="仿宋_GB2312"/>
          <w:b w:val="0"/>
          <w:bCs w:val="0"/>
          <w:color w:val="000000"/>
          <w:kern w:val="2"/>
          <w:sz w:val="32"/>
          <w:szCs w:val="32"/>
          <w:lang w:val="en-US" w:eastAsia="zh-CN"/>
        </w:rPr>
        <w:t>6</w:t>
      </w:r>
      <w:r>
        <w:rPr>
          <w:rFonts w:hint="eastAsia" w:ascii="仿宋_GB2312" w:hAnsi="仿宋_GB2312" w:eastAsia="仿宋_GB2312" w:cs="仿宋_GB2312"/>
          <w:b w:val="0"/>
          <w:bCs w:val="0"/>
          <w:color w:val="000000"/>
          <w:kern w:val="2"/>
          <w:sz w:val="32"/>
          <w:szCs w:val="32"/>
          <w:lang w:val="en-US"/>
        </w:rPr>
        <w:t>万元、印刷费</w:t>
      </w:r>
      <w:r>
        <w:rPr>
          <w:rFonts w:hint="eastAsia" w:ascii="仿宋_GB2312" w:hAnsi="仿宋_GB2312" w:eastAsia="仿宋_GB2312" w:cs="仿宋_GB2312"/>
          <w:b w:val="0"/>
          <w:bCs w:val="0"/>
          <w:color w:val="000000"/>
          <w:kern w:val="2"/>
          <w:sz w:val="32"/>
          <w:szCs w:val="32"/>
          <w:lang w:val="en-US" w:eastAsia="zh-CN"/>
        </w:rPr>
        <w:t>1.5</w:t>
      </w:r>
      <w:r>
        <w:rPr>
          <w:rFonts w:hint="eastAsia" w:ascii="仿宋_GB2312" w:hAnsi="仿宋_GB2312" w:eastAsia="仿宋_GB2312" w:cs="仿宋_GB2312"/>
          <w:b w:val="0"/>
          <w:bCs w:val="0"/>
          <w:color w:val="000000"/>
          <w:kern w:val="2"/>
          <w:sz w:val="32"/>
          <w:szCs w:val="32"/>
          <w:lang w:val="en-US"/>
        </w:rPr>
        <w:t>万元、水费</w:t>
      </w:r>
      <w:r>
        <w:rPr>
          <w:rFonts w:hint="eastAsia" w:ascii="仿宋_GB2312" w:hAnsi="仿宋_GB2312" w:eastAsia="仿宋_GB2312" w:cs="仿宋_GB2312"/>
          <w:b w:val="0"/>
          <w:bCs w:val="0"/>
          <w:color w:val="000000"/>
          <w:kern w:val="2"/>
          <w:sz w:val="32"/>
          <w:szCs w:val="32"/>
          <w:lang w:val="en-US" w:eastAsia="zh-CN"/>
        </w:rPr>
        <w:t>0.5</w:t>
      </w:r>
      <w:r>
        <w:rPr>
          <w:rFonts w:hint="eastAsia" w:ascii="仿宋_GB2312" w:hAnsi="仿宋_GB2312" w:eastAsia="仿宋_GB2312" w:cs="仿宋_GB2312"/>
          <w:b w:val="0"/>
          <w:bCs w:val="0"/>
          <w:color w:val="000000"/>
          <w:kern w:val="2"/>
          <w:sz w:val="32"/>
          <w:szCs w:val="32"/>
          <w:lang w:val="en-US"/>
        </w:rPr>
        <w:t>万元、电费</w:t>
      </w:r>
      <w:r>
        <w:rPr>
          <w:rFonts w:hint="eastAsia" w:ascii="仿宋_GB2312" w:hAnsi="仿宋_GB2312" w:eastAsia="仿宋_GB2312" w:cs="仿宋_GB2312"/>
          <w:b w:val="0"/>
          <w:bCs w:val="0"/>
          <w:color w:val="000000"/>
          <w:kern w:val="2"/>
          <w:sz w:val="32"/>
          <w:szCs w:val="32"/>
          <w:lang w:val="en-US" w:eastAsia="zh-CN"/>
        </w:rPr>
        <w:t>2</w:t>
      </w:r>
      <w:r>
        <w:rPr>
          <w:rFonts w:hint="eastAsia" w:ascii="仿宋_GB2312" w:hAnsi="仿宋_GB2312" w:eastAsia="仿宋_GB2312" w:cs="仿宋_GB2312"/>
          <w:b w:val="0"/>
          <w:bCs w:val="0"/>
          <w:color w:val="000000"/>
          <w:kern w:val="2"/>
          <w:sz w:val="32"/>
          <w:szCs w:val="32"/>
          <w:lang w:val="en-US"/>
        </w:rPr>
        <w:t>万元、差旅费</w:t>
      </w:r>
      <w:r>
        <w:rPr>
          <w:rFonts w:hint="eastAsia" w:ascii="仿宋_GB2312" w:hAnsi="仿宋_GB2312" w:eastAsia="仿宋_GB2312" w:cs="仿宋_GB2312"/>
          <w:b w:val="0"/>
          <w:bCs w:val="0"/>
          <w:color w:val="000000"/>
          <w:kern w:val="2"/>
          <w:sz w:val="32"/>
          <w:szCs w:val="32"/>
          <w:lang w:val="en-US" w:eastAsia="zh-CN"/>
        </w:rPr>
        <w:t>7</w:t>
      </w:r>
      <w:r>
        <w:rPr>
          <w:rFonts w:hint="eastAsia" w:ascii="仿宋_GB2312" w:hAnsi="仿宋_GB2312" w:eastAsia="仿宋_GB2312" w:cs="仿宋_GB2312"/>
          <w:b w:val="0"/>
          <w:bCs w:val="0"/>
          <w:color w:val="000000"/>
          <w:kern w:val="2"/>
          <w:sz w:val="32"/>
          <w:szCs w:val="32"/>
          <w:lang w:val="en-US"/>
        </w:rPr>
        <w:t>万元、公务接待费</w:t>
      </w:r>
      <w:r>
        <w:rPr>
          <w:rFonts w:hint="eastAsia" w:ascii="仿宋_GB2312" w:hAnsi="仿宋_GB2312" w:eastAsia="仿宋_GB2312" w:cs="仿宋_GB2312"/>
          <w:b w:val="0"/>
          <w:bCs w:val="0"/>
          <w:color w:val="000000"/>
          <w:kern w:val="2"/>
          <w:sz w:val="32"/>
          <w:szCs w:val="32"/>
          <w:lang w:val="en-US" w:eastAsia="zh-CN"/>
        </w:rPr>
        <w:t>1.9</w:t>
      </w:r>
      <w:r>
        <w:rPr>
          <w:rFonts w:hint="eastAsia" w:ascii="仿宋_GB2312" w:hAnsi="仿宋_GB2312" w:eastAsia="仿宋_GB2312" w:cs="仿宋_GB2312"/>
          <w:b w:val="0"/>
          <w:bCs w:val="0"/>
          <w:color w:val="000000"/>
          <w:kern w:val="2"/>
          <w:sz w:val="32"/>
          <w:szCs w:val="32"/>
          <w:lang w:val="en-US"/>
        </w:rPr>
        <w:t>万元、工会经费</w:t>
      </w:r>
      <w:r>
        <w:rPr>
          <w:rFonts w:hint="eastAsia" w:ascii="仿宋_GB2312" w:hAnsi="仿宋_GB2312" w:eastAsia="仿宋_GB2312" w:cs="仿宋_GB2312"/>
          <w:b w:val="0"/>
          <w:bCs w:val="0"/>
          <w:color w:val="000000"/>
          <w:kern w:val="2"/>
          <w:sz w:val="32"/>
          <w:szCs w:val="32"/>
          <w:lang w:val="en-US" w:eastAsia="zh-CN"/>
        </w:rPr>
        <w:t>0.83</w:t>
      </w:r>
      <w:r>
        <w:rPr>
          <w:rFonts w:hint="eastAsia" w:ascii="仿宋_GB2312" w:hAnsi="仿宋_GB2312" w:eastAsia="仿宋_GB2312" w:cs="仿宋_GB2312"/>
          <w:b w:val="0"/>
          <w:bCs w:val="0"/>
          <w:color w:val="000000"/>
          <w:kern w:val="2"/>
          <w:sz w:val="32"/>
          <w:szCs w:val="32"/>
          <w:lang w:val="en-US"/>
        </w:rPr>
        <w:t>万元、福利费</w:t>
      </w:r>
      <w:r>
        <w:rPr>
          <w:rFonts w:hint="eastAsia" w:ascii="仿宋_GB2312" w:hAnsi="仿宋_GB2312" w:eastAsia="仿宋_GB2312" w:cs="仿宋_GB2312"/>
          <w:b w:val="0"/>
          <w:bCs w:val="0"/>
          <w:color w:val="000000"/>
          <w:kern w:val="2"/>
          <w:sz w:val="32"/>
          <w:szCs w:val="32"/>
          <w:lang w:val="en-US" w:eastAsia="zh-CN"/>
        </w:rPr>
        <w:t>1.73</w:t>
      </w:r>
      <w:r>
        <w:rPr>
          <w:rFonts w:hint="eastAsia" w:ascii="仿宋_GB2312" w:hAnsi="仿宋_GB2312" w:eastAsia="仿宋_GB2312" w:cs="仿宋_GB2312"/>
          <w:b w:val="0"/>
          <w:bCs w:val="0"/>
          <w:color w:val="000000"/>
          <w:kern w:val="2"/>
          <w:sz w:val="32"/>
          <w:szCs w:val="32"/>
          <w:lang w:val="en-US"/>
        </w:rPr>
        <w:t>万元、其他交通费</w:t>
      </w:r>
      <w:r>
        <w:rPr>
          <w:rFonts w:hint="eastAsia" w:ascii="仿宋_GB2312" w:hAnsi="仿宋_GB2312" w:eastAsia="仿宋_GB2312" w:cs="仿宋_GB2312"/>
          <w:b w:val="0"/>
          <w:bCs w:val="0"/>
          <w:color w:val="000000"/>
          <w:kern w:val="2"/>
          <w:sz w:val="32"/>
          <w:szCs w:val="32"/>
          <w:lang w:val="en-US" w:eastAsia="zh-CN"/>
        </w:rPr>
        <w:t>7.68</w:t>
      </w:r>
      <w:r>
        <w:rPr>
          <w:rFonts w:hint="eastAsia" w:ascii="仿宋_GB2312" w:hAnsi="仿宋_GB2312" w:eastAsia="仿宋_GB2312" w:cs="仿宋_GB2312"/>
          <w:b w:val="0"/>
          <w:bCs w:val="0"/>
          <w:color w:val="000000"/>
          <w:kern w:val="2"/>
          <w:sz w:val="32"/>
          <w:szCs w:val="32"/>
          <w:lang w:val="en-US"/>
        </w:rPr>
        <w:t>万元。</w:t>
      </w:r>
    </w:p>
    <w:p>
      <w:pPr>
        <w:keepNext w:val="0"/>
        <w:keepLines w:val="0"/>
        <w:pageBreakBefore w:val="0"/>
        <w:widowControl w:val="0"/>
        <w:kinsoku/>
        <w:wordWrap/>
        <w:overflowPunct/>
        <w:topLinePunct w:val="0"/>
        <w:autoSpaceDE w:val="0"/>
        <w:autoSpaceDN w:val="0"/>
        <w:bidi w:val="0"/>
        <w:adjustRightInd w:val="0"/>
        <w:snapToGrid/>
        <w:spacing w:beforeLines="0" w:afterLines="0" w:line="540" w:lineRule="exact"/>
        <w:ind w:firstLine="640" w:firstLineChars="200"/>
        <w:jc w:val="both"/>
        <w:textAlignment w:val="auto"/>
        <w:rPr>
          <w:rFonts w:hint="eastAsia" w:ascii="黑体" w:hAnsi="黑体" w:eastAsia="黑体" w:cs="黑体"/>
          <w:b w:val="0"/>
          <w:bCs w:val="0"/>
          <w:color w:val="auto"/>
          <w:kern w:val="2"/>
          <w:sz w:val="32"/>
          <w:szCs w:val="32"/>
          <w:lang w:val="en-US"/>
        </w:rPr>
      </w:pPr>
      <w:r>
        <w:rPr>
          <w:rFonts w:hint="eastAsia" w:ascii="黑体" w:hAnsi="黑体" w:eastAsia="黑体" w:cs="黑体"/>
          <w:b w:val="0"/>
          <w:bCs w:val="0"/>
          <w:color w:val="000000"/>
          <w:kern w:val="2"/>
          <w:sz w:val="32"/>
          <w:szCs w:val="32"/>
          <w:lang w:val="en-US"/>
        </w:rPr>
        <w:t>七、财政拨款</w:t>
      </w:r>
      <w:r>
        <w:rPr>
          <w:rFonts w:hint="eastAsia" w:ascii="黑体" w:hAnsi="黑体" w:eastAsia="黑体" w:cs="黑体"/>
          <w:b w:val="0"/>
          <w:bCs w:val="0"/>
          <w:color w:val="auto"/>
          <w:kern w:val="2"/>
          <w:sz w:val="32"/>
          <w:szCs w:val="32"/>
          <w:lang w:val="en-US"/>
        </w:rPr>
        <w:t>“三公”经费支出决算情况说明</w:t>
      </w:r>
    </w:p>
    <w:p>
      <w:pPr>
        <w:keepNext w:val="0"/>
        <w:keepLines w:val="0"/>
        <w:pageBreakBefore w:val="0"/>
        <w:widowControl w:val="0"/>
        <w:kinsoku/>
        <w:wordWrap/>
        <w:overflowPunct/>
        <w:topLinePunct w:val="0"/>
        <w:autoSpaceDE w:val="0"/>
        <w:autoSpaceDN w:val="0"/>
        <w:bidi w:val="0"/>
        <w:adjustRightInd w:val="0"/>
        <w:snapToGrid/>
        <w:spacing w:beforeLines="0" w:afterLines="0" w:line="540" w:lineRule="exact"/>
        <w:ind w:firstLine="641"/>
        <w:jc w:val="both"/>
        <w:textAlignment w:val="auto"/>
        <w:rPr>
          <w:rFonts w:hint="eastAsia" w:ascii="楷体_GB2312" w:hAnsi="楷体_GB2312" w:eastAsia="楷体_GB2312" w:cs="楷体_GB2312"/>
          <w:b w:val="0"/>
          <w:bCs w:val="0"/>
          <w:color w:val="000000"/>
          <w:kern w:val="2"/>
          <w:sz w:val="32"/>
          <w:szCs w:val="32"/>
          <w:lang w:val="en-US"/>
        </w:rPr>
      </w:pPr>
      <w:r>
        <w:rPr>
          <w:rFonts w:hint="eastAsia" w:ascii="楷体_GB2312" w:hAnsi="楷体_GB2312" w:eastAsia="楷体_GB2312" w:cs="楷体_GB2312"/>
          <w:b w:val="0"/>
          <w:bCs w:val="0"/>
          <w:color w:val="000000"/>
          <w:kern w:val="2"/>
          <w:sz w:val="32"/>
          <w:szCs w:val="32"/>
          <w:lang w:val="en-US"/>
        </w:rPr>
        <w:t>（一）“三公”经费财政拨款支出决算总体情况说明</w:t>
      </w:r>
    </w:p>
    <w:p>
      <w:pPr>
        <w:keepNext w:val="0"/>
        <w:keepLines w:val="0"/>
        <w:pageBreakBefore w:val="0"/>
        <w:widowControl w:val="0"/>
        <w:kinsoku/>
        <w:wordWrap/>
        <w:overflowPunct/>
        <w:topLinePunct w:val="0"/>
        <w:autoSpaceDE w:val="0"/>
        <w:autoSpaceDN w:val="0"/>
        <w:bidi w:val="0"/>
        <w:adjustRightInd w:val="0"/>
        <w:snapToGrid/>
        <w:spacing w:beforeLines="0" w:afterLines="0" w:line="540" w:lineRule="exact"/>
        <w:ind w:firstLine="640"/>
        <w:jc w:val="both"/>
        <w:textAlignment w:val="auto"/>
        <w:rPr>
          <w:rFonts w:hint="eastAsia" w:ascii="仿宋_GB2312" w:hAnsi="仿宋_GB2312" w:eastAsia="仿宋_GB2312" w:cs="仿宋_GB2312"/>
          <w:b w:val="0"/>
          <w:bCs w:val="0"/>
          <w:color w:val="FF0000"/>
          <w:kern w:val="2"/>
          <w:sz w:val="32"/>
          <w:szCs w:val="32"/>
          <w:lang w:val="en-US"/>
        </w:rPr>
      </w:pPr>
      <w:r>
        <w:rPr>
          <w:rFonts w:hint="eastAsia" w:ascii="仿宋_GB2312" w:hAnsi="仿宋_GB2312" w:eastAsia="仿宋_GB2312" w:cs="仿宋_GB2312"/>
          <w:b w:val="0"/>
          <w:bCs w:val="0"/>
          <w:color w:val="000000"/>
          <w:kern w:val="2"/>
          <w:sz w:val="32"/>
          <w:szCs w:val="32"/>
          <w:lang w:val="en-US"/>
        </w:rPr>
        <w:t>2023年</w:t>
      </w:r>
      <w:r>
        <w:rPr>
          <w:rFonts w:hint="eastAsia" w:ascii="仿宋_GB2312" w:hAnsi="仿宋_GB2312" w:eastAsia="仿宋_GB2312" w:cs="仿宋_GB2312"/>
          <w:b w:val="0"/>
          <w:bCs w:val="0"/>
          <w:color w:val="000000"/>
          <w:kern w:val="2"/>
          <w:sz w:val="32"/>
          <w:szCs w:val="32"/>
          <w:lang w:val="en-US" w:eastAsia="zh-CN"/>
        </w:rPr>
        <w:t>度</w:t>
      </w:r>
      <w:r>
        <w:rPr>
          <w:rFonts w:hint="eastAsia" w:ascii="仿宋_GB2312" w:hAnsi="仿宋_GB2312" w:eastAsia="仿宋_GB2312" w:cs="仿宋_GB2312"/>
          <w:b w:val="0"/>
          <w:bCs w:val="0"/>
          <w:color w:val="000000"/>
          <w:kern w:val="2"/>
          <w:sz w:val="32"/>
          <w:szCs w:val="32"/>
          <w:lang w:val="en-US"/>
        </w:rPr>
        <w:t>“三公”经费财政拨款支出预算为</w:t>
      </w:r>
      <w:r>
        <w:rPr>
          <w:rFonts w:hint="eastAsia" w:ascii="仿宋_GB2312" w:hAnsi="仿宋_GB2312" w:eastAsia="仿宋_GB2312" w:cs="仿宋_GB2312"/>
          <w:b w:val="0"/>
          <w:bCs w:val="0"/>
          <w:color w:val="000000"/>
          <w:kern w:val="2"/>
          <w:sz w:val="32"/>
          <w:szCs w:val="32"/>
          <w:lang w:val="en-US" w:eastAsia="zh-CN"/>
        </w:rPr>
        <w:t>1.9</w:t>
      </w:r>
      <w:r>
        <w:rPr>
          <w:rFonts w:hint="eastAsia" w:ascii="仿宋_GB2312" w:hAnsi="仿宋_GB2312" w:eastAsia="仿宋_GB2312" w:cs="仿宋_GB2312"/>
          <w:b w:val="0"/>
          <w:bCs w:val="0"/>
          <w:color w:val="000000"/>
          <w:kern w:val="2"/>
          <w:sz w:val="32"/>
          <w:szCs w:val="32"/>
          <w:lang w:val="en-US"/>
        </w:rPr>
        <w:t>万元，支出决算为</w:t>
      </w:r>
      <w:r>
        <w:rPr>
          <w:rFonts w:hint="eastAsia" w:ascii="仿宋_GB2312" w:hAnsi="仿宋_GB2312" w:eastAsia="仿宋_GB2312" w:cs="仿宋_GB2312"/>
          <w:b w:val="0"/>
          <w:bCs w:val="0"/>
          <w:color w:val="000000"/>
          <w:kern w:val="2"/>
          <w:sz w:val="32"/>
          <w:szCs w:val="32"/>
          <w:lang w:val="en-US" w:eastAsia="zh-CN"/>
        </w:rPr>
        <w:t>1.9</w:t>
      </w:r>
      <w:r>
        <w:rPr>
          <w:rFonts w:hint="eastAsia" w:ascii="仿宋_GB2312" w:hAnsi="仿宋_GB2312" w:eastAsia="仿宋_GB2312" w:cs="仿宋_GB2312"/>
          <w:b w:val="0"/>
          <w:bCs w:val="0"/>
          <w:color w:val="000000"/>
          <w:kern w:val="2"/>
          <w:sz w:val="32"/>
          <w:szCs w:val="32"/>
          <w:lang w:val="en-US"/>
        </w:rPr>
        <w:t>万元，完成预算的</w:t>
      </w:r>
      <w:r>
        <w:rPr>
          <w:rFonts w:hint="eastAsia" w:ascii="仿宋_GB2312" w:hAnsi="仿宋_GB2312" w:eastAsia="仿宋_GB2312" w:cs="仿宋_GB2312"/>
          <w:b w:val="0"/>
          <w:bCs w:val="0"/>
          <w:color w:val="000000"/>
          <w:kern w:val="2"/>
          <w:sz w:val="32"/>
          <w:szCs w:val="32"/>
          <w:lang w:val="en-US" w:eastAsia="zh-CN"/>
        </w:rPr>
        <w:t>100</w:t>
      </w:r>
      <w:r>
        <w:rPr>
          <w:rFonts w:hint="eastAsia" w:ascii="仿宋_GB2312" w:hAnsi="仿宋_GB2312" w:eastAsia="仿宋_GB2312" w:cs="仿宋_GB2312"/>
          <w:b w:val="0"/>
          <w:bCs w:val="0"/>
          <w:color w:val="000000"/>
          <w:kern w:val="2"/>
          <w:sz w:val="32"/>
          <w:szCs w:val="32"/>
          <w:lang w:val="en-US"/>
        </w:rPr>
        <w:t>%；较上年减少</w:t>
      </w:r>
      <w:r>
        <w:rPr>
          <w:rFonts w:hint="eastAsia" w:ascii="仿宋_GB2312" w:hAnsi="仿宋_GB2312" w:eastAsia="仿宋_GB2312" w:cs="仿宋_GB2312"/>
          <w:b w:val="0"/>
          <w:bCs w:val="0"/>
          <w:color w:val="000000"/>
          <w:kern w:val="2"/>
          <w:sz w:val="32"/>
          <w:szCs w:val="32"/>
          <w:lang w:val="en-US" w:eastAsia="zh-CN"/>
        </w:rPr>
        <w:t>0.63</w:t>
      </w:r>
      <w:r>
        <w:rPr>
          <w:rFonts w:hint="eastAsia" w:ascii="仿宋_GB2312" w:hAnsi="仿宋_GB2312" w:eastAsia="仿宋_GB2312" w:cs="仿宋_GB2312"/>
          <w:b w:val="0"/>
          <w:bCs w:val="0"/>
          <w:color w:val="000000"/>
          <w:kern w:val="2"/>
          <w:sz w:val="32"/>
          <w:szCs w:val="32"/>
          <w:lang w:val="en-US"/>
        </w:rPr>
        <w:t>万元，下降</w:t>
      </w:r>
      <w:r>
        <w:rPr>
          <w:rFonts w:hint="eastAsia" w:ascii="仿宋_GB2312" w:hAnsi="仿宋_GB2312" w:eastAsia="仿宋_GB2312" w:cs="仿宋_GB2312"/>
          <w:b w:val="0"/>
          <w:bCs w:val="0"/>
          <w:color w:val="000000"/>
          <w:kern w:val="2"/>
          <w:sz w:val="32"/>
          <w:szCs w:val="32"/>
          <w:lang w:val="en-US" w:eastAsia="zh-CN"/>
        </w:rPr>
        <w:t>24.9</w:t>
      </w:r>
      <w:r>
        <w:rPr>
          <w:rFonts w:hint="eastAsia" w:ascii="仿宋_GB2312" w:hAnsi="仿宋_GB2312" w:eastAsia="仿宋_GB2312" w:cs="仿宋_GB2312"/>
          <w:b w:val="0"/>
          <w:bCs w:val="0"/>
          <w:color w:val="000000"/>
          <w:kern w:val="2"/>
          <w:sz w:val="32"/>
          <w:szCs w:val="32"/>
          <w:lang w:val="en-US"/>
        </w:rPr>
        <w:t>%。决算数</w:t>
      </w:r>
      <w:r>
        <w:rPr>
          <w:rFonts w:hint="eastAsia" w:ascii="仿宋_GB2312" w:hAnsi="仿宋_GB2312" w:eastAsia="仿宋_GB2312" w:cs="仿宋_GB2312"/>
          <w:b w:val="0"/>
          <w:bCs w:val="0"/>
          <w:color w:val="000000"/>
          <w:kern w:val="2"/>
          <w:sz w:val="32"/>
          <w:szCs w:val="32"/>
          <w:highlight w:val="none"/>
          <w:lang w:val="en-US"/>
        </w:rPr>
        <w:t>与预算数持平的主要原因是本部门当年未编制财政拨款“三公”经费预算</w:t>
      </w:r>
      <w:r>
        <w:rPr>
          <w:rFonts w:hint="eastAsia" w:ascii="仿宋_GB2312" w:hAnsi="仿宋_GB2312" w:eastAsia="仿宋_GB2312" w:cs="仿宋_GB2312"/>
          <w:b w:val="0"/>
          <w:bCs w:val="0"/>
          <w:color w:val="000000"/>
          <w:kern w:val="2"/>
          <w:sz w:val="32"/>
          <w:szCs w:val="32"/>
          <w:highlight w:val="none"/>
          <w:lang w:val="en-US" w:eastAsia="zh-CN"/>
        </w:rPr>
        <w:t>。</w:t>
      </w:r>
      <w:r>
        <w:rPr>
          <w:rFonts w:hint="eastAsia" w:ascii="仿宋_GB2312" w:hAnsi="仿宋_GB2312" w:eastAsia="仿宋_GB2312" w:cs="仿宋_GB2312"/>
          <w:b w:val="0"/>
          <w:bCs w:val="0"/>
          <w:color w:val="000000"/>
          <w:kern w:val="2"/>
          <w:sz w:val="32"/>
          <w:szCs w:val="32"/>
          <w:lang w:val="en-US"/>
        </w:rPr>
        <w:t>决算数较</w:t>
      </w:r>
      <w:r>
        <w:rPr>
          <w:rFonts w:hint="eastAsia" w:ascii="仿宋_GB2312" w:hAnsi="仿宋_GB2312" w:eastAsia="仿宋_GB2312" w:cs="仿宋_GB2312"/>
          <w:b w:val="0"/>
          <w:bCs w:val="0"/>
          <w:color w:val="000000"/>
          <w:kern w:val="2"/>
          <w:sz w:val="32"/>
          <w:szCs w:val="32"/>
          <w:lang w:val="en-US" w:eastAsia="zh-CN"/>
        </w:rPr>
        <w:t>上年</w:t>
      </w:r>
      <w:r>
        <w:rPr>
          <w:rFonts w:hint="eastAsia" w:ascii="仿宋_GB2312" w:hAnsi="仿宋_GB2312" w:eastAsia="仿宋_GB2312" w:cs="仿宋_GB2312"/>
          <w:b w:val="0"/>
          <w:bCs w:val="0"/>
          <w:color w:val="000000"/>
          <w:kern w:val="2"/>
          <w:sz w:val="32"/>
          <w:szCs w:val="32"/>
          <w:lang w:val="en-US"/>
        </w:rPr>
        <w:t>减少的主要原因是</w:t>
      </w:r>
      <w:r>
        <w:rPr>
          <w:rFonts w:hint="eastAsia" w:ascii="仿宋_GB2312" w:hAnsi="仿宋_GB2312" w:eastAsia="仿宋_GB2312" w:cs="仿宋_GB2312"/>
          <w:b w:val="0"/>
          <w:bCs w:val="0"/>
          <w:color w:val="000000"/>
          <w:kern w:val="2"/>
          <w:sz w:val="32"/>
          <w:szCs w:val="32"/>
          <w:lang w:val="en-US" w:eastAsia="zh-CN"/>
        </w:rPr>
        <w:t>单位分设</w:t>
      </w:r>
      <w:r>
        <w:rPr>
          <w:rFonts w:hint="eastAsia" w:ascii="仿宋_GB2312" w:hAnsi="仿宋_GB2312" w:eastAsia="仿宋_GB2312" w:cs="仿宋_GB2312"/>
          <w:b w:val="0"/>
          <w:bCs w:val="0"/>
          <w:color w:val="000000"/>
          <w:kern w:val="2"/>
          <w:sz w:val="32"/>
          <w:szCs w:val="32"/>
          <w:lang w:val="en-US"/>
        </w:rPr>
        <w:t>。</w:t>
      </w:r>
    </w:p>
    <w:p>
      <w:pPr>
        <w:keepNext w:val="0"/>
        <w:keepLines w:val="0"/>
        <w:pageBreakBefore w:val="0"/>
        <w:widowControl w:val="0"/>
        <w:kinsoku/>
        <w:wordWrap/>
        <w:overflowPunct/>
        <w:topLinePunct w:val="0"/>
        <w:autoSpaceDE w:val="0"/>
        <w:autoSpaceDN w:val="0"/>
        <w:bidi w:val="0"/>
        <w:adjustRightInd w:val="0"/>
        <w:snapToGrid/>
        <w:spacing w:beforeLines="0" w:afterLines="0" w:line="540" w:lineRule="exact"/>
        <w:ind w:firstLine="641"/>
        <w:jc w:val="both"/>
        <w:textAlignment w:val="auto"/>
        <w:rPr>
          <w:rFonts w:hint="eastAsia" w:ascii="楷体_GB2312" w:hAnsi="楷体_GB2312" w:eastAsia="楷体_GB2312" w:cs="楷体_GB2312"/>
          <w:b w:val="0"/>
          <w:bCs w:val="0"/>
          <w:color w:val="000000"/>
          <w:kern w:val="2"/>
          <w:sz w:val="32"/>
          <w:szCs w:val="32"/>
          <w:lang w:val="en-US"/>
        </w:rPr>
      </w:pPr>
      <w:r>
        <w:rPr>
          <w:rFonts w:hint="eastAsia" w:ascii="楷体_GB2312" w:hAnsi="楷体_GB2312" w:eastAsia="楷体_GB2312" w:cs="楷体_GB2312"/>
          <w:b w:val="0"/>
          <w:bCs w:val="0"/>
          <w:color w:val="000000"/>
          <w:kern w:val="2"/>
          <w:sz w:val="32"/>
          <w:szCs w:val="32"/>
          <w:lang w:val="en-US"/>
        </w:rPr>
        <w:t>（二）“三公”经费财政拨款支出决算具体情况说明</w:t>
      </w:r>
    </w:p>
    <w:p>
      <w:pPr>
        <w:keepNext w:val="0"/>
        <w:keepLines w:val="0"/>
        <w:pageBreakBefore w:val="0"/>
        <w:widowControl w:val="0"/>
        <w:kinsoku/>
        <w:wordWrap/>
        <w:overflowPunct/>
        <w:topLinePunct w:val="0"/>
        <w:autoSpaceDE w:val="0"/>
        <w:autoSpaceDN w:val="0"/>
        <w:bidi w:val="0"/>
        <w:adjustRightInd w:val="0"/>
        <w:snapToGrid/>
        <w:spacing w:beforeLines="0" w:afterLines="0" w:line="540" w:lineRule="exact"/>
        <w:ind w:firstLine="640"/>
        <w:jc w:val="both"/>
        <w:textAlignment w:val="auto"/>
        <w:rPr>
          <w:rFonts w:hint="eastAsia" w:ascii="仿宋_GB2312" w:hAnsi="仿宋_GB2312" w:eastAsia="仿宋_GB2312" w:cs="仿宋_GB2312"/>
          <w:b w:val="0"/>
          <w:bCs w:val="0"/>
          <w:color w:val="000000"/>
          <w:kern w:val="2"/>
          <w:sz w:val="32"/>
          <w:szCs w:val="32"/>
          <w:lang w:val="en-US"/>
        </w:rPr>
      </w:pPr>
      <w:r>
        <w:rPr>
          <w:rFonts w:hint="eastAsia" w:ascii="仿宋_GB2312" w:hAnsi="仿宋_GB2312" w:eastAsia="仿宋_GB2312" w:cs="仿宋_GB2312"/>
          <w:b w:val="0"/>
          <w:bCs w:val="0"/>
          <w:color w:val="000000"/>
          <w:kern w:val="2"/>
          <w:sz w:val="32"/>
          <w:szCs w:val="32"/>
          <w:lang w:val="en-US"/>
        </w:rPr>
        <w:t>2023年</w:t>
      </w:r>
      <w:r>
        <w:rPr>
          <w:rFonts w:hint="eastAsia" w:ascii="仿宋_GB2312" w:hAnsi="仿宋_GB2312" w:eastAsia="仿宋_GB2312" w:cs="仿宋_GB2312"/>
          <w:b w:val="0"/>
          <w:bCs w:val="0"/>
          <w:color w:val="000000"/>
          <w:kern w:val="2"/>
          <w:sz w:val="32"/>
          <w:szCs w:val="32"/>
          <w:lang w:val="en-US" w:eastAsia="zh-CN"/>
        </w:rPr>
        <w:t>度</w:t>
      </w:r>
      <w:r>
        <w:rPr>
          <w:rFonts w:hint="eastAsia" w:ascii="仿宋_GB2312" w:hAnsi="仿宋_GB2312" w:eastAsia="仿宋_GB2312" w:cs="仿宋_GB2312"/>
          <w:b w:val="0"/>
          <w:bCs w:val="0"/>
          <w:color w:val="000000"/>
          <w:kern w:val="2"/>
          <w:sz w:val="32"/>
          <w:szCs w:val="32"/>
          <w:lang w:val="en-US"/>
        </w:rPr>
        <w:t>“三公”经费财政拨款支出决算中，因公出国（境）费支出决算0万元，占0%；公务用车购置及运行维护费支出决算</w:t>
      </w:r>
      <w:r>
        <w:rPr>
          <w:rFonts w:hint="eastAsia" w:ascii="仿宋_GB2312" w:hAnsi="仿宋_GB2312" w:eastAsia="仿宋_GB2312" w:cs="仿宋_GB2312"/>
          <w:b w:val="0"/>
          <w:bCs w:val="0"/>
          <w:color w:val="000000"/>
          <w:kern w:val="2"/>
          <w:sz w:val="32"/>
          <w:szCs w:val="32"/>
          <w:lang w:val="en-US" w:eastAsia="zh-CN"/>
        </w:rPr>
        <w:t>0</w:t>
      </w:r>
      <w:r>
        <w:rPr>
          <w:rFonts w:hint="eastAsia" w:ascii="仿宋_GB2312" w:hAnsi="仿宋_GB2312" w:eastAsia="仿宋_GB2312" w:cs="仿宋_GB2312"/>
          <w:b w:val="0"/>
          <w:bCs w:val="0"/>
          <w:color w:val="000000"/>
          <w:kern w:val="2"/>
          <w:sz w:val="32"/>
          <w:szCs w:val="32"/>
          <w:lang w:val="en-US"/>
        </w:rPr>
        <w:t>万元，占</w:t>
      </w:r>
      <w:r>
        <w:rPr>
          <w:rFonts w:hint="eastAsia" w:ascii="仿宋_GB2312" w:hAnsi="仿宋_GB2312" w:eastAsia="仿宋_GB2312" w:cs="仿宋_GB2312"/>
          <w:b w:val="0"/>
          <w:bCs w:val="0"/>
          <w:color w:val="000000"/>
          <w:kern w:val="2"/>
          <w:sz w:val="32"/>
          <w:szCs w:val="32"/>
          <w:lang w:val="en-US" w:eastAsia="zh-CN"/>
        </w:rPr>
        <w:t>0</w:t>
      </w:r>
      <w:r>
        <w:rPr>
          <w:rFonts w:hint="eastAsia" w:ascii="仿宋_GB2312" w:hAnsi="仿宋_GB2312" w:eastAsia="仿宋_GB2312" w:cs="仿宋_GB2312"/>
          <w:b w:val="0"/>
          <w:bCs w:val="0"/>
          <w:color w:val="000000"/>
          <w:kern w:val="2"/>
          <w:sz w:val="32"/>
          <w:szCs w:val="32"/>
          <w:lang w:val="en-US"/>
        </w:rPr>
        <w:t>%；公务接待费支出决算</w:t>
      </w:r>
      <w:r>
        <w:rPr>
          <w:rFonts w:hint="eastAsia" w:ascii="仿宋_GB2312" w:hAnsi="仿宋_GB2312" w:eastAsia="仿宋_GB2312" w:cs="仿宋_GB2312"/>
          <w:b w:val="0"/>
          <w:bCs w:val="0"/>
          <w:color w:val="000000"/>
          <w:kern w:val="2"/>
          <w:sz w:val="32"/>
          <w:szCs w:val="32"/>
          <w:lang w:val="en-US" w:eastAsia="zh-CN"/>
        </w:rPr>
        <w:t>1.9</w:t>
      </w:r>
      <w:r>
        <w:rPr>
          <w:rFonts w:hint="eastAsia" w:ascii="仿宋_GB2312" w:hAnsi="仿宋_GB2312" w:eastAsia="仿宋_GB2312" w:cs="仿宋_GB2312"/>
          <w:b w:val="0"/>
          <w:bCs w:val="0"/>
          <w:color w:val="000000"/>
          <w:kern w:val="2"/>
          <w:sz w:val="32"/>
          <w:szCs w:val="32"/>
          <w:lang w:val="en-US"/>
        </w:rPr>
        <w:t>万元，占</w:t>
      </w:r>
      <w:r>
        <w:rPr>
          <w:rFonts w:hint="eastAsia" w:ascii="仿宋_GB2312" w:hAnsi="仿宋_GB2312" w:eastAsia="仿宋_GB2312" w:cs="仿宋_GB2312"/>
          <w:b w:val="0"/>
          <w:bCs w:val="0"/>
          <w:color w:val="000000"/>
          <w:kern w:val="2"/>
          <w:sz w:val="32"/>
          <w:szCs w:val="32"/>
          <w:lang w:val="en-US" w:eastAsia="zh-CN"/>
        </w:rPr>
        <w:t>100</w:t>
      </w:r>
      <w:r>
        <w:rPr>
          <w:rFonts w:hint="eastAsia" w:ascii="仿宋_GB2312" w:hAnsi="仿宋_GB2312" w:eastAsia="仿宋_GB2312" w:cs="仿宋_GB2312"/>
          <w:b w:val="0"/>
          <w:bCs w:val="0"/>
          <w:color w:val="000000"/>
          <w:kern w:val="2"/>
          <w:sz w:val="32"/>
          <w:szCs w:val="32"/>
          <w:lang w:val="en-US"/>
        </w:rPr>
        <w:t>%。具体情况如下：</w:t>
      </w:r>
    </w:p>
    <w:p>
      <w:pPr>
        <w:keepNext w:val="0"/>
        <w:keepLines w:val="0"/>
        <w:pageBreakBefore w:val="0"/>
        <w:widowControl w:val="0"/>
        <w:kinsoku/>
        <w:wordWrap/>
        <w:overflowPunct/>
        <w:topLinePunct w:val="0"/>
        <w:autoSpaceDE w:val="0"/>
        <w:autoSpaceDN w:val="0"/>
        <w:bidi w:val="0"/>
        <w:adjustRightInd w:val="0"/>
        <w:snapToGrid/>
        <w:spacing w:beforeLines="0" w:afterLines="0" w:line="540" w:lineRule="exact"/>
        <w:ind w:firstLine="643"/>
        <w:jc w:val="both"/>
        <w:textAlignment w:val="auto"/>
        <w:rPr>
          <w:rFonts w:hint="eastAsia" w:ascii="仿宋_GB2312" w:hAnsi="仿宋_GB2312" w:eastAsia="仿宋_GB2312" w:cs="仿宋_GB2312"/>
          <w:b w:val="0"/>
          <w:bCs w:val="0"/>
          <w:color w:val="000000"/>
          <w:kern w:val="2"/>
          <w:sz w:val="32"/>
          <w:szCs w:val="32"/>
          <w:lang w:val="en-US"/>
        </w:rPr>
      </w:pPr>
      <w:r>
        <w:rPr>
          <w:rFonts w:hint="eastAsia" w:ascii="仿宋_GB2312" w:hAnsi="仿宋_GB2312" w:eastAsia="仿宋_GB2312" w:cs="仿宋_GB2312"/>
          <w:b w:val="0"/>
          <w:bCs w:val="0"/>
          <w:color w:val="000000"/>
          <w:kern w:val="2"/>
          <w:sz w:val="32"/>
          <w:szCs w:val="32"/>
          <w:lang w:val="en-US"/>
        </w:rPr>
        <w:t>1.因公出国（境）经费预算为0万元，</w:t>
      </w:r>
      <w:r>
        <w:rPr>
          <w:rFonts w:hint="eastAsia" w:ascii="仿宋_GB2312" w:hAnsi="仿宋_GB2312" w:eastAsia="仿宋_GB2312" w:cs="仿宋_GB2312"/>
          <w:b w:val="0"/>
          <w:bCs w:val="0"/>
          <w:color w:val="000000"/>
          <w:kern w:val="2"/>
          <w:sz w:val="32"/>
          <w:szCs w:val="32"/>
          <w:lang w:val="en-US" w:eastAsia="zh-CN"/>
        </w:rPr>
        <w:t>年初未安排预算。</w:t>
      </w:r>
      <w:r>
        <w:rPr>
          <w:rFonts w:hint="eastAsia" w:ascii="仿宋_GB2312" w:hAnsi="仿宋_GB2312" w:eastAsia="仿宋_GB2312" w:cs="仿宋_GB2312"/>
          <w:b w:val="0"/>
          <w:bCs w:val="0"/>
          <w:color w:val="000000"/>
          <w:kern w:val="2"/>
          <w:sz w:val="32"/>
          <w:szCs w:val="32"/>
          <w:lang w:val="en-US"/>
        </w:rPr>
        <w:t>因公出国（境）支出决算与2022年</w:t>
      </w:r>
      <w:r>
        <w:rPr>
          <w:rFonts w:hint="eastAsia" w:ascii="仿宋_GB2312" w:hAnsi="仿宋_GB2312" w:eastAsia="仿宋_GB2312" w:cs="仿宋_GB2312"/>
          <w:b w:val="0"/>
          <w:bCs w:val="0"/>
          <w:color w:val="000000"/>
          <w:kern w:val="2"/>
          <w:sz w:val="32"/>
          <w:szCs w:val="32"/>
          <w:lang w:val="en-US" w:eastAsia="zh-CN"/>
        </w:rPr>
        <w:t>度无变化</w:t>
      </w:r>
      <w:r>
        <w:rPr>
          <w:rFonts w:hint="eastAsia" w:ascii="仿宋_GB2312" w:hAnsi="仿宋_GB2312" w:eastAsia="仿宋_GB2312" w:cs="仿宋_GB2312"/>
          <w:b w:val="0"/>
          <w:bCs w:val="0"/>
          <w:color w:val="000000"/>
          <w:kern w:val="2"/>
          <w:sz w:val="32"/>
          <w:szCs w:val="32"/>
          <w:lang w:val="en-US"/>
        </w:rPr>
        <w:t>。</w:t>
      </w:r>
    </w:p>
    <w:p>
      <w:pPr>
        <w:keepNext w:val="0"/>
        <w:keepLines w:val="0"/>
        <w:pageBreakBefore w:val="0"/>
        <w:widowControl w:val="0"/>
        <w:kinsoku/>
        <w:wordWrap/>
        <w:overflowPunct/>
        <w:topLinePunct w:val="0"/>
        <w:autoSpaceDE w:val="0"/>
        <w:autoSpaceDN w:val="0"/>
        <w:bidi w:val="0"/>
        <w:adjustRightInd w:val="0"/>
        <w:snapToGrid/>
        <w:spacing w:beforeLines="0" w:afterLines="0" w:line="540" w:lineRule="exact"/>
        <w:ind w:firstLine="643"/>
        <w:jc w:val="both"/>
        <w:textAlignment w:val="auto"/>
        <w:rPr>
          <w:rFonts w:hint="eastAsia" w:ascii="仿宋_GB2312" w:hAnsi="仿宋_GB2312" w:eastAsia="仿宋_GB2312" w:cs="仿宋_GB2312"/>
          <w:b w:val="0"/>
          <w:bCs w:val="0"/>
          <w:color w:val="000000"/>
          <w:kern w:val="2"/>
          <w:sz w:val="32"/>
          <w:szCs w:val="32"/>
          <w:lang w:val="en-US"/>
        </w:rPr>
      </w:pPr>
      <w:r>
        <w:rPr>
          <w:rFonts w:hint="eastAsia" w:ascii="仿宋_GB2312" w:hAnsi="仿宋_GB2312" w:eastAsia="仿宋_GB2312" w:cs="仿宋_GB2312"/>
          <w:b w:val="0"/>
          <w:bCs w:val="0"/>
          <w:color w:val="000000"/>
          <w:kern w:val="2"/>
          <w:sz w:val="32"/>
          <w:szCs w:val="32"/>
          <w:lang w:val="en-US"/>
        </w:rPr>
        <w:t>2.公务用车购置及运行维护费预算为</w:t>
      </w:r>
      <w:r>
        <w:rPr>
          <w:rFonts w:hint="eastAsia" w:ascii="仿宋_GB2312" w:hAnsi="仿宋_GB2312" w:eastAsia="仿宋_GB2312" w:cs="仿宋_GB2312"/>
          <w:b w:val="0"/>
          <w:bCs w:val="0"/>
          <w:color w:val="000000"/>
          <w:kern w:val="2"/>
          <w:sz w:val="32"/>
          <w:szCs w:val="32"/>
          <w:lang w:val="en-US" w:eastAsia="zh-CN"/>
        </w:rPr>
        <w:t>0</w:t>
      </w:r>
      <w:r>
        <w:rPr>
          <w:rFonts w:hint="eastAsia" w:ascii="仿宋_GB2312" w:hAnsi="仿宋_GB2312" w:eastAsia="仿宋_GB2312" w:cs="仿宋_GB2312"/>
          <w:b w:val="0"/>
          <w:bCs w:val="0"/>
          <w:color w:val="000000"/>
          <w:kern w:val="2"/>
          <w:sz w:val="32"/>
          <w:szCs w:val="32"/>
          <w:lang w:val="en-US"/>
        </w:rPr>
        <w:t>万元,</w:t>
      </w:r>
      <w:r>
        <w:rPr>
          <w:rFonts w:hint="eastAsia" w:ascii="仿宋_GB2312" w:hAnsi="仿宋_GB2312" w:eastAsia="仿宋_GB2312" w:cs="仿宋_GB2312"/>
          <w:b w:val="0"/>
          <w:bCs w:val="0"/>
          <w:color w:val="000000"/>
          <w:kern w:val="2"/>
          <w:sz w:val="32"/>
          <w:szCs w:val="32"/>
          <w:lang w:val="en-US" w:eastAsia="zh-CN"/>
        </w:rPr>
        <w:t>年初未安排预算</w:t>
      </w:r>
      <w:r>
        <w:rPr>
          <w:rFonts w:hint="eastAsia" w:ascii="仿宋_GB2312" w:hAnsi="仿宋_GB2312" w:eastAsia="仿宋_GB2312" w:cs="仿宋_GB2312"/>
          <w:b w:val="0"/>
          <w:bCs w:val="0"/>
          <w:color w:val="000000"/>
          <w:kern w:val="2"/>
          <w:sz w:val="32"/>
          <w:szCs w:val="32"/>
          <w:lang w:val="en-US"/>
        </w:rPr>
        <w:t>。公务用车购置及运行维护费支出决算</w:t>
      </w:r>
      <w:r>
        <w:rPr>
          <w:rFonts w:hint="eastAsia" w:ascii="仿宋_GB2312" w:hAnsi="仿宋_GB2312" w:eastAsia="仿宋_GB2312" w:cs="仿宋_GB2312"/>
          <w:b w:val="0"/>
          <w:bCs w:val="0"/>
          <w:color w:val="000000"/>
          <w:kern w:val="2"/>
          <w:sz w:val="32"/>
          <w:szCs w:val="32"/>
          <w:lang w:val="en-US" w:eastAsia="zh-CN"/>
        </w:rPr>
        <w:t>与</w:t>
      </w:r>
      <w:r>
        <w:rPr>
          <w:rFonts w:hint="eastAsia" w:ascii="仿宋_GB2312" w:hAnsi="仿宋_GB2312" w:eastAsia="仿宋_GB2312" w:cs="仿宋_GB2312"/>
          <w:b w:val="0"/>
          <w:bCs w:val="0"/>
          <w:color w:val="000000"/>
          <w:kern w:val="2"/>
          <w:sz w:val="32"/>
          <w:szCs w:val="32"/>
          <w:lang w:val="en-US"/>
        </w:rPr>
        <w:t>2022年</w:t>
      </w:r>
      <w:r>
        <w:rPr>
          <w:rFonts w:hint="eastAsia" w:ascii="仿宋_GB2312" w:hAnsi="仿宋_GB2312" w:eastAsia="仿宋_GB2312" w:cs="仿宋_GB2312"/>
          <w:b w:val="0"/>
          <w:bCs w:val="0"/>
          <w:color w:val="000000"/>
          <w:kern w:val="2"/>
          <w:sz w:val="32"/>
          <w:szCs w:val="32"/>
          <w:lang w:val="en-US" w:eastAsia="zh-CN"/>
        </w:rPr>
        <w:t>度无变化</w:t>
      </w:r>
      <w:r>
        <w:rPr>
          <w:rFonts w:hint="eastAsia" w:ascii="仿宋_GB2312" w:hAnsi="仿宋_GB2312" w:eastAsia="仿宋_GB2312" w:cs="仿宋_GB2312"/>
          <w:b w:val="0"/>
          <w:bCs w:val="0"/>
          <w:color w:val="000000"/>
          <w:kern w:val="2"/>
          <w:sz w:val="32"/>
          <w:szCs w:val="32"/>
          <w:lang w:val="en-US"/>
        </w:rPr>
        <w:t>。</w:t>
      </w:r>
    </w:p>
    <w:p>
      <w:pPr>
        <w:keepNext w:val="0"/>
        <w:keepLines w:val="0"/>
        <w:pageBreakBefore w:val="0"/>
        <w:widowControl w:val="0"/>
        <w:kinsoku/>
        <w:wordWrap/>
        <w:overflowPunct/>
        <w:topLinePunct w:val="0"/>
        <w:autoSpaceDE w:val="0"/>
        <w:autoSpaceDN w:val="0"/>
        <w:bidi w:val="0"/>
        <w:adjustRightInd w:val="0"/>
        <w:snapToGrid/>
        <w:spacing w:beforeLines="0" w:afterLines="0" w:line="540" w:lineRule="exact"/>
        <w:ind w:firstLine="640"/>
        <w:jc w:val="both"/>
        <w:textAlignment w:val="auto"/>
        <w:rPr>
          <w:rFonts w:hint="eastAsia" w:ascii="仿宋_GB2312" w:hAnsi="仿宋_GB2312" w:eastAsia="仿宋_GB2312" w:cs="仿宋_GB2312"/>
          <w:b w:val="0"/>
          <w:bCs w:val="0"/>
          <w:color w:val="000000"/>
          <w:kern w:val="2"/>
          <w:sz w:val="32"/>
          <w:szCs w:val="32"/>
          <w:lang w:val="en-US"/>
        </w:rPr>
      </w:pPr>
      <w:r>
        <w:rPr>
          <w:rFonts w:hint="eastAsia" w:ascii="仿宋_GB2312" w:hAnsi="仿宋_GB2312" w:eastAsia="仿宋_GB2312" w:cs="仿宋_GB2312"/>
          <w:b w:val="0"/>
          <w:bCs w:val="0"/>
          <w:color w:val="000000"/>
          <w:kern w:val="2"/>
          <w:sz w:val="32"/>
          <w:szCs w:val="32"/>
          <w:lang w:val="en-US"/>
        </w:rPr>
        <w:t>其中：公务用车购置费支出</w:t>
      </w:r>
      <w:r>
        <w:rPr>
          <w:rFonts w:hint="eastAsia" w:ascii="仿宋_GB2312" w:hAnsi="仿宋_GB2312" w:eastAsia="仿宋_GB2312" w:cs="仿宋_GB2312"/>
          <w:b w:val="0"/>
          <w:bCs w:val="0"/>
          <w:color w:val="000000"/>
          <w:kern w:val="2"/>
          <w:sz w:val="32"/>
          <w:szCs w:val="32"/>
          <w:lang w:val="en-US" w:eastAsia="zh-CN"/>
        </w:rPr>
        <w:t>0</w:t>
      </w:r>
      <w:r>
        <w:rPr>
          <w:rFonts w:hint="eastAsia" w:ascii="仿宋_GB2312" w:hAnsi="仿宋_GB2312" w:eastAsia="仿宋_GB2312" w:cs="仿宋_GB2312"/>
          <w:b w:val="0"/>
          <w:bCs w:val="0"/>
          <w:color w:val="000000"/>
          <w:kern w:val="2"/>
          <w:sz w:val="32"/>
          <w:szCs w:val="32"/>
          <w:lang w:val="en-US"/>
        </w:rPr>
        <w:t>万元。全年按规定更新购置公务用车0辆，其中：轿车</w:t>
      </w:r>
      <w:r>
        <w:rPr>
          <w:rFonts w:hint="eastAsia" w:ascii="仿宋_GB2312" w:hAnsi="仿宋_GB2312" w:eastAsia="仿宋_GB2312" w:cs="仿宋_GB2312"/>
          <w:b w:val="0"/>
          <w:bCs w:val="0"/>
          <w:color w:val="000000"/>
          <w:kern w:val="2"/>
          <w:sz w:val="32"/>
          <w:szCs w:val="32"/>
          <w:lang w:val="en-US" w:eastAsia="zh-CN"/>
        </w:rPr>
        <w:t>0</w:t>
      </w:r>
      <w:r>
        <w:rPr>
          <w:rFonts w:hint="eastAsia" w:ascii="仿宋_GB2312" w:hAnsi="仿宋_GB2312" w:eastAsia="仿宋_GB2312" w:cs="仿宋_GB2312"/>
          <w:b w:val="0"/>
          <w:bCs w:val="0"/>
          <w:color w:val="000000"/>
          <w:kern w:val="2"/>
          <w:sz w:val="32"/>
          <w:szCs w:val="32"/>
          <w:lang w:val="en-US"/>
        </w:rPr>
        <w:t>辆、金额</w:t>
      </w:r>
      <w:r>
        <w:rPr>
          <w:rFonts w:hint="eastAsia" w:ascii="仿宋_GB2312" w:hAnsi="仿宋_GB2312" w:eastAsia="仿宋_GB2312" w:cs="仿宋_GB2312"/>
          <w:b w:val="0"/>
          <w:bCs w:val="0"/>
          <w:color w:val="000000"/>
          <w:kern w:val="2"/>
          <w:sz w:val="32"/>
          <w:szCs w:val="32"/>
          <w:lang w:val="en-US" w:eastAsia="zh-CN"/>
        </w:rPr>
        <w:t>0</w:t>
      </w:r>
      <w:r>
        <w:rPr>
          <w:rFonts w:hint="eastAsia" w:ascii="仿宋_GB2312" w:hAnsi="仿宋_GB2312" w:eastAsia="仿宋_GB2312" w:cs="仿宋_GB2312"/>
          <w:b w:val="0"/>
          <w:bCs w:val="0"/>
          <w:color w:val="000000"/>
          <w:kern w:val="2"/>
          <w:sz w:val="32"/>
          <w:szCs w:val="32"/>
          <w:lang w:val="en-US"/>
        </w:rPr>
        <w:t>万元，越野车</w:t>
      </w:r>
      <w:r>
        <w:rPr>
          <w:rFonts w:hint="eastAsia" w:ascii="仿宋_GB2312" w:hAnsi="仿宋_GB2312" w:eastAsia="仿宋_GB2312" w:cs="仿宋_GB2312"/>
          <w:b w:val="0"/>
          <w:bCs w:val="0"/>
          <w:color w:val="000000"/>
          <w:kern w:val="2"/>
          <w:sz w:val="32"/>
          <w:szCs w:val="32"/>
          <w:lang w:val="en-US" w:eastAsia="zh-CN"/>
        </w:rPr>
        <w:t>0</w:t>
      </w:r>
      <w:r>
        <w:rPr>
          <w:rFonts w:hint="eastAsia" w:ascii="仿宋_GB2312" w:hAnsi="仿宋_GB2312" w:eastAsia="仿宋_GB2312" w:cs="仿宋_GB2312"/>
          <w:b w:val="0"/>
          <w:bCs w:val="0"/>
          <w:color w:val="000000"/>
          <w:kern w:val="2"/>
          <w:sz w:val="32"/>
          <w:szCs w:val="32"/>
          <w:lang w:val="en-US"/>
        </w:rPr>
        <w:t>辆、金额</w:t>
      </w:r>
      <w:r>
        <w:rPr>
          <w:rFonts w:hint="eastAsia" w:ascii="仿宋_GB2312" w:hAnsi="仿宋_GB2312" w:eastAsia="仿宋_GB2312" w:cs="仿宋_GB2312"/>
          <w:b w:val="0"/>
          <w:bCs w:val="0"/>
          <w:color w:val="000000"/>
          <w:kern w:val="2"/>
          <w:sz w:val="32"/>
          <w:szCs w:val="32"/>
          <w:lang w:val="en-US" w:eastAsia="zh-CN"/>
        </w:rPr>
        <w:t>0</w:t>
      </w:r>
      <w:r>
        <w:rPr>
          <w:rFonts w:hint="eastAsia" w:ascii="仿宋_GB2312" w:hAnsi="仿宋_GB2312" w:eastAsia="仿宋_GB2312" w:cs="仿宋_GB2312"/>
          <w:b w:val="0"/>
          <w:bCs w:val="0"/>
          <w:color w:val="000000"/>
          <w:kern w:val="2"/>
          <w:sz w:val="32"/>
          <w:szCs w:val="32"/>
          <w:lang w:val="en-US"/>
        </w:rPr>
        <w:t>万元，小型客车</w:t>
      </w:r>
      <w:r>
        <w:rPr>
          <w:rFonts w:hint="eastAsia" w:ascii="仿宋_GB2312" w:hAnsi="仿宋_GB2312" w:eastAsia="仿宋_GB2312" w:cs="仿宋_GB2312"/>
          <w:b w:val="0"/>
          <w:bCs w:val="0"/>
          <w:color w:val="000000"/>
          <w:kern w:val="2"/>
          <w:sz w:val="32"/>
          <w:szCs w:val="32"/>
          <w:lang w:val="en-US" w:eastAsia="zh-CN"/>
        </w:rPr>
        <w:t>0</w:t>
      </w:r>
      <w:r>
        <w:rPr>
          <w:rFonts w:hint="eastAsia" w:ascii="仿宋_GB2312" w:hAnsi="仿宋_GB2312" w:eastAsia="仿宋_GB2312" w:cs="仿宋_GB2312"/>
          <w:b w:val="0"/>
          <w:bCs w:val="0"/>
          <w:color w:val="000000"/>
          <w:kern w:val="2"/>
          <w:sz w:val="32"/>
          <w:szCs w:val="32"/>
          <w:lang w:val="en-US"/>
        </w:rPr>
        <w:t>辆、金额</w:t>
      </w:r>
      <w:r>
        <w:rPr>
          <w:rFonts w:hint="eastAsia" w:ascii="仿宋_GB2312" w:hAnsi="仿宋_GB2312" w:eastAsia="仿宋_GB2312" w:cs="仿宋_GB2312"/>
          <w:b w:val="0"/>
          <w:bCs w:val="0"/>
          <w:color w:val="000000"/>
          <w:kern w:val="2"/>
          <w:sz w:val="32"/>
          <w:szCs w:val="32"/>
          <w:lang w:val="en-US" w:eastAsia="zh-CN"/>
        </w:rPr>
        <w:t>0</w:t>
      </w:r>
      <w:r>
        <w:rPr>
          <w:rFonts w:hint="eastAsia" w:ascii="仿宋_GB2312" w:hAnsi="仿宋_GB2312" w:eastAsia="仿宋_GB2312" w:cs="仿宋_GB2312"/>
          <w:b w:val="0"/>
          <w:bCs w:val="0"/>
          <w:color w:val="000000"/>
          <w:kern w:val="2"/>
          <w:sz w:val="32"/>
          <w:szCs w:val="32"/>
          <w:lang w:val="en-US"/>
        </w:rPr>
        <w:t>万元，中型客车和大型客车</w:t>
      </w:r>
      <w:r>
        <w:rPr>
          <w:rFonts w:hint="eastAsia" w:ascii="仿宋_GB2312" w:hAnsi="仿宋_GB2312" w:eastAsia="仿宋_GB2312" w:cs="仿宋_GB2312"/>
          <w:b w:val="0"/>
          <w:bCs w:val="0"/>
          <w:color w:val="000000"/>
          <w:kern w:val="2"/>
          <w:sz w:val="32"/>
          <w:szCs w:val="32"/>
          <w:lang w:val="en-US" w:eastAsia="zh-CN"/>
        </w:rPr>
        <w:t>0</w:t>
      </w:r>
      <w:r>
        <w:rPr>
          <w:rFonts w:hint="eastAsia" w:ascii="仿宋_GB2312" w:hAnsi="仿宋_GB2312" w:eastAsia="仿宋_GB2312" w:cs="仿宋_GB2312"/>
          <w:b w:val="0"/>
          <w:bCs w:val="0"/>
          <w:color w:val="000000"/>
          <w:kern w:val="2"/>
          <w:sz w:val="32"/>
          <w:szCs w:val="32"/>
          <w:lang w:val="en-US"/>
        </w:rPr>
        <w:t>辆、金额</w:t>
      </w:r>
      <w:r>
        <w:rPr>
          <w:rFonts w:hint="eastAsia" w:ascii="仿宋_GB2312" w:hAnsi="仿宋_GB2312" w:eastAsia="仿宋_GB2312" w:cs="仿宋_GB2312"/>
          <w:b w:val="0"/>
          <w:bCs w:val="0"/>
          <w:color w:val="000000"/>
          <w:kern w:val="2"/>
          <w:sz w:val="32"/>
          <w:szCs w:val="32"/>
          <w:lang w:val="en-US" w:eastAsia="zh-CN"/>
        </w:rPr>
        <w:t>0</w:t>
      </w:r>
      <w:r>
        <w:rPr>
          <w:rFonts w:hint="eastAsia" w:ascii="仿宋_GB2312" w:hAnsi="仿宋_GB2312" w:eastAsia="仿宋_GB2312" w:cs="仿宋_GB2312"/>
          <w:b w:val="0"/>
          <w:bCs w:val="0"/>
          <w:color w:val="000000"/>
          <w:kern w:val="2"/>
          <w:sz w:val="32"/>
          <w:szCs w:val="32"/>
          <w:lang w:val="en-US"/>
        </w:rPr>
        <w:t>万元，其他车型</w:t>
      </w:r>
      <w:r>
        <w:rPr>
          <w:rFonts w:hint="eastAsia" w:ascii="仿宋_GB2312" w:hAnsi="仿宋_GB2312" w:eastAsia="仿宋_GB2312" w:cs="仿宋_GB2312"/>
          <w:b w:val="0"/>
          <w:bCs w:val="0"/>
          <w:color w:val="000000"/>
          <w:kern w:val="2"/>
          <w:sz w:val="32"/>
          <w:szCs w:val="32"/>
          <w:lang w:val="en-US" w:eastAsia="zh-CN"/>
        </w:rPr>
        <w:t>0</w:t>
      </w:r>
      <w:r>
        <w:rPr>
          <w:rFonts w:hint="eastAsia" w:ascii="仿宋_GB2312" w:hAnsi="仿宋_GB2312" w:eastAsia="仿宋_GB2312" w:cs="仿宋_GB2312"/>
          <w:b w:val="0"/>
          <w:bCs w:val="0"/>
          <w:color w:val="000000"/>
          <w:kern w:val="2"/>
          <w:sz w:val="32"/>
          <w:szCs w:val="32"/>
          <w:lang w:val="en-US"/>
        </w:rPr>
        <w:t>辆、金额</w:t>
      </w:r>
      <w:r>
        <w:rPr>
          <w:rFonts w:hint="eastAsia" w:ascii="仿宋_GB2312" w:hAnsi="仿宋_GB2312" w:eastAsia="仿宋_GB2312" w:cs="仿宋_GB2312"/>
          <w:b w:val="0"/>
          <w:bCs w:val="0"/>
          <w:color w:val="000000"/>
          <w:kern w:val="2"/>
          <w:sz w:val="32"/>
          <w:szCs w:val="32"/>
          <w:lang w:val="en-US" w:eastAsia="zh-CN"/>
        </w:rPr>
        <w:t>0</w:t>
      </w:r>
      <w:r>
        <w:rPr>
          <w:rFonts w:hint="eastAsia" w:ascii="仿宋_GB2312" w:hAnsi="仿宋_GB2312" w:eastAsia="仿宋_GB2312" w:cs="仿宋_GB2312"/>
          <w:b w:val="0"/>
          <w:bCs w:val="0"/>
          <w:color w:val="000000"/>
          <w:kern w:val="2"/>
          <w:sz w:val="32"/>
          <w:szCs w:val="32"/>
          <w:lang w:val="en-US"/>
        </w:rPr>
        <w:t>万元</w:t>
      </w:r>
      <w:r>
        <w:rPr>
          <w:rFonts w:hint="eastAsia" w:ascii="仿宋_GB2312" w:hAnsi="仿宋_GB2312" w:eastAsia="仿宋_GB2312" w:cs="仿宋_GB2312"/>
          <w:b w:val="0"/>
          <w:bCs w:val="0"/>
          <w:color w:val="000000"/>
          <w:kern w:val="2"/>
          <w:sz w:val="32"/>
          <w:szCs w:val="32"/>
          <w:lang w:val="en-US" w:eastAsia="zh-CN"/>
        </w:rPr>
        <w:t>0</w:t>
      </w:r>
      <w:r>
        <w:rPr>
          <w:rFonts w:hint="eastAsia" w:ascii="仿宋_GB2312" w:hAnsi="仿宋_GB2312" w:eastAsia="仿宋_GB2312" w:cs="仿宋_GB2312"/>
          <w:b w:val="0"/>
          <w:bCs w:val="0"/>
          <w:color w:val="000000"/>
          <w:kern w:val="2"/>
          <w:sz w:val="32"/>
          <w:szCs w:val="32"/>
          <w:lang w:val="en-US"/>
        </w:rPr>
        <w:t>。截至2023年12月31日，本部门共有公务用车</w:t>
      </w:r>
      <w:r>
        <w:rPr>
          <w:rFonts w:hint="eastAsia" w:ascii="仿宋_GB2312" w:hAnsi="仿宋_GB2312" w:eastAsia="仿宋_GB2312" w:cs="仿宋_GB2312"/>
          <w:b w:val="0"/>
          <w:bCs w:val="0"/>
          <w:color w:val="000000"/>
          <w:kern w:val="2"/>
          <w:sz w:val="32"/>
          <w:szCs w:val="32"/>
          <w:lang w:val="en-US" w:eastAsia="zh-CN"/>
        </w:rPr>
        <w:t>0</w:t>
      </w:r>
      <w:r>
        <w:rPr>
          <w:rFonts w:hint="eastAsia" w:ascii="仿宋_GB2312" w:hAnsi="仿宋_GB2312" w:eastAsia="仿宋_GB2312" w:cs="仿宋_GB2312"/>
          <w:b w:val="0"/>
          <w:bCs w:val="0"/>
          <w:color w:val="000000"/>
          <w:kern w:val="2"/>
          <w:sz w:val="32"/>
          <w:szCs w:val="32"/>
          <w:lang w:val="en-US"/>
        </w:rPr>
        <w:t>辆，其中：轿车0辆、越野车</w:t>
      </w:r>
      <w:r>
        <w:rPr>
          <w:rFonts w:hint="eastAsia" w:ascii="仿宋_GB2312" w:hAnsi="仿宋_GB2312" w:eastAsia="仿宋_GB2312" w:cs="仿宋_GB2312"/>
          <w:b w:val="0"/>
          <w:bCs w:val="0"/>
          <w:color w:val="000000"/>
          <w:kern w:val="2"/>
          <w:sz w:val="32"/>
          <w:szCs w:val="32"/>
          <w:lang w:val="en-US" w:eastAsia="zh-CN"/>
        </w:rPr>
        <w:t>0</w:t>
      </w:r>
      <w:r>
        <w:rPr>
          <w:rFonts w:hint="eastAsia" w:ascii="仿宋_GB2312" w:hAnsi="仿宋_GB2312" w:eastAsia="仿宋_GB2312" w:cs="仿宋_GB2312"/>
          <w:b w:val="0"/>
          <w:bCs w:val="0"/>
          <w:color w:val="000000"/>
          <w:kern w:val="2"/>
          <w:sz w:val="32"/>
          <w:szCs w:val="32"/>
          <w:lang w:val="en-US"/>
        </w:rPr>
        <w:t>辆、小型客车</w:t>
      </w:r>
      <w:r>
        <w:rPr>
          <w:rFonts w:hint="eastAsia" w:ascii="仿宋_GB2312" w:hAnsi="仿宋_GB2312" w:eastAsia="仿宋_GB2312" w:cs="仿宋_GB2312"/>
          <w:b w:val="0"/>
          <w:bCs w:val="0"/>
          <w:color w:val="000000"/>
          <w:kern w:val="2"/>
          <w:sz w:val="32"/>
          <w:szCs w:val="32"/>
          <w:lang w:val="en-US" w:eastAsia="zh-CN"/>
        </w:rPr>
        <w:t>0</w:t>
      </w:r>
      <w:r>
        <w:rPr>
          <w:rFonts w:hint="eastAsia" w:ascii="仿宋_GB2312" w:hAnsi="仿宋_GB2312" w:eastAsia="仿宋_GB2312" w:cs="仿宋_GB2312"/>
          <w:b w:val="0"/>
          <w:bCs w:val="0"/>
          <w:color w:val="000000"/>
          <w:kern w:val="2"/>
          <w:sz w:val="32"/>
          <w:szCs w:val="32"/>
          <w:lang w:val="en-US"/>
        </w:rPr>
        <w:t>辆、中型客车和大型客车</w:t>
      </w:r>
      <w:r>
        <w:rPr>
          <w:rFonts w:hint="eastAsia" w:ascii="仿宋_GB2312" w:hAnsi="仿宋_GB2312" w:eastAsia="仿宋_GB2312" w:cs="仿宋_GB2312"/>
          <w:b w:val="0"/>
          <w:bCs w:val="0"/>
          <w:color w:val="000000"/>
          <w:kern w:val="2"/>
          <w:sz w:val="32"/>
          <w:szCs w:val="32"/>
          <w:lang w:val="en-US" w:eastAsia="zh-CN"/>
        </w:rPr>
        <w:t>0</w:t>
      </w:r>
      <w:r>
        <w:rPr>
          <w:rFonts w:hint="eastAsia" w:ascii="仿宋_GB2312" w:hAnsi="仿宋_GB2312" w:eastAsia="仿宋_GB2312" w:cs="仿宋_GB2312"/>
          <w:b w:val="0"/>
          <w:bCs w:val="0"/>
          <w:color w:val="000000"/>
          <w:kern w:val="2"/>
          <w:sz w:val="32"/>
          <w:szCs w:val="32"/>
          <w:lang w:val="en-US"/>
        </w:rPr>
        <w:t>辆、其他车型0辆。</w:t>
      </w:r>
    </w:p>
    <w:p>
      <w:pPr>
        <w:keepNext w:val="0"/>
        <w:keepLines w:val="0"/>
        <w:pageBreakBefore w:val="0"/>
        <w:widowControl w:val="0"/>
        <w:kinsoku/>
        <w:wordWrap/>
        <w:overflowPunct/>
        <w:topLinePunct w:val="0"/>
        <w:autoSpaceDE w:val="0"/>
        <w:autoSpaceDN w:val="0"/>
        <w:bidi w:val="0"/>
        <w:adjustRightInd w:val="0"/>
        <w:snapToGrid/>
        <w:spacing w:beforeLines="0" w:afterLines="0" w:line="540" w:lineRule="exact"/>
        <w:ind w:firstLine="643"/>
        <w:jc w:val="both"/>
        <w:textAlignment w:val="auto"/>
        <w:rPr>
          <w:rFonts w:hint="eastAsia" w:ascii="仿宋_GB2312" w:hAnsi="仿宋_GB2312" w:eastAsia="仿宋_GB2312" w:cs="仿宋_GB2312"/>
          <w:b w:val="0"/>
          <w:bCs w:val="0"/>
          <w:color w:val="000000"/>
          <w:kern w:val="2"/>
          <w:sz w:val="32"/>
          <w:szCs w:val="32"/>
          <w:lang w:val="en-US"/>
        </w:rPr>
      </w:pPr>
      <w:r>
        <w:rPr>
          <w:rFonts w:hint="eastAsia" w:ascii="仿宋_GB2312" w:hAnsi="仿宋_GB2312" w:eastAsia="仿宋_GB2312" w:cs="仿宋_GB2312"/>
          <w:b w:val="0"/>
          <w:bCs w:val="0"/>
          <w:color w:val="000000"/>
          <w:kern w:val="2"/>
          <w:sz w:val="32"/>
          <w:szCs w:val="32"/>
          <w:lang w:val="en-US"/>
        </w:rPr>
        <w:t>公务用车运行维护费支出</w:t>
      </w:r>
      <w:r>
        <w:rPr>
          <w:rFonts w:hint="eastAsia" w:ascii="仿宋_GB2312" w:hAnsi="仿宋_GB2312" w:eastAsia="仿宋_GB2312" w:cs="仿宋_GB2312"/>
          <w:b w:val="0"/>
          <w:bCs w:val="0"/>
          <w:color w:val="000000"/>
          <w:kern w:val="2"/>
          <w:sz w:val="32"/>
          <w:szCs w:val="32"/>
          <w:lang w:val="en-US" w:eastAsia="zh-CN"/>
        </w:rPr>
        <w:t>0</w:t>
      </w:r>
      <w:r>
        <w:rPr>
          <w:rFonts w:hint="eastAsia" w:ascii="仿宋_GB2312" w:hAnsi="仿宋_GB2312" w:eastAsia="仿宋_GB2312" w:cs="仿宋_GB2312"/>
          <w:b w:val="0"/>
          <w:bCs w:val="0"/>
          <w:color w:val="000000"/>
          <w:kern w:val="2"/>
          <w:sz w:val="32"/>
          <w:szCs w:val="32"/>
          <w:lang w:val="en-US"/>
        </w:rPr>
        <w:t>万元。</w:t>
      </w:r>
    </w:p>
    <w:p>
      <w:pPr>
        <w:keepNext w:val="0"/>
        <w:keepLines w:val="0"/>
        <w:pageBreakBefore w:val="0"/>
        <w:widowControl w:val="0"/>
        <w:kinsoku/>
        <w:wordWrap/>
        <w:overflowPunct/>
        <w:topLinePunct w:val="0"/>
        <w:autoSpaceDE w:val="0"/>
        <w:autoSpaceDN w:val="0"/>
        <w:bidi w:val="0"/>
        <w:adjustRightInd w:val="0"/>
        <w:snapToGrid/>
        <w:spacing w:beforeLines="0" w:afterLines="0" w:line="540" w:lineRule="exact"/>
        <w:ind w:firstLine="643"/>
        <w:jc w:val="both"/>
        <w:textAlignment w:val="auto"/>
        <w:rPr>
          <w:rFonts w:hint="eastAsia" w:ascii="仿宋_GB2312" w:hAnsi="仿宋_GB2312" w:eastAsia="仿宋_GB2312" w:cs="仿宋_GB2312"/>
          <w:b w:val="0"/>
          <w:bCs w:val="0"/>
          <w:color w:val="000000"/>
          <w:kern w:val="2"/>
          <w:sz w:val="32"/>
          <w:szCs w:val="32"/>
          <w:lang w:val="en-US"/>
        </w:rPr>
      </w:pPr>
      <w:r>
        <w:rPr>
          <w:rFonts w:hint="eastAsia" w:ascii="仿宋_GB2312" w:hAnsi="仿宋_GB2312" w:eastAsia="仿宋_GB2312" w:cs="仿宋_GB2312"/>
          <w:b w:val="0"/>
          <w:bCs w:val="0"/>
          <w:color w:val="000000"/>
          <w:kern w:val="2"/>
          <w:sz w:val="32"/>
          <w:szCs w:val="32"/>
          <w:lang w:val="en-US"/>
        </w:rPr>
        <w:t>3.公务接待费预算为</w:t>
      </w:r>
      <w:r>
        <w:rPr>
          <w:rFonts w:hint="eastAsia" w:ascii="仿宋_GB2312" w:hAnsi="仿宋_GB2312" w:eastAsia="仿宋_GB2312" w:cs="仿宋_GB2312"/>
          <w:b w:val="0"/>
          <w:bCs w:val="0"/>
          <w:color w:val="000000"/>
          <w:kern w:val="2"/>
          <w:sz w:val="32"/>
          <w:szCs w:val="32"/>
          <w:lang w:val="en-US" w:eastAsia="zh-CN"/>
        </w:rPr>
        <w:t>1.9</w:t>
      </w:r>
      <w:r>
        <w:rPr>
          <w:rFonts w:hint="eastAsia" w:ascii="仿宋_GB2312" w:hAnsi="仿宋_GB2312" w:eastAsia="仿宋_GB2312" w:cs="仿宋_GB2312"/>
          <w:b w:val="0"/>
          <w:bCs w:val="0"/>
          <w:color w:val="000000"/>
          <w:kern w:val="2"/>
          <w:sz w:val="32"/>
          <w:szCs w:val="32"/>
          <w:lang w:val="en-US"/>
        </w:rPr>
        <w:t>万元，支出决算为</w:t>
      </w:r>
      <w:r>
        <w:rPr>
          <w:rFonts w:hint="eastAsia" w:ascii="仿宋_GB2312" w:hAnsi="仿宋_GB2312" w:eastAsia="仿宋_GB2312" w:cs="仿宋_GB2312"/>
          <w:b w:val="0"/>
          <w:bCs w:val="0"/>
          <w:color w:val="000000"/>
          <w:kern w:val="2"/>
          <w:sz w:val="32"/>
          <w:szCs w:val="32"/>
          <w:lang w:val="en-US" w:eastAsia="zh-CN"/>
        </w:rPr>
        <w:t>1.9</w:t>
      </w:r>
      <w:r>
        <w:rPr>
          <w:rFonts w:hint="eastAsia" w:ascii="仿宋_GB2312" w:hAnsi="仿宋_GB2312" w:eastAsia="仿宋_GB2312" w:cs="仿宋_GB2312"/>
          <w:b w:val="0"/>
          <w:bCs w:val="0"/>
          <w:color w:val="000000"/>
          <w:kern w:val="2"/>
          <w:sz w:val="32"/>
          <w:szCs w:val="32"/>
          <w:lang w:val="en-US"/>
        </w:rPr>
        <w:t>万元，完成预算的</w:t>
      </w:r>
      <w:r>
        <w:rPr>
          <w:rFonts w:hint="eastAsia" w:ascii="仿宋_GB2312" w:hAnsi="仿宋_GB2312" w:eastAsia="仿宋_GB2312" w:cs="仿宋_GB2312"/>
          <w:b w:val="0"/>
          <w:bCs w:val="0"/>
          <w:color w:val="000000"/>
          <w:kern w:val="2"/>
          <w:sz w:val="32"/>
          <w:szCs w:val="32"/>
          <w:lang w:val="en-US" w:eastAsia="zh-CN"/>
        </w:rPr>
        <w:t>100</w:t>
      </w:r>
      <w:r>
        <w:rPr>
          <w:rFonts w:hint="eastAsia" w:ascii="仿宋_GB2312" w:hAnsi="仿宋_GB2312" w:eastAsia="仿宋_GB2312" w:cs="仿宋_GB2312"/>
          <w:b w:val="0"/>
          <w:bCs w:val="0"/>
          <w:color w:val="000000"/>
          <w:kern w:val="2"/>
          <w:sz w:val="32"/>
          <w:szCs w:val="32"/>
          <w:lang w:val="en-US"/>
        </w:rPr>
        <w:t>%。公务接待费支出决算比2022年</w:t>
      </w:r>
      <w:r>
        <w:rPr>
          <w:rFonts w:hint="eastAsia" w:ascii="仿宋_GB2312" w:hAnsi="仿宋_GB2312" w:eastAsia="仿宋_GB2312" w:cs="仿宋_GB2312"/>
          <w:b w:val="0"/>
          <w:bCs w:val="0"/>
          <w:color w:val="000000"/>
          <w:kern w:val="2"/>
          <w:sz w:val="32"/>
          <w:szCs w:val="32"/>
          <w:lang w:val="en-US" w:eastAsia="zh-CN"/>
        </w:rPr>
        <w:t>度</w:t>
      </w:r>
      <w:r>
        <w:rPr>
          <w:rFonts w:hint="eastAsia" w:ascii="仿宋_GB2312" w:hAnsi="仿宋_GB2312" w:eastAsia="仿宋_GB2312" w:cs="仿宋_GB2312"/>
          <w:b w:val="0"/>
          <w:bCs w:val="0"/>
          <w:color w:val="000000"/>
          <w:kern w:val="2"/>
          <w:sz w:val="32"/>
          <w:szCs w:val="32"/>
          <w:lang w:val="en-US"/>
        </w:rPr>
        <w:t>减少</w:t>
      </w:r>
      <w:r>
        <w:rPr>
          <w:rFonts w:hint="eastAsia" w:ascii="仿宋_GB2312" w:hAnsi="仿宋_GB2312" w:eastAsia="仿宋_GB2312" w:cs="仿宋_GB2312"/>
          <w:b w:val="0"/>
          <w:bCs w:val="0"/>
          <w:color w:val="000000"/>
          <w:kern w:val="2"/>
          <w:sz w:val="32"/>
          <w:szCs w:val="32"/>
          <w:lang w:val="en-US" w:eastAsia="zh-CN"/>
        </w:rPr>
        <w:t>0.63</w:t>
      </w:r>
      <w:r>
        <w:rPr>
          <w:rFonts w:hint="eastAsia" w:ascii="仿宋_GB2312" w:hAnsi="仿宋_GB2312" w:eastAsia="仿宋_GB2312" w:cs="仿宋_GB2312"/>
          <w:b w:val="0"/>
          <w:bCs w:val="0"/>
          <w:color w:val="000000"/>
          <w:kern w:val="2"/>
          <w:sz w:val="32"/>
          <w:szCs w:val="32"/>
          <w:lang w:val="en-US"/>
        </w:rPr>
        <w:t>万元，下降</w:t>
      </w:r>
      <w:r>
        <w:rPr>
          <w:rFonts w:hint="eastAsia" w:ascii="仿宋_GB2312" w:hAnsi="仿宋_GB2312" w:eastAsia="仿宋_GB2312" w:cs="仿宋_GB2312"/>
          <w:b w:val="0"/>
          <w:bCs w:val="0"/>
          <w:color w:val="000000"/>
          <w:kern w:val="2"/>
          <w:sz w:val="32"/>
          <w:szCs w:val="32"/>
          <w:lang w:val="en-US" w:eastAsia="zh-CN"/>
        </w:rPr>
        <w:t>24.9</w:t>
      </w:r>
      <w:r>
        <w:rPr>
          <w:rFonts w:hint="eastAsia" w:ascii="仿宋_GB2312" w:hAnsi="仿宋_GB2312" w:eastAsia="仿宋_GB2312" w:cs="仿宋_GB2312"/>
          <w:b w:val="0"/>
          <w:bCs w:val="0"/>
          <w:color w:val="000000"/>
          <w:kern w:val="2"/>
          <w:sz w:val="32"/>
          <w:szCs w:val="32"/>
          <w:lang w:val="en-US"/>
        </w:rPr>
        <w:t>%。主要原因是</w:t>
      </w:r>
      <w:r>
        <w:rPr>
          <w:rFonts w:hint="eastAsia" w:ascii="仿宋_GB2312" w:hAnsi="仿宋_GB2312" w:eastAsia="仿宋_GB2312" w:cs="仿宋_GB2312"/>
          <w:b w:val="0"/>
          <w:bCs w:val="0"/>
          <w:color w:val="000000"/>
          <w:kern w:val="2"/>
          <w:sz w:val="32"/>
          <w:szCs w:val="32"/>
          <w:lang w:val="en-US" w:eastAsia="zh-CN"/>
        </w:rPr>
        <w:t>单位分设</w:t>
      </w:r>
      <w:r>
        <w:rPr>
          <w:rFonts w:hint="eastAsia" w:ascii="仿宋_GB2312" w:hAnsi="仿宋_GB2312" w:eastAsia="仿宋_GB2312" w:cs="仿宋_GB2312"/>
          <w:b w:val="0"/>
          <w:bCs w:val="0"/>
          <w:color w:val="000000"/>
          <w:kern w:val="2"/>
          <w:sz w:val="32"/>
          <w:szCs w:val="32"/>
          <w:lang w:val="en-US"/>
        </w:rPr>
        <w:t>。其中：</w:t>
      </w:r>
    </w:p>
    <w:p>
      <w:pPr>
        <w:keepNext w:val="0"/>
        <w:keepLines w:val="0"/>
        <w:pageBreakBefore w:val="0"/>
        <w:widowControl w:val="0"/>
        <w:kinsoku/>
        <w:wordWrap/>
        <w:overflowPunct/>
        <w:topLinePunct w:val="0"/>
        <w:autoSpaceDE w:val="0"/>
        <w:autoSpaceDN w:val="0"/>
        <w:bidi w:val="0"/>
        <w:adjustRightInd w:val="0"/>
        <w:snapToGrid/>
        <w:spacing w:beforeLines="0" w:afterLines="0" w:line="540" w:lineRule="exact"/>
        <w:ind w:firstLine="643"/>
        <w:jc w:val="both"/>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仿宋_GB2312" w:hAnsi="仿宋_GB2312" w:eastAsia="仿宋_GB2312" w:cs="仿宋_GB2312"/>
          <w:b w:val="0"/>
          <w:bCs w:val="0"/>
          <w:color w:val="000000"/>
          <w:kern w:val="2"/>
          <w:sz w:val="32"/>
          <w:szCs w:val="32"/>
          <w:lang w:val="en-US"/>
        </w:rPr>
        <w:t>国内公务接待支出</w:t>
      </w:r>
      <w:r>
        <w:rPr>
          <w:rFonts w:hint="eastAsia" w:ascii="仿宋_GB2312" w:hAnsi="仿宋_GB2312" w:eastAsia="仿宋_GB2312" w:cs="仿宋_GB2312"/>
          <w:b w:val="0"/>
          <w:bCs w:val="0"/>
          <w:color w:val="000000"/>
          <w:kern w:val="2"/>
          <w:sz w:val="32"/>
          <w:szCs w:val="32"/>
          <w:lang w:val="en-US" w:eastAsia="zh-CN"/>
        </w:rPr>
        <w:t>1.9</w:t>
      </w:r>
      <w:r>
        <w:rPr>
          <w:rFonts w:hint="eastAsia" w:ascii="仿宋_GB2312" w:hAnsi="仿宋_GB2312" w:eastAsia="仿宋_GB2312" w:cs="仿宋_GB2312"/>
          <w:b w:val="0"/>
          <w:bCs w:val="0"/>
          <w:color w:val="000000"/>
          <w:kern w:val="2"/>
          <w:sz w:val="32"/>
          <w:szCs w:val="32"/>
          <w:lang w:val="en-US"/>
        </w:rPr>
        <w:t>万元。主要用于</w:t>
      </w:r>
      <w:r>
        <w:rPr>
          <w:rFonts w:hint="eastAsia" w:ascii="仿宋_GB2312" w:hAnsi="仿宋_GB2312" w:eastAsia="仿宋_GB2312" w:cs="仿宋_GB2312"/>
          <w:b w:val="0"/>
          <w:bCs w:val="0"/>
          <w:color w:val="000000"/>
          <w:kern w:val="2"/>
          <w:sz w:val="32"/>
          <w:szCs w:val="32"/>
          <w:lang w:val="en-US" w:eastAsia="zh-CN"/>
        </w:rPr>
        <w:t>接待省商务厅、市商合局、其它县区商合局等来剑阁执行公务、开展业务活动开支的餐费和交通费等</w:t>
      </w:r>
      <w:r>
        <w:rPr>
          <w:rFonts w:hint="eastAsia" w:ascii="仿宋_GB2312" w:hAnsi="仿宋_GB2312" w:eastAsia="仿宋_GB2312" w:cs="仿宋_GB2312"/>
          <w:b w:val="0"/>
          <w:bCs w:val="0"/>
          <w:color w:val="000000"/>
          <w:kern w:val="2"/>
          <w:sz w:val="32"/>
          <w:szCs w:val="32"/>
          <w:lang w:val="en-US"/>
        </w:rPr>
        <w:t>。国内公务接待</w:t>
      </w:r>
      <w:r>
        <w:rPr>
          <w:rFonts w:hint="eastAsia" w:ascii="仿宋_GB2312" w:hAnsi="仿宋_GB2312" w:eastAsia="仿宋_GB2312" w:cs="仿宋_GB2312"/>
          <w:b w:val="0"/>
          <w:bCs w:val="0"/>
          <w:color w:val="000000"/>
          <w:kern w:val="2"/>
          <w:sz w:val="32"/>
          <w:szCs w:val="32"/>
          <w:lang w:val="en-US" w:eastAsia="zh-CN"/>
        </w:rPr>
        <w:t>100</w:t>
      </w:r>
      <w:r>
        <w:rPr>
          <w:rFonts w:hint="eastAsia" w:ascii="仿宋_GB2312" w:hAnsi="仿宋_GB2312" w:eastAsia="仿宋_GB2312" w:cs="仿宋_GB2312"/>
          <w:b w:val="0"/>
          <w:bCs w:val="0"/>
          <w:color w:val="000000"/>
          <w:kern w:val="2"/>
          <w:sz w:val="32"/>
          <w:szCs w:val="32"/>
          <w:lang w:val="en-US"/>
        </w:rPr>
        <w:t>批次</w:t>
      </w:r>
      <w:r>
        <w:rPr>
          <w:rFonts w:hint="eastAsia" w:ascii="仿宋_GB2312" w:hAnsi="仿宋_GB2312" w:eastAsia="仿宋_GB2312" w:cs="仿宋_GB2312"/>
          <w:b w:val="0"/>
          <w:bCs w:val="0"/>
          <w:color w:val="000000"/>
          <w:kern w:val="2"/>
          <w:sz w:val="32"/>
          <w:szCs w:val="32"/>
          <w:lang w:val="en-US" w:eastAsia="zh-CN"/>
        </w:rPr>
        <w:t>200</w:t>
      </w:r>
      <w:r>
        <w:rPr>
          <w:rFonts w:hint="eastAsia" w:ascii="仿宋_GB2312" w:hAnsi="仿宋_GB2312" w:eastAsia="仿宋_GB2312" w:cs="仿宋_GB2312"/>
          <w:b w:val="0"/>
          <w:bCs w:val="0"/>
          <w:color w:val="000000"/>
          <w:kern w:val="2"/>
          <w:sz w:val="32"/>
          <w:szCs w:val="32"/>
          <w:lang w:val="en-US"/>
        </w:rPr>
        <w:t>人次，共计支出</w:t>
      </w:r>
      <w:r>
        <w:rPr>
          <w:rFonts w:hint="eastAsia" w:ascii="仿宋_GB2312" w:hAnsi="仿宋_GB2312" w:eastAsia="仿宋_GB2312" w:cs="仿宋_GB2312"/>
          <w:b w:val="0"/>
          <w:bCs w:val="0"/>
          <w:color w:val="000000"/>
          <w:kern w:val="2"/>
          <w:sz w:val="32"/>
          <w:szCs w:val="32"/>
          <w:lang w:val="en-US" w:eastAsia="zh-CN"/>
        </w:rPr>
        <w:t>1.9</w:t>
      </w:r>
      <w:r>
        <w:rPr>
          <w:rFonts w:hint="eastAsia" w:ascii="仿宋_GB2312" w:hAnsi="仿宋_GB2312" w:eastAsia="仿宋_GB2312" w:cs="仿宋_GB2312"/>
          <w:b w:val="0"/>
          <w:bCs w:val="0"/>
          <w:color w:val="000000"/>
          <w:kern w:val="2"/>
          <w:sz w:val="32"/>
          <w:szCs w:val="32"/>
          <w:lang w:val="en-US"/>
        </w:rPr>
        <w:t>万元，具体内容包括：</w:t>
      </w:r>
      <w:r>
        <w:rPr>
          <w:rFonts w:hint="eastAsia" w:ascii="仿宋_GB2312" w:hAnsi="仿宋_GB2312" w:eastAsia="仿宋_GB2312" w:cs="仿宋_GB2312"/>
          <w:b w:val="0"/>
          <w:bCs w:val="0"/>
          <w:color w:val="000000"/>
          <w:kern w:val="2"/>
          <w:sz w:val="32"/>
          <w:szCs w:val="32"/>
          <w:lang w:val="en-US" w:eastAsia="zh-CN"/>
        </w:rPr>
        <w:t>省（区、市）商合部门来剑检查指导、考察调研以及其它县商合部门来剑学习交流、请示汇报工作等服务保障。</w:t>
      </w:r>
    </w:p>
    <w:p>
      <w:pPr>
        <w:keepNext w:val="0"/>
        <w:keepLines w:val="0"/>
        <w:pageBreakBefore w:val="0"/>
        <w:widowControl w:val="0"/>
        <w:kinsoku/>
        <w:wordWrap/>
        <w:overflowPunct/>
        <w:topLinePunct w:val="0"/>
        <w:autoSpaceDE w:val="0"/>
        <w:autoSpaceDN w:val="0"/>
        <w:bidi w:val="0"/>
        <w:adjustRightInd w:val="0"/>
        <w:snapToGrid/>
        <w:spacing w:beforeLines="0" w:afterLines="0" w:line="540" w:lineRule="exact"/>
        <w:ind w:firstLine="643"/>
        <w:jc w:val="both"/>
        <w:textAlignment w:val="auto"/>
        <w:rPr>
          <w:rFonts w:hint="eastAsia" w:ascii="仿宋_GB2312" w:hAnsi="仿宋_GB2312" w:eastAsia="仿宋_GB2312" w:cs="仿宋_GB2312"/>
          <w:b w:val="0"/>
          <w:bCs w:val="0"/>
          <w:color w:val="000000"/>
          <w:kern w:val="2"/>
          <w:sz w:val="32"/>
          <w:szCs w:val="32"/>
          <w:lang w:val="en-US"/>
        </w:rPr>
      </w:pPr>
      <w:r>
        <w:rPr>
          <w:rFonts w:hint="eastAsia" w:ascii="仿宋_GB2312" w:hAnsi="仿宋_GB2312" w:eastAsia="仿宋_GB2312" w:cs="仿宋_GB2312"/>
          <w:b w:val="0"/>
          <w:bCs w:val="0"/>
          <w:color w:val="000000"/>
          <w:kern w:val="2"/>
          <w:sz w:val="32"/>
          <w:szCs w:val="32"/>
          <w:lang w:val="en-US"/>
        </w:rPr>
        <w:t>外事接待支出0万元，外事接待0批次，0人，共计支出0万元。</w:t>
      </w:r>
    </w:p>
    <w:p>
      <w:pPr>
        <w:keepNext w:val="0"/>
        <w:keepLines w:val="0"/>
        <w:pageBreakBefore w:val="0"/>
        <w:widowControl w:val="0"/>
        <w:kinsoku/>
        <w:wordWrap/>
        <w:overflowPunct/>
        <w:topLinePunct w:val="0"/>
        <w:autoSpaceDE w:val="0"/>
        <w:autoSpaceDN w:val="0"/>
        <w:bidi w:val="0"/>
        <w:adjustRightInd w:val="0"/>
        <w:snapToGrid/>
        <w:spacing w:beforeLines="0" w:afterLines="0" w:line="540" w:lineRule="exact"/>
        <w:ind w:firstLine="640"/>
        <w:jc w:val="both"/>
        <w:textAlignment w:val="auto"/>
        <w:rPr>
          <w:rFonts w:hint="eastAsia" w:ascii="黑体" w:hAnsi="黑体" w:eastAsia="黑体" w:cs="黑体"/>
          <w:b w:val="0"/>
          <w:bCs w:val="0"/>
          <w:color w:val="auto"/>
          <w:kern w:val="2"/>
          <w:sz w:val="32"/>
          <w:szCs w:val="32"/>
          <w:lang w:val="en-US"/>
        </w:rPr>
      </w:pPr>
      <w:r>
        <w:rPr>
          <w:rFonts w:hint="eastAsia" w:ascii="黑体" w:hAnsi="黑体" w:eastAsia="黑体" w:cs="黑体"/>
          <w:b w:val="0"/>
          <w:bCs w:val="0"/>
          <w:color w:val="000000"/>
          <w:kern w:val="2"/>
          <w:sz w:val="32"/>
          <w:szCs w:val="32"/>
          <w:lang w:val="en-US"/>
        </w:rPr>
        <w:t>八、</w:t>
      </w:r>
      <w:r>
        <w:rPr>
          <w:rFonts w:hint="eastAsia" w:ascii="黑体" w:hAnsi="黑体" w:eastAsia="黑体" w:cs="黑体"/>
          <w:b w:val="0"/>
          <w:bCs w:val="0"/>
          <w:color w:val="auto"/>
          <w:kern w:val="2"/>
          <w:sz w:val="32"/>
          <w:szCs w:val="32"/>
          <w:lang w:val="en-US"/>
        </w:rPr>
        <w:t>政府性基金预算支出决算情况说明</w:t>
      </w:r>
    </w:p>
    <w:p>
      <w:pPr>
        <w:keepNext w:val="0"/>
        <w:keepLines w:val="0"/>
        <w:pageBreakBefore w:val="0"/>
        <w:widowControl w:val="0"/>
        <w:kinsoku/>
        <w:wordWrap/>
        <w:overflowPunct/>
        <w:topLinePunct w:val="0"/>
        <w:autoSpaceDE w:val="0"/>
        <w:autoSpaceDN w:val="0"/>
        <w:bidi w:val="0"/>
        <w:adjustRightInd w:val="0"/>
        <w:snapToGrid/>
        <w:spacing w:beforeLines="0" w:afterLines="0" w:line="540" w:lineRule="exact"/>
        <w:ind w:firstLine="640"/>
        <w:jc w:val="both"/>
        <w:textAlignment w:val="auto"/>
        <w:rPr>
          <w:rFonts w:hint="eastAsia" w:ascii="仿宋_GB2312" w:hAnsi="仿宋_GB2312" w:eastAsia="仿宋_GB2312" w:cs="仿宋_GB2312"/>
          <w:b w:val="0"/>
          <w:bCs w:val="0"/>
          <w:color w:val="000000"/>
          <w:kern w:val="2"/>
          <w:sz w:val="32"/>
          <w:szCs w:val="32"/>
          <w:lang w:val="en-US"/>
        </w:rPr>
      </w:pPr>
      <w:r>
        <w:rPr>
          <w:rFonts w:hint="eastAsia" w:ascii="仿宋_GB2312" w:hAnsi="仿宋_GB2312" w:eastAsia="仿宋_GB2312" w:cs="仿宋_GB2312"/>
          <w:b w:val="0"/>
          <w:bCs w:val="0"/>
          <w:color w:val="000000"/>
          <w:kern w:val="2"/>
          <w:sz w:val="32"/>
          <w:szCs w:val="32"/>
          <w:lang w:val="en-US"/>
        </w:rPr>
        <w:t>2023年</w:t>
      </w:r>
      <w:r>
        <w:rPr>
          <w:rFonts w:hint="eastAsia" w:ascii="仿宋_GB2312" w:hAnsi="仿宋_GB2312" w:eastAsia="仿宋_GB2312" w:cs="仿宋_GB2312"/>
          <w:b w:val="0"/>
          <w:bCs w:val="0"/>
          <w:color w:val="000000"/>
          <w:kern w:val="2"/>
          <w:sz w:val="32"/>
          <w:szCs w:val="32"/>
          <w:lang w:val="en-US" w:eastAsia="zh-CN"/>
        </w:rPr>
        <w:t>度</w:t>
      </w:r>
      <w:r>
        <w:rPr>
          <w:rFonts w:hint="eastAsia" w:ascii="仿宋_GB2312" w:hAnsi="仿宋_GB2312" w:eastAsia="仿宋_GB2312" w:cs="仿宋_GB2312"/>
          <w:b w:val="0"/>
          <w:bCs w:val="0"/>
          <w:color w:val="000000"/>
          <w:kern w:val="2"/>
          <w:sz w:val="32"/>
          <w:szCs w:val="32"/>
          <w:lang w:val="en-US"/>
        </w:rPr>
        <w:t>政府性基金预算拨款支出</w:t>
      </w:r>
      <w:r>
        <w:rPr>
          <w:rFonts w:hint="eastAsia" w:ascii="仿宋_GB2312" w:hAnsi="仿宋_GB2312" w:eastAsia="仿宋_GB2312" w:cs="仿宋_GB2312"/>
          <w:b w:val="0"/>
          <w:bCs w:val="0"/>
          <w:color w:val="000000"/>
          <w:kern w:val="2"/>
          <w:sz w:val="32"/>
          <w:szCs w:val="32"/>
          <w:lang w:val="en-US" w:eastAsia="zh-CN"/>
        </w:rPr>
        <w:t>579.73</w:t>
      </w:r>
      <w:r>
        <w:rPr>
          <w:rFonts w:hint="eastAsia" w:ascii="仿宋_GB2312" w:hAnsi="仿宋_GB2312" w:eastAsia="仿宋_GB2312" w:cs="仿宋_GB2312"/>
          <w:b w:val="0"/>
          <w:bCs w:val="0"/>
          <w:color w:val="000000"/>
          <w:kern w:val="2"/>
          <w:sz w:val="32"/>
          <w:szCs w:val="32"/>
          <w:lang w:val="en-US"/>
        </w:rPr>
        <w:t>万元。</w:t>
      </w:r>
    </w:p>
    <w:p>
      <w:pPr>
        <w:keepNext w:val="0"/>
        <w:keepLines w:val="0"/>
        <w:pageBreakBefore w:val="0"/>
        <w:widowControl w:val="0"/>
        <w:kinsoku/>
        <w:wordWrap/>
        <w:overflowPunct/>
        <w:topLinePunct w:val="0"/>
        <w:autoSpaceDE w:val="0"/>
        <w:autoSpaceDN w:val="0"/>
        <w:bidi w:val="0"/>
        <w:adjustRightInd w:val="0"/>
        <w:snapToGrid/>
        <w:spacing w:beforeLines="0" w:afterLines="0" w:line="540" w:lineRule="exact"/>
        <w:ind w:firstLine="640"/>
        <w:jc w:val="both"/>
        <w:textAlignment w:val="auto"/>
        <w:rPr>
          <w:rFonts w:hint="eastAsia" w:ascii="黑体" w:hAnsi="黑体" w:eastAsia="黑体" w:cs="黑体"/>
          <w:b w:val="0"/>
          <w:bCs w:val="0"/>
          <w:color w:val="auto"/>
          <w:kern w:val="2"/>
          <w:sz w:val="32"/>
          <w:szCs w:val="32"/>
          <w:lang w:val="en-US"/>
        </w:rPr>
      </w:pPr>
      <w:r>
        <w:rPr>
          <w:rFonts w:hint="eastAsia" w:ascii="黑体" w:hAnsi="黑体" w:eastAsia="黑体" w:cs="黑体"/>
          <w:b w:val="0"/>
          <w:bCs w:val="0"/>
          <w:color w:val="auto"/>
          <w:kern w:val="2"/>
          <w:sz w:val="32"/>
          <w:szCs w:val="32"/>
          <w:lang w:val="en-US"/>
        </w:rPr>
        <w:t>九、国有资本经营预算支出决算情况说明</w:t>
      </w:r>
    </w:p>
    <w:p>
      <w:pPr>
        <w:keepNext w:val="0"/>
        <w:keepLines w:val="0"/>
        <w:pageBreakBefore w:val="0"/>
        <w:widowControl w:val="0"/>
        <w:kinsoku/>
        <w:wordWrap/>
        <w:overflowPunct/>
        <w:topLinePunct w:val="0"/>
        <w:autoSpaceDE w:val="0"/>
        <w:autoSpaceDN w:val="0"/>
        <w:bidi w:val="0"/>
        <w:adjustRightInd w:val="0"/>
        <w:snapToGrid/>
        <w:spacing w:beforeLines="0" w:afterLines="0" w:line="540" w:lineRule="exact"/>
        <w:ind w:firstLine="640"/>
        <w:jc w:val="both"/>
        <w:textAlignment w:val="auto"/>
        <w:rPr>
          <w:rFonts w:hint="eastAsia" w:ascii="仿宋_GB2312" w:hAnsi="仿宋_GB2312" w:eastAsia="仿宋_GB2312" w:cs="仿宋_GB2312"/>
          <w:b w:val="0"/>
          <w:bCs w:val="0"/>
          <w:color w:val="000000"/>
          <w:kern w:val="2"/>
          <w:sz w:val="32"/>
          <w:szCs w:val="32"/>
          <w:lang w:val="en-US"/>
        </w:rPr>
      </w:pPr>
      <w:r>
        <w:rPr>
          <w:rFonts w:hint="eastAsia" w:ascii="仿宋_GB2312" w:hAnsi="仿宋_GB2312" w:eastAsia="仿宋_GB2312" w:cs="仿宋_GB2312"/>
          <w:b w:val="0"/>
          <w:bCs w:val="0"/>
          <w:color w:val="000000"/>
          <w:kern w:val="2"/>
          <w:sz w:val="32"/>
          <w:szCs w:val="32"/>
          <w:lang w:val="en-US"/>
        </w:rPr>
        <w:t>2023年</w:t>
      </w:r>
      <w:r>
        <w:rPr>
          <w:rFonts w:hint="eastAsia" w:ascii="仿宋_GB2312" w:hAnsi="仿宋_GB2312" w:eastAsia="仿宋_GB2312" w:cs="仿宋_GB2312"/>
          <w:b w:val="0"/>
          <w:bCs w:val="0"/>
          <w:color w:val="000000"/>
          <w:kern w:val="2"/>
          <w:sz w:val="32"/>
          <w:szCs w:val="32"/>
          <w:lang w:val="en-US" w:eastAsia="zh-CN"/>
        </w:rPr>
        <w:t>度</w:t>
      </w:r>
      <w:r>
        <w:rPr>
          <w:rFonts w:hint="eastAsia" w:ascii="仿宋_GB2312" w:hAnsi="仿宋_GB2312" w:eastAsia="仿宋_GB2312" w:cs="仿宋_GB2312"/>
          <w:b w:val="0"/>
          <w:bCs w:val="0"/>
          <w:color w:val="000000"/>
          <w:kern w:val="2"/>
          <w:sz w:val="32"/>
          <w:szCs w:val="32"/>
          <w:lang w:val="en-US"/>
        </w:rPr>
        <w:t>国有资本经营预算拨款支出0万元。</w:t>
      </w:r>
    </w:p>
    <w:p>
      <w:pPr>
        <w:keepNext w:val="0"/>
        <w:keepLines w:val="0"/>
        <w:pageBreakBefore w:val="0"/>
        <w:widowControl w:val="0"/>
        <w:kinsoku/>
        <w:wordWrap/>
        <w:overflowPunct/>
        <w:topLinePunct w:val="0"/>
        <w:autoSpaceDE w:val="0"/>
        <w:autoSpaceDN w:val="0"/>
        <w:bidi w:val="0"/>
        <w:adjustRightInd w:val="0"/>
        <w:snapToGrid/>
        <w:spacing w:beforeLines="0" w:afterLines="0" w:line="540" w:lineRule="exact"/>
        <w:ind w:firstLine="640"/>
        <w:jc w:val="both"/>
        <w:textAlignment w:val="auto"/>
        <w:rPr>
          <w:rFonts w:hint="eastAsia" w:ascii="黑体" w:hAnsi="黑体" w:eastAsia="黑体" w:cs="黑体"/>
          <w:b w:val="0"/>
          <w:bCs w:val="0"/>
          <w:color w:val="000000"/>
          <w:kern w:val="2"/>
          <w:sz w:val="32"/>
          <w:szCs w:val="32"/>
          <w:lang w:val="en-US"/>
        </w:rPr>
      </w:pPr>
      <w:r>
        <w:rPr>
          <w:rFonts w:hint="eastAsia" w:ascii="黑体" w:hAnsi="黑体" w:eastAsia="黑体" w:cs="黑体"/>
          <w:b w:val="0"/>
          <w:bCs w:val="0"/>
          <w:color w:val="000000"/>
          <w:kern w:val="2"/>
          <w:sz w:val="32"/>
          <w:szCs w:val="32"/>
          <w:lang w:val="en-US"/>
        </w:rPr>
        <w:t>十、其他重要事项的情况说明</w:t>
      </w:r>
    </w:p>
    <w:p>
      <w:pPr>
        <w:keepNext w:val="0"/>
        <w:keepLines w:val="0"/>
        <w:pageBreakBefore w:val="0"/>
        <w:widowControl w:val="0"/>
        <w:kinsoku/>
        <w:wordWrap/>
        <w:overflowPunct/>
        <w:topLinePunct w:val="0"/>
        <w:autoSpaceDE w:val="0"/>
        <w:autoSpaceDN w:val="0"/>
        <w:bidi w:val="0"/>
        <w:adjustRightInd w:val="0"/>
        <w:snapToGrid/>
        <w:spacing w:beforeLines="0" w:afterLines="0" w:line="540" w:lineRule="exact"/>
        <w:ind w:firstLine="643"/>
        <w:jc w:val="both"/>
        <w:textAlignment w:val="auto"/>
        <w:rPr>
          <w:rFonts w:hint="eastAsia" w:ascii="楷体_GB2312" w:hAnsi="楷体_GB2312" w:eastAsia="楷体_GB2312" w:cs="楷体_GB2312"/>
          <w:b w:val="0"/>
          <w:bCs w:val="0"/>
          <w:color w:val="000000"/>
          <w:kern w:val="2"/>
          <w:sz w:val="32"/>
          <w:szCs w:val="32"/>
          <w:lang w:val="en-US"/>
        </w:rPr>
      </w:pPr>
      <w:r>
        <w:rPr>
          <w:rFonts w:hint="eastAsia" w:ascii="楷体_GB2312" w:hAnsi="楷体_GB2312" w:eastAsia="楷体_GB2312" w:cs="楷体_GB2312"/>
          <w:b w:val="0"/>
          <w:bCs w:val="0"/>
          <w:color w:val="000000"/>
          <w:kern w:val="2"/>
          <w:sz w:val="32"/>
          <w:szCs w:val="32"/>
          <w:lang w:val="en-US"/>
        </w:rPr>
        <w:t>（一）机关运行经费支出情况</w:t>
      </w:r>
    </w:p>
    <w:p>
      <w:pPr>
        <w:keepNext w:val="0"/>
        <w:keepLines w:val="0"/>
        <w:pageBreakBefore w:val="0"/>
        <w:widowControl w:val="0"/>
        <w:kinsoku/>
        <w:wordWrap/>
        <w:overflowPunct/>
        <w:topLinePunct w:val="0"/>
        <w:autoSpaceDE w:val="0"/>
        <w:autoSpaceDN w:val="0"/>
        <w:bidi w:val="0"/>
        <w:adjustRightInd w:val="0"/>
        <w:snapToGrid/>
        <w:spacing w:beforeLines="0" w:afterLines="0" w:line="540" w:lineRule="exact"/>
        <w:ind w:firstLine="640"/>
        <w:jc w:val="both"/>
        <w:textAlignment w:val="auto"/>
        <w:rPr>
          <w:rFonts w:hint="eastAsia" w:ascii="仿宋_GB2312" w:hAnsi="仿宋_GB2312" w:eastAsia="仿宋_GB2312" w:cs="仿宋_GB2312"/>
          <w:b w:val="0"/>
          <w:bCs w:val="0"/>
          <w:color w:val="000000"/>
          <w:kern w:val="2"/>
          <w:sz w:val="32"/>
          <w:szCs w:val="32"/>
          <w:lang w:val="en-US"/>
        </w:rPr>
      </w:pPr>
      <w:r>
        <w:rPr>
          <w:rFonts w:hint="eastAsia" w:ascii="仿宋_GB2312" w:hAnsi="仿宋_GB2312" w:eastAsia="仿宋_GB2312" w:cs="仿宋_GB2312"/>
          <w:b w:val="0"/>
          <w:bCs w:val="0"/>
          <w:color w:val="000000"/>
          <w:kern w:val="2"/>
          <w:sz w:val="32"/>
          <w:szCs w:val="32"/>
          <w:lang w:val="en-US"/>
        </w:rPr>
        <w:t>2023年，</w:t>
      </w:r>
      <w:r>
        <w:rPr>
          <w:rFonts w:hint="eastAsia" w:ascii="仿宋_GB2312" w:hAnsi="仿宋_GB2312" w:eastAsia="仿宋_GB2312" w:cs="仿宋_GB2312"/>
          <w:b w:val="0"/>
          <w:bCs w:val="0"/>
          <w:color w:val="000000"/>
          <w:kern w:val="2"/>
          <w:sz w:val="32"/>
          <w:szCs w:val="32"/>
          <w:lang w:val="en-US" w:eastAsia="zh-CN"/>
        </w:rPr>
        <w:t>剑阁县商务和经济合作局</w:t>
      </w:r>
      <w:r>
        <w:rPr>
          <w:rFonts w:hint="eastAsia" w:ascii="仿宋_GB2312" w:hAnsi="仿宋_GB2312" w:eastAsia="仿宋_GB2312" w:cs="仿宋_GB2312"/>
          <w:b w:val="0"/>
          <w:bCs w:val="0"/>
          <w:color w:val="000000"/>
          <w:kern w:val="2"/>
          <w:sz w:val="32"/>
          <w:szCs w:val="32"/>
          <w:lang w:val="en-US"/>
        </w:rPr>
        <w:t>机关运行经费支出</w:t>
      </w:r>
      <w:r>
        <w:rPr>
          <w:rFonts w:hint="eastAsia" w:ascii="仿宋_GB2312" w:hAnsi="仿宋_GB2312" w:eastAsia="仿宋_GB2312" w:cs="仿宋_GB2312"/>
          <w:b w:val="0"/>
          <w:bCs w:val="0"/>
          <w:color w:val="000000"/>
          <w:kern w:val="2"/>
          <w:sz w:val="32"/>
          <w:szCs w:val="32"/>
          <w:lang w:val="en-US" w:eastAsia="zh-CN"/>
        </w:rPr>
        <w:t>29.14</w:t>
      </w:r>
      <w:r>
        <w:rPr>
          <w:rFonts w:hint="eastAsia" w:ascii="仿宋_GB2312" w:hAnsi="仿宋_GB2312" w:eastAsia="仿宋_GB2312" w:cs="仿宋_GB2312"/>
          <w:b w:val="0"/>
          <w:bCs w:val="0"/>
          <w:color w:val="000000"/>
          <w:kern w:val="2"/>
          <w:sz w:val="32"/>
          <w:szCs w:val="32"/>
          <w:lang w:val="en-US"/>
        </w:rPr>
        <w:t>万元，比2022年</w:t>
      </w:r>
      <w:r>
        <w:rPr>
          <w:rFonts w:hint="eastAsia" w:ascii="仿宋_GB2312" w:hAnsi="仿宋_GB2312" w:eastAsia="仿宋_GB2312" w:cs="仿宋_GB2312"/>
          <w:b w:val="0"/>
          <w:bCs w:val="0"/>
          <w:color w:val="000000"/>
          <w:kern w:val="2"/>
          <w:sz w:val="32"/>
          <w:szCs w:val="32"/>
          <w:lang w:val="en-US" w:eastAsia="zh-CN"/>
        </w:rPr>
        <w:t>度</w:t>
      </w:r>
      <w:r>
        <w:rPr>
          <w:rFonts w:hint="eastAsia" w:ascii="仿宋_GB2312" w:hAnsi="仿宋_GB2312" w:eastAsia="仿宋_GB2312" w:cs="仿宋_GB2312"/>
          <w:b w:val="0"/>
          <w:bCs w:val="0"/>
          <w:color w:val="000000"/>
          <w:kern w:val="2"/>
          <w:sz w:val="32"/>
          <w:szCs w:val="32"/>
          <w:lang w:val="en-US"/>
        </w:rPr>
        <w:t>减少</w:t>
      </w:r>
      <w:r>
        <w:rPr>
          <w:rFonts w:hint="eastAsia" w:ascii="仿宋_GB2312" w:hAnsi="仿宋_GB2312" w:eastAsia="仿宋_GB2312" w:cs="仿宋_GB2312"/>
          <w:b w:val="0"/>
          <w:bCs w:val="0"/>
          <w:color w:val="000000"/>
          <w:kern w:val="2"/>
          <w:sz w:val="32"/>
          <w:szCs w:val="32"/>
          <w:lang w:val="en-US" w:eastAsia="zh-CN"/>
        </w:rPr>
        <w:t>13.28</w:t>
      </w:r>
      <w:r>
        <w:rPr>
          <w:rFonts w:hint="eastAsia" w:ascii="仿宋_GB2312" w:hAnsi="仿宋_GB2312" w:eastAsia="仿宋_GB2312" w:cs="仿宋_GB2312"/>
          <w:b w:val="0"/>
          <w:bCs w:val="0"/>
          <w:color w:val="000000"/>
          <w:kern w:val="2"/>
          <w:sz w:val="32"/>
          <w:szCs w:val="32"/>
          <w:lang w:val="en-US"/>
        </w:rPr>
        <w:t>万元，下降</w:t>
      </w:r>
      <w:r>
        <w:rPr>
          <w:rFonts w:hint="eastAsia" w:ascii="仿宋_GB2312" w:hAnsi="仿宋_GB2312" w:eastAsia="仿宋_GB2312" w:cs="仿宋_GB2312"/>
          <w:b w:val="0"/>
          <w:bCs w:val="0"/>
          <w:color w:val="000000"/>
          <w:kern w:val="2"/>
          <w:sz w:val="32"/>
          <w:szCs w:val="32"/>
          <w:lang w:val="en-US" w:eastAsia="zh-CN"/>
        </w:rPr>
        <w:t>31.3</w:t>
      </w:r>
      <w:r>
        <w:rPr>
          <w:rFonts w:hint="eastAsia" w:ascii="仿宋_GB2312" w:hAnsi="仿宋_GB2312" w:eastAsia="仿宋_GB2312" w:cs="仿宋_GB2312"/>
          <w:b w:val="0"/>
          <w:bCs w:val="0"/>
          <w:color w:val="000000"/>
          <w:kern w:val="2"/>
          <w:sz w:val="32"/>
          <w:szCs w:val="32"/>
          <w:lang w:val="en-US"/>
        </w:rPr>
        <w:t>%。主要原因是</w:t>
      </w:r>
      <w:r>
        <w:rPr>
          <w:rFonts w:hint="eastAsia" w:ascii="仿宋_GB2312" w:hAnsi="仿宋_GB2312" w:eastAsia="仿宋_GB2312" w:cs="仿宋_GB2312"/>
          <w:b w:val="0"/>
          <w:bCs w:val="0"/>
          <w:color w:val="000000"/>
          <w:kern w:val="2"/>
          <w:sz w:val="32"/>
          <w:szCs w:val="32"/>
          <w:lang w:val="en-US" w:eastAsia="zh-CN"/>
        </w:rPr>
        <w:t>单位分设</w:t>
      </w:r>
      <w:r>
        <w:rPr>
          <w:rFonts w:hint="eastAsia" w:ascii="仿宋_GB2312" w:hAnsi="仿宋_GB2312" w:eastAsia="仿宋_GB2312" w:cs="仿宋_GB2312"/>
          <w:b w:val="0"/>
          <w:bCs w:val="0"/>
          <w:color w:val="000000"/>
          <w:kern w:val="2"/>
          <w:sz w:val="32"/>
          <w:szCs w:val="32"/>
          <w:lang w:val="en-US"/>
        </w:rPr>
        <w:t>。</w:t>
      </w:r>
    </w:p>
    <w:p>
      <w:pPr>
        <w:keepNext w:val="0"/>
        <w:keepLines w:val="0"/>
        <w:pageBreakBefore w:val="0"/>
        <w:widowControl w:val="0"/>
        <w:kinsoku/>
        <w:wordWrap/>
        <w:overflowPunct/>
        <w:topLinePunct w:val="0"/>
        <w:autoSpaceDE w:val="0"/>
        <w:autoSpaceDN w:val="0"/>
        <w:bidi w:val="0"/>
        <w:adjustRightInd w:val="0"/>
        <w:snapToGrid/>
        <w:spacing w:beforeLines="0" w:afterLines="0" w:line="540" w:lineRule="exact"/>
        <w:ind w:firstLine="643"/>
        <w:jc w:val="both"/>
        <w:textAlignment w:val="auto"/>
        <w:rPr>
          <w:rFonts w:hint="eastAsia" w:ascii="楷体_GB2312" w:hAnsi="楷体_GB2312" w:eastAsia="楷体_GB2312" w:cs="楷体_GB2312"/>
          <w:b w:val="0"/>
          <w:bCs w:val="0"/>
          <w:color w:val="000000"/>
          <w:kern w:val="2"/>
          <w:sz w:val="32"/>
          <w:szCs w:val="32"/>
          <w:lang w:val="en-US"/>
        </w:rPr>
      </w:pPr>
      <w:r>
        <w:rPr>
          <w:rFonts w:hint="eastAsia" w:ascii="楷体_GB2312" w:hAnsi="楷体_GB2312" w:eastAsia="楷体_GB2312" w:cs="楷体_GB2312"/>
          <w:b w:val="0"/>
          <w:bCs w:val="0"/>
          <w:color w:val="000000"/>
          <w:kern w:val="2"/>
          <w:sz w:val="32"/>
          <w:szCs w:val="32"/>
          <w:lang w:val="en-US"/>
        </w:rPr>
        <w:t>（二）政府采购支出情况</w:t>
      </w:r>
    </w:p>
    <w:p>
      <w:pPr>
        <w:keepNext w:val="0"/>
        <w:keepLines w:val="0"/>
        <w:pageBreakBefore w:val="0"/>
        <w:widowControl w:val="0"/>
        <w:kinsoku/>
        <w:wordWrap/>
        <w:overflowPunct/>
        <w:topLinePunct w:val="0"/>
        <w:autoSpaceDE w:val="0"/>
        <w:autoSpaceDN w:val="0"/>
        <w:bidi w:val="0"/>
        <w:adjustRightInd w:val="0"/>
        <w:snapToGrid/>
        <w:spacing w:beforeLines="0" w:afterLines="0" w:line="540" w:lineRule="exact"/>
        <w:ind w:firstLine="640"/>
        <w:jc w:val="both"/>
        <w:textAlignment w:val="auto"/>
        <w:rPr>
          <w:rFonts w:hint="eastAsia" w:ascii="仿宋_GB2312" w:hAnsi="仿宋_GB2312" w:eastAsia="仿宋_GB2312" w:cs="仿宋_GB2312"/>
          <w:b w:val="0"/>
          <w:bCs w:val="0"/>
          <w:color w:val="000000"/>
          <w:kern w:val="2"/>
          <w:sz w:val="32"/>
          <w:szCs w:val="32"/>
          <w:lang w:val="en-US"/>
        </w:rPr>
      </w:pPr>
      <w:r>
        <w:rPr>
          <w:rFonts w:hint="eastAsia" w:ascii="仿宋_GB2312" w:hAnsi="仿宋_GB2312" w:eastAsia="仿宋_GB2312" w:cs="仿宋_GB2312"/>
          <w:b w:val="0"/>
          <w:bCs w:val="0"/>
          <w:color w:val="000000"/>
          <w:kern w:val="2"/>
          <w:sz w:val="32"/>
          <w:szCs w:val="32"/>
          <w:lang w:val="en-US"/>
        </w:rPr>
        <w:t>2023年，</w:t>
      </w:r>
      <w:r>
        <w:rPr>
          <w:rFonts w:hint="eastAsia" w:ascii="仿宋_GB2312" w:hAnsi="仿宋_GB2312" w:eastAsia="仿宋_GB2312" w:cs="仿宋_GB2312"/>
          <w:b w:val="0"/>
          <w:bCs w:val="0"/>
          <w:color w:val="000000"/>
          <w:kern w:val="2"/>
          <w:sz w:val="32"/>
          <w:szCs w:val="32"/>
          <w:lang w:val="en-US" w:eastAsia="zh-CN"/>
        </w:rPr>
        <w:t>剑阁县商务和经济合作局</w:t>
      </w:r>
      <w:r>
        <w:rPr>
          <w:rFonts w:hint="eastAsia" w:ascii="仿宋_GB2312" w:hAnsi="仿宋_GB2312" w:eastAsia="仿宋_GB2312" w:cs="仿宋_GB2312"/>
          <w:b w:val="0"/>
          <w:bCs w:val="0"/>
          <w:color w:val="000000"/>
          <w:kern w:val="2"/>
          <w:sz w:val="32"/>
          <w:szCs w:val="32"/>
          <w:lang w:val="en-US"/>
        </w:rPr>
        <w:t>政府采购支出总额</w:t>
      </w:r>
      <w:r>
        <w:rPr>
          <w:rFonts w:hint="eastAsia" w:ascii="仿宋_GB2312" w:hAnsi="仿宋_GB2312" w:eastAsia="仿宋_GB2312" w:cs="仿宋_GB2312"/>
          <w:b w:val="0"/>
          <w:bCs w:val="0"/>
          <w:color w:val="000000"/>
          <w:kern w:val="2"/>
          <w:sz w:val="32"/>
          <w:szCs w:val="32"/>
          <w:lang w:val="en-US" w:eastAsia="zh-CN"/>
        </w:rPr>
        <w:t>148.55</w:t>
      </w:r>
      <w:r>
        <w:rPr>
          <w:rFonts w:hint="eastAsia" w:ascii="仿宋_GB2312" w:hAnsi="仿宋_GB2312" w:eastAsia="仿宋_GB2312" w:cs="仿宋_GB2312"/>
          <w:b w:val="0"/>
          <w:bCs w:val="0"/>
          <w:color w:val="000000"/>
          <w:kern w:val="2"/>
          <w:sz w:val="32"/>
          <w:szCs w:val="32"/>
          <w:lang w:val="en-US"/>
        </w:rPr>
        <w:t>万元，其中：政府采购货物支出0万元、政府采购工程支出0万元、政府采购服务支出</w:t>
      </w:r>
      <w:r>
        <w:rPr>
          <w:rFonts w:hint="eastAsia" w:ascii="仿宋_GB2312" w:hAnsi="仿宋_GB2312" w:eastAsia="仿宋_GB2312" w:cs="仿宋_GB2312"/>
          <w:b w:val="0"/>
          <w:bCs w:val="0"/>
          <w:color w:val="000000"/>
          <w:kern w:val="2"/>
          <w:sz w:val="32"/>
          <w:szCs w:val="32"/>
          <w:lang w:val="en-US" w:eastAsia="zh-CN"/>
        </w:rPr>
        <w:t>148.55</w:t>
      </w:r>
      <w:r>
        <w:rPr>
          <w:rFonts w:hint="eastAsia" w:ascii="仿宋_GB2312" w:hAnsi="仿宋_GB2312" w:eastAsia="仿宋_GB2312" w:cs="仿宋_GB2312"/>
          <w:b w:val="0"/>
          <w:bCs w:val="0"/>
          <w:color w:val="000000"/>
          <w:kern w:val="2"/>
          <w:sz w:val="32"/>
          <w:szCs w:val="32"/>
          <w:lang w:val="en-US"/>
        </w:rPr>
        <w:t>万元。主要用于</w:t>
      </w:r>
      <w:r>
        <w:rPr>
          <w:rFonts w:hint="eastAsia" w:ascii="仿宋_GB2312" w:hAnsi="仿宋_GB2312" w:eastAsia="仿宋_GB2312" w:cs="仿宋_GB2312"/>
          <w:b w:val="0"/>
          <w:bCs w:val="0"/>
          <w:color w:val="000000"/>
          <w:kern w:val="2"/>
          <w:sz w:val="32"/>
          <w:szCs w:val="32"/>
          <w:lang w:val="en-US" w:eastAsia="zh-CN"/>
        </w:rPr>
        <w:t>2023年东西部协作资金线上开展直播带货活动</w:t>
      </w:r>
      <w:r>
        <w:rPr>
          <w:rFonts w:hint="eastAsia" w:ascii="仿宋_GB2312" w:hAnsi="仿宋_GB2312" w:eastAsia="仿宋_GB2312" w:cs="仿宋_GB2312"/>
          <w:b w:val="0"/>
          <w:bCs w:val="0"/>
          <w:color w:val="000000"/>
          <w:kern w:val="2"/>
          <w:sz w:val="32"/>
          <w:szCs w:val="32"/>
          <w:lang w:val="en-US"/>
        </w:rPr>
        <w:t>。授予中小企业合同金额</w:t>
      </w:r>
      <w:r>
        <w:rPr>
          <w:rFonts w:hint="eastAsia" w:ascii="仿宋_GB2312" w:hAnsi="仿宋_GB2312" w:eastAsia="仿宋_GB2312" w:cs="仿宋_GB2312"/>
          <w:b w:val="0"/>
          <w:bCs w:val="0"/>
          <w:color w:val="000000"/>
          <w:kern w:val="2"/>
          <w:sz w:val="32"/>
          <w:szCs w:val="32"/>
          <w:lang w:val="en-US" w:eastAsia="zh-CN"/>
        </w:rPr>
        <w:t>148.55</w:t>
      </w:r>
      <w:r>
        <w:rPr>
          <w:rFonts w:hint="eastAsia" w:ascii="仿宋_GB2312" w:hAnsi="仿宋_GB2312" w:eastAsia="仿宋_GB2312" w:cs="仿宋_GB2312"/>
          <w:b w:val="0"/>
          <w:bCs w:val="0"/>
          <w:color w:val="000000"/>
          <w:kern w:val="2"/>
          <w:sz w:val="32"/>
          <w:szCs w:val="32"/>
          <w:lang w:val="en-US"/>
        </w:rPr>
        <w:t>万元，占政府采购支出总额的</w:t>
      </w:r>
      <w:r>
        <w:rPr>
          <w:rFonts w:hint="eastAsia" w:ascii="仿宋_GB2312" w:hAnsi="仿宋_GB2312" w:eastAsia="仿宋_GB2312" w:cs="仿宋_GB2312"/>
          <w:b w:val="0"/>
          <w:bCs w:val="0"/>
          <w:color w:val="000000"/>
          <w:kern w:val="2"/>
          <w:sz w:val="32"/>
          <w:szCs w:val="32"/>
          <w:lang w:val="en-US" w:eastAsia="zh-CN"/>
        </w:rPr>
        <w:t>100</w:t>
      </w:r>
      <w:r>
        <w:rPr>
          <w:rFonts w:hint="eastAsia" w:ascii="仿宋_GB2312" w:hAnsi="仿宋_GB2312" w:eastAsia="仿宋_GB2312" w:cs="仿宋_GB2312"/>
          <w:b w:val="0"/>
          <w:bCs w:val="0"/>
          <w:color w:val="000000"/>
          <w:kern w:val="2"/>
          <w:sz w:val="32"/>
          <w:szCs w:val="32"/>
          <w:lang w:val="en-US"/>
        </w:rPr>
        <w:t>%，其中：授予小微企业合同金额0万元，占授予中小企业合同金额的0%；货物采购授予中小企业合同金额占货物支出金额的</w:t>
      </w:r>
      <w:r>
        <w:rPr>
          <w:rFonts w:hint="eastAsia" w:ascii="仿宋_GB2312" w:hAnsi="仿宋_GB2312" w:eastAsia="仿宋_GB2312" w:cs="仿宋_GB2312"/>
          <w:b w:val="0"/>
          <w:bCs w:val="0"/>
          <w:color w:val="000000"/>
          <w:kern w:val="2"/>
          <w:sz w:val="32"/>
          <w:szCs w:val="32"/>
          <w:lang w:val="en-US" w:eastAsia="zh-CN"/>
        </w:rPr>
        <w:t>0</w:t>
      </w:r>
      <w:r>
        <w:rPr>
          <w:rFonts w:hint="eastAsia" w:ascii="仿宋_GB2312" w:hAnsi="仿宋_GB2312" w:eastAsia="仿宋_GB2312" w:cs="仿宋_GB2312"/>
          <w:b w:val="0"/>
          <w:bCs w:val="0"/>
          <w:color w:val="000000"/>
          <w:kern w:val="2"/>
          <w:sz w:val="32"/>
          <w:szCs w:val="32"/>
          <w:lang w:val="en-US"/>
        </w:rPr>
        <w:t>%，工程采购授予中小企业合同金额占工程支出金额的</w:t>
      </w:r>
      <w:r>
        <w:rPr>
          <w:rFonts w:hint="eastAsia" w:ascii="仿宋_GB2312" w:hAnsi="仿宋_GB2312" w:eastAsia="仿宋_GB2312" w:cs="仿宋_GB2312"/>
          <w:b w:val="0"/>
          <w:bCs w:val="0"/>
          <w:color w:val="000000"/>
          <w:kern w:val="2"/>
          <w:sz w:val="32"/>
          <w:szCs w:val="32"/>
          <w:lang w:val="en-US" w:eastAsia="zh-CN"/>
        </w:rPr>
        <w:t>0</w:t>
      </w:r>
      <w:r>
        <w:rPr>
          <w:rFonts w:hint="eastAsia" w:ascii="仿宋_GB2312" w:hAnsi="仿宋_GB2312" w:eastAsia="仿宋_GB2312" w:cs="仿宋_GB2312"/>
          <w:b w:val="0"/>
          <w:bCs w:val="0"/>
          <w:color w:val="000000"/>
          <w:kern w:val="2"/>
          <w:sz w:val="32"/>
          <w:szCs w:val="32"/>
          <w:lang w:val="en-US"/>
        </w:rPr>
        <w:t>%，服务采购授予中小企业合同金额占服务支出金额的</w:t>
      </w:r>
      <w:r>
        <w:rPr>
          <w:rFonts w:hint="eastAsia" w:ascii="仿宋_GB2312" w:hAnsi="仿宋_GB2312" w:eastAsia="仿宋_GB2312" w:cs="仿宋_GB2312"/>
          <w:b w:val="0"/>
          <w:bCs w:val="0"/>
          <w:color w:val="000000"/>
          <w:kern w:val="2"/>
          <w:sz w:val="32"/>
          <w:szCs w:val="32"/>
          <w:lang w:val="en-US" w:eastAsia="zh-CN"/>
        </w:rPr>
        <w:t>100</w:t>
      </w:r>
      <w:r>
        <w:rPr>
          <w:rFonts w:hint="eastAsia" w:ascii="仿宋_GB2312" w:hAnsi="仿宋_GB2312" w:eastAsia="仿宋_GB2312" w:cs="仿宋_GB2312"/>
          <w:b w:val="0"/>
          <w:bCs w:val="0"/>
          <w:color w:val="000000"/>
          <w:kern w:val="2"/>
          <w:sz w:val="32"/>
          <w:szCs w:val="32"/>
          <w:lang w:val="en-US"/>
        </w:rPr>
        <w:t>%。</w:t>
      </w:r>
    </w:p>
    <w:p>
      <w:pPr>
        <w:keepNext w:val="0"/>
        <w:keepLines w:val="0"/>
        <w:pageBreakBefore w:val="0"/>
        <w:widowControl w:val="0"/>
        <w:kinsoku/>
        <w:wordWrap/>
        <w:overflowPunct/>
        <w:topLinePunct w:val="0"/>
        <w:autoSpaceDE w:val="0"/>
        <w:autoSpaceDN w:val="0"/>
        <w:bidi w:val="0"/>
        <w:adjustRightInd w:val="0"/>
        <w:snapToGrid/>
        <w:spacing w:beforeLines="0" w:afterLines="0" w:line="540" w:lineRule="exact"/>
        <w:ind w:firstLine="643"/>
        <w:jc w:val="both"/>
        <w:textAlignment w:val="auto"/>
        <w:rPr>
          <w:rFonts w:hint="eastAsia" w:ascii="楷体_GB2312" w:hAnsi="楷体_GB2312" w:eastAsia="楷体_GB2312" w:cs="楷体_GB2312"/>
          <w:b w:val="0"/>
          <w:bCs w:val="0"/>
          <w:color w:val="000000"/>
          <w:kern w:val="2"/>
          <w:sz w:val="32"/>
          <w:szCs w:val="32"/>
          <w:lang w:val="en-US"/>
        </w:rPr>
      </w:pPr>
      <w:r>
        <w:rPr>
          <w:rFonts w:hint="eastAsia" w:ascii="楷体_GB2312" w:hAnsi="楷体_GB2312" w:eastAsia="楷体_GB2312" w:cs="楷体_GB2312"/>
          <w:b w:val="0"/>
          <w:bCs w:val="0"/>
          <w:color w:val="000000"/>
          <w:kern w:val="2"/>
          <w:sz w:val="32"/>
          <w:szCs w:val="32"/>
          <w:lang w:val="en-US"/>
        </w:rPr>
        <w:t>（三）国有资产占有使用情况</w:t>
      </w:r>
    </w:p>
    <w:p>
      <w:pPr>
        <w:keepNext w:val="0"/>
        <w:keepLines w:val="0"/>
        <w:pageBreakBefore w:val="0"/>
        <w:widowControl w:val="0"/>
        <w:kinsoku/>
        <w:wordWrap/>
        <w:overflowPunct/>
        <w:topLinePunct w:val="0"/>
        <w:autoSpaceDE w:val="0"/>
        <w:autoSpaceDN w:val="0"/>
        <w:bidi w:val="0"/>
        <w:adjustRightInd w:val="0"/>
        <w:snapToGrid/>
        <w:spacing w:beforeLines="0" w:afterLines="0" w:line="540" w:lineRule="exact"/>
        <w:ind w:firstLine="640"/>
        <w:jc w:val="both"/>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仿宋_GB2312" w:hAnsi="仿宋_GB2312" w:eastAsia="仿宋_GB2312" w:cs="仿宋_GB2312"/>
          <w:b w:val="0"/>
          <w:bCs w:val="0"/>
          <w:color w:val="000000"/>
          <w:kern w:val="2"/>
          <w:sz w:val="32"/>
          <w:szCs w:val="32"/>
          <w:lang w:val="en-US"/>
        </w:rPr>
        <w:t>截至2023年12月31日，</w:t>
      </w:r>
      <w:r>
        <w:rPr>
          <w:rFonts w:hint="eastAsia" w:ascii="仿宋_GB2312" w:hAnsi="仿宋_GB2312" w:eastAsia="仿宋_GB2312" w:cs="仿宋_GB2312"/>
          <w:b w:val="0"/>
          <w:bCs w:val="0"/>
          <w:color w:val="000000"/>
          <w:kern w:val="2"/>
          <w:sz w:val="32"/>
          <w:szCs w:val="32"/>
          <w:lang w:val="en-US" w:eastAsia="zh-CN"/>
        </w:rPr>
        <w:t>剑阁县商务和经济合作局无公务用车辆，无价值100万元以上大型设备。</w:t>
      </w:r>
    </w:p>
    <w:p>
      <w:pPr>
        <w:keepNext w:val="0"/>
        <w:keepLines w:val="0"/>
        <w:pageBreakBefore w:val="0"/>
        <w:widowControl w:val="0"/>
        <w:kinsoku/>
        <w:wordWrap/>
        <w:overflowPunct/>
        <w:topLinePunct w:val="0"/>
        <w:autoSpaceDE w:val="0"/>
        <w:autoSpaceDN w:val="0"/>
        <w:bidi w:val="0"/>
        <w:adjustRightInd w:val="0"/>
        <w:snapToGrid/>
        <w:spacing w:beforeLines="0" w:afterLines="0" w:line="540" w:lineRule="exact"/>
        <w:ind w:firstLine="643"/>
        <w:jc w:val="both"/>
        <w:textAlignment w:val="auto"/>
        <w:rPr>
          <w:rFonts w:hint="eastAsia" w:ascii="楷体_GB2312" w:hAnsi="楷体_GB2312" w:eastAsia="楷体_GB2312" w:cs="楷体_GB2312"/>
          <w:b w:val="0"/>
          <w:bCs w:val="0"/>
          <w:color w:val="000000"/>
          <w:kern w:val="2"/>
          <w:sz w:val="32"/>
          <w:szCs w:val="32"/>
          <w:lang w:val="en-US"/>
        </w:rPr>
      </w:pPr>
      <w:r>
        <w:rPr>
          <w:rFonts w:hint="eastAsia" w:ascii="楷体_GB2312" w:hAnsi="楷体_GB2312" w:eastAsia="楷体_GB2312" w:cs="楷体_GB2312"/>
          <w:b w:val="0"/>
          <w:bCs w:val="0"/>
          <w:color w:val="000000"/>
          <w:kern w:val="2"/>
          <w:sz w:val="32"/>
          <w:szCs w:val="32"/>
          <w:lang w:val="en-US"/>
        </w:rPr>
        <w:t>（四）预算绩效管理情况。</w:t>
      </w:r>
    </w:p>
    <w:p>
      <w:pPr>
        <w:keepNext w:val="0"/>
        <w:keepLines w:val="0"/>
        <w:pageBreakBefore w:val="0"/>
        <w:widowControl w:val="0"/>
        <w:kinsoku/>
        <w:wordWrap/>
        <w:overflowPunct/>
        <w:topLinePunct w:val="0"/>
        <w:autoSpaceDE w:val="0"/>
        <w:autoSpaceDN w:val="0"/>
        <w:bidi w:val="0"/>
        <w:adjustRightInd w:val="0"/>
        <w:snapToGrid/>
        <w:spacing w:beforeLines="0" w:afterLines="0" w:line="540" w:lineRule="exact"/>
        <w:ind w:firstLine="640"/>
        <w:jc w:val="both"/>
        <w:textAlignment w:val="auto"/>
        <w:rPr>
          <w:rFonts w:hint="eastAsia" w:ascii="仿宋_GB2312" w:hAnsi="仿宋_GB2312" w:eastAsia="仿宋_GB2312" w:cs="仿宋_GB2312"/>
          <w:b w:val="0"/>
          <w:bCs w:val="0"/>
          <w:color w:val="auto"/>
          <w:kern w:val="2"/>
          <w:sz w:val="32"/>
          <w:szCs w:val="32"/>
          <w:lang w:val="en-US"/>
        </w:rPr>
      </w:pPr>
      <w:r>
        <w:rPr>
          <w:rFonts w:hint="eastAsia" w:ascii="仿宋_GB2312" w:hAnsi="仿宋_GB2312" w:eastAsia="仿宋_GB2312" w:cs="仿宋_GB2312"/>
          <w:b w:val="0"/>
          <w:bCs w:val="0"/>
          <w:color w:val="auto"/>
          <w:kern w:val="2"/>
          <w:sz w:val="32"/>
          <w:szCs w:val="32"/>
          <w:lang w:val="en-US"/>
        </w:rPr>
        <w:t>根据预算绩效管理要求，本部门在2023年度预算编制阶段，组织</w:t>
      </w:r>
      <w:r>
        <w:rPr>
          <w:rFonts w:hint="eastAsia" w:ascii="仿宋_GB2312" w:hAnsi="仿宋_GB2312" w:eastAsia="仿宋_GB2312" w:cs="仿宋_GB2312"/>
          <w:b w:val="0"/>
          <w:bCs w:val="0"/>
          <w:color w:val="auto"/>
          <w:kern w:val="2"/>
          <w:sz w:val="32"/>
          <w:szCs w:val="32"/>
          <w:lang w:val="en-US" w:eastAsia="zh-CN"/>
        </w:rPr>
        <w:t>对人员类</w:t>
      </w:r>
      <w:r>
        <w:rPr>
          <w:rFonts w:hint="eastAsia" w:ascii="仿宋_GB2312" w:hAnsi="仿宋_GB2312" w:eastAsia="仿宋_GB2312" w:cs="仿宋_GB2312"/>
          <w:b w:val="0"/>
          <w:bCs w:val="0"/>
          <w:color w:val="auto"/>
          <w:kern w:val="2"/>
          <w:sz w:val="32"/>
          <w:szCs w:val="32"/>
          <w:lang w:val="en-US"/>
        </w:rPr>
        <w:t>项目等</w:t>
      </w:r>
      <w:r>
        <w:rPr>
          <w:rFonts w:hint="eastAsia" w:ascii="仿宋_GB2312" w:hAnsi="仿宋_GB2312" w:eastAsia="仿宋_GB2312" w:cs="仿宋_GB2312"/>
          <w:b w:val="0"/>
          <w:bCs w:val="0"/>
          <w:color w:val="auto"/>
          <w:kern w:val="2"/>
          <w:sz w:val="32"/>
          <w:szCs w:val="32"/>
          <w:lang w:val="en-US" w:eastAsia="zh-CN"/>
        </w:rPr>
        <w:t>28</w:t>
      </w:r>
      <w:r>
        <w:rPr>
          <w:rFonts w:hint="eastAsia" w:ascii="仿宋_GB2312" w:hAnsi="仿宋_GB2312" w:eastAsia="仿宋_GB2312" w:cs="仿宋_GB2312"/>
          <w:b w:val="0"/>
          <w:bCs w:val="0"/>
          <w:color w:val="auto"/>
          <w:kern w:val="2"/>
          <w:sz w:val="32"/>
          <w:szCs w:val="32"/>
          <w:lang w:val="en-US"/>
        </w:rPr>
        <w:t>个项目开展了预算事前绩效评估，对</w:t>
      </w:r>
      <w:r>
        <w:rPr>
          <w:rFonts w:hint="eastAsia" w:ascii="仿宋_GB2312" w:hAnsi="仿宋_GB2312" w:eastAsia="仿宋_GB2312" w:cs="仿宋_GB2312"/>
          <w:b w:val="0"/>
          <w:bCs w:val="0"/>
          <w:color w:val="auto"/>
          <w:kern w:val="2"/>
          <w:sz w:val="32"/>
          <w:szCs w:val="32"/>
          <w:lang w:val="en-US" w:eastAsia="zh-CN"/>
        </w:rPr>
        <w:t>28</w:t>
      </w:r>
      <w:r>
        <w:rPr>
          <w:rFonts w:hint="eastAsia" w:ascii="仿宋_GB2312" w:hAnsi="仿宋_GB2312" w:eastAsia="仿宋_GB2312" w:cs="仿宋_GB2312"/>
          <w:b w:val="0"/>
          <w:bCs w:val="0"/>
          <w:color w:val="auto"/>
          <w:kern w:val="2"/>
          <w:sz w:val="32"/>
          <w:szCs w:val="32"/>
          <w:lang w:val="en-US"/>
        </w:rPr>
        <w:t>个项目编制了绩效目标，预算执行过程中，选取</w:t>
      </w:r>
      <w:r>
        <w:rPr>
          <w:rFonts w:hint="eastAsia" w:ascii="仿宋_GB2312" w:hAnsi="仿宋_GB2312" w:eastAsia="仿宋_GB2312" w:cs="仿宋_GB2312"/>
          <w:b w:val="0"/>
          <w:bCs w:val="0"/>
          <w:color w:val="auto"/>
          <w:kern w:val="2"/>
          <w:sz w:val="32"/>
          <w:szCs w:val="32"/>
          <w:lang w:val="en-US" w:eastAsia="zh-CN"/>
        </w:rPr>
        <w:t>8</w:t>
      </w:r>
      <w:r>
        <w:rPr>
          <w:rFonts w:hint="eastAsia" w:ascii="仿宋_GB2312" w:hAnsi="仿宋_GB2312" w:eastAsia="仿宋_GB2312" w:cs="仿宋_GB2312"/>
          <w:b w:val="0"/>
          <w:bCs w:val="0"/>
          <w:color w:val="auto"/>
          <w:kern w:val="2"/>
          <w:sz w:val="32"/>
          <w:szCs w:val="32"/>
          <w:lang w:val="en-US"/>
        </w:rPr>
        <w:t>个项目开展绩效监控。</w:t>
      </w:r>
    </w:p>
    <w:p>
      <w:pPr>
        <w:keepNext w:val="0"/>
        <w:keepLines w:val="0"/>
        <w:pageBreakBefore w:val="0"/>
        <w:widowControl w:val="0"/>
        <w:kinsoku/>
        <w:wordWrap/>
        <w:overflowPunct/>
        <w:topLinePunct w:val="0"/>
        <w:autoSpaceDE w:val="0"/>
        <w:autoSpaceDN w:val="0"/>
        <w:bidi w:val="0"/>
        <w:adjustRightInd w:val="0"/>
        <w:snapToGrid/>
        <w:spacing w:beforeLines="0" w:afterLines="0" w:line="540" w:lineRule="exact"/>
        <w:ind w:firstLine="640"/>
        <w:jc w:val="both"/>
        <w:textAlignment w:val="auto"/>
        <w:rPr>
          <w:rFonts w:hint="eastAsia" w:ascii="仿宋_GB2312" w:hAnsi="仿宋_GB2312" w:eastAsia="仿宋_GB2312" w:cs="仿宋_GB2312"/>
          <w:b w:val="0"/>
          <w:bCs w:val="0"/>
          <w:i/>
          <w:color w:val="auto"/>
          <w:kern w:val="2"/>
          <w:sz w:val="32"/>
          <w:szCs w:val="32"/>
          <w:highlight w:val="yellow"/>
          <w:lang w:val="en-US"/>
        </w:rPr>
      </w:pPr>
      <w:r>
        <w:rPr>
          <w:rFonts w:hint="eastAsia" w:ascii="仿宋_GB2312" w:hAnsi="仿宋_GB2312" w:eastAsia="仿宋_GB2312" w:cs="仿宋_GB2312"/>
          <w:b w:val="0"/>
          <w:bCs w:val="0"/>
          <w:color w:val="auto"/>
          <w:kern w:val="2"/>
          <w:sz w:val="32"/>
          <w:szCs w:val="32"/>
          <w:lang w:val="en-US"/>
        </w:rPr>
        <w:t>组织对2023年度一般公共预算、政府性基金预算全面开展绩效自评，形成</w:t>
      </w:r>
      <w:r>
        <w:rPr>
          <w:rFonts w:hint="eastAsia" w:ascii="仿宋_GB2312" w:hAnsi="仿宋_GB2312" w:eastAsia="仿宋_GB2312" w:cs="仿宋_GB2312"/>
          <w:b w:val="0"/>
          <w:bCs w:val="0"/>
          <w:color w:val="auto"/>
          <w:kern w:val="2"/>
          <w:sz w:val="32"/>
          <w:szCs w:val="32"/>
          <w:lang w:val="en-US" w:eastAsia="zh-CN"/>
        </w:rPr>
        <w:t>剑阁县商务和经济合作局</w:t>
      </w:r>
      <w:r>
        <w:rPr>
          <w:rFonts w:hint="eastAsia" w:ascii="仿宋_GB2312" w:hAnsi="仿宋_GB2312" w:eastAsia="仿宋_GB2312" w:cs="仿宋_GB2312"/>
          <w:b w:val="0"/>
          <w:bCs w:val="0"/>
          <w:color w:val="auto"/>
          <w:kern w:val="2"/>
          <w:sz w:val="32"/>
          <w:szCs w:val="32"/>
          <w:lang w:val="en-US"/>
        </w:rPr>
        <w:t>整体（含部门预算项目）绩效自评报告、</w:t>
      </w:r>
      <w:r>
        <w:rPr>
          <w:rFonts w:hint="eastAsia" w:ascii="仿宋_GB2312" w:hAnsi="仿宋_GB2312" w:eastAsia="仿宋_GB2312" w:cs="仿宋_GB2312"/>
          <w:b w:val="0"/>
          <w:bCs w:val="0"/>
          <w:color w:val="auto"/>
          <w:kern w:val="2"/>
          <w:sz w:val="32"/>
          <w:szCs w:val="32"/>
          <w:lang w:val="en-US" w:eastAsia="zh-CN"/>
        </w:rPr>
        <w:t>中央服务业发展专项资金</w:t>
      </w:r>
      <w:r>
        <w:rPr>
          <w:rFonts w:hint="eastAsia" w:ascii="仿宋_GB2312" w:hAnsi="仿宋_GB2312" w:eastAsia="仿宋_GB2312" w:cs="仿宋_GB2312"/>
          <w:b w:val="0"/>
          <w:bCs w:val="0"/>
          <w:color w:val="auto"/>
          <w:kern w:val="2"/>
          <w:sz w:val="32"/>
          <w:szCs w:val="32"/>
          <w:lang w:val="en-US"/>
        </w:rPr>
        <w:t>等专项预算项目绩效自评报告，其中，</w:t>
      </w:r>
      <w:r>
        <w:rPr>
          <w:rFonts w:hint="eastAsia" w:ascii="仿宋_GB2312" w:hAnsi="仿宋_GB2312" w:eastAsia="仿宋_GB2312" w:cs="仿宋_GB2312"/>
          <w:b w:val="0"/>
          <w:bCs w:val="0"/>
          <w:color w:val="auto"/>
          <w:kern w:val="2"/>
          <w:sz w:val="32"/>
          <w:szCs w:val="32"/>
          <w:lang w:val="en-US" w:eastAsia="zh-CN"/>
        </w:rPr>
        <w:t>剑阁县商务和经济合作局</w:t>
      </w:r>
      <w:r>
        <w:rPr>
          <w:rFonts w:hint="eastAsia" w:ascii="仿宋_GB2312" w:hAnsi="仿宋_GB2312" w:eastAsia="仿宋_GB2312" w:cs="仿宋_GB2312"/>
          <w:b w:val="0"/>
          <w:bCs w:val="0"/>
          <w:color w:val="auto"/>
          <w:kern w:val="2"/>
          <w:sz w:val="32"/>
          <w:szCs w:val="32"/>
          <w:lang w:val="en-US"/>
        </w:rPr>
        <w:t>整体（含部门预算项目）绩效自评得分为</w:t>
      </w:r>
      <w:r>
        <w:rPr>
          <w:rFonts w:hint="eastAsia" w:ascii="仿宋_GB2312" w:hAnsi="仿宋_GB2312" w:eastAsia="仿宋_GB2312" w:cs="仿宋_GB2312"/>
          <w:b w:val="0"/>
          <w:bCs w:val="0"/>
          <w:color w:val="auto"/>
          <w:kern w:val="2"/>
          <w:sz w:val="32"/>
          <w:szCs w:val="32"/>
          <w:lang w:val="en-US" w:eastAsia="zh-CN"/>
        </w:rPr>
        <w:t>9</w:t>
      </w:r>
      <w:r>
        <w:rPr>
          <w:rFonts w:hint="eastAsia" w:ascii="仿宋_GB2312" w:hAnsi="仿宋_GB2312" w:eastAsia="仿宋_GB2312" w:cs="仿宋_GB2312"/>
          <w:b w:val="0"/>
          <w:bCs w:val="0"/>
          <w:color w:val="auto"/>
          <w:kern w:val="2"/>
          <w:sz w:val="32"/>
          <w:szCs w:val="32"/>
          <w:lang w:val="en-US"/>
        </w:rPr>
        <w:t>分，绩效自评综述：</w:t>
      </w:r>
      <w:r>
        <w:rPr>
          <w:rFonts w:hint="eastAsia" w:ascii="仿宋_GB2312" w:hAnsi="仿宋_GB2312" w:eastAsia="仿宋_GB2312" w:cs="仿宋_GB2312"/>
          <w:b w:val="0"/>
          <w:bCs w:val="0"/>
          <w:color w:val="auto"/>
          <w:kern w:val="2"/>
          <w:sz w:val="32"/>
          <w:szCs w:val="32"/>
          <w:lang w:val="en-US" w:eastAsia="zh-CN"/>
        </w:rPr>
        <w:t>基本全面完成本年预算执行任务；中央服务业发展专项资金</w:t>
      </w:r>
      <w:r>
        <w:rPr>
          <w:rFonts w:hint="eastAsia" w:ascii="仿宋_GB2312" w:hAnsi="仿宋_GB2312" w:eastAsia="仿宋_GB2312" w:cs="仿宋_GB2312"/>
          <w:b w:val="0"/>
          <w:bCs w:val="0"/>
          <w:color w:val="auto"/>
          <w:kern w:val="2"/>
          <w:sz w:val="32"/>
          <w:szCs w:val="32"/>
          <w:lang w:val="en-US"/>
        </w:rPr>
        <w:t>专项预算项目绩效自评得分为</w:t>
      </w:r>
      <w:r>
        <w:rPr>
          <w:rFonts w:hint="eastAsia" w:ascii="仿宋_GB2312" w:hAnsi="仿宋_GB2312" w:eastAsia="仿宋_GB2312" w:cs="仿宋_GB2312"/>
          <w:b w:val="0"/>
          <w:bCs w:val="0"/>
          <w:color w:val="auto"/>
          <w:kern w:val="2"/>
          <w:sz w:val="32"/>
          <w:szCs w:val="32"/>
          <w:lang w:val="en-US" w:eastAsia="zh-CN"/>
        </w:rPr>
        <w:t>88</w:t>
      </w:r>
      <w:r>
        <w:rPr>
          <w:rFonts w:hint="eastAsia" w:ascii="仿宋_GB2312" w:hAnsi="仿宋_GB2312" w:eastAsia="仿宋_GB2312" w:cs="仿宋_GB2312"/>
          <w:b w:val="0"/>
          <w:bCs w:val="0"/>
          <w:color w:val="auto"/>
          <w:kern w:val="2"/>
          <w:sz w:val="32"/>
          <w:szCs w:val="32"/>
          <w:lang w:val="en-US"/>
        </w:rPr>
        <w:t>分，绩效自评综述：</w:t>
      </w:r>
      <w:r>
        <w:rPr>
          <w:rFonts w:hint="eastAsia" w:ascii="仿宋_GB2312" w:hAnsi="仿宋_GB2312" w:eastAsia="仿宋_GB2312" w:cs="仿宋_GB2312"/>
          <w:b w:val="0"/>
          <w:bCs w:val="0"/>
          <w:kern w:val="2"/>
          <w:sz w:val="32"/>
          <w:szCs w:val="32"/>
          <w:lang w:val="en-US" w:eastAsia="zh-CN" w:bidi="ar-SA"/>
        </w:rPr>
        <w:t>项目总投资共3402.52万元，其中中央财政资金支持1003.75万元，共开展“乡镇商贸中心改造提升”等5个子项目建设，目前所有项目全部竣工，对照《评价指标表》已组织项目初验。</w:t>
      </w:r>
      <w:r>
        <w:rPr>
          <w:rFonts w:hint="eastAsia" w:ascii="仿宋_GB2312" w:hAnsi="仿宋_GB2312" w:eastAsia="仿宋_GB2312" w:cs="仿宋_GB2312"/>
          <w:b w:val="0"/>
          <w:bCs w:val="0"/>
          <w:color w:val="auto"/>
          <w:kern w:val="2"/>
          <w:sz w:val="32"/>
          <w:szCs w:val="32"/>
          <w:lang w:val="en-US"/>
        </w:rPr>
        <w:t>绩效自评报告详见附件（第四部分）。</w:t>
      </w:r>
    </w:p>
    <w:p>
      <w:pPr>
        <w:keepNext w:val="0"/>
        <w:keepLines w:val="0"/>
        <w:pageBreakBefore w:val="0"/>
        <w:widowControl w:val="0"/>
        <w:kinsoku/>
        <w:wordWrap/>
        <w:overflowPunct/>
        <w:topLinePunct w:val="0"/>
        <w:bidi w:val="0"/>
        <w:spacing w:beforeLines="0" w:afterLines="0" w:line="576" w:lineRule="exact"/>
        <w:jc w:val="both"/>
        <w:textAlignment w:val="auto"/>
        <w:rPr>
          <w:rFonts w:hint="eastAsia" w:ascii="仿宋_GB2312" w:hAnsi="仿宋_GB2312" w:eastAsia="仿宋_GB2312" w:cs="仿宋_GB2312"/>
          <w:b w:val="0"/>
          <w:bCs w:val="0"/>
          <w:color w:val="000000"/>
          <w:kern w:val="2"/>
          <w:sz w:val="32"/>
          <w:szCs w:val="32"/>
          <w:lang w:val="en-US"/>
        </w:rPr>
      </w:pPr>
    </w:p>
    <w:p>
      <w:pPr>
        <w:keepNext w:val="0"/>
        <w:keepLines w:val="0"/>
        <w:pageBreakBefore w:val="0"/>
        <w:widowControl w:val="0"/>
        <w:kinsoku/>
        <w:wordWrap/>
        <w:overflowPunct/>
        <w:topLinePunct w:val="0"/>
        <w:bidi w:val="0"/>
        <w:spacing w:beforeLines="0" w:afterLines="0" w:line="576" w:lineRule="exact"/>
        <w:jc w:val="both"/>
        <w:textAlignment w:val="auto"/>
        <w:rPr>
          <w:rFonts w:hint="eastAsia" w:ascii="仿宋_GB2312" w:hAnsi="仿宋_GB2312" w:eastAsia="仿宋_GB2312" w:cs="仿宋_GB2312"/>
          <w:b w:val="0"/>
          <w:bCs w:val="0"/>
          <w:color w:val="000000"/>
          <w:kern w:val="2"/>
          <w:sz w:val="32"/>
          <w:szCs w:val="32"/>
          <w:lang w:val="en-US"/>
        </w:rPr>
      </w:pPr>
    </w:p>
    <w:p>
      <w:pPr>
        <w:keepNext w:val="0"/>
        <w:keepLines w:val="0"/>
        <w:pageBreakBefore w:val="0"/>
        <w:widowControl w:val="0"/>
        <w:kinsoku/>
        <w:wordWrap/>
        <w:overflowPunct/>
        <w:topLinePunct w:val="0"/>
        <w:bidi w:val="0"/>
        <w:spacing w:beforeLines="0" w:afterLines="0" w:line="576" w:lineRule="exact"/>
        <w:jc w:val="both"/>
        <w:textAlignment w:val="auto"/>
        <w:rPr>
          <w:rFonts w:hint="eastAsia" w:ascii="仿宋_GB2312" w:hAnsi="仿宋_GB2312" w:eastAsia="仿宋_GB2312" w:cs="仿宋_GB2312"/>
          <w:b w:val="0"/>
          <w:bCs w:val="0"/>
          <w:color w:val="000000"/>
          <w:kern w:val="2"/>
          <w:sz w:val="32"/>
          <w:szCs w:val="32"/>
          <w:lang w:val="en-US"/>
        </w:rPr>
      </w:pPr>
    </w:p>
    <w:p>
      <w:pPr>
        <w:keepNext w:val="0"/>
        <w:keepLines w:val="0"/>
        <w:pageBreakBefore w:val="0"/>
        <w:widowControl w:val="0"/>
        <w:kinsoku/>
        <w:wordWrap/>
        <w:overflowPunct/>
        <w:topLinePunct w:val="0"/>
        <w:bidi w:val="0"/>
        <w:spacing w:beforeLines="0" w:afterLines="0" w:line="576" w:lineRule="exact"/>
        <w:jc w:val="both"/>
        <w:textAlignment w:val="auto"/>
        <w:rPr>
          <w:rFonts w:hint="eastAsia" w:ascii="仿宋_GB2312" w:hAnsi="仿宋_GB2312" w:eastAsia="仿宋_GB2312" w:cs="仿宋_GB2312"/>
          <w:b w:val="0"/>
          <w:bCs w:val="0"/>
          <w:color w:val="000000"/>
          <w:kern w:val="2"/>
          <w:sz w:val="32"/>
          <w:szCs w:val="32"/>
          <w:lang w:val="en-US"/>
        </w:rPr>
      </w:pPr>
    </w:p>
    <w:p>
      <w:pPr>
        <w:keepNext w:val="0"/>
        <w:keepLines w:val="0"/>
        <w:pageBreakBefore w:val="0"/>
        <w:widowControl w:val="0"/>
        <w:kinsoku/>
        <w:wordWrap/>
        <w:overflowPunct/>
        <w:topLinePunct w:val="0"/>
        <w:bidi w:val="0"/>
        <w:spacing w:beforeLines="0" w:afterLines="0" w:line="576" w:lineRule="exact"/>
        <w:jc w:val="center"/>
        <w:textAlignment w:val="auto"/>
        <w:rPr>
          <w:rFonts w:hint="eastAsia" w:ascii="方正小标宋简体" w:hAnsi="方正小标宋简体" w:eastAsia="方正小标宋简体" w:cs="方正小标宋简体"/>
          <w:b w:val="0"/>
          <w:bCs w:val="0"/>
          <w:color w:val="auto"/>
          <w:kern w:val="44"/>
          <w:sz w:val="44"/>
          <w:szCs w:val="44"/>
          <w:lang w:val="en-US"/>
        </w:rPr>
      </w:pPr>
      <w:r>
        <w:rPr>
          <w:rFonts w:hint="eastAsia" w:ascii="方正小标宋简体" w:hAnsi="方正小标宋简体" w:eastAsia="方正小标宋简体" w:cs="方正小标宋简体"/>
          <w:b w:val="0"/>
          <w:bCs w:val="0"/>
          <w:color w:val="000000"/>
          <w:kern w:val="2"/>
          <w:sz w:val="44"/>
          <w:szCs w:val="44"/>
          <w:lang w:val="en-US"/>
        </w:rPr>
        <w:t>第三部分 名</w:t>
      </w:r>
      <w:r>
        <w:rPr>
          <w:rFonts w:hint="eastAsia" w:ascii="方正小标宋简体" w:hAnsi="方正小标宋简体" w:eastAsia="方正小标宋简体" w:cs="方正小标宋简体"/>
          <w:b w:val="0"/>
          <w:bCs w:val="0"/>
          <w:color w:val="auto"/>
          <w:kern w:val="44"/>
          <w:sz w:val="44"/>
          <w:szCs w:val="44"/>
          <w:lang w:val="en-US"/>
        </w:rPr>
        <w:t>词解释</w:t>
      </w:r>
    </w:p>
    <w:p>
      <w:pPr>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仿宋_GB2312" w:hAnsi="仿宋_GB2312" w:eastAsia="仿宋_GB2312" w:cs="仿宋_GB2312"/>
          <w:b w:val="0"/>
          <w:bCs w:val="0"/>
          <w:color w:val="000000"/>
          <w:sz w:val="32"/>
          <w:szCs w:val="32"/>
          <w:lang w:val="en-US"/>
        </w:rPr>
      </w:pPr>
    </w:p>
    <w:p>
      <w:pPr>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仿宋_GB2312" w:hAnsi="仿宋_GB2312" w:eastAsia="仿宋_GB2312" w:cs="仿宋_GB2312"/>
          <w:b w:val="0"/>
          <w:bCs w:val="0"/>
          <w:color w:val="000000"/>
          <w:sz w:val="32"/>
          <w:szCs w:val="32"/>
          <w:lang w:val="en-US"/>
        </w:rPr>
      </w:pPr>
      <w:r>
        <w:rPr>
          <w:rFonts w:hint="eastAsia" w:ascii="黑体" w:hAnsi="黑体" w:eastAsia="黑体" w:cs="黑体"/>
          <w:b w:val="0"/>
          <w:bCs w:val="0"/>
          <w:color w:val="000000"/>
          <w:sz w:val="32"/>
          <w:szCs w:val="32"/>
          <w:lang w:val="en-US"/>
        </w:rPr>
        <w:t>一、财政拨款收入：</w:t>
      </w:r>
      <w:r>
        <w:rPr>
          <w:rFonts w:hint="eastAsia" w:ascii="仿宋_GB2312" w:hAnsi="仿宋_GB2312" w:eastAsia="仿宋_GB2312" w:cs="仿宋_GB2312"/>
          <w:b w:val="0"/>
          <w:bCs w:val="0"/>
          <w:color w:val="000000"/>
          <w:sz w:val="32"/>
          <w:szCs w:val="32"/>
          <w:lang w:val="en-US"/>
        </w:rPr>
        <w:t>指单位从同级财政部门取得的财政预算资金。</w:t>
      </w:r>
    </w:p>
    <w:p>
      <w:pPr>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仿宋_GB2312" w:hAnsi="仿宋_GB2312" w:eastAsia="仿宋_GB2312" w:cs="仿宋_GB2312"/>
          <w:b w:val="0"/>
          <w:bCs w:val="0"/>
          <w:color w:val="000000"/>
          <w:sz w:val="32"/>
          <w:szCs w:val="32"/>
          <w:lang w:val="en-US"/>
        </w:rPr>
      </w:pPr>
      <w:r>
        <w:rPr>
          <w:rFonts w:hint="eastAsia" w:ascii="黑体" w:hAnsi="黑体" w:eastAsia="黑体" w:cs="黑体"/>
          <w:b w:val="0"/>
          <w:bCs w:val="0"/>
          <w:color w:val="000000"/>
          <w:sz w:val="32"/>
          <w:szCs w:val="32"/>
          <w:lang w:val="en-US"/>
        </w:rPr>
        <w:t>二、事业收入：</w:t>
      </w:r>
      <w:r>
        <w:rPr>
          <w:rFonts w:hint="eastAsia" w:ascii="仿宋_GB2312" w:hAnsi="仿宋_GB2312" w:eastAsia="仿宋_GB2312" w:cs="仿宋_GB2312"/>
          <w:b w:val="0"/>
          <w:bCs w:val="0"/>
          <w:color w:val="000000"/>
          <w:sz w:val="32"/>
          <w:szCs w:val="32"/>
          <w:lang w:val="en-US"/>
        </w:rPr>
        <w:t>指事业单位开展专业业务活动及辅助活动取得的收入。</w:t>
      </w:r>
    </w:p>
    <w:p>
      <w:pPr>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仿宋_GB2312" w:hAnsi="仿宋_GB2312" w:eastAsia="仿宋_GB2312" w:cs="仿宋_GB2312"/>
          <w:b w:val="0"/>
          <w:bCs w:val="0"/>
          <w:color w:val="000000"/>
          <w:sz w:val="32"/>
          <w:szCs w:val="32"/>
          <w:lang w:val="en-US"/>
        </w:rPr>
      </w:pPr>
      <w:r>
        <w:rPr>
          <w:rFonts w:hint="eastAsia" w:ascii="黑体" w:hAnsi="黑体" w:eastAsia="黑体" w:cs="黑体"/>
          <w:b w:val="0"/>
          <w:bCs w:val="0"/>
          <w:color w:val="000000"/>
          <w:sz w:val="32"/>
          <w:szCs w:val="32"/>
          <w:lang w:val="en-US"/>
        </w:rPr>
        <w:t>三、经营收入：</w:t>
      </w:r>
      <w:r>
        <w:rPr>
          <w:rFonts w:hint="eastAsia" w:ascii="仿宋_GB2312" w:hAnsi="仿宋_GB2312" w:eastAsia="仿宋_GB2312" w:cs="仿宋_GB2312"/>
          <w:b w:val="0"/>
          <w:bCs w:val="0"/>
          <w:color w:val="000000"/>
          <w:sz w:val="32"/>
          <w:szCs w:val="32"/>
          <w:lang w:val="en-US"/>
        </w:rPr>
        <w:t>指事业单位在专业业务活动及其辅助活动之外开展非独立核算经营活动取得的收入。</w:t>
      </w:r>
    </w:p>
    <w:p>
      <w:pPr>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仿宋_GB2312" w:hAnsi="仿宋_GB2312" w:eastAsia="仿宋_GB2312" w:cs="仿宋_GB2312"/>
          <w:b w:val="0"/>
          <w:bCs w:val="0"/>
          <w:color w:val="000000"/>
          <w:sz w:val="32"/>
          <w:szCs w:val="32"/>
          <w:lang w:val="en-US"/>
        </w:rPr>
      </w:pPr>
      <w:r>
        <w:rPr>
          <w:rFonts w:hint="eastAsia" w:ascii="黑体" w:hAnsi="黑体" w:eastAsia="黑体" w:cs="黑体"/>
          <w:b w:val="0"/>
          <w:bCs w:val="0"/>
          <w:color w:val="000000"/>
          <w:sz w:val="32"/>
          <w:szCs w:val="32"/>
          <w:lang w:val="en-US"/>
        </w:rPr>
        <w:t>四、其他收入：</w:t>
      </w:r>
      <w:r>
        <w:rPr>
          <w:rFonts w:hint="eastAsia" w:ascii="仿宋_GB2312" w:hAnsi="仿宋_GB2312" w:eastAsia="仿宋_GB2312" w:cs="仿宋_GB2312"/>
          <w:b w:val="0"/>
          <w:bCs w:val="0"/>
          <w:color w:val="000000"/>
          <w:sz w:val="32"/>
          <w:szCs w:val="32"/>
          <w:lang w:val="en-US"/>
        </w:rPr>
        <w:t>指单位取得的除上述收入以外的各项收入。</w:t>
      </w:r>
    </w:p>
    <w:p>
      <w:pPr>
        <w:keepNext w:val="0"/>
        <w:keepLines w:val="0"/>
        <w:pageBreakBefore w:val="0"/>
        <w:widowControl w:val="0"/>
        <w:suppressLineNumbers/>
        <w:kinsoku/>
        <w:wordWrap/>
        <w:overflowPunct/>
        <w:topLinePunct w:val="0"/>
        <w:bidi w:val="0"/>
        <w:spacing w:beforeLines="0" w:afterLines="0" w:line="576" w:lineRule="exact"/>
        <w:ind w:firstLine="640"/>
        <w:jc w:val="both"/>
        <w:textAlignment w:val="auto"/>
        <w:rPr>
          <w:rFonts w:hint="eastAsia" w:ascii="仿宋_GB2312" w:hAnsi="仿宋_GB2312" w:eastAsia="仿宋_GB2312" w:cs="仿宋_GB2312"/>
          <w:b w:val="0"/>
          <w:bCs w:val="0"/>
          <w:color w:val="auto"/>
          <w:kern w:val="2"/>
          <w:sz w:val="32"/>
          <w:szCs w:val="32"/>
          <w:lang w:val="en-US"/>
        </w:rPr>
      </w:pPr>
      <w:r>
        <w:rPr>
          <w:rFonts w:hint="eastAsia" w:ascii="黑体" w:hAnsi="黑体" w:eastAsia="黑体" w:cs="黑体"/>
          <w:b w:val="0"/>
          <w:bCs w:val="0"/>
          <w:color w:val="000000"/>
          <w:sz w:val="32"/>
          <w:szCs w:val="32"/>
          <w:lang w:val="en-US"/>
        </w:rPr>
        <w:t>五、使用非财政拨款结余（含专用结余）：</w:t>
      </w:r>
      <w:r>
        <w:rPr>
          <w:rFonts w:hint="eastAsia" w:ascii="仿宋_GB2312" w:hAnsi="仿宋_GB2312" w:eastAsia="仿宋_GB2312" w:cs="仿宋_GB2312"/>
          <w:b w:val="0"/>
          <w:bCs w:val="0"/>
          <w:color w:val="auto"/>
          <w:kern w:val="2"/>
          <w:sz w:val="32"/>
          <w:szCs w:val="32"/>
          <w:lang w:val="en-US"/>
        </w:rPr>
        <w:t xml:space="preserve">指事业单位使用以前年度积累的非财政拨款结余弥补当年收支差额的金额。 </w:t>
      </w:r>
    </w:p>
    <w:p>
      <w:pPr>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仿宋_GB2312" w:hAnsi="仿宋_GB2312" w:eastAsia="仿宋_GB2312" w:cs="仿宋_GB2312"/>
          <w:b w:val="0"/>
          <w:bCs w:val="0"/>
          <w:color w:val="000000"/>
          <w:sz w:val="32"/>
          <w:szCs w:val="32"/>
          <w:lang w:val="en-US"/>
        </w:rPr>
      </w:pPr>
      <w:r>
        <w:rPr>
          <w:rFonts w:hint="eastAsia" w:ascii="黑体" w:hAnsi="黑体" w:eastAsia="黑体" w:cs="黑体"/>
          <w:b w:val="0"/>
          <w:bCs w:val="0"/>
          <w:color w:val="000000"/>
          <w:sz w:val="32"/>
          <w:szCs w:val="32"/>
          <w:lang w:val="en-US"/>
        </w:rPr>
        <w:t>六、年初结转和结余：</w:t>
      </w:r>
      <w:r>
        <w:rPr>
          <w:rFonts w:hint="eastAsia" w:ascii="仿宋_GB2312" w:hAnsi="仿宋_GB2312" w:eastAsia="仿宋_GB2312" w:cs="仿宋_GB2312"/>
          <w:b w:val="0"/>
          <w:bCs w:val="0"/>
          <w:color w:val="000000"/>
          <w:sz w:val="32"/>
          <w:szCs w:val="32"/>
          <w:lang w:val="en-US"/>
        </w:rPr>
        <w:t xml:space="preserve">指以前年度尚未完成、结转到本年按有关规定继续使用的资金。 </w:t>
      </w:r>
    </w:p>
    <w:p>
      <w:pPr>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仿宋_GB2312" w:hAnsi="仿宋_GB2312" w:eastAsia="仿宋_GB2312" w:cs="仿宋_GB2312"/>
          <w:b w:val="0"/>
          <w:bCs w:val="0"/>
          <w:color w:val="000000"/>
          <w:sz w:val="32"/>
          <w:szCs w:val="32"/>
          <w:lang w:val="en-US"/>
        </w:rPr>
      </w:pPr>
      <w:r>
        <w:rPr>
          <w:rFonts w:hint="eastAsia" w:ascii="黑体" w:hAnsi="黑体" w:eastAsia="黑体" w:cs="黑体"/>
          <w:b w:val="0"/>
          <w:bCs w:val="0"/>
          <w:color w:val="000000"/>
          <w:sz w:val="32"/>
          <w:szCs w:val="32"/>
          <w:lang w:val="en-US"/>
        </w:rPr>
        <w:t>七、结余分配：</w:t>
      </w:r>
      <w:r>
        <w:rPr>
          <w:rFonts w:hint="eastAsia" w:ascii="仿宋_GB2312" w:hAnsi="仿宋_GB2312" w:eastAsia="仿宋_GB2312" w:cs="仿宋_GB2312"/>
          <w:b w:val="0"/>
          <w:bCs w:val="0"/>
          <w:color w:val="000000"/>
          <w:sz w:val="32"/>
          <w:szCs w:val="32"/>
          <w:lang w:val="en-US"/>
        </w:rPr>
        <w:t>指事业单位按照会计制度规定缴纳的所得税、提取的专用结余以及转入非财政拨款结余的金额等。</w:t>
      </w:r>
    </w:p>
    <w:p>
      <w:pPr>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仿宋_GB2312" w:hAnsi="仿宋_GB2312" w:eastAsia="仿宋_GB2312" w:cs="仿宋_GB2312"/>
          <w:b w:val="0"/>
          <w:bCs w:val="0"/>
          <w:color w:val="000000"/>
          <w:sz w:val="32"/>
          <w:szCs w:val="32"/>
          <w:lang w:val="en-US"/>
        </w:rPr>
      </w:pPr>
      <w:r>
        <w:rPr>
          <w:rFonts w:hint="eastAsia" w:ascii="黑体" w:hAnsi="黑体" w:eastAsia="黑体" w:cs="黑体"/>
          <w:b w:val="0"/>
          <w:bCs w:val="0"/>
          <w:color w:val="000000"/>
          <w:sz w:val="32"/>
          <w:szCs w:val="32"/>
          <w:lang w:val="en-US"/>
        </w:rPr>
        <w:t>八、年末结转和结余：</w:t>
      </w:r>
      <w:r>
        <w:rPr>
          <w:rFonts w:hint="eastAsia" w:ascii="仿宋_GB2312" w:hAnsi="仿宋_GB2312" w:eastAsia="仿宋_GB2312" w:cs="仿宋_GB2312"/>
          <w:b w:val="0"/>
          <w:bCs w:val="0"/>
          <w:color w:val="000000"/>
          <w:sz w:val="32"/>
          <w:szCs w:val="32"/>
          <w:lang w:val="en-US"/>
        </w:rPr>
        <w:t>指单位按有关规定结转到下年或以后年度继续使用的资金。</w:t>
      </w:r>
    </w:p>
    <w:p>
      <w:pPr>
        <w:pStyle w:val="9"/>
        <w:keepNext w:val="0"/>
        <w:keepLines w:val="0"/>
        <w:pageBreakBefore w:val="0"/>
        <w:widowControl w:val="0"/>
        <w:kinsoku/>
        <w:wordWrap/>
        <w:overflowPunct/>
        <w:topLinePunct w:val="0"/>
        <w:bidi w:val="0"/>
        <w:spacing w:before="0" w:beforeLines="0" w:beforeAutospacing="0" w:after="0" w:afterLines="0" w:afterAutospacing="0" w:line="576"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黑体" w:hAnsi="黑体" w:eastAsia="黑体" w:cs="黑体"/>
          <w:b w:val="0"/>
          <w:bCs w:val="0"/>
          <w:color w:val="000000"/>
          <w:kern w:val="0"/>
          <w:sz w:val="32"/>
          <w:szCs w:val="32"/>
          <w:lang w:val="en-US"/>
        </w:rPr>
        <w:t>九、</w:t>
      </w:r>
      <w:r>
        <w:rPr>
          <w:rFonts w:hint="eastAsia" w:ascii="黑体" w:hAnsi="黑体" w:eastAsia="黑体" w:cs="黑体"/>
          <w:b w:val="0"/>
          <w:bCs w:val="0"/>
          <w:color w:val="000000"/>
          <w:kern w:val="0"/>
          <w:sz w:val="32"/>
          <w:szCs w:val="32"/>
          <w:lang w:val="en-US" w:eastAsia="zh-CN"/>
        </w:rPr>
        <w:t>一般公共服务支出（类）商务事务（款）行政运行（项）：</w:t>
      </w:r>
      <w:r>
        <w:rPr>
          <w:rFonts w:hint="eastAsia" w:ascii="仿宋_GB2312" w:hAnsi="仿宋_GB2312" w:eastAsia="仿宋_GB2312" w:cs="仿宋_GB2312"/>
          <w:b w:val="0"/>
          <w:bCs w:val="0"/>
          <w:color w:val="000000"/>
          <w:kern w:val="2"/>
          <w:sz w:val="32"/>
          <w:szCs w:val="32"/>
          <w:lang w:eastAsia="zh-CN"/>
        </w:rPr>
        <w:t>指反映政府提供一般公共服务的支出，</w:t>
      </w:r>
      <w:r>
        <w:rPr>
          <w:rFonts w:hint="eastAsia" w:ascii="仿宋_GB2312" w:hAnsi="仿宋_GB2312" w:eastAsia="仿宋_GB2312" w:cs="仿宋_GB2312"/>
          <w:b w:val="0"/>
          <w:bCs w:val="0"/>
          <w:color w:val="000000"/>
          <w:kern w:val="2"/>
          <w:sz w:val="32"/>
          <w:szCs w:val="32"/>
          <w:lang w:val="en-US" w:eastAsia="zh-CN"/>
        </w:rPr>
        <w:t>行政运行反映行政单位（包括实行公务员管理的事业单位）的基本支出。</w:t>
      </w:r>
    </w:p>
    <w:p>
      <w:pPr>
        <w:pStyle w:val="9"/>
        <w:keepNext w:val="0"/>
        <w:keepLines w:val="0"/>
        <w:pageBreakBefore w:val="0"/>
        <w:widowControl w:val="0"/>
        <w:kinsoku/>
        <w:wordWrap/>
        <w:overflowPunct/>
        <w:topLinePunct w:val="0"/>
        <w:bidi w:val="0"/>
        <w:spacing w:before="0" w:beforeLines="0" w:beforeAutospacing="0" w:after="0" w:afterLines="0" w:afterAutospacing="0" w:line="576"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黑体" w:hAnsi="黑体" w:eastAsia="黑体" w:cs="黑体"/>
          <w:b w:val="0"/>
          <w:bCs w:val="0"/>
          <w:color w:val="000000"/>
          <w:kern w:val="0"/>
          <w:sz w:val="32"/>
          <w:szCs w:val="32"/>
          <w:lang w:val="en-US" w:eastAsia="zh-CN"/>
        </w:rPr>
        <w:t>十、一般公共服务支出（类）商务事务（款）事业运行（项）：</w:t>
      </w:r>
      <w:r>
        <w:rPr>
          <w:rFonts w:hint="eastAsia" w:ascii="仿宋_GB2312" w:hAnsi="仿宋_GB2312" w:eastAsia="仿宋_GB2312" w:cs="仿宋_GB2312"/>
          <w:b w:val="0"/>
          <w:bCs w:val="0"/>
          <w:color w:val="000000"/>
          <w:kern w:val="2"/>
          <w:sz w:val="32"/>
          <w:szCs w:val="32"/>
          <w:lang w:eastAsia="zh-CN"/>
        </w:rPr>
        <w:t>指反映政府提供一般公共服务的支出，</w:t>
      </w:r>
      <w:r>
        <w:rPr>
          <w:rFonts w:hint="eastAsia" w:ascii="仿宋_GB2312" w:hAnsi="仿宋_GB2312" w:eastAsia="仿宋_GB2312" w:cs="仿宋_GB2312"/>
          <w:b w:val="0"/>
          <w:bCs w:val="0"/>
          <w:color w:val="000000"/>
          <w:kern w:val="2"/>
          <w:sz w:val="32"/>
          <w:szCs w:val="32"/>
          <w:lang w:val="en-US" w:eastAsia="zh-CN"/>
        </w:rPr>
        <w:t>事业运行反映公益一类事业单位的基本支出。</w:t>
      </w:r>
    </w:p>
    <w:p>
      <w:pPr>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黑体" w:hAnsi="黑体" w:eastAsia="黑体" w:cs="黑体"/>
          <w:b w:val="0"/>
          <w:bCs w:val="0"/>
          <w:color w:val="000000"/>
          <w:sz w:val="32"/>
          <w:szCs w:val="32"/>
          <w:lang w:val="en-US" w:eastAsia="zh-CN"/>
        </w:rPr>
        <w:t>十一、一般公共服务支出（类）商务事务（款）招商引资（项）：</w:t>
      </w:r>
      <w:r>
        <w:rPr>
          <w:rFonts w:hint="eastAsia" w:ascii="仿宋_GB2312" w:hAnsi="仿宋_GB2312" w:eastAsia="仿宋_GB2312" w:cs="仿宋_GB2312"/>
          <w:b w:val="0"/>
          <w:bCs w:val="0"/>
          <w:color w:val="000000"/>
          <w:kern w:val="2"/>
          <w:sz w:val="32"/>
          <w:szCs w:val="32"/>
          <w:lang w:eastAsia="zh-CN"/>
        </w:rPr>
        <w:t>指反映</w:t>
      </w:r>
      <w:r>
        <w:rPr>
          <w:rFonts w:hint="eastAsia" w:ascii="仿宋_GB2312" w:hAnsi="仿宋_GB2312" w:eastAsia="仿宋_GB2312" w:cs="仿宋_GB2312"/>
          <w:b w:val="0"/>
          <w:bCs w:val="0"/>
          <w:color w:val="000000"/>
          <w:kern w:val="2"/>
          <w:sz w:val="32"/>
          <w:szCs w:val="32"/>
          <w:lang w:val="en-US" w:eastAsia="zh-CN"/>
        </w:rPr>
        <w:t>用于招商引资、优化经济环境等方面的支出。</w:t>
      </w:r>
    </w:p>
    <w:p>
      <w:pPr>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黑体" w:hAnsi="黑体" w:eastAsia="黑体" w:cs="黑体"/>
          <w:b w:val="0"/>
          <w:bCs w:val="0"/>
          <w:color w:val="000000"/>
          <w:sz w:val="32"/>
          <w:szCs w:val="32"/>
          <w:lang w:val="en-US" w:eastAsia="zh-CN"/>
        </w:rPr>
        <w:t>十二、一般公共服务支出（类）商务事务（款）其他商贸事务支出（项）：</w:t>
      </w:r>
      <w:r>
        <w:rPr>
          <w:rFonts w:hint="eastAsia" w:ascii="仿宋_GB2312" w:hAnsi="仿宋_GB2312" w:eastAsia="仿宋_GB2312" w:cs="仿宋_GB2312"/>
          <w:b w:val="0"/>
          <w:bCs w:val="0"/>
          <w:color w:val="000000"/>
          <w:kern w:val="2"/>
          <w:sz w:val="32"/>
          <w:szCs w:val="32"/>
          <w:lang w:eastAsia="zh-CN"/>
        </w:rPr>
        <w:t>指反映</w:t>
      </w:r>
      <w:r>
        <w:rPr>
          <w:rFonts w:hint="eastAsia" w:ascii="仿宋_GB2312" w:hAnsi="仿宋_GB2312" w:eastAsia="仿宋_GB2312" w:cs="仿宋_GB2312"/>
          <w:b w:val="0"/>
          <w:bCs w:val="0"/>
          <w:color w:val="000000"/>
          <w:kern w:val="2"/>
          <w:sz w:val="32"/>
          <w:szCs w:val="32"/>
          <w:lang w:val="en-US" w:eastAsia="zh-CN"/>
        </w:rPr>
        <w:t>除上述项目以外其他用于商贸事务方面的支出。</w:t>
      </w:r>
    </w:p>
    <w:p>
      <w:pPr>
        <w:pStyle w:val="9"/>
        <w:keepNext w:val="0"/>
        <w:keepLines w:val="0"/>
        <w:pageBreakBefore w:val="0"/>
        <w:widowControl w:val="0"/>
        <w:kinsoku/>
        <w:wordWrap/>
        <w:overflowPunct/>
        <w:topLinePunct w:val="0"/>
        <w:bidi w:val="0"/>
        <w:spacing w:before="0" w:beforeLines="0" w:beforeAutospacing="0" w:after="0" w:afterLines="0" w:afterAutospacing="0" w:line="576"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rPr>
      </w:pPr>
      <w:r>
        <w:rPr>
          <w:rFonts w:hint="eastAsia" w:ascii="黑体" w:hAnsi="黑体" w:eastAsia="黑体" w:cs="黑体"/>
          <w:b w:val="0"/>
          <w:bCs w:val="0"/>
          <w:color w:val="000000"/>
          <w:kern w:val="0"/>
          <w:sz w:val="32"/>
          <w:szCs w:val="32"/>
          <w:lang w:val="en-US"/>
        </w:rPr>
        <w:t>十</w:t>
      </w:r>
      <w:r>
        <w:rPr>
          <w:rFonts w:hint="eastAsia" w:ascii="黑体" w:hAnsi="黑体" w:eastAsia="黑体" w:cs="黑体"/>
          <w:b w:val="0"/>
          <w:bCs w:val="0"/>
          <w:color w:val="000000"/>
          <w:kern w:val="0"/>
          <w:sz w:val="32"/>
          <w:szCs w:val="32"/>
          <w:lang w:val="en-US" w:eastAsia="zh-CN"/>
        </w:rPr>
        <w:t>三</w:t>
      </w:r>
      <w:r>
        <w:rPr>
          <w:rFonts w:hint="eastAsia" w:ascii="黑体" w:hAnsi="黑体" w:eastAsia="黑体" w:cs="黑体"/>
          <w:b w:val="0"/>
          <w:bCs w:val="0"/>
          <w:color w:val="000000"/>
          <w:kern w:val="0"/>
          <w:sz w:val="32"/>
          <w:szCs w:val="32"/>
          <w:lang w:val="en-US"/>
        </w:rPr>
        <w:t>、</w:t>
      </w:r>
      <w:r>
        <w:rPr>
          <w:rFonts w:hint="eastAsia" w:ascii="黑体" w:hAnsi="黑体" w:eastAsia="黑体" w:cs="黑体"/>
          <w:b w:val="0"/>
          <w:bCs w:val="0"/>
          <w:color w:val="000000"/>
          <w:kern w:val="0"/>
          <w:sz w:val="32"/>
          <w:szCs w:val="32"/>
          <w:lang w:val="en-US" w:eastAsia="zh-CN"/>
        </w:rPr>
        <w:t>社会保障和就业支出（类）行政事业单位养老支出（款）机关事业单位基本养老保险缴费支出（项）：</w:t>
      </w:r>
      <w:r>
        <w:rPr>
          <w:rFonts w:hint="eastAsia" w:ascii="仿宋_GB2312" w:hAnsi="仿宋_GB2312" w:eastAsia="仿宋_GB2312" w:cs="仿宋_GB2312"/>
          <w:b w:val="0"/>
          <w:bCs w:val="0"/>
          <w:color w:val="000000"/>
          <w:kern w:val="2"/>
          <w:sz w:val="32"/>
          <w:szCs w:val="32"/>
          <w:lang w:eastAsia="zh-CN"/>
        </w:rPr>
        <w:t>指</w:t>
      </w:r>
      <w:r>
        <w:rPr>
          <w:rFonts w:hint="eastAsia" w:ascii="仿宋_GB2312" w:hAnsi="仿宋_GB2312" w:eastAsia="仿宋_GB2312" w:cs="仿宋_GB2312"/>
          <w:b w:val="0"/>
          <w:bCs w:val="0"/>
          <w:color w:val="000000"/>
          <w:kern w:val="2"/>
          <w:sz w:val="32"/>
          <w:szCs w:val="32"/>
          <w:lang w:val="en-US" w:eastAsia="zh-CN"/>
        </w:rPr>
        <w:t>反映单位</w:t>
      </w:r>
      <w:r>
        <w:rPr>
          <w:rFonts w:hint="eastAsia" w:ascii="仿宋_GB2312" w:hAnsi="仿宋_GB2312" w:eastAsia="仿宋_GB2312" w:cs="仿宋_GB2312"/>
          <w:b w:val="0"/>
          <w:bCs w:val="0"/>
          <w:color w:val="000000"/>
          <w:kern w:val="2"/>
          <w:sz w:val="32"/>
          <w:szCs w:val="32"/>
          <w:lang w:eastAsia="zh-CN"/>
        </w:rPr>
        <w:t>实施养老保险制度由单位缴纳的养老保险费的支出。</w:t>
      </w:r>
    </w:p>
    <w:p>
      <w:pPr>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仿宋_GB2312" w:hAnsi="仿宋_GB2312" w:eastAsia="仿宋_GB2312" w:cs="仿宋_GB2312"/>
          <w:b w:val="0"/>
          <w:bCs w:val="0"/>
          <w:color w:val="000000"/>
          <w:kern w:val="2"/>
          <w:sz w:val="32"/>
          <w:szCs w:val="32"/>
          <w:lang w:val="en-US"/>
        </w:rPr>
      </w:pPr>
      <w:r>
        <w:rPr>
          <w:rFonts w:hint="eastAsia" w:ascii="黑体" w:hAnsi="黑体" w:eastAsia="黑体" w:cs="黑体"/>
          <w:b w:val="0"/>
          <w:bCs w:val="0"/>
          <w:color w:val="000000"/>
          <w:sz w:val="32"/>
          <w:szCs w:val="32"/>
          <w:lang w:val="en-US"/>
        </w:rPr>
        <w:t>十</w:t>
      </w:r>
      <w:r>
        <w:rPr>
          <w:rFonts w:hint="eastAsia" w:ascii="黑体" w:hAnsi="黑体" w:eastAsia="黑体" w:cs="黑体"/>
          <w:b w:val="0"/>
          <w:bCs w:val="0"/>
          <w:color w:val="000000"/>
          <w:sz w:val="32"/>
          <w:szCs w:val="32"/>
          <w:lang w:val="en-US" w:eastAsia="zh-CN"/>
        </w:rPr>
        <w:t>四</w:t>
      </w:r>
      <w:r>
        <w:rPr>
          <w:rFonts w:hint="eastAsia" w:ascii="黑体" w:hAnsi="黑体" w:eastAsia="黑体" w:cs="黑体"/>
          <w:b w:val="0"/>
          <w:bCs w:val="0"/>
          <w:color w:val="000000"/>
          <w:sz w:val="32"/>
          <w:szCs w:val="32"/>
          <w:lang w:val="en-US"/>
        </w:rPr>
        <w:t>、卫生健康支出（类）</w:t>
      </w:r>
      <w:r>
        <w:rPr>
          <w:rFonts w:hint="eastAsia" w:ascii="黑体" w:hAnsi="黑体" w:eastAsia="黑体" w:cs="黑体"/>
          <w:b w:val="0"/>
          <w:bCs w:val="0"/>
          <w:color w:val="000000"/>
          <w:sz w:val="32"/>
          <w:szCs w:val="32"/>
          <w:lang w:val="en-US" w:eastAsia="zh-CN"/>
        </w:rPr>
        <w:t>公共卫生</w:t>
      </w:r>
      <w:r>
        <w:rPr>
          <w:rFonts w:hint="eastAsia" w:ascii="黑体" w:hAnsi="黑体" w:eastAsia="黑体" w:cs="黑体"/>
          <w:b w:val="0"/>
          <w:bCs w:val="0"/>
          <w:color w:val="000000"/>
          <w:sz w:val="32"/>
          <w:szCs w:val="32"/>
          <w:lang w:val="en-US"/>
        </w:rPr>
        <w:t>（款）</w:t>
      </w:r>
      <w:r>
        <w:rPr>
          <w:rFonts w:hint="eastAsia" w:ascii="黑体" w:hAnsi="黑体" w:eastAsia="黑体" w:cs="黑体"/>
          <w:b w:val="0"/>
          <w:bCs w:val="0"/>
          <w:color w:val="000000"/>
          <w:sz w:val="32"/>
          <w:szCs w:val="32"/>
          <w:lang w:val="en-US" w:eastAsia="zh-CN"/>
        </w:rPr>
        <w:t>重大公共卫生服务</w:t>
      </w:r>
      <w:r>
        <w:rPr>
          <w:rFonts w:hint="eastAsia" w:ascii="黑体" w:hAnsi="黑体" w:eastAsia="黑体" w:cs="黑体"/>
          <w:b w:val="0"/>
          <w:bCs w:val="0"/>
          <w:color w:val="000000"/>
          <w:sz w:val="32"/>
          <w:szCs w:val="32"/>
          <w:lang w:val="en-US"/>
        </w:rPr>
        <w:t>（项）：</w:t>
      </w:r>
      <w:r>
        <w:rPr>
          <w:rFonts w:hint="eastAsia" w:ascii="仿宋_GB2312" w:hAnsi="仿宋_GB2312" w:eastAsia="仿宋_GB2312" w:cs="仿宋_GB2312"/>
          <w:b w:val="0"/>
          <w:bCs w:val="0"/>
          <w:color w:val="000000"/>
          <w:kern w:val="2"/>
          <w:sz w:val="32"/>
          <w:szCs w:val="32"/>
          <w:lang w:val="en-US"/>
        </w:rPr>
        <w:t>指</w:t>
      </w:r>
      <w:r>
        <w:rPr>
          <w:rFonts w:hint="eastAsia" w:ascii="仿宋_GB2312" w:hAnsi="仿宋_GB2312" w:eastAsia="仿宋_GB2312" w:cs="仿宋_GB2312"/>
          <w:b w:val="0"/>
          <w:bCs w:val="0"/>
          <w:color w:val="000000"/>
          <w:kern w:val="2"/>
          <w:sz w:val="32"/>
          <w:szCs w:val="32"/>
          <w:lang w:val="en-US" w:eastAsia="zh-CN"/>
        </w:rPr>
        <w:t>反映重大疾病、重大传染病预防控制等重大公共卫生服务项目支出</w:t>
      </w:r>
      <w:r>
        <w:rPr>
          <w:rFonts w:hint="eastAsia" w:ascii="仿宋_GB2312" w:hAnsi="仿宋_GB2312" w:eastAsia="仿宋_GB2312" w:cs="仿宋_GB2312"/>
          <w:b w:val="0"/>
          <w:bCs w:val="0"/>
          <w:color w:val="000000"/>
          <w:kern w:val="2"/>
          <w:sz w:val="32"/>
          <w:szCs w:val="32"/>
          <w:lang w:val="en-US"/>
        </w:rPr>
        <w:t>。</w:t>
      </w:r>
    </w:p>
    <w:p>
      <w:pPr>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仿宋_GB2312" w:hAnsi="仿宋_GB2312" w:eastAsia="仿宋_GB2312" w:cs="仿宋_GB2312"/>
          <w:b w:val="0"/>
          <w:bCs w:val="0"/>
          <w:color w:val="000000"/>
          <w:kern w:val="2"/>
          <w:sz w:val="32"/>
          <w:szCs w:val="32"/>
          <w:lang w:eastAsia="zh-CN"/>
        </w:rPr>
      </w:pPr>
      <w:r>
        <w:rPr>
          <w:rFonts w:hint="eastAsia" w:ascii="黑体" w:hAnsi="黑体" w:eastAsia="黑体" w:cs="黑体"/>
          <w:b w:val="0"/>
          <w:bCs w:val="0"/>
          <w:color w:val="000000"/>
          <w:sz w:val="32"/>
          <w:szCs w:val="32"/>
          <w:lang w:val="en-US"/>
        </w:rPr>
        <w:t>十</w:t>
      </w:r>
      <w:r>
        <w:rPr>
          <w:rFonts w:hint="eastAsia" w:ascii="黑体" w:hAnsi="黑体" w:eastAsia="黑体" w:cs="黑体"/>
          <w:b w:val="0"/>
          <w:bCs w:val="0"/>
          <w:color w:val="000000"/>
          <w:sz w:val="32"/>
          <w:szCs w:val="32"/>
          <w:lang w:val="en-US" w:eastAsia="zh-CN"/>
        </w:rPr>
        <w:t>五</w:t>
      </w:r>
      <w:r>
        <w:rPr>
          <w:rFonts w:hint="eastAsia" w:ascii="黑体" w:hAnsi="黑体" w:eastAsia="黑体" w:cs="黑体"/>
          <w:b w:val="0"/>
          <w:bCs w:val="0"/>
          <w:color w:val="000000"/>
          <w:sz w:val="32"/>
          <w:szCs w:val="32"/>
          <w:lang w:val="en-US"/>
        </w:rPr>
        <w:t>、</w:t>
      </w:r>
      <w:r>
        <w:rPr>
          <w:rFonts w:hint="eastAsia" w:ascii="黑体" w:hAnsi="黑体" w:eastAsia="黑体" w:cs="黑体"/>
          <w:b w:val="0"/>
          <w:bCs w:val="0"/>
          <w:color w:val="000000"/>
          <w:sz w:val="32"/>
          <w:szCs w:val="32"/>
          <w:lang w:val="en-US" w:eastAsia="zh-CN"/>
        </w:rPr>
        <w:t>卫生健康支出（类）行政事业单位医疗（款）行政单位医疗（项）：</w:t>
      </w:r>
      <w:r>
        <w:rPr>
          <w:rFonts w:hint="eastAsia" w:ascii="仿宋_GB2312" w:hAnsi="仿宋_GB2312" w:eastAsia="仿宋_GB2312" w:cs="仿宋_GB2312"/>
          <w:b w:val="0"/>
          <w:bCs w:val="0"/>
          <w:color w:val="000000"/>
          <w:kern w:val="2"/>
          <w:sz w:val="32"/>
          <w:szCs w:val="32"/>
          <w:lang w:eastAsia="zh-CN"/>
        </w:rPr>
        <w:t>指</w:t>
      </w:r>
      <w:r>
        <w:rPr>
          <w:rFonts w:hint="eastAsia" w:ascii="仿宋_GB2312" w:hAnsi="仿宋_GB2312" w:eastAsia="仿宋_GB2312" w:cs="仿宋_GB2312"/>
          <w:b w:val="0"/>
          <w:bCs w:val="0"/>
          <w:color w:val="000000"/>
          <w:kern w:val="2"/>
          <w:sz w:val="32"/>
          <w:szCs w:val="32"/>
          <w:lang w:val="en-US" w:eastAsia="zh-CN"/>
        </w:rPr>
        <w:t>反映</w:t>
      </w:r>
      <w:r>
        <w:rPr>
          <w:rFonts w:hint="eastAsia" w:ascii="仿宋_GB2312" w:hAnsi="仿宋_GB2312" w:eastAsia="仿宋_GB2312" w:cs="仿宋_GB2312"/>
          <w:b w:val="0"/>
          <w:bCs w:val="0"/>
          <w:color w:val="000000"/>
          <w:kern w:val="2"/>
          <w:sz w:val="32"/>
          <w:szCs w:val="32"/>
          <w:lang w:eastAsia="zh-CN"/>
        </w:rPr>
        <w:t>局机关及参公管理事业单位用于缴纳单位基本医疗保险支出。</w:t>
      </w:r>
    </w:p>
    <w:p>
      <w:pPr>
        <w:pStyle w:val="9"/>
        <w:keepNext w:val="0"/>
        <w:keepLines w:val="0"/>
        <w:pageBreakBefore w:val="0"/>
        <w:widowControl w:val="0"/>
        <w:kinsoku/>
        <w:wordWrap/>
        <w:overflowPunct/>
        <w:topLinePunct w:val="0"/>
        <w:bidi w:val="0"/>
        <w:spacing w:before="0" w:beforeLines="0" w:beforeAutospacing="0" w:after="0" w:afterLines="0" w:afterAutospacing="0" w:line="576" w:lineRule="exact"/>
        <w:ind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color w:val="000000"/>
          <w:kern w:val="0"/>
          <w:sz w:val="32"/>
          <w:szCs w:val="32"/>
          <w:lang w:val="en-US"/>
        </w:rPr>
        <w:t>十</w:t>
      </w:r>
      <w:r>
        <w:rPr>
          <w:rFonts w:hint="eastAsia" w:ascii="黑体" w:hAnsi="黑体" w:eastAsia="黑体" w:cs="黑体"/>
          <w:b w:val="0"/>
          <w:bCs w:val="0"/>
          <w:color w:val="000000"/>
          <w:kern w:val="0"/>
          <w:sz w:val="32"/>
          <w:szCs w:val="32"/>
          <w:lang w:val="en-US" w:eastAsia="zh-CN"/>
        </w:rPr>
        <w:t>六</w:t>
      </w:r>
      <w:r>
        <w:rPr>
          <w:rFonts w:hint="eastAsia" w:ascii="黑体" w:hAnsi="黑体" w:eastAsia="黑体" w:cs="黑体"/>
          <w:b w:val="0"/>
          <w:bCs w:val="0"/>
          <w:color w:val="000000"/>
          <w:kern w:val="0"/>
          <w:sz w:val="32"/>
          <w:szCs w:val="32"/>
          <w:lang w:val="en-US"/>
        </w:rPr>
        <w:t>、</w:t>
      </w:r>
      <w:r>
        <w:rPr>
          <w:rFonts w:hint="eastAsia" w:ascii="黑体" w:hAnsi="黑体" w:eastAsia="黑体" w:cs="黑体"/>
          <w:b w:val="0"/>
          <w:bCs w:val="0"/>
          <w:color w:val="000000"/>
          <w:kern w:val="0"/>
          <w:sz w:val="32"/>
          <w:szCs w:val="32"/>
          <w:lang w:val="en-US" w:eastAsia="zh-CN"/>
        </w:rPr>
        <w:t>卫生健康（类）行政事业单位医疗（款）事业单位医疗（项）：</w:t>
      </w:r>
      <w:r>
        <w:rPr>
          <w:rFonts w:hint="eastAsia" w:ascii="仿宋_GB2312" w:hAnsi="仿宋_GB2312" w:eastAsia="仿宋_GB2312" w:cs="仿宋_GB2312"/>
          <w:b w:val="0"/>
          <w:bCs w:val="0"/>
          <w:color w:val="000000"/>
          <w:kern w:val="2"/>
          <w:sz w:val="32"/>
          <w:szCs w:val="32"/>
          <w:lang w:val="en-US" w:eastAsia="zh-CN"/>
        </w:rPr>
        <w:t>指事业单位用于缴纳单位基本医疗保险支出。</w:t>
      </w:r>
    </w:p>
    <w:p>
      <w:pPr>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黑体" w:hAnsi="黑体" w:eastAsia="黑体" w:cs="黑体"/>
          <w:b w:val="0"/>
          <w:bCs w:val="0"/>
          <w:color w:val="000000"/>
          <w:sz w:val="32"/>
          <w:szCs w:val="32"/>
          <w:lang w:val="en-US"/>
        </w:rPr>
        <w:t>十</w:t>
      </w: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lang w:val="en-US"/>
        </w:rPr>
        <w:t>、农林水支出（类）</w:t>
      </w:r>
      <w:r>
        <w:rPr>
          <w:rFonts w:hint="eastAsia" w:ascii="黑体" w:hAnsi="黑体" w:eastAsia="黑体" w:cs="黑体"/>
          <w:b w:val="0"/>
          <w:bCs w:val="0"/>
          <w:color w:val="000000"/>
          <w:sz w:val="32"/>
          <w:szCs w:val="32"/>
          <w:lang w:val="en-US" w:eastAsia="zh-CN"/>
        </w:rPr>
        <w:t>农业农村</w:t>
      </w:r>
      <w:r>
        <w:rPr>
          <w:rFonts w:hint="eastAsia" w:ascii="黑体" w:hAnsi="黑体" w:eastAsia="黑体" w:cs="黑体"/>
          <w:b w:val="0"/>
          <w:bCs w:val="0"/>
          <w:color w:val="000000"/>
          <w:sz w:val="32"/>
          <w:szCs w:val="32"/>
          <w:lang w:val="en-US"/>
        </w:rPr>
        <w:t>（款）</w:t>
      </w:r>
      <w:r>
        <w:rPr>
          <w:rFonts w:hint="eastAsia" w:ascii="黑体" w:hAnsi="黑体" w:eastAsia="黑体" w:cs="黑体"/>
          <w:b w:val="0"/>
          <w:bCs w:val="0"/>
          <w:color w:val="000000"/>
          <w:sz w:val="32"/>
          <w:szCs w:val="32"/>
          <w:lang w:val="en-US" w:eastAsia="zh-CN"/>
        </w:rPr>
        <w:t>其他农业农村支出</w:t>
      </w:r>
      <w:r>
        <w:rPr>
          <w:rFonts w:hint="eastAsia" w:ascii="黑体" w:hAnsi="黑体" w:eastAsia="黑体" w:cs="黑体"/>
          <w:b w:val="0"/>
          <w:bCs w:val="0"/>
          <w:color w:val="000000"/>
          <w:sz w:val="32"/>
          <w:szCs w:val="32"/>
          <w:lang w:val="en-US"/>
        </w:rPr>
        <w:t>（项）：</w:t>
      </w:r>
      <w:r>
        <w:rPr>
          <w:rFonts w:hint="eastAsia" w:ascii="仿宋_GB2312" w:hAnsi="仿宋_GB2312" w:eastAsia="仿宋_GB2312" w:cs="仿宋_GB2312"/>
          <w:b w:val="0"/>
          <w:bCs w:val="0"/>
          <w:color w:val="000000"/>
          <w:kern w:val="2"/>
          <w:sz w:val="32"/>
          <w:szCs w:val="32"/>
          <w:lang w:val="en-US" w:eastAsia="zh-CN"/>
        </w:rPr>
        <w:t>指反映除上述项目以外其他用于农业农村方面的支出。</w:t>
      </w:r>
    </w:p>
    <w:p>
      <w:pPr>
        <w:pStyle w:val="6"/>
        <w:keepNext w:val="0"/>
        <w:keepLines w:val="0"/>
        <w:pageBreakBefore w:val="0"/>
        <w:widowControl w:val="0"/>
        <w:numPr>
          <w:ilvl w:val="0"/>
          <w:numId w:val="0"/>
        </w:numPr>
        <w:kinsoku/>
        <w:wordWrap/>
        <w:overflowPunct/>
        <w:topLinePunct w:val="0"/>
        <w:bidi w:val="0"/>
        <w:spacing w:beforeLines="0" w:afterLines="0" w:line="576"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黑体" w:hAnsi="黑体" w:eastAsia="黑体" w:cs="黑体"/>
          <w:b w:val="0"/>
          <w:bCs w:val="0"/>
          <w:color w:val="000000"/>
          <w:sz w:val="32"/>
          <w:szCs w:val="32"/>
          <w:lang w:val="en-US" w:eastAsia="zh-CN"/>
        </w:rPr>
        <w:t>十八</w:t>
      </w:r>
      <w:r>
        <w:rPr>
          <w:rFonts w:hint="eastAsia" w:ascii="黑体" w:hAnsi="黑体" w:eastAsia="黑体" w:cs="黑体"/>
          <w:b w:val="0"/>
          <w:bCs w:val="0"/>
          <w:color w:val="000000"/>
          <w:sz w:val="32"/>
          <w:szCs w:val="32"/>
          <w:lang w:val="en-US"/>
        </w:rPr>
        <w:t>、</w:t>
      </w:r>
      <w:r>
        <w:rPr>
          <w:rFonts w:hint="eastAsia" w:ascii="黑体" w:hAnsi="黑体" w:eastAsia="黑体" w:cs="黑体"/>
          <w:b w:val="0"/>
          <w:bCs w:val="0"/>
          <w:color w:val="000000"/>
          <w:sz w:val="32"/>
          <w:szCs w:val="32"/>
          <w:lang w:val="en-US" w:eastAsia="zh-CN"/>
        </w:rPr>
        <w:t>资源勘探工业信息等支出（类）支持中小企业发展和管理支出（款） 中小企业发展专项（项）：</w:t>
      </w:r>
      <w:r>
        <w:rPr>
          <w:rFonts w:hint="eastAsia" w:ascii="仿宋_GB2312" w:hAnsi="仿宋_GB2312" w:eastAsia="仿宋_GB2312" w:cs="仿宋_GB2312"/>
          <w:b w:val="0"/>
          <w:bCs w:val="0"/>
          <w:color w:val="000000"/>
          <w:kern w:val="2"/>
          <w:sz w:val="32"/>
          <w:szCs w:val="32"/>
          <w:lang w:val="en-US" w:eastAsia="zh-CN" w:bidi="ar-SA"/>
        </w:rPr>
        <w:t>指反映用于支持中小企业公共服务体系和融资服务体系建设等方面的支出。</w:t>
      </w:r>
    </w:p>
    <w:p>
      <w:pPr>
        <w:pStyle w:val="6"/>
        <w:keepNext w:val="0"/>
        <w:keepLines w:val="0"/>
        <w:pageBreakBefore w:val="0"/>
        <w:widowControl w:val="0"/>
        <w:numPr>
          <w:ilvl w:val="0"/>
          <w:numId w:val="0"/>
        </w:numPr>
        <w:kinsoku/>
        <w:wordWrap/>
        <w:overflowPunct/>
        <w:topLinePunct w:val="0"/>
        <w:bidi w:val="0"/>
        <w:spacing w:beforeLines="0" w:afterLines="0" w:line="576"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黑体" w:hAnsi="黑体" w:eastAsia="黑体" w:cs="黑体"/>
          <w:b w:val="0"/>
          <w:bCs w:val="0"/>
          <w:color w:val="000000"/>
          <w:sz w:val="32"/>
          <w:szCs w:val="32"/>
          <w:lang w:val="en-US" w:eastAsia="zh-CN"/>
        </w:rPr>
        <w:t>十九</w:t>
      </w:r>
      <w:r>
        <w:rPr>
          <w:rFonts w:hint="eastAsia" w:ascii="黑体" w:hAnsi="黑体" w:eastAsia="黑体" w:cs="黑体"/>
          <w:b w:val="0"/>
          <w:bCs w:val="0"/>
          <w:color w:val="000000"/>
          <w:sz w:val="32"/>
          <w:szCs w:val="32"/>
          <w:lang w:val="en-US"/>
        </w:rPr>
        <w:t>、</w:t>
      </w:r>
      <w:r>
        <w:rPr>
          <w:rFonts w:hint="eastAsia" w:ascii="黑体" w:hAnsi="黑体" w:eastAsia="黑体" w:cs="黑体"/>
          <w:b w:val="0"/>
          <w:bCs w:val="0"/>
          <w:color w:val="000000"/>
          <w:sz w:val="32"/>
          <w:szCs w:val="32"/>
          <w:lang w:val="en-US" w:eastAsia="zh-CN"/>
        </w:rPr>
        <w:t>商业服务业等支出（类）商业流通事务（款） 其他商业流通事务支出（项）：</w:t>
      </w:r>
      <w:r>
        <w:rPr>
          <w:rFonts w:hint="eastAsia" w:ascii="仿宋_GB2312" w:hAnsi="仿宋_GB2312" w:eastAsia="仿宋_GB2312" w:cs="仿宋_GB2312"/>
          <w:b w:val="0"/>
          <w:bCs w:val="0"/>
          <w:color w:val="000000"/>
          <w:kern w:val="2"/>
          <w:sz w:val="32"/>
          <w:szCs w:val="32"/>
          <w:lang w:val="en-US" w:eastAsia="zh-CN" w:bidi="ar-SA"/>
        </w:rPr>
        <w:t>指反映商业流通事务方面的支出。</w:t>
      </w:r>
    </w:p>
    <w:p>
      <w:pPr>
        <w:pStyle w:val="6"/>
        <w:keepNext w:val="0"/>
        <w:keepLines w:val="0"/>
        <w:pageBreakBefore w:val="0"/>
        <w:widowControl w:val="0"/>
        <w:numPr>
          <w:ilvl w:val="0"/>
          <w:numId w:val="0"/>
        </w:numPr>
        <w:kinsoku/>
        <w:wordWrap/>
        <w:overflowPunct/>
        <w:topLinePunct w:val="0"/>
        <w:bidi w:val="0"/>
        <w:spacing w:beforeLines="0" w:afterLines="0" w:line="576"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黑体" w:hAnsi="黑体" w:eastAsia="黑体" w:cs="黑体"/>
          <w:b w:val="0"/>
          <w:bCs w:val="0"/>
          <w:color w:val="000000"/>
          <w:sz w:val="32"/>
          <w:szCs w:val="32"/>
          <w:lang w:val="en-US" w:eastAsia="zh-CN"/>
        </w:rPr>
        <w:t>二十、商业服务业等支出（类）其他商业服务业等支出（款）其他商业服务业等支出（项）：</w:t>
      </w:r>
      <w:r>
        <w:rPr>
          <w:rFonts w:hint="eastAsia" w:ascii="仿宋_GB2312" w:hAnsi="仿宋_GB2312" w:eastAsia="仿宋_GB2312" w:cs="仿宋_GB2312"/>
          <w:b w:val="0"/>
          <w:bCs w:val="0"/>
          <w:color w:val="000000"/>
          <w:kern w:val="2"/>
          <w:sz w:val="32"/>
          <w:szCs w:val="32"/>
          <w:lang w:val="en-US" w:eastAsia="zh-CN" w:bidi="ar-SA"/>
        </w:rPr>
        <w:t>指反映其他商业服务业等支出中以外的其他支出。</w:t>
      </w:r>
    </w:p>
    <w:p>
      <w:pPr>
        <w:pStyle w:val="6"/>
        <w:keepNext w:val="0"/>
        <w:keepLines w:val="0"/>
        <w:pageBreakBefore w:val="0"/>
        <w:widowControl w:val="0"/>
        <w:numPr>
          <w:ilvl w:val="0"/>
          <w:numId w:val="0"/>
        </w:numPr>
        <w:kinsoku/>
        <w:wordWrap/>
        <w:overflowPunct/>
        <w:topLinePunct w:val="0"/>
        <w:bidi w:val="0"/>
        <w:spacing w:beforeLines="0" w:afterLines="0" w:line="576"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黑体" w:hAnsi="黑体" w:eastAsia="黑体" w:cs="黑体"/>
          <w:b w:val="0"/>
          <w:bCs w:val="0"/>
          <w:color w:val="000000"/>
          <w:sz w:val="32"/>
          <w:szCs w:val="32"/>
          <w:lang w:val="en-US" w:eastAsia="zh-CN"/>
        </w:rPr>
        <w:t>二十一、商业服务业等支出（类）涉外发展服务支出（款）其他涉外发展服务支出（项）：</w:t>
      </w:r>
      <w:r>
        <w:rPr>
          <w:rFonts w:hint="eastAsia" w:ascii="仿宋_GB2312" w:hAnsi="仿宋_GB2312" w:eastAsia="仿宋_GB2312" w:cs="仿宋_GB2312"/>
          <w:b w:val="0"/>
          <w:bCs w:val="0"/>
          <w:color w:val="000000"/>
          <w:kern w:val="2"/>
          <w:sz w:val="32"/>
          <w:szCs w:val="32"/>
          <w:lang w:val="en-US" w:eastAsia="zh-CN" w:bidi="ar-SA"/>
        </w:rPr>
        <w:t>指反映除上述项目以外其他用于涉外发展服务方面的支出。</w:t>
      </w:r>
    </w:p>
    <w:p>
      <w:pPr>
        <w:pStyle w:val="6"/>
        <w:keepNext w:val="0"/>
        <w:keepLines w:val="0"/>
        <w:pageBreakBefore w:val="0"/>
        <w:widowControl w:val="0"/>
        <w:numPr>
          <w:ilvl w:val="0"/>
          <w:numId w:val="0"/>
        </w:numPr>
        <w:kinsoku/>
        <w:wordWrap/>
        <w:overflowPunct/>
        <w:topLinePunct w:val="0"/>
        <w:bidi w:val="0"/>
        <w:spacing w:beforeLines="0" w:afterLines="0" w:line="576"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黑体" w:hAnsi="黑体" w:eastAsia="黑体" w:cs="黑体"/>
          <w:b w:val="0"/>
          <w:bCs w:val="0"/>
          <w:color w:val="000000"/>
          <w:sz w:val="32"/>
          <w:szCs w:val="32"/>
          <w:lang w:val="en-US" w:eastAsia="zh-CN"/>
        </w:rPr>
        <w:t>二十二、城乡社区支出（类）国有土地使用权出让安排的支出（款）其他国有土地使用权出让安排的支出（项）：</w:t>
      </w:r>
      <w:r>
        <w:rPr>
          <w:rFonts w:hint="eastAsia" w:ascii="仿宋_GB2312" w:hAnsi="仿宋_GB2312" w:eastAsia="仿宋_GB2312" w:cs="仿宋_GB2312"/>
          <w:b w:val="0"/>
          <w:bCs w:val="0"/>
          <w:color w:val="000000"/>
          <w:kern w:val="2"/>
          <w:sz w:val="32"/>
          <w:szCs w:val="32"/>
          <w:lang w:val="en-US" w:eastAsia="zh-CN" w:bidi="ar-SA"/>
        </w:rPr>
        <w:t>指反映土地出让收入用于其他方面的支出。不包括市县级政府当年按规定用土地出让收入向中央和省级政府缴纳的新增建设用地土地有偿使用费的支出。</w:t>
      </w:r>
    </w:p>
    <w:p>
      <w:pPr>
        <w:keepNext w:val="0"/>
        <w:keepLines w:val="0"/>
        <w:pageBreakBefore w:val="0"/>
        <w:widowControl w:val="0"/>
        <w:kinsoku/>
        <w:wordWrap/>
        <w:overflowPunct/>
        <w:topLinePunct w:val="0"/>
        <w:bidi w:val="0"/>
        <w:spacing w:beforeLines="0" w:afterLines="0" w:line="576" w:lineRule="exact"/>
        <w:ind w:firstLine="640" w:firstLineChars="200"/>
        <w:jc w:val="both"/>
        <w:textAlignment w:val="auto"/>
        <w:rPr>
          <w:rFonts w:hint="eastAsia" w:ascii="仿宋_GB2312" w:hAnsi="仿宋_GB2312" w:eastAsia="仿宋_GB2312" w:cs="仿宋_GB2312"/>
          <w:b w:val="0"/>
          <w:bCs w:val="0"/>
          <w:color w:val="000000"/>
          <w:kern w:val="2"/>
          <w:sz w:val="32"/>
          <w:szCs w:val="32"/>
          <w:lang w:eastAsia="zh-CN"/>
        </w:rPr>
      </w:pPr>
      <w:r>
        <w:rPr>
          <w:rFonts w:hint="eastAsia" w:ascii="黑体" w:hAnsi="黑体" w:eastAsia="黑体" w:cs="黑体"/>
          <w:b w:val="0"/>
          <w:bCs w:val="0"/>
          <w:color w:val="000000"/>
          <w:sz w:val="32"/>
          <w:szCs w:val="32"/>
          <w:lang w:val="en-US"/>
        </w:rPr>
        <w:t>二十</w:t>
      </w:r>
      <w:r>
        <w:rPr>
          <w:rFonts w:hint="eastAsia" w:ascii="黑体" w:hAnsi="黑体" w:eastAsia="黑体" w:cs="黑体"/>
          <w:b w:val="0"/>
          <w:bCs w:val="0"/>
          <w:color w:val="000000"/>
          <w:sz w:val="32"/>
          <w:szCs w:val="32"/>
          <w:lang w:val="en-US" w:eastAsia="zh-CN"/>
        </w:rPr>
        <w:t>三</w:t>
      </w:r>
      <w:r>
        <w:rPr>
          <w:rFonts w:hint="eastAsia" w:ascii="黑体" w:hAnsi="黑体" w:eastAsia="黑体" w:cs="黑体"/>
          <w:b w:val="0"/>
          <w:bCs w:val="0"/>
          <w:color w:val="000000"/>
          <w:sz w:val="32"/>
          <w:szCs w:val="32"/>
          <w:lang w:val="en-US"/>
        </w:rPr>
        <w:t>、</w:t>
      </w:r>
      <w:r>
        <w:rPr>
          <w:rFonts w:hint="eastAsia" w:ascii="黑体" w:hAnsi="黑体" w:eastAsia="黑体" w:cs="黑体"/>
          <w:b w:val="0"/>
          <w:bCs w:val="0"/>
          <w:color w:val="000000"/>
          <w:sz w:val="32"/>
          <w:szCs w:val="32"/>
          <w:lang w:val="en-US" w:eastAsia="zh-CN"/>
        </w:rPr>
        <w:t>住房保障（类）住房改革支出（款）住房公积金（项）：</w:t>
      </w:r>
      <w:r>
        <w:rPr>
          <w:rFonts w:hint="eastAsia" w:ascii="仿宋_GB2312" w:hAnsi="仿宋_GB2312" w:eastAsia="仿宋_GB2312" w:cs="仿宋_GB2312"/>
          <w:b w:val="0"/>
          <w:bCs w:val="0"/>
          <w:color w:val="000000"/>
          <w:kern w:val="2"/>
          <w:sz w:val="32"/>
          <w:szCs w:val="32"/>
          <w:lang w:eastAsia="zh-CN"/>
        </w:rPr>
        <w:t>指按照《住房公积金管理条例》的规定，由单位及其在职职工缴存的长期住房储金。</w:t>
      </w:r>
    </w:p>
    <w:p>
      <w:pPr>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仿宋_GB2312" w:hAnsi="仿宋_GB2312" w:eastAsia="仿宋_GB2312" w:cs="仿宋_GB2312"/>
          <w:b w:val="0"/>
          <w:bCs w:val="0"/>
          <w:color w:val="000000"/>
          <w:kern w:val="2"/>
          <w:sz w:val="32"/>
          <w:szCs w:val="32"/>
          <w:lang w:val="en-US"/>
        </w:rPr>
      </w:pPr>
      <w:r>
        <w:rPr>
          <w:rFonts w:hint="eastAsia" w:ascii="黑体" w:hAnsi="黑体" w:eastAsia="黑体" w:cs="黑体"/>
          <w:b w:val="0"/>
          <w:bCs w:val="0"/>
          <w:color w:val="000000"/>
          <w:sz w:val="32"/>
          <w:szCs w:val="32"/>
          <w:lang w:val="en-US"/>
        </w:rPr>
        <w:t>二十</w:t>
      </w:r>
      <w:r>
        <w:rPr>
          <w:rFonts w:hint="eastAsia" w:ascii="黑体" w:hAnsi="黑体" w:eastAsia="黑体" w:cs="黑体"/>
          <w:b w:val="0"/>
          <w:bCs w:val="0"/>
          <w:color w:val="000000"/>
          <w:sz w:val="32"/>
          <w:szCs w:val="32"/>
          <w:lang w:val="en-US" w:eastAsia="zh-CN"/>
        </w:rPr>
        <w:t>四</w:t>
      </w:r>
      <w:r>
        <w:rPr>
          <w:rFonts w:hint="eastAsia" w:ascii="黑体" w:hAnsi="黑体" w:eastAsia="黑体" w:cs="黑体"/>
          <w:b w:val="0"/>
          <w:bCs w:val="0"/>
          <w:color w:val="000000"/>
          <w:sz w:val="32"/>
          <w:szCs w:val="32"/>
          <w:lang w:val="en-US"/>
        </w:rPr>
        <w:t>、基本支出：</w:t>
      </w:r>
      <w:r>
        <w:rPr>
          <w:rFonts w:hint="eastAsia" w:ascii="仿宋_GB2312" w:hAnsi="仿宋_GB2312" w:eastAsia="仿宋_GB2312" w:cs="仿宋_GB2312"/>
          <w:b w:val="0"/>
          <w:bCs w:val="0"/>
          <w:color w:val="000000"/>
          <w:kern w:val="2"/>
          <w:sz w:val="32"/>
          <w:szCs w:val="32"/>
          <w:lang w:val="en-US"/>
        </w:rPr>
        <w:t>指为保障机构正常运转、完成日常工作任务而发生的人员支出和公用支出。</w:t>
      </w:r>
    </w:p>
    <w:p>
      <w:pPr>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仿宋_GB2312" w:hAnsi="仿宋_GB2312" w:eastAsia="仿宋_GB2312" w:cs="仿宋_GB2312"/>
          <w:b w:val="0"/>
          <w:bCs w:val="0"/>
          <w:color w:val="000000"/>
          <w:kern w:val="2"/>
          <w:sz w:val="32"/>
          <w:szCs w:val="32"/>
          <w:lang w:val="en-US"/>
        </w:rPr>
      </w:pPr>
      <w:r>
        <w:rPr>
          <w:rFonts w:hint="eastAsia" w:ascii="黑体" w:hAnsi="黑体" w:eastAsia="黑体" w:cs="黑体"/>
          <w:b w:val="0"/>
          <w:bCs w:val="0"/>
          <w:color w:val="000000"/>
          <w:sz w:val="32"/>
          <w:szCs w:val="32"/>
          <w:lang w:val="en-US"/>
        </w:rPr>
        <w:t>二十</w:t>
      </w:r>
      <w:r>
        <w:rPr>
          <w:rFonts w:hint="eastAsia" w:ascii="黑体" w:hAnsi="黑体" w:eastAsia="黑体" w:cs="黑体"/>
          <w:b w:val="0"/>
          <w:bCs w:val="0"/>
          <w:color w:val="000000"/>
          <w:sz w:val="32"/>
          <w:szCs w:val="32"/>
          <w:lang w:val="en-US" w:eastAsia="zh-CN"/>
        </w:rPr>
        <w:t>五</w:t>
      </w:r>
      <w:r>
        <w:rPr>
          <w:rFonts w:hint="eastAsia" w:ascii="黑体" w:hAnsi="黑体" w:eastAsia="黑体" w:cs="黑体"/>
          <w:b w:val="0"/>
          <w:bCs w:val="0"/>
          <w:color w:val="000000"/>
          <w:sz w:val="32"/>
          <w:szCs w:val="32"/>
          <w:lang w:val="en-US"/>
        </w:rPr>
        <w:t>、项目支出：</w:t>
      </w:r>
      <w:r>
        <w:rPr>
          <w:rFonts w:hint="eastAsia" w:ascii="仿宋_GB2312" w:hAnsi="仿宋_GB2312" w:eastAsia="仿宋_GB2312" w:cs="仿宋_GB2312"/>
          <w:b w:val="0"/>
          <w:bCs w:val="0"/>
          <w:color w:val="000000"/>
          <w:kern w:val="2"/>
          <w:sz w:val="32"/>
          <w:szCs w:val="32"/>
          <w:lang w:val="en-US"/>
        </w:rPr>
        <w:t>指在基本支出之外为完成特定行政任务和事业发展目标所发生的支出。</w:t>
      </w:r>
    </w:p>
    <w:p>
      <w:pPr>
        <w:keepNext w:val="0"/>
        <w:keepLines w:val="0"/>
        <w:pageBreakBefore w:val="0"/>
        <w:widowControl w:val="0"/>
        <w:kinsoku/>
        <w:wordWrap/>
        <w:overflowPunct/>
        <w:topLinePunct w:val="0"/>
        <w:bidi w:val="0"/>
        <w:spacing w:beforeLines="0" w:afterLines="0" w:line="576" w:lineRule="exact"/>
        <w:ind w:firstLine="640"/>
        <w:jc w:val="both"/>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000000"/>
          <w:sz w:val="32"/>
          <w:szCs w:val="32"/>
          <w:lang w:val="en-US" w:eastAsia="zh-CN"/>
        </w:rPr>
        <w:t>二十六</w:t>
      </w:r>
      <w:r>
        <w:rPr>
          <w:rFonts w:hint="eastAsia" w:ascii="黑体" w:hAnsi="黑体" w:eastAsia="黑体" w:cs="黑体"/>
          <w:b w:val="0"/>
          <w:bCs w:val="0"/>
          <w:color w:val="000000"/>
          <w:sz w:val="32"/>
          <w:szCs w:val="32"/>
          <w:lang w:val="en-US"/>
        </w:rPr>
        <w:t>、“三公”经费：</w:t>
      </w:r>
      <w:r>
        <w:rPr>
          <w:rFonts w:hint="eastAsia" w:ascii="仿宋_GB2312" w:hAnsi="仿宋_GB2312" w:eastAsia="仿宋_GB2312" w:cs="仿宋_GB2312"/>
          <w:b w:val="0"/>
          <w:bCs w:val="0"/>
          <w:color w:val="000000"/>
          <w:kern w:val="2"/>
          <w:sz w:val="32"/>
          <w:szCs w:val="32"/>
          <w:lang w:val="en-US" w:eastAsia="zh-CN"/>
        </w:rPr>
        <w:t>是</w:t>
      </w:r>
      <w:r>
        <w:rPr>
          <w:rFonts w:hint="eastAsia" w:ascii="仿宋_GB2312" w:hAnsi="仿宋_GB2312" w:eastAsia="仿宋_GB2312" w:cs="仿宋_GB2312"/>
          <w:b w:val="0"/>
          <w:bCs w:val="0"/>
          <w:color w:val="auto"/>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4"/>
        <w:keepNext w:val="0"/>
        <w:keepLines w:val="0"/>
        <w:pageBreakBefore w:val="0"/>
        <w:widowControl w:val="0"/>
        <w:kinsoku/>
        <w:wordWrap/>
        <w:overflowPunct/>
        <w:topLinePunct w:val="0"/>
        <w:bidi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color w:val="000000"/>
          <w:sz w:val="32"/>
          <w:szCs w:val="32"/>
          <w:lang w:val="en-US" w:eastAsia="zh-CN"/>
        </w:rPr>
        <w:t>二十七</w:t>
      </w:r>
      <w:r>
        <w:rPr>
          <w:rFonts w:hint="eastAsia" w:ascii="黑体" w:hAnsi="黑体" w:eastAsia="黑体" w:cs="黑体"/>
          <w:b w:val="0"/>
          <w:bCs w:val="0"/>
          <w:color w:val="000000"/>
          <w:sz w:val="32"/>
          <w:szCs w:val="32"/>
          <w:lang w:val="en-US"/>
        </w:rPr>
        <w:t>、机关运行经费：</w:t>
      </w:r>
      <w:r>
        <w:rPr>
          <w:rFonts w:hint="eastAsia" w:ascii="仿宋_GB2312" w:hAnsi="仿宋_GB2312" w:eastAsia="仿宋_GB2312" w:cs="仿宋_GB2312"/>
          <w:b w:val="0"/>
          <w:bCs w:val="0"/>
          <w:kern w:val="2"/>
          <w:sz w:val="32"/>
          <w:szCs w:val="32"/>
          <w:lang w:val="en-US" w:eastAsia="zh-CN" w:bidi="ar-SA"/>
        </w:rPr>
        <w:t>为保</w:t>
      </w:r>
      <w:r>
        <w:rPr>
          <w:rFonts w:hint="eastAsia" w:ascii="仿宋_GB2312" w:hAnsi="仿宋_GB2312" w:eastAsia="仿宋_GB2312" w:cs="仿宋_GB2312"/>
          <w:b w:val="0"/>
          <w:bCs w:val="0"/>
          <w:color w:val="auto"/>
          <w:sz w:val="32"/>
          <w:szCs w:val="32"/>
        </w:rPr>
        <w:t>障行政单位（含参照公务员法管理的事业单位）运行用于购买货物和服务的各项资金，包括办公及印刷费、邮电费、差旅费、会议费、福利费、日常维修费、一般设备购置费、办公用房水电费</w:t>
      </w:r>
      <w:r>
        <w:rPr>
          <w:rFonts w:hint="eastAsia" w:ascii="仿宋_GB2312" w:hAnsi="仿宋_GB2312" w:eastAsia="仿宋_GB2312" w:cs="仿宋_GB2312"/>
          <w:b w:val="0"/>
          <w:bCs w:val="0"/>
          <w:color w:val="auto"/>
          <w:sz w:val="32"/>
          <w:szCs w:val="32"/>
          <w:lang w:val="en-US" w:eastAsia="zh-CN"/>
        </w:rPr>
        <w:t>以及其他费用</w:t>
      </w:r>
      <w:r>
        <w:rPr>
          <w:rFonts w:hint="eastAsia" w:ascii="仿宋_GB2312" w:hAnsi="仿宋_GB2312" w:eastAsia="仿宋_GB2312" w:cs="仿宋_GB2312"/>
          <w:b w:val="0"/>
          <w:bCs w:val="0"/>
          <w:color w:val="auto"/>
          <w:sz w:val="32"/>
          <w:szCs w:val="32"/>
          <w:lang w:eastAsia="zh-CN"/>
        </w:rPr>
        <w:t>。</w:t>
      </w:r>
    </w:p>
    <w:p>
      <w:pPr>
        <w:pStyle w:val="14"/>
        <w:keepNext w:val="0"/>
        <w:keepLines w:val="0"/>
        <w:pageBreakBefore w:val="0"/>
        <w:widowControl w:val="0"/>
        <w:kinsoku/>
        <w:wordWrap/>
        <w:overflowPunct/>
        <w:topLinePunct w:val="0"/>
        <w:bidi w:val="0"/>
        <w:spacing w:line="576"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sz w:val="32"/>
          <w:szCs w:val="32"/>
        </w:rPr>
        <w:br w:type="page"/>
      </w:r>
    </w:p>
    <w:p>
      <w:pPr>
        <w:keepNext w:val="0"/>
        <w:keepLines w:val="0"/>
        <w:pageBreakBefore w:val="0"/>
        <w:widowControl w:val="0"/>
        <w:kinsoku/>
        <w:wordWrap/>
        <w:overflowPunct/>
        <w:topLinePunct w:val="0"/>
        <w:bidi w:val="0"/>
        <w:spacing w:beforeLines="0" w:afterLines="0" w:line="576" w:lineRule="exact"/>
        <w:jc w:val="center"/>
        <w:textAlignment w:val="auto"/>
        <w:rPr>
          <w:rFonts w:hint="eastAsia" w:ascii="方正小标宋简体" w:hAnsi="方正小标宋简体" w:eastAsia="方正小标宋简体" w:cs="方正小标宋简体"/>
          <w:b w:val="0"/>
          <w:bCs w:val="0"/>
          <w:color w:val="auto"/>
          <w:kern w:val="44"/>
          <w:sz w:val="44"/>
          <w:szCs w:val="44"/>
          <w:lang w:val="en-US"/>
        </w:rPr>
      </w:pPr>
      <w:r>
        <w:rPr>
          <w:rFonts w:hint="eastAsia" w:ascii="方正小标宋简体" w:hAnsi="方正小标宋简体" w:eastAsia="方正小标宋简体" w:cs="方正小标宋简体"/>
          <w:b w:val="0"/>
          <w:bCs w:val="0"/>
          <w:color w:val="000000"/>
          <w:kern w:val="2"/>
          <w:sz w:val="44"/>
          <w:szCs w:val="44"/>
          <w:lang w:val="en-US"/>
        </w:rPr>
        <w:t>第</w:t>
      </w:r>
      <w:r>
        <w:rPr>
          <w:rFonts w:hint="eastAsia" w:ascii="方正小标宋简体" w:hAnsi="方正小标宋简体" w:eastAsia="方正小标宋简体" w:cs="方正小标宋简体"/>
          <w:b w:val="0"/>
          <w:bCs w:val="0"/>
          <w:color w:val="auto"/>
          <w:kern w:val="44"/>
          <w:sz w:val="44"/>
          <w:szCs w:val="44"/>
          <w:lang w:val="en-US"/>
        </w:rPr>
        <w:t>四部分 附件</w:t>
      </w:r>
    </w:p>
    <w:p>
      <w:pPr>
        <w:keepNext w:val="0"/>
        <w:keepLines w:val="0"/>
        <w:pageBreakBefore w:val="0"/>
        <w:widowControl w:val="0"/>
        <w:kinsoku/>
        <w:wordWrap/>
        <w:overflowPunct/>
        <w:topLinePunct w:val="0"/>
        <w:bidi w:val="0"/>
        <w:spacing w:beforeLines="0" w:afterLines="0" w:line="576" w:lineRule="exact"/>
        <w:jc w:val="both"/>
        <w:textAlignment w:val="auto"/>
        <w:rPr>
          <w:rFonts w:hint="eastAsia" w:ascii="仿宋_GB2312" w:hAnsi="仿宋_GB2312" w:eastAsia="仿宋_GB2312" w:cs="仿宋_GB2312"/>
          <w:b w:val="0"/>
          <w:bCs w:val="0"/>
          <w:color w:val="auto"/>
          <w:kern w:val="2"/>
          <w:sz w:val="32"/>
          <w:szCs w:val="32"/>
          <w:lang w:val="en-US"/>
        </w:rPr>
      </w:pPr>
    </w:p>
    <w:p>
      <w:pPr>
        <w:keepNext w:val="0"/>
        <w:keepLines w:val="0"/>
        <w:pageBreakBefore w:val="0"/>
        <w:widowControl w:val="0"/>
        <w:kinsoku/>
        <w:wordWrap/>
        <w:overflowPunct/>
        <w:topLinePunct w:val="0"/>
        <w:bidi w:val="0"/>
        <w:spacing w:beforeLines="0" w:afterLines="0" w:line="576" w:lineRule="exact"/>
        <w:jc w:val="both"/>
        <w:textAlignment w:val="auto"/>
        <w:rPr>
          <w:rFonts w:hint="eastAsia" w:ascii="仿宋_GB2312" w:hAnsi="仿宋_GB2312" w:eastAsia="仿宋_GB2312" w:cs="仿宋_GB2312"/>
          <w:b w:val="0"/>
          <w:bCs w:val="0"/>
          <w:color w:val="auto"/>
          <w:kern w:val="2"/>
          <w:sz w:val="32"/>
          <w:szCs w:val="32"/>
          <w:lang w:val="en-US"/>
        </w:rPr>
      </w:pPr>
      <w:r>
        <w:rPr>
          <w:rFonts w:hint="eastAsia" w:ascii="仿宋_GB2312" w:hAnsi="仿宋_GB2312" w:eastAsia="仿宋_GB2312" w:cs="仿宋_GB2312"/>
          <w:b w:val="0"/>
          <w:bCs w:val="0"/>
          <w:color w:val="auto"/>
          <w:kern w:val="2"/>
          <w:sz w:val="32"/>
          <w:szCs w:val="32"/>
          <w:lang w:val="en-US"/>
        </w:rPr>
        <w:t>附件1</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contextualSpacing/>
        <w:jc w:val="center"/>
        <w:textAlignment w:val="auto"/>
        <w:rPr>
          <w:rFonts w:hint="eastAsia" w:ascii="方正小标宋简体" w:hAnsi="方正小标宋简体" w:eastAsia="方正小标宋简体" w:cs="方正小标宋简体"/>
          <w:b w:val="0"/>
          <w:bCs w:val="0"/>
          <w:color w:val="000000"/>
          <w:sz w:val="40"/>
          <w:szCs w:val="40"/>
          <w:lang w:val="zh-CN"/>
        </w:rPr>
      </w:pPr>
      <w:r>
        <w:rPr>
          <w:rFonts w:hint="eastAsia" w:ascii="方正小标宋简体" w:hAnsi="方正小标宋简体" w:eastAsia="方正小标宋简体" w:cs="方正小标宋简体"/>
          <w:b w:val="0"/>
          <w:bCs w:val="0"/>
          <w:color w:val="000000"/>
          <w:sz w:val="40"/>
          <w:szCs w:val="40"/>
          <w:lang w:val="en-US"/>
        </w:rPr>
        <w:t>2023年</w:t>
      </w:r>
      <w:r>
        <w:rPr>
          <w:rFonts w:hint="eastAsia" w:ascii="方正小标宋简体" w:hAnsi="方正小标宋简体" w:eastAsia="方正小标宋简体" w:cs="方正小标宋简体"/>
          <w:b w:val="0"/>
          <w:bCs w:val="0"/>
          <w:color w:val="000000"/>
          <w:sz w:val="40"/>
          <w:szCs w:val="40"/>
          <w:lang w:val="en-US" w:eastAsia="zh-CN"/>
        </w:rPr>
        <w:t>剑阁县商务和经济合作局</w:t>
      </w:r>
      <w:r>
        <w:rPr>
          <w:rFonts w:hint="eastAsia" w:ascii="方正小标宋简体" w:hAnsi="方正小标宋简体" w:eastAsia="方正小标宋简体" w:cs="方正小标宋简体"/>
          <w:b w:val="0"/>
          <w:bCs w:val="0"/>
          <w:color w:val="000000"/>
          <w:sz w:val="40"/>
          <w:szCs w:val="40"/>
          <w:lang w:val="en-US"/>
        </w:rPr>
        <w:t>预算</w:t>
      </w:r>
      <w:r>
        <w:rPr>
          <w:rFonts w:hint="eastAsia" w:ascii="方正小标宋简体" w:hAnsi="方正小标宋简体" w:eastAsia="方正小标宋简体" w:cs="方正小标宋简体"/>
          <w:b w:val="0"/>
          <w:bCs w:val="0"/>
          <w:color w:val="000000"/>
          <w:sz w:val="40"/>
          <w:szCs w:val="40"/>
          <w:lang w:val="zh-CN"/>
        </w:rPr>
        <w:t>绩效</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contextualSpacing/>
        <w:jc w:val="center"/>
        <w:textAlignment w:val="auto"/>
        <w:rPr>
          <w:rFonts w:hint="eastAsia" w:ascii="方正小标宋简体" w:hAnsi="方正小标宋简体" w:eastAsia="方正小标宋简体" w:cs="方正小标宋简体"/>
          <w:b w:val="0"/>
          <w:bCs w:val="0"/>
          <w:color w:val="000000"/>
          <w:sz w:val="40"/>
          <w:szCs w:val="40"/>
          <w:lang w:val="en-US" w:eastAsia="zh-CN"/>
        </w:rPr>
      </w:pPr>
      <w:r>
        <w:rPr>
          <w:rFonts w:hint="eastAsia" w:ascii="方正小标宋简体" w:hAnsi="方正小标宋简体" w:eastAsia="方正小标宋简体" w:cs="方正小标宋简体"/>
          <w:b w:val="0"/>
          <w:bCs w:val="0"/>
          <w:color w:val="000000"/>
          <w:sz w:val="40"/>
          <w:szCs w:val="40"/>
          <w:lang w:val="zh-CN"/>
        </w:rPr>
        <w:t>评</w:t>
      </w:r>
      <w:r>
        <w:rPr>
          <w:rFonts w:hint="eastAsia" w:ascii="方正小标宋简体" w:hAnsi="方正小标宋简体" w:eastAsia="方正小标宋简体" w:cs="方正小标宋简体"/>
          <w:b w:val="0"/>
          <w:bCs w:val="0"/>
          <w:color w:val="000000"/>
          <w:sz w:val="40"/>
          <w:szCs w:val="40"/>
          <w:lang w:val="en-US" w:eastAsia="zh-CN"/>
        </w:rPr>
        <w:t>价报告</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contextualSpacing/>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县财政局：</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contextualSpacing/>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根据《剑阁县财政局关于开展2024年部门绩效自评工作的通知》（剑财政〔2024〕98号）要求，为更好地规范资金管理，发挥财政资金绩效，进一步提升财政资金运行效率和使用效益，我局认真开展了2023年部门整体支出绩效自评工作。现将自评情况报告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Lines="0" w:afterLines="0" w:line="576" w:lineRule="exact"/>
        <w:ind w:firstLine="640" w:firstLineChars="200"/>
        <w:contextualSpacing/>
        <w:jc w:val="both"/>
        <w:textAlignment w:val="auto"/>
        <w:rPr>
          <w:rFonts w:hint="eastAsia" w:ascii="黑体" w:hAnsi="黑体" w:eastAsia="黑体" w:cs="黑体"/>
          <w:b w:val="0"/>
          <w:bCs w:val="0"/>
          <w:color w:val="auto"/>
          <w:sz w:val="32"/>
          <w:szCs w:val="32"/>
          <w:lang w:val="zh-CN" w:eastAsia="zh-CN" w:bidi="ar-SA"/>
        </w:rPr>
      </w:pPr>
      <w:r>
        <w:rPr>
          <w:rFonts w:hint="eastAsia" w:ascii="黑体" w:hAnsi="黑体" w:eastAsia="黑体" w:cs="黑体"/>
          <w:b w:val="0"/>
          <w:bCs w:val="0"/>
          <w:color w:val="auto"/>
          <w:sz w:val="32"/>
          <w:szCs w:val="32"/>
          <w:lang w:val="zh-CN" w:eastAsia="zh-CN" w:bidi="ar-SA"/>
        </w:rPr>
        <w:t>部门基本情况</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76" w:lineRule="exact"/>
        <w:ind w:firstLine="640" w:firstLineChars="200"/>
        <w:contextualSpacing/>
        <w:jc w:val="both"/>
        <w:textAlignment w:val="auto"/>
        <w:rPr>
          <w:rFonts w:hint="eastAsia" w:ascii="楷体_GB2312" w:hAnsi="楷体_GB2312" w:eastAsia="楷体_GB2312" w:cs="楷体_GB2312"/>
          <w:b w:val="0"/>
          <w:bCs w:val="0"/>
          <w:color w:val="auto"/>
          <w:sz w:val="32"/>
          <w:szCs w:val="32"/>
          <w:lang w:val="zh-CN" w:eastAsia="zh-CN" w:bidi="ar-SA"/>
        </w:rPr>
      </w:pPr>
      <w:r>
        <w:rPr>
          <w:rFonts w:hint="eastAsia" w:ascii="楷体_GB2312" w:hAnsi="楷体_GB2312" w:eastAsia="楷体_GB2312" w:cs="楷体_GB2312"/>
          <w:b w:val="0"/>
          <w:bCs w:val="0"/>
          <w:color w:val="auto"/>
          <w:sz w:val="32"/>
          <w:szCs w:val="32"/>
          <w:lang w:val="zh-CN" w:eastAsia="zh-CN" w:bidi="ar-SA"/>
        </w:rPr>
        <w:t>机构组成。</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剑阁县商务和经济合作局属全额财政拨款行政事业单位，有下属事业单位1个，即剑阁县商贸信息中心。内设机构有办公室、市场运行股、电子商务股、市场体系建设股、对外贸易股、市场秩序股共6个内设股室。</w:t>
      </w:r>
    </w:p>
    <w:p>
      <w:pPr>
        <w:keepNext w:val="0"/>
        <w:keepLines w:val="0"/>
        <w:pageBreakBefore w:val="0"/>
        <w:widowControl w:val="0"/>
        <w:kinsoku/>
        <w:wordWrap/>
        <w:overflowPunct/>
        <w:topLinePunct w:val="0"/>
        <w:bidi w:val="0"/>
        <w:spacing w:beforeLines="0" w:afterLines="0" w:line="576"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1.办公室。负责综合协调、文电、会务、档案、机要、督查督办、绩效管理、接待等机关日常政务和事务；承担保密、依法治县、政务公开、信访和史志编纂工作。负责起草综合性重要文稿，组织重大课题调研。组织办理人大代表建议、政协委员提案。组织起草商务和投资促进规范性文件，审核有关规范性文件。负责部门预算、相关财政资金的管理和绩效评估工作。负责机关和直属单位的内部审计工作。负责机关和所属事业单位财务、政府采购和国有资产管理工作。负责机关和所属事业单位机构编制、人事管理、教育培训、劳动保障等工作。负责全县商务经合系统人才队伍建设和商务行业协会、商会等社团组织工作。负责机关和直属事业单位离退休人员工作。负责定点扶贫和对口支援工作。</w:t>
      </w:r>
    </w:p>
    <w:p>
      <w:pPr>
        <w:keepNext w:val="0"/>
        <w:keepLines w:val="0"/>
        <w:pageBreakBefore w:val="0"/>
        <w:widowControl w:val="0"/>
        <w:kinsoku/>
        <w:wordWrap/>
        <w:overflowPunct/>
        <w:topLinePunct w:val="0"/>
        <w:bidi w:val="0"/>
        <w:spacing w:beforeLines="0" w:afterLines="0" w:line="576"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2.市场运行股。负责行业运行、统计、市场监测、运行分析和商品供求状况，调查分析商品价格信息，进行市场预测、预警和信息发布，提出市场运行及调控政策建议；负责限额以上企业培育和入库申报工作。</w:t>
      </w:r>
    </w:p>
    <w:p>
      <w:pPr>
        <w:keepNext w:val="0"/>
        <w:keepLines w:val="0"/>
        <w:pageBreakBefore w:val="0"/>
        <w:widowControl w:val="0"/>
        <w:kinsoku/>
        <w:wordWrap/>
        <w:overflowPunct/>
        <w:topLinePunct w:val="0"/>
        <w:bidi w:val="0"/>
        <w:spacing w:beforeLines="0" w:afterLines="0" w:line="576"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3.对外贸易股。拟订进出口贸易发展战略，研究提出加快外贸发展的政策措施并组织实施；编制进出口商品中长期发展规划和一般货物进出口年度计划，承担重要工业品、原材料和重要农产品进出口总量计划的组织实施；会同有关部门协调大宗进出口商品，管理进出口商品配额及许可证；建设外贸促进体系，指导赴境外各种经贸交易会、展览会、洽谈会等贸易促进活动；指导协调外贸信用体系建设和外贸运输业务；协调对外经贸合作工作，研究提出促进多双边（含区域、自由贸易区）经贸合作对策建议；负责对外经贸交流与合作；承担机关并指导本系统外事联络工作，管理商务因公出国（境）事宜，承办重要商务外事活动；承担商务和经济合作涉外宣传工作；研究提出促进机电和高新技术产品进出口、成套设备出口的政策并组织实施，承担机电和高新技术产品贸易促进工作；推进进出口贸易标准化工作；监督管理进口机电产品国际招标，负责两用物项和技术进出口的监管。协调经济技术开发区的有关工作；拟订并执行对外经济合作政策，依法管理和监督对外投资、对外承包工程、对外劳务合作、设计咨询等对外经济合作业务，负责对外承包工程项目带动全县成套设备出口；承担外派劳务和赴境外就业人员的权益保护工作；负责多双边对我县无偿援助和赠款（不含财政合作项目下外国政府对我县的赠款）。研究提出促进加工贸易发展的政策并组织实施，指导协调承接加工贸易转移；负责加工贸易统计、深加工结转等业务管理，依法对加工贸易企业进行监管；指导协调出口加工区的业务工作；拟订服务贸易和服务外包发展规划，研究提出促进技术贸易和服务出口、服务外包的政策措施并组织实施；承担技术引进和出口工作，负责服务贸易促进和统计工作，推动服务外包平台建设。</w:t>
      </w:r>
    </w:p>
    <w:p>
      <w:pPr>
        <w:keepNext w:val="0"/>
        <w:keepLines w:val="0"/>
        <w:pageBreakBefore w:val="0"/>
        <w:widowControl w:val="0"/>
        <w:kinsoku/>
        <w:wordWrap/>
        <w:overflowPunct/>
        <w:topLinePunct w:val="0"/>
        <w:bidi w:val="0"/>
        <w:spacing w:beforeLines="0" w:afterLines="0" w:line="576"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 xml:space="preserve">4.市场体系建设股。拟订健全规范市场体系的规范性文件；编制相关产品批发市场规划，指导城市商业网点规划、商业体系建设，推进流通标准化；组织实施农村现代流通网络工程，促进城乡市场一体化发展；规范零售企业促销行为；按有关规定对拍卖、租赁、直销、汽车流通和旧货流通行业等进行监督管理，负责老旧汽车报废更新管理；拟订商贸服务业发展战略、行业规划和政策措施，承担餐饮、住宿和居民服务等商贸服务行业管理；提出促进商贸中小企业、社区商业发展的政策建议，指导流通领域节能降耗和再生资源回收工作；推动流通体制改革和连锁经营、特许经营、物流配送等现代流通方式发展。指导监督管理以剑阁县名义在境内举办的各种商贸交易会、展览会和展销会等活动；负责药品流通的行业管理；负责规模以上服务业企业的培育和入库申报工作。承担服务业发展工作中组织实施的协调工作，拟订相关计划和政策措施并组织实施，汇总分析全县服务业运行发展情况，提出解决相关问题的意见和建议；编制第三方物流业发展规划并组织实施。 </w:t>
      </w:r>
    </w:p>
    <w:p>
      <w:pPr>
        <w:keepNext w:val="0"/>
        <w:keepLines w:val="0"/>
        <w:pageBreakBefore w:val="0"/>
        <w:widowControl w:val="0"/>
        <w:kinsoku/>
        <w:wordWrap/>
        <w:overflowPunct/>
        <w:topLinePunct w:val="0"/>
        <w:bidi w:val="0"/>
        <w:spacing w:beforeLines="0" w:afterLines="0" w:line="576"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5.电商商务股。组织商务领域电子政务建设，监督电子政务网络系统安全稳定运行，规划本系统公共商务信息服务体系建设并组织实施;负责运用电子商务开拓国内外市场的相关政策措施并组织实施，推动电子商务的应用和发展;推动电子商务服务体系建设，完善电子商务统计和评价体系;负责电子商务进农村推进工作；负责电子商务脱贫工作。</w:t>
      </w:r>
    </w:p>
    <w:p>
      <w:pPr>
        <w:keepNext w:val="0"/>
        <w:keepLines w:val="0"/>
        <w:pageBreakBefore w:val="0"/>
        <w:widowControl w:val="0"/>
        <w:kinsoku/>
        <w:wordWrap/>
        <w:overflowPunct/>
        <w:topLinePunct w:val="0"/>
        <w:bidi w:val="0"/>
        <w:spacing w:beforeLines="0" w:afterLines="0" w:line="576"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6.市场秩序股。组织实施法制宣传，负责本系统依法行政；承办本部门行政诉讼、行政复议、组织听证及行政赔偿等事务；承担全县反倾销、反补贴、保障措施和技术性贸易壁垒等涉及进出口公平贸易的相关工作，依法实施对外贸易调查和产业损害调查，建立进出口公平贸易和产业损害预警机制，承担产业安全应对工作；牵头协调整顿和规范市场经济秩序相关工作，拟订规范市场运行和流通秩序的政策措施；履行市场综合治理和监管职责，完善市场秩序举报投诉服务网络建设，受理商务领域违法违规、扰乱市场秩序案件（线索）的举报投诉；指导商业信用销售，建立市场诚信公共服务平台；参与打击侵犯知识产权、商业欺诈等工作。承办有关行政审批事项。负责商贸服务行业中限额以上经营单位安全生产的指导工作，协助相关部门加强特殊行业安全生产监管。监督管理本行业领域的安全生产、环境保护工作。</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76" w:lineRule="exact"/>
        <w:ind w:firstLine="640" w:firstLineChars="200"/>
        <w:contextualSpacing/>
        <w:jc w:val="both"/>
        <w:textAlignment w:val="auto"/>
        <w:rPr>
          <w:rFonts w:hint="eastAsia" w:ascii="楷体_GB2312" w:hAnsi="楷体_GB2312" w:eastAsia="楷体_GB2312" w:cs="楷体_GB2312"/>
          <w:b w:val="0"/>
          <w:bCs w:val="0"/>
          <w:color w:val="auto"/>
          <w:sz w:val="32"/>
          <w:szCs w:val="32"/>
          <w:lang w:val="zh-CN" w:eastAsia="zh-CN" w:bidi="ar-SA"/>
        </w:rPr>
      </w:pPr>
      <w:r>
        <w:rPr>
          <w:rFonts w:hint="eastAsia" w:ascii="楷体_GB2312" w:hAnsi="楷体_GB2312" w:eastAsia="楷体_GB2312" w:cs="楷体_GB2312"/>
          <w:b w:val="0"/>
          <w:bCs w:val="0"/>
          <w:color w:val="auto"/>
          <w:sz w:val="32"/>
          <w:szCs w:val="32"/>
          <w:lang w:val="zh-CN" w:eastAsia="zh-CN" w:bidi="ar-SA"/>
        </w:rPr>
        <w:t>机构职能和人员概况。</w:t>
      </w:r>
    </w:p>
    <w:p>
      <w:pPr>
        <w:keepNext w:val="0"/>
        <w:keepLines w:val="0"/>
        <w:pageBreakBefore w:val="0"/>
        <w:widowControl w:val="0"/>
        <w:kinsoku/>
        <w:wordWrap/>
        <w:overflowPunct/>
        <w:topLinePunct w:val="0"/>
        <w:bidi w:val="0"/>
        <w:spacing w:beforeLines="0" w:afterLines="0" w:line="576"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 1.贯彻落实国家有关国内外贸易、外商投资和国际经济合作的法律、法规和方针、政策，拟订全县国内外贸易、外商投资和对外经济合作的政策措施，拟订全县商务中长期规划和年度计划并组织实施。</w:t>
      </w:r>
    </w:p>
    <w:p>
      <w:pPr>
        <w:keepNext w:val="0"/>
        <w:keepLines w:val="0"/>
        <w:pageBreakBefore w:val="0"/>
        <w:widowControl w:val="0"/>
        <w:kinsoku/>
        <w:wordWrap/>
        <w:overflowPunct/>
        <w:topLinePunct w:val="0"/>
        <w:bidi w:val="0"/>
        <w:spacing w:beforeLines="0" w:afterLines="0" w:line="576"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2.承担全县服务业发展工作中组织实施的协调职责，推进流通产业结构调整，加快第三方物流发展，指导流通企业改革、商贸服务业和社区商业发展，提出促进商贸企业发展的政策建议，推动流通标准化和连锁经营、商业特许经营、物流配送、电子商务等现代流通方式的发展。</w:t>
      </w:r>
    </w:p>
    <w:p>
      <w:pPr>
        <w:keepNext w:val="0"/>
        <w:keepLines w:val="0"/>
        <w:pageBreakBefore w:val="0"/>
        <w:widowControl w:val="0"/>
        <w:kinsoku/>
        <w:wordWrap/>
        <w:overflowPunct/>
        <w:topLinePunct w:val="0"/>
        <w:bidi w:val="0"/>
        <w:spacing w:beforeLines="0" w:afterLines="0" w:line="576"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3.研究提出引导县内外资金投向市场体系建设的政策，编制相关产品批发市场规划，指导城市商业网点规划和商业体系建设工作，推进农村市场体系建设，组织实施农村现代流通网络工程，促进城乡市场一体化发展。</w:t>
      </w:r>
    </w:p>
    <w:p>
      <w:pPr>
        <w:keepNext w:val="0"/>
        <w:keepLines w:val="0"/>
        <w:pageBreakBefore w:val="0"/>
        <w:widowControl w:val="0"/>
        <w:kinsoku/>
        <w:wordWrap/>
        <w:overflowPunct/>
        <w:topLinePunct w:val="0"/>
        <w:bidi w:val="0"/>
        <w:spacing w:beforeLines="0" w:afterLines="0" w:line="576"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4.承担牵头协调全县整顿和规范市场经济秩序工作的责任，拟订规范市场运行和流通秩序的政策，推动商务领域信用建设，指导商业信用销售，建立市场诚信公共服务平台，按有关规定对特殊流通行业流通进行监督管理。</w:t>
      </w:r>
    </w:p>
    <w:p>
      <w:pPr>
        <w:keepNext w:val="0"/>
        <w:keepLines w:val="0"/>
        <w:pageBreakBefore w:val="0"/>
        <w:widowControl w:val="0"/>
        <w:kinsoku/>
        <w:wordWrap/>
        <w:overflowPunct/>
        <w:topLinePunct w:val="0"/>
        <w:bidi w:val="0"/>
        <w:spacing w:beforeLines="0" w:afterLines="0" w:line="576"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5.监测分析市场运行、商品供求状况，调查分析商品价格信息，进行预测预警和信息引导。</w:t>
      </w:r>
    </w:p>
    <w:p>
      <w:pPr>
        <w:keepNext w:val="0"/>
        <w:keepLines w:val="0"/>
        <w:pageBreakBefore w:val="0"/>
        <w:widowControl w:val="0"/>
        <w:kinsoku/>
        <w:wordWrap/>
        <w:overflowPunct/>
        <w:topLinePunct w:val="0"/>
        <w:bidi w:val="0"/>
        <w:spacing w:beforeLines="0" w:afterLines="0" w:line="576"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6.拟订促进转变外贸增长方式的政策措施，指导对外贸易行业执行国家进出口商品、加工贸易管理办法和进出口管理商品、技术目录，组织实施重要工业品、原材料和重要农产品进出口总量计划，会同有关部门协调大宗进出口商品和出口加工区的业务工作，指导贸易促进活动和外贸促进体系建设。</w:t>
      </w:r>
    </w:p>
    <w:p>
      <w:pPr>
        <w:keepNext w:val="0"/>
        <w:keepLines w:val="0"/>
        <w:pageBreakBefore w:val="0"/>
        <w:widowControl w:val="0"/>
        <w:kinsoku/>
        <w:wordWrap/>
        <w:overflowPunct/>
        <w:topLinePunct w:val="0"/>
        <w:bidi w:val="0"/>
        <w:spacing w:beforeLines="0" w:afterLines="0" w:line="576"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7.依法监督技术引进、设备进口、国家限制出口技术的工作，推进进出口贸易标准化工作，牵头负责发展服务贸易的相关工作，推动服务外包平台建设。</w:t>
      </w:r>
    </w:p>
    <w:p>
      <w:pPr>
        <w:keepNext w:val="0"/>
        <w:keepLines w:val="0"/>
        <w:pageBreakBefore w:val="0"/>
        <w:widowControl w:val="0"/>
        <w:kinsoku/>
        <w:wordWrap/>
        <w:overflowPunct/>
        <w:topLinePunct w:val="0"/>
        <w:bidi w:val="0"/>
        <w:spacing w:beforeLines="0" w:afterLines="0" w:line="576"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8.拟订应对经济全球化、区域经济合作的对策措施，加强与自由贸易区、港澳台地区以及县外经济合作区域的商贸合作，推进贸易和投资便利化。</w:t>
      </w:r>
    </w:p>
    <w:p>
      <w:pPr>
        <w:keepNext w:val="0"/>
        <w:keepLines w:val="0"/>
        <w:pageBreakBefore w:val="0"/>
        <w:widowControl w:val="0"/>
        <w:kinsoku/>
        <w:wordWrap/>
        <w:overflowPunct/>
        <w:topLinePunct w:val="0"/>
        <w:bidi w:val="0"/>
        <w:spacing w:beforeLines="0" w:afterLines="0" w:line="576"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9.管理我县赴境外举办的各种商品交易和经贸推介活动，指导监督管理以剑阁县名义在境内举办的各种商贸交易会、展览会、展销会等活动。</w:t>
      </w:r>
    </w:p>
    <w:p>
      <w:pPr>
        <w:keepNext w:val="0"/>
        <w:keepLines w:val="0"/>
        <w:pageBreakBefore w:val="0"/>
        <w:widowControl w:val="0"/>
        <w:kinsoku/>
        <w:wordWrap/>
        <w:overflowPunct/>
        <w:topLinePunct w:val="0"/>
        <w:bidi w:val="0"/>
        <w:spacing w:beforeLines="0" w:afterLines="0" w:line="576"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10.规划全县商务系统电子政务、公共商务信息服务体系建设并组织实施，推动电子商务发展。</w:t>
      </w:r>
    </w:p>
    <w:p>
      <w:pPr>
        <w:keepNext w:val="0"/>
        <w:keepLines w:val="0"/>
        <w:pageBreakBefore w:val="0"/>
        <w:widowControl w:val="0"/>
        <w:kinsoku/>
        <w:wordWrap/>
        <w:overflowPunct/>
        <w:topLinePunct w:val="0"/>
        <w:bidi w:val="0"/>
        <w:spacing w:beforeLines="0" w:afterLines="0" w:line="576"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11.负责职责范围内的安全生产和职业健康、生态环境保护、审批服务便民化等工作。</w:t>
      </w:r>
    </w:p>
    <w:p>
      <w:pPr>
        <w:keepNext w:val="0"/>
        <w:keepLines w:val="0"/>
        <w:pageBreakBefore w:val="0"/>
        <w:widowControl w:val="0"/>
        <w:kinsoku/>
        <w:wordWrap/>
        <w:overflowPunct/>
        <w:topLinePunct w:val="0"/>
        <w:bidi w:val="0"/>
        <w:spacing w:beforeLines="0" w:afterLines="0" w:line="576" w:lineRule="exact"/>
        <w:ind w:firstLine="640" w:firstLineChars="200"/>
        <w:jc w:val="both"/>
        <w:textAlignment w:val="auto"/>
        <w:rPr>
          <w:rFonts w:hint="eastAsia" w:ascii="仿宋_GB2312" w:hAnsi="仿宋_GB2312" w:eastAsia="仿宋_GB2312" w:cs="仿宋_GB2312"/>
          <w:b w:val="0"/>
          <w:bCs w:val="0"/>
          <w:color w:val="auto"/>
          <w:sz w:val="32"/>
          <w:szCs w:val="32"/>
          <w:lang w:val="zh-CN" w:eastAsia="zh-CN" w:bidi="ar-SA"/>
        </w:rPr>
      </w:pPr>
      <w:r>
        <w:rPr>
          <w:rFonts w:hint="eastAsia" w:ascii="仿宋_GB2312" w:hAnsi="仿宋_GB2312" w:eastAsia="仿宋_GB2312" w:cs="仿宋_GB2312"/>
          <w:b w:val="0"/>
          <w:bCs w:val="0"/>
          <w:color w:val="auto"/>
          <w:sz w:val="32"/>
          <w:szCs w:val="32"/>
          <w:lang w:val="en-US" w:eastAsia="zh-CN" w:bidi="ar-SA"/>
        </w:rPr>
        <w:t>12.完成县委、县政府交办的其他任务。</w:t>
      </w:r>
    </w:p>
    <w:p>
      <w:pPr>
        <w:keepNext w:val="0"/>
        <w:keepLines w:val="0"/>
        <w:pageBreakBefore w:val="0"/>
        <w:widowControl w:val="0"/>
        <w:kinsoku/>
        <w:wordWrap/>
        <w:overflowPunct/>
        <w:topLinePunct w:val="0"/>
        <w:bidi w:val="0"/>
        <w:spacing w:beforeLines="0" w:afterLines="0" w:line="576" w:lineRule="exact"/>
        <w:ind w:firstLine="640" w:firstLineChars="200"/>
        <w:jc w:val="both"/>
        <w:textAlignment w:val="auto"/>
        <w:outlineLvl w:val="1"/>
        <w:rPr>
          <w:rFonts w:hint="eastAsia" w:ascii="仿宋_GB2312" w:hAnsi="仿宋_GB2312" w:eastAsia="仿宋_GB2312" w:cs="仿宋_GB2312"/>
          <w:b w:val="0"/>
          <w:bCs w:val="0"/>
          <w:color w:val="auto"/>
          <w:sz w:val="32"/>
          <w:szCs w:val="32"/>
          <w:lang w:val="zh-CN" w:eastAsia="zh-CN" w:bidi="ar-SA"/>
        </w:rPr>
      </w:pPr>
      <w:r>
        <w:rPr>
          <w:rFonts w:hint="eastAsia" w:ascii="仿宋_GB2312" w:hAnsi="仿宋_GB2312" w:eastAsia="仿宋_GB2312" w:cs="仿宋_GB2312"/>
          <w:b w:val="0"/>
          <w:bCs w:val="0"/>
          <w:color w:val="auto"/>
          <w:sz w:val="32"/>
          <w:szCs w:val="32"/>
          <w:lang w:val="en-US" w:eastAsia="zh-CN" w:bidi="ar-SA"/>
        </w:rPr>
        <w:t>县商务和经济合作局行政编制7名，机关工勤人员编制1名，事业编制9名，年末在职人数20人。</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contextualSpacing/>
        <w:jc w:val="both"/>
        <w:textAlignment w:val="auto"/>
        <w:rPr>
          <w:rFonts w:hint="eastAsia" w:ascii="黑体" w:hAnsi="黑体" w:eastAsia="黑体" w:cs="黑体"/>
          <w:b w:val="0"/>
          <w:bCs w:val="0"/>
          <w:color w:val="auto"/>
          <w:sz w:val="32"/>
          <w:szCs w:val="32"/>
          <w:lang w:val="en-US" w:eastAsia="zh-CN" w:bidi="ar-SA"/>
        </w:rPr>
      </w:pPr>
      <w:r>
        <w:rPr>
          <w:rFonts w:hint="eastAsia" w:ascii="黑体" w:hAnsi="黑体" w:eastAsia="黑体" w:cs="黑体"/>
          <w:b w:val="0"/>
          <w:bCs w:val="0"/>
          <w:color w:val="auto"/>
          <w:sz w:val="32"/>
          <w:szCs w:val="32"/>
          <w:lang w:val="en-US" w:eastAsia="zh-CN" w:bidi="ar-SA"/>
        </w:rPr>
        <w:t>二、部门资金收支情况</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contextualSpacing/>
        <w:jc w:val="both"/>
        <w:textAlignment w:val="auto"/>
        <w:rPr>
          <w:rFonts w:hint="eastAsia" w:ascii="楷体_GB2312" w:hAnsi="楷体_GB2312" w:eastAsia="楷体_GB2312" w:cs="楷体_GB2312"/>
          <w:b w:val="0"/>
          <w:bCs w:val="0"/>
          <w:color w:val="auto"/>
          <w:sz w:val="32"/>
          <w:szCs w:val="32"/>
          <w:lang w:val="zh-CN" w:eastAsia="zh-CN" w:bidi="ar-SA"/>
        </w:rPr>
      </w:pPr>
      <w:r>
        <w:rPr>
          <w:rFonts w:hint="eastAsia" w:ascii="楷体_GB2312" w:hAnsi="楷体_GB2312" w:eastAsia="楷体_GB2312" w:cs="楷体_GB2312"/>
          <w:b w:val="0"/>
          <w:bCs w:val="0"/>
          <w:color w:val="auto"/>
          <w:sz w:val="32"/>
          <w:szCs w:val="32"/>
          <w:lang w:val="zh-CN" w:eastAsia="zh-CN" w:bidi="ar-SA"/>
        </w:rPr>
        <w:t>（一）部门财政拨款收支情况</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contextualSpacing/>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1.部门财政拨款收入情况。</w:t>
      </w:r>
    </w:p>
    <w:p>
      <w:pPr>
        <w:keepNext w:val="0"/>
        <w:keepLines w:val="0"/>
        <w:pageBreakBefore w:val="0"/>
        <w:widowControl w:val="0"/>
        <w:kinsoku/>
        <w:wordWrap/>
        <w:overflowPunct/>
        <w:topLinePunct w:val="0"/>
        <w:bidi w:val="0"/>
        <w:spacing w:beforeLines="0" w:afterLines="0" w:line="576" w:lineRule="exact"/>
        <w:ind w:firstLine="646"/>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2023年收入决算总额为1285.21万元，都是财政拨款收入。</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76" w:lineRule="exact"/>
        <w:ind w:firstLine="640" w:firstLineChars="200"/>
        <w:contextualSpacing/>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部门财政拨款支出情况。</w:t>
      </w:r>
    </w:p>
    <w:p>
      <w:pPr>
        <w:keepNext w:val="0"/>
        <w:keepLines w:val="0"/>
        <w:pageBreakBefore w:val="0"/>
        <w:widowControl w:val="0"/>
        <w:kinsoku/>
        <w:wordWrap/>
        <w:overflowPunct/>
        <w:topLinePunct w:val="0"/>
        <w:bidi w:val="0"/>
        <w:spacing w:beforeLines="0" w:afterLines="0" w:line="576" w:lineRule="exact"/>
        <w:ind w:firstLine="646"/>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2023年支出决算总额为1285.21万元，其中：一般公共服务支出287.41万元，社会保障和就业支出22.17万元，卫生健康支出21.08万元，城乡社区支出579.73万元、农林水支出145.28万元，资源勘探工业信息等支出29万元，商业服务业等支出183.93万元，住房及保障支16.62万元。</w:t>
      </w:r>
    </w:p>
    <w:p>
      <w:pPr>
        <w:pStyle w:val="6"/>
        <w:keepNext w:val="0"/>
        <w:keepLines w:val="0"/>
        <w:pageBreakBefore w:val="0"/>
        <w:widowControl w:val="0"/>
        <w:numPr>
          <w:ilvl w:val="0"/>
          <w:numId w:val="3"/>
        </w:numPr>
        <w:kinsoku/>
        <w:wordWrap/>
        <w:overflowPunct/>
        <w:topLinePunct w:val="0"/>
        <w:bidi w:val="0"/>
        <w:spacing w:beforeLines="0" w:afterLines="0" w:line="576"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 xml:space="preserve">结转结余情况。 </w:t>
      </w:r>
    </w:p>
    <w:p>
      <w:pPr>
        <w:pStyle w:val="6"/>
        <w:keepNext w:val="0"/>
        <w:keepLines w:val="0"/>
        <w:pageBreakBefore w:val="0"/>
        <w:widowControl w:val="0"/>
        <w:numPr>
          <w:ilvl w:val="0"/>
          <w:numId w:val="0"/>
        </w:numPr>
        <w:kinsoku/>
        <w:wordWrap/>
        <w:overflowPunct/>
        <w:topLinePunct w:val="0"/>
        <w:bidi w:val="0"/>
        <w:spacing w:beforeLines="0" w:afterLines="0" w:line="576"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2023年部门财政拨款结转1531.76万元，其中：一般公共预算财政拨款结转1531.76万元。</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contextualSpacing/>
        <w:jc w:val="both"/>
        <w:textAlignment w:val="auto"/>
        <w:rPr>
          <w:rFonts w:hint="eastAsia" w:ascii="黑体" w:hAnsi="黑体" w:eastAsia="黑体" w:cs="黑体"/>
          <w:b w:val="0"/>
          <w:bCs w:val="0"/>
          <w:color w:val="auto"/>
          <w:sz w:val="32"/>
          <w:szCs w:val="32"/>
          <w:lang w:val="en-US" w:eastAsia="zh-CN" w:bidi="ar-SA"/>
        </w:rPr>
      </w:pPr>
      <w:r>
        <w:rPr>
          <w:rFonts w:hint="eastAsia" w:ascii="黑体" w:hAnsi="黑体" w:eastAsia="黑体" w:cs="黑体"/>
          <w:b w:val="0"/>
          <w:bCs w:val="0"/>
          <w:color w:val="auto"/>
          <w:sz w:val="32"/>
          <w:szCs w:val="32"/>
          <w:lang w:val="en-US" w:eastAsia="zh-CN" w:bidi="ar-SA"/>
        </w:rPr>
        <w:t>三、部门整体绩效分析。</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contextualSpacing/>
        <w:jc w:val="both"/>
        <w:textAlignment w:val="auto"/>
        <w:rPr>
          <w:rFonts w:hint="eastAsia" w:ascii="楷体_GB2312" w:hAnsi="楷体_GB2312" w:eastAsia="楷体_GB2312" w:cs="楷体_GB2312"/>
          <w:b w:val="0"/>
          <w:bCs w:val="0"/>
          <w:color w:val="auto"/>
          <w:sz w:val="32"/>
          <w:szCs w:val="32"/>
          <w:lang w:val="zh-CN" w:eastAsia="zh-CN" w:bidi="ar-SA"/>
        </w:rPr>
      </w:pPr>
      <w:r>
        <w:rPr>
          <w:rFonts w:hint="eastAsia" w:ascii="楷体_GB2312" w:hAnsi="楷体_GB2312" w:eastAsia="楷体_GB2312" w:cs="楷体_GB2312"/>
          <w:b w:val="0"/>
          <w:bCs w:val="0"/>
          <w:color w:val="auto"/>
          <w:sz w:val="32"/>
          <w:szCs w:val="32"/>
          <w:lang w:val="zh-CN" w:eastAsia="zh-CN" w:bidi="ar-SA"/>
        </w:rPr>
        <w:t>（一）部门预算项目绩效分析</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contextualSpacing/>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1.人员类项目绩效分析</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contextualSpacing/>
        <w:jc w:val="both"/>
        <w:textAlignment w:val="auto"/>
        <w:rPr>
          <w:rFonts w:hint="eastAsia" w:ascii="仿宋_GB2312" w:hAnsi="仿宋_GB2312" w:eastAsia="仿宋_GB2312" w:cs="仿宋_GB2312"/>
          <w:b w:val="0"/>
          <w:bCs w:val="0"/>
          <w:color w:val="auto"/>
          <w:sz w:val="32"/>
          <w:szCs w:val="32"/>
          <w:lang w:val="zh-CN" w:eastAsia="zh-CN" w:bidi="ar-SA"/>
        </w:rPr>
      </w:pPr>
      <w:r>
        <w:rPr>
          <w:rFonts w:hint="eastAsia" w:ascii="仿宋_GB2312" w:hAnsi="仿宋_GB2312" w:eastAsia="仿宋_GB2312" w:cs="仿宋_GB2312"/>
          <w:b w:val="0"/>
          <w:bCs w:val="0"/>
          <w:color w:val="auto"/>
          <w:sz w:val="32"/>
          <w:szCs w:val="32"/>
          <w:lang w:val="en-US" w:eastAsia="zh-CN" w:bidi="ar-SA"/>
        </w:rPr>
        <w:t>2023年工资福利支出决算数269.37万元，资金执行率100%，</w:t>
      </w:r>
      <w:r>
        <w:rPr>
          <w:rFonts w:hint="eastAsia" w:ascii="仿宋_GB2312" w:hAnsi="仿宋_GB2312" w:eastAsia="仿宋_GB2312" w:cs="仿宋_GB2312"/>
          <w:b w:val="0"/>
          <w:bCs w:val="0"/>
          <w:color w:val="auto"/>
          <w:sz w:val="32"/>
          <w:szCs w:val="32"/>
          <w:lang w:val="zh-CN" w:eastAsia="zh-CN" w:bidi="ar-SA"/>
        </w:rPr>
        <w:t>严格</w:t>
      </w:r>
      <w:r>
        <w:rPr>
          <w:rFonts w:hint="eastAsia" w:ascii="仿宋_GB2312" w:hAnsi="仿宋_GB2312" w:eastAsia="仿宋_GB2312" w:cs="仿宋_GB2312"/>
          <w:b w:val="0"/>
          <w:bCs w:val="0"/>
          <w:color w:val="auto"/>
          <w:sz w:val="32"/>
          <w:szCs w:val="32"/>
          <w:lang w:val="en-US" w:eastAsia="zh-CN" w:bidi="ar-SA"/>
        </w:rPr>
        <w:t>按</w:t>
      </w:r>
      <w:r>
        <w:rPr>
          <w:rFonts w:hint="eastAsia" w:ascii="仿宋_GB2312" w:hAnsi="仿宋_GB2312" w:eastAsia="仿宋_GB2312" w:cs="仿宋_GB2312"/>
          <w:b w:val="0"/>
          <w:bCs w:val="0"/>
          <w:color w:val="auto"/>
          <w:sz w:val="32"/>
          <w:szCs w:val="32"/>
          <w:lang w:val="zh-CN" w:eastAsia="zh-CN" w:bidi="ar-SA"/>
        </w:rPr>
        <w:t>相关政策</w:t>
      </w:r>
      <w:r>
        <w:rPr>
          <w:rFonts w:hint="eastAsia" w:ascii="仿宋_GB2312" w:hAnsi="仿宋_GB2312" w:eastAsia="仿宋_GB2312" w:cs="仿宋_GB2312"/>
          <w:b w:val="0"/>
          <w:bCs w:val="0"/>
          <w:color w:val="auto"/>
          <w:sz w:val="32"/>
          <w:szCs w:val="32"/>
          <w:lang w:val="en-US" w:eastAsia="zh-CN" w:bidi="ar-SA"/>
        </w:rPr>
        <w:t>执行</w:t>
      </w:r>
      <w:r>
        <w:rPr>
          <w:rFonts w:hint="eastAsia" w:ascii="仿宋_GB2312" w:hAnsi="仿宋_GB2312" w:eastAsia="仿宋_GB2312" w:cs="仿宋_GB2312"/>
          <w:b w:val="0"/>
          <w:bCs w:val="0"/>
          <w:color w:val="auto"/>
          <w:sz w:val="32"/>
          <w:szCs w:val="32"/>
          <w:lang w:val="zh-CN" w:eastAsia="zh-CN" w:bidi="ar-SA"/>
        </w:rPr>
        <w:t>，保障</w:t>
      </w:r>
      <w:r>
        <w:rPr>
          <w:rFonts w:hint="eastAsia" w:ascii="仿宋_GB2312" w:hAnsi="仿宋_GB2312" w:eastAsia="仿宋_GB2312" w:cs="仿宋_GB2312"/>
          <w:b w:val="0"/>
          <w:bCs w:val="0"/>
          <w:color w:val="auto"/>
          <w:sz w:val="32"/>
          <w:szCs w:val="32"/>
          <w:lang w:val="en-US" w:eastAsia="zh-CN" w:bidi="ar-SA"/>
        </w:rPr>
        <w:t>了</w:t>
      </w:r>
      <w:r>
        <w:rPr>
          <w:rFonts w:hint="eastAsia" w:ascii="仿宋_GB2312" w:hAnsi="仿宋_GB2312" w:eastAsia="仿宋_GB2312" w:cs="仿宋_GB2312"/>
          <w:b w:val="0"/>
          <w:bCs w:val="0"/>
          <w:color w:val="auto"/>
          <w:sz w:val="32"/>
          <w:szCs w:val="32"/>
          <w:lang w:val="zh-CN" w:eastAsia="zh-CN" w:bidi="ar-SA"/>
        </w:rPr>
        <w:t>工资</w:t>
      </w:r>
      <w:r>
        <w:rPr>
          <w:rFonts w:hint="eastAsia" w:ascii="仿宋_GB2312" w:hAnsi="仿宋_GB2312" w:eastAsia="仿宋_GB2312" w:cs="仿宋_GB2312"/>
          <w:b w:val="0"/>
          <w:bCs w:val="0"/>
          <w:color w:val="auto"/>
          <w:sz w:val="32"/>
          <w:szCs w:val="32"/>
          <w:lang w:val="en-US" w:eastAsia="zh-CN" w:bidi="ar-SA"/>
        </w:rPr>
        <w:t>保险</w:t>
      </w:r>
      <w:r>
        <w:rPr>
          <w:rFonts w:hint="eastAsia" w:ascii="仿宋_GB2312" w:hAnsi="仿宋_GB2312" w:eastAsia="仿宋_GB2312" w:cs="仿宋_GB2312"/>
          <w:b w:val="0"/>
          <w:bCs w:val="0"/>
          <w:color w:val="auto"/>
          <w:sz w:val="32"/>
          <w:szCs w:val="32"/>
          <w:lang w:val="zh-CN" w:eastAsia="zh-CN" w:bidi="ar-SA"/>
        </w:rPr>
        <w:t>及时足额发放、缴纳。</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Lines="0" w:afterLines="0" w:line="576" w:lineRule="exact"/>
        <w:ind w:firstLine="640" w:firstLineChars="200"/>
        <w:contextualSpacing/>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运转类项目绩效分析</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contextualSpacing/>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2023年日常公用经费支出决算数29.14万元，资金执行率100%，严格执行预算要求，保障了单位日常正常运转。</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contextualSpacing/>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3.特定目标类项目绩效分析</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contextualSpacing/>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2023年特定类项目支出决算数986.70万元，资金执行率98%，严格按照项目资金管理办法，项目实施方案，专款专用，未出现违规使用情况。</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contextualSpacing/>
        <w:jc w:val="both"/>
        <w:textAlignment w:val="auto"/>
        <w:rPr>
          <w:rFonts w:hint="eastAsia" w:ascii="楷体_GB2312" w:hAnsi="楷体_GB2312" w:eastAsia="楷体_GB2312" w:cs="楷体_GB2312"/>
          <w:b w:val="0"/>
          <w:bCs w:val="0"/>
          <w:color w:val="auto"/>
          <w:sz w:val="32"/>
          <w:szCs w:val="32"/>
          <w:lang w:val="zh-CN" w:eastAsia="zh-CN" w:bidi="ar-SA"/>
        </w:rPr>
      </w:pPr>
      <w:r>
        <w:rPr>
          <w:rFonts w:hint="eastAsia" w:ascii="楷体_GB2312" w:hAnsi="楷体_GB2312" w:eastAsia="楷体_GB2312" w:cs="楷体_GB2312"/>
          <w:b w:val="0"/>
          <w:bCs w:val="0"/>
          <w:color w:val="auto"/>
          <w:sz w:val="32"/>
          <w:szCs w:val="32"/>
          <w:lang w:val="zh-CN" w:eastAsia="zh-CN" w:bidi="ar-SA"/>
        </w:rPr>
        <w:t>（二）结果应用情况。</w:t>
      </w:r>
    </w:p>
    <w:p>
      <w:pPr>
        <w:pStyle w:val="6"/>
        <w:keepNext w:val="0"/>
        <w:keepLines w:val="0"/>
        <w:pageBreakBefore w:val="0"/>
        <w:widowControl w:val="0"/>
        <w:numPr>
          <w:ilvl w:val="0"/>
          <w:numId w:val="0"/>
        </w:numPr>
        <w:kinsoku/>
        <w:wordWrap/>
        <w:overflowPunct/>
        <w:topLinePunct w:val="0"/>
        <w:bidi w:val="0"/>
        <w:spacing w:beforeLines="0" w:afterLines="0" w:line="576"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1.内部管理制度建设：健全单位财务管理制度、成立财务联审会签制度，加强对资金的合理使用和管理；制定内部监督检查制度，强化内部制度执行的监督管理。</w:t>
      </w:r>
    </w:p>
    <w:p>
      <w:pPr>
        <w:pStyle w:val="6"/>
        <w:keepNext w:val="0"/>
        <w:keepLines w:val="0"/>
        <w:pageBreakBefore w:val="0"/>
        <w:widowControl w:val="0"/>
        <w:numPr>
          <w:ilvl w:val="0"/>
          <w:numId w:val="0"/>
        </w:numPr>
        <w:kinsoku/>
        <w:wordWrap/>
        <w:overflowPunct/>
        <w:topLinePunct w:val="0"/>
        <w:bidi w:val="0"/>
        <w:spacing w:beforeLines="0" w:afterLines="0" w:line="576"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2.自评公开：按照财政要求，在单位公示栏进行了项目绩效自评公开。</w:t>
      </w:r>
    </w:p>
    <w:p>
      <w:pPr>
        <w:keepNext w:val="0"/>
        <w:keepLines w:val="0"/>
        <w:pageBreakBefore w:val="0"/>
        <w:widowControl w:val="0"/>
        <w:kinsoku/>
        <w:wordWrap/>
        <w:overflowPunct/>
        <w:topLinePunct w:val="0"/>
        <w:bidi w:val="0"/>
        <w:spacing w:beforeLines="0" w:afterLines="0" w:line="576" w:lineRule="exact"/>
        <w:ind w:firstLine="646"/>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3.应用反馈：严格执行财务管理制度。严格执行中央和上级有关部门出台的财经纪律相关规定，严控"三公经费"、会议费、培训费、差旅费等支出。严格报账程序，严把票据审核关，减少现金支付。认真做好会计核算，做到账账相符、账实相符。强化内控建设，防范防控岗位风险,确保各项工作有序运转。</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contextualSpacing/>
        <w:jc w:val="both"/>
        <w:textAlignment w:val="auto"/>
        <w:rPr>
          <w:rFonts w:hint="eastAsia" w:ascii="黑体" w:hAnsi="黑体" w:eastAsia="黑体" w:cs="黑体"/>
          <w:b w:val="0"/>
          <w:bCs w:val="0"/>
          <w:color w:val="auto"/>
          <w:sz w:val="32"/>
          <w:szCs w:val="32"/>
          <w:lang w:val="en-US" w:eastAsia="zh-CN" w:bidi="ar-SA"/>
        </w:rPr>
      </w:pPr>
      <w:r>
        <w:rPr>
          <w:rFonts w:hint="eastAsia" w:ascii="黑体" w:hAnsi="黑体" w:eastAsia="黑体" w:cs="黑体"/>
          <w:b w:val="0"/>
          <w:bCs w:val="0"/>
          <w:color w:val="auto"/>
          <w:sz w:val="32"/>
          <w:szCs w:val="32"/>
          <w:lang w:val="en-US" w:eastAsia="zh-CN" w:bidi="ar-SA"/>
        </w:rPr>
        <w:t>四、评价结论及建议</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contextualSpacing/>
        <w:jc w:val="both"/>
        <w:textAlignment w:val="auto"/>
        <w:rPr>
          <w:rFonts w:hint="eastAsia" w:ascii="楷体_GB2312" w:hAnsi="楷体_GB2312" w:eastAsia="楷体_GB2312" w:cs="楷体_GB2312"/>
          <w:b w:val="0"/>
          <w:bCs w:val="0"/>
          <w:color w:val="auto"/>
          <w:sz w:val="32"/>
          <w:szCs w:val="32"/>
          <w:lang w:val="zh-CN" w:eastAsia="zh-CN" w:bidi="ar-SA"/>
        </w:rPr>
      </w:pPr>
      <w:r>
        <w:rPr>
          <w:rFonts w:hint="eastAsia" w:ascii="楷体_GB2312" w:hAnsi="楷体_GB2312" w:eastAsia="楷体_GB2312" w:cs="楷体_GB2312"/>
          <w:b w:val="0"/>
          <w:bCs w:val="0"/>
          <w:color w:val="auto"/>
          <w:sz w:val="32"/>
          <w:szCs w:val="32"/>
          <w:lang w:val="zh-CN" w:eastAsia="zh-CN" w:bidi="ar-SA"/>
        </w:rPr>
        <w:t>（一）评价结论。</w:t>
      </w:r>
    </w:p>
    <w:p>
      <w:pPr>
        <w:keepNext w:val="0"/>
        <w:keepLines w:val="0"/>
        <w:pageBreakBefore w:val="0"/>
        <w:widowControl w:val="0"/>
        <w:kinsoku/>
        <w:wordWrap/>
        <w:overflowPunct/>
        <w:topLinePunct w:val="0"/>
        <w:bidi w:val="0"/>
        <w:spacing w:beforeLines="0" w:afterLines="0" w:line="576" w:lineRule="exact"/>
        <w:ind w:firstLine="640" w:firstLineChars="200"/>
        <w:jc w:val="both"/>
        <w:textAlignment w:val="auto"/>
        <w:rPr>
          <w:rFonts w:hint="eastAsia" w:ascii="仿宋_GB2312" w:hAnsi="仿宋_GB2312" w:eastAsia="仿宋_GB2312" w:cs="仿宋_GB2312"/>
          <w:b w:val="0"/>
          <w:bCs w:val="0"/>
          <w:color w:val="auto"/>
          <w:sz w:val="32"/>
          <w:szCs w:val="32"/>
          <w:lang w:val="zh-CN" w:eastAsia="zh-CN" w:bidi="ar-SA"/>
        </w:rPr>
      </w:pPr>
      <w:r>
        <w:rPr>
          <w:rFonts w:hint="eastAsia" w:ascii="仿宋_GB2312" w:hAnsi="仿宋_GB2312" w:eastAsia="仿宋_GB2312" w:cs="仿宋_GB2312"/>
          <w:b w:val="0"/>
          <w:bCs w:val="0"/>
          <w:color w:val="auto"/>
          <w:sz w:val="32"/>
          <w:szCs w:val="32"/>
          <w:lang w:val="en-US" w:eastAsia="zh-CN" w:bidi="ar-SA"/>
        </w:rPr>
        <w:t xml:space="preserve">综上所述，通过绩效自评，2023年部门预算项目政策依据充分，目标制定明确；项目按照计划有序实施，完成数量和质量均得到有效控制；项目实施需要的人力、经费等各项条件得到一定的保障，实施过程监管到位，项目组织管理水平总体较高；通过项目实施，产生较显著的社会经济效益；项目资金到位及时，经费使用严格按照相关财务管理制度执行，对资金的使用监管有力有效。整个项目实施达到了预期的绩效目标。 </w:t>
      </w:r>
    </w:p>
    <w:p>
      <w:pPr>
        <w:keepNext w:val="0"/>
        <w:keepLines w:val="0"/>
        <w:pageBreakBefore w:val="0"/>
        <w:widowControl w:val="0"/>
        <w:kinsoku/>
        <w:wordWrap/>
        <w:overflowPunct/>
        <w:topLinePunct w:val="0"/>
        <w:bidi w:val="0"/>
        <w:spacing w:beforeLines="0" w:afterLines="0" w:line="576" w:lineRule="exact"/>
        <w:ind w:firstLine="640" w:firstLineChars="200"/>
        <w:jc w:val="both"/>
        <w:textAlignment w:val="auto"/>
        <w:rPr>
          <w:rFonts w:hint="eastAsia" w:ascii="仿宋_GB2312" w:hAnsi="仿宋_GB2312" w:eastAsia="仿宋_GB2312" w:cs="仿宋_GB2312"/>
          <w:b w:val="0"/>
          <w:bCs w:val="0"/>
          <w:color w:val="auto"/>
          <w:sz w:val="32"/>
          <w:szCs w:val="32"/>
          <w:lang w:val="zh-CN" w:eastAsia="zh-CN" w:bidi="ar-SA"/>
        </w:rPr>
      </w:pPr>
      <w:r>
        <w:rPr>
          <w:rFonts w:hint="eastAsia" w:ascii="楷体_GB2312" w:hAnsi="楷体_GB2312" w:eastAsia="楷体_GB2312" w:cs="楷体_GB2312"/>
          <w:b w:val="0"/>
          <w:bCs w:val="0"/>
          <w:color w:val="auto"/>
          <w:sz w:val="32"/>
          <w:szCs w:val="32"/>
          <w:lang w:val="zh-CN" w:eastAsia="zh-CN" w:bidi="ar-SA"/>
        </w:rPr>
        <w:t>（二）存在问题。</w:t>
      </w:r>
      <w:r>
        <w:rPr>
          <w:rFonts w:hint="eastAsia" w:ascii="仿宋_GB2312" w:hAnsi="仿宋_GB2312" w:eastAsia="仿宋_GB2312" w:cs="仿宋_GB2312"/>
          <w:b w:val="0"/>
          <w:bCs w:val="0"/>
          <w:color w:val="auto"/>
          <w:sz w:val="32"/>
          <w:szCs w:val="32"/>
          <w:lang w:val="en-US" w:eastAsia="zh-CN" w:bidi="ar-SA"/>
        </w:rPr>
        <w:t>我局每年组织企业外出参加国际性展会、农副产品推销、电商平台线上推广等活动、也承担着商贸流通和服务业领域招商任务；并且承担着商务领域“两上”企业培育入库重要任务，财政年初预算工作经费差口较大，项目推进缓慢。</w:t>
      </w:r>
    </w:p>
    <w:p>
      <w:pPr>
        <w:keepNext w:val="0"/>
        <w:keepLines w:val="0"/>
        <w:pageBreakBefore w:val="0"/>
        <w:widowControl w:val="0"/>
        <w:numPr>
          <w:ilvl w:val="0"/>
          <w:numId w:val="5"/>
        </w:numPr>
        <w:kinsoku/>
        <w:wordWrap/>
        <w:overflowPunct/>
        <w:topLinePunct w:val="0"/>
        <w:bidi w:val="0"/>
        <w:spacing w:beforeLines="0" w:afterLines="0" w:line="576" w:lineRule="exact"/>
        <w:ind w:firstLine="640" w:firstLineChars="200"/>
        <w:jc w:val="both"/>
        <w:textAlignment w:val="auto"/>
        <w:rPr>
          <w:rFonts w:hint="eastAsia" w:ascii="楷体_GB2312" w:hAnsi="楷体_GB2312" w:eastAsia="楷体_GB2312" w:cs="楷体_GB2312"/>
          <w:b w:val="0"/>
          <w:bCs w:val="0"/>
          <w:color w:val="auto"/>
          <w:sz w:val="32"/>
          <w:szCs w:val="32"/>
          <w:lang w:val="zh-CN" w:eastAsia="zh-CN" w:bidi="ar-SA"/>
        </w:rPr>
      </w:pPr>
      <w:r>
        <w:rPr>
          <w:rFonts w:hint="eastAsia" w:ascii="楷体_GB2312" w:hAnsi="楷体_GB2312" w:eastAsia="楷体_GB2312" w:cs="楷体_GB2312"/>
          <w:b w:val="0"/>
          <w:bCs w:val="0"/>
          <w:color w:val="auto"/>
          <w:sz w:val="32"/>
          <w:szCs w:val="32"/>
          <w:lang w:val="zh-CN" w:eastAsia="zh-CN" w:bidi="ar-SA"/>
        </w:rPr>
        <w:t>改进建议。</w:t>
      </w:r>
    </w:p>
    <w:p>
      <w:pPr>
        <w:keepNext w:val="0"/>
        <w:keepLines w:val="0"/>
        <w:pageBreakBefore w:val="0"/>
        <w:widowControl w:val="0"/>
        <w:numPr>
          <w:ilvl w:val="0"/>
          <w:numId w:val="0"/>
        </w:numPr>
        <w:kinsoku/>
        <w:wordWrap/>
        <w:overflowPunct/>
        <w:topLinePunct w:val="0"/>
        <w:bidi w:val="0"/>
        <w:spacing w:beforeLines="0" w:afterLines="0" w:line="576" w:lineRule="exact"/>
        <w:ind w:firstLine="960" w:firstLineChars="3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在编制预算与执行中，将进一步重视预算的编制工作，提高预算编制的精确度，提高财政资金使用效率，尽量减少预算执行调整，增加商务领域项目工作经费，把有限的经费做到科学、合理的分配。</w:t>
      </w:r>
    </w:p>
    <w:p>
      <w:pPr>
        <w:pStyle w:val="2"/>
        <w:rPr>
          <w:rFonts w:hint="eastAsia" w:ascii="仿宋_GB2312" w:hAnsi="仿宋_GB2312" w:eastAsia="仿宋_GB2312" w:cs="仿宋_GB2312"/>
          <w:b w:val="0"/>
          <w:bCs w:val="0"/>
          <w:color w:val="auto"/>
          <w:sz w:val="32"/>
          <w:szCs w:val="32"/>
          <w:lang w:val="en-US" w:eastAsia="zh-CN" w:bidi="ar-SA"/>
        </w:rPr>
      </w:pPr>
    </w:p>
    <w:p>
      <w:pPr>
        <w:pStyle w:val="2"/>
        <w:rPr>
          <w:rFonts w:hint="eastAsia" w:ascii="仿宋_GB2312" w:hAnsi="仿宋_GB2312" w:eastAsia="仿宋_GB2312" w:cs="仿宋_GB2312"/>
          <w:b w:val="0"/>
          <w:bCs w:val="0"/>
          <w:color w:val="auto"/>
          <w:sz w:val="32"/>
          <w:szCs w:val="32"/>
          <w:lang w:val="en-US" w:eastAsia="zh-CN" w:bidi="ar-SA"/>
        </w:rPr>
      </w:pPr>
    </w:p>
    <w:p>
      <w:pPr>
        <w:pStyle w:val="2"/>
        <w:rPr>
          <w:rFonts w:hint="eastAsia" w:ascii="仿宋_GB2312" w:hAnsi="仿宋_GB2312" w:eastAsia="仿宋_GB2312" w:cs="仿宋_GB2312"/>
          <w:b w:val="0"/>
          <w:bCs w:val="0"/>
          <w:color w:val="auto"/>
          <w:sz w:val="32"/>
          <w:szCs w:val="32"/>
          <w:lang w:val="en-US" w:eastAsia="zh-CN" w:bidi="ar-SA"/>
        </w:rPr>
      </w:pPr>
    </w:p>
    <w:p>
      <w:pPr>
        <w:pStyle w:val="2"/>
        <w:rPr>
          <w:rFonts w:hint="eastAsia" w:ascii="仿宋_GB2312" w:hAnsi="仿宋_GB2312" w:eastAsia="仿宋_GB2312" w:cs="仿宋_GB2312"/>
          <w:b w:val="0"/>
          <w:bCs w:val="0"/>
          <w:color w:val="auto"/>
          <w:sz w:val="32"/>
          <w:szCs w:val="32"/>
          <w:lang w:val="en-US" w:eastAsia="zh-CN" w:bidi="ar-SA"/>
        </w:rPr>
      </w:pPr>
    </w:p>
    <w:p>
      <w:pPr>
        <w:pStyle w:val="2"/>
        <w:rPr>
          <w:rFonts w:hint="eastAsia" w:ascii="仿宋_GB2312" w:hAnsi="仿宋_GB2312" w:eastAsia="仿宋_GB2312" w:cs="仿宋_GB2312"/>
          <w:b w:val="0"/>
          <w:bCs w:val="0"/>
          <w:color w:val="auto"/>
          <w:sz w:val="32"/>
          <w:szCs w:val="32"/>
          <w:lang w:val="en-US" w:eastAsia="zh-CN" w:bidi="ar-SA"/>
        </w:rPr>
        <w:sectPr>
          <w:footerReference r:id="rId9" w:type="default"/>
          <w:pgSz w:w="11906" w:h="16838"/>
          <w:pgMar w:top="2098" w:right="1474" w:bottom="1984" w:left="1587" w:header="851" w:footer="1247" w:gutter="0"/>
          <w:pgNumType w:fmt="decimal" w:start="1"/>
          <w:cols w:space="720" w:num="1"/>
          <w:rtlGutter w:val="0"/>
          <w:docGrid w:type="lines" w:linePitch="312" w:charSpace="0"/>
        </w:sectPr>
      </w:pPr>
    </w:p>
    <w:tbl>
      <w:tblPr>
        <w:tblStyle w:val="11"/>
        <w:tblW w:w="144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1982"/>
        <w:gridCol w:w="1737"/>
        <w:gridCol w:w="2057"/>
        <w:gridCol w:w="683"/>
        <w:gridCol w:w="1644"/>
        <w:gridCol w:w="761"/>
        <w:gridCol w:w="1081"/>
        <w:gridCol w:w="730"/>
        <w:gridCol w:w="494"/>
        <w:gridCol w:w="2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56" w:type="dxa"/>
            <w:gridSpan w:val="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C0C0C0"/>
                <w:sz w:val="20"/>
                <w:szCs w:val="20"/>
                <w:u w:val="none"/>
              </w:rPr>
            </w:pPr>
            <w:r>
              <w:rPr>
                <w:rFonts w:hint="default" w:ascii="宋体" w:hAnsi="宋体" w:eastAsia="宋体" w:cs="宋体"/>
                <w:i w:val="0"/>
                <w:iCs w:val="0"/>
                <w:color w:val="C0C0C0"/>
                <w:kern w:val="0"/>
                <w:sz w:val="20"/>
                <w:szCs w:val="20"/>
                <w:u w:val="none"/>
                <w:lang w:val="en-US" w:eastAsia="zh-CN" w:bidi="ar"/>
              </w:rPr>
              <w:t>报表编号：510000_0013zp</w:t>
            </w:r>
          </w:p>
        </w:tc>
        <w:tc>
          <w:tcPr>
            <w:tcW w:w="683"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22"/>
                <w:szCs w:val="22"/>
                <w:u w:val="none"/>
              </w:rPr>
            </w:pPr>
          </w:p>
        </w:tc>
        <w:tc>
          <w:tcPr>
            <w:tcW w:w="3486" w:type="dxa"/>
            <w:gridSpan w:val="3"/>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20"/>
                <w:szCs w:val="20"/>
                <w:u w:val="none"/>
              </w:rPr>
            </w:pPr>
          </w:p>
        </w:tc>
        <w:tc>
          <w:tcPr>
            <w:tcW w:w="730"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22"/>
                <w:szCs w:val="22"/>
                <w:u w:val="none"/>
              </w:rPr>
            </w:pPr>
          </w:p>
        </w:tc>
        <w:tc>
          <w:tcPr>
            <w:tcW w:w="494"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22"/>
                <w:szCs w:val="22"/>
                <w:u w:val="none"/>
              </w:rPr>
            </w:pPr>
          </w:p>
        </w:tc>
        <w:tc>
          <w:tcPr>
            <w:tcW w:w="2563"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4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51082321R000000025238-目标绩效考核奖励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剑阁县商务和经济合作局本级</w:t>
            </w:r>
          </w:p>
        </w:tc>
        <w:tc>
          <w:tcPr>
            <w:tcW w:w="108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72.00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67.87</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67.87</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2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72.00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67.87</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67.87</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指标</w:t>
            </w:r>
          </w:p>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性质</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度量</w:t>
            </w:r>
          </w:p>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7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982"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73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05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68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64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6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08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3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56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144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51082321T000000232301-农副产品推销工作经费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剑阁县商务和经济合作局本级</w:t>
            </w:r>
          </w:p>
        </w:tc>
        <w:tc>
          <w:tcPr>
            <w:tcW w:w="108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宋体" w:hAnsi="宋体" w:eastAsia="宋体" w:cs="宋体"/>
                <w:i w:val="0"/>
                <w:iCs w:val="0"/>
                <w:color w:val="000000"/>
                <w:sz w:val="18"/>
                <w:szCs w:val="18"/>
                <w:u w:val="none"/>
              </w:rPr>
            </w:pP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商品服务含农副产品推销全覆盖，农副产品上行网络零售额同比增长30%以上，建立健全农村电子商务“一中心”“五体系”（即县级电子商务公共服务中心，农村电子商务培训体系、供应链体系、物流体系、营销体系和服务站体系），农村商品物流配送能力、农产品商品化率、电子商务应用普及率大幅提升，电子商务在便利农民生产生活、有效助力巩固脱贫成果、促进农村经济发展等方面取得明显成效。</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8.77</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8.77</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8.77</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2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8.77</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8.77</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8.77</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农副产品上行网络零售额同比增长30%以上</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农村商品物流配送能力、农产品商品化率、电子商务应用普及率大幅提升，电子商务在便利农民生产生活、有效助力巩固脱贫成果、促进农村经济发展等方面取得明显成效。</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到达企业服务满意度</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7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982"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73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05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68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64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6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08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3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56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144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51082321Y000000029651-工会经费与福利费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剑阁县商务和经济合作局本级</w:t>
            </w:r>
          </w:p>
        </w:tc>
        <w:tc>
          <w:tcPr>
            <w:tcW w:w="108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2.56</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2.56</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2.56</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2.56</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科目调整次数</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预算编制准确率（计算方法为：∣（执行数-预算数）/预算数∣）</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“三公”经费</w:t>
            </w:r>
            <w:r>
              <w:rPr>
                <w:rFonts w:hint="default" w:ascii="宋体" w:hAnsi="宋体" w:eastAsia="宋体" w:cs="宋体"/>
                <w:i w:val="0"/>
                <w:iCs w:val="0"/>
                <w:color w:val="000000"/>
                <w:kern w:val="0"/>
                <w:sz w:val="18"/>
                <w:szCs w:val="18"/>
                <w:u w:val="none"/>
                <w:lang w:val="en-US" w:eastAsia="zh-CN" w:bidi="ar"/>
              </w:rPr>
              <w:t>控制率[计算方法为：（三公经费实际支出数/预算安排数]×100%）</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运转保障率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7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982"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73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05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68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64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6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08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3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56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144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51082321Y000000044437-日常公用经费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剑阁县商务和经济合作局本级</w:t>
            </w:r>
          </w:p>
        </w:tc>
        <w:tc>
          <w:tcPr>
            <w:tcW w:w="108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18.90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18.90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2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18.90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18.90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科目调整次数</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预算编制准确率（计算方法为：∣（执行数-预算数）/预算数∣）</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“三公”经费</w:t>
            </w:r>
            <w:r>
              <w:rPr>
                <w:rFonts w:hint="default" w:ascii="宋体" w:hAnsi="宋体" w:eastAsia="宋体" w:cs="宋体"/>
                <w:i w:val="0"/>
                <w:iCs w:val="0"/>
                <w:color w:val="000000"/>
                <w:kern w:val="0"/>
                <w:sz w:val="18"/>
                <w:szCs w:val="18"/>
                <w:u w:val="none"/>
                <w:lang w:val="en-US" w:eastAsia="zh-CN" w:bidi="ar"/>
              </w:rPr>
              <w:t>控制率[计算方法为：（三公经费实际支出数/预算安排数]×100%）</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运转保障率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7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982"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73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05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68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64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6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08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3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56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144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51082322R000000309793-在职工资福利支出（行政）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剑阁县商务和经济合作局本级</w:t>
            </w:r>
          </w:p>
        </w:tc>
        <w:tc>
          <w:tcPr>
            <w:tcW w:w="108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123.29</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133.74</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133.74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2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123.29</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133.74</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133.74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7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982"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73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05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68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64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6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08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3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56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144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51082322R000000309796-在职工资福利支出（事业）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剑阁县商务和经济合作局本级</w:t>
            </w:r>
          </w:p>
        </w:tc>
        <w:tc>
          <w:tcPr>
            <w:tcW w:w="108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93.93</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93.93</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93.93</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2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93.93</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93.93</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93.93</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7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982"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73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05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68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64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6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08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3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56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144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51082322R000005510663-退休人员一次性补助(行政单位)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剑阁县商务和经济合作局本级</w:t>
            </w:r>
          </w:p>
        </w:tc>
        <w:tc>
          <w:tcPr>
            <w:tcW w:w="108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1.59</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1.59</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2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1.59</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1.59</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7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982"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73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05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68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64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6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08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3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56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44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51082322T000005634605-中央省级财政衔接推进乡村振兴补助资金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剑阁县商务和经济合作局本级</w:t>
            </w:r>
          </w:p>
        </w:tc>
        <w:tc>
          <w:tcPr>
            <w:tcW w:w="108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宋体" w:hAnsi="宋体" w:eastAsia="宋体" w:cs="宋体"/>
                <w:i w:val="0"/>
                <w:iCs w:val="0"/>
                <w:color w:val="000000"/>
                <w:sz w:val="18"/>
                <w:szCs w:val="18"/>
                <w:u w:val="none"/>
              </w:rPr>
            </w:pP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为电商公共服务中心入驻企业提供各类综合服务；为全县29个乡镇电商站点提供业务指导；打造数字商务公共服务平台1个；培育农村直播电商主播3名；提升10个乡村振兴重点村电商站点运营能力；已组织42家以上特色农产品企业和单位参加商品展销、宣传促销活动。</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12.90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12.90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12.90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2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12.90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12.90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12.90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为全县乡镇电商站点提供业务指导</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29</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个（台、套、件、辆）</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组织我县特色农产品企业和单位参加商品展销、宣传促销活动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家</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搭建电商平台带动农产品销售额</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项目受益人群满意度</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7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982"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73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05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68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64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6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08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3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56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144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51082322T000005635617-内贸流通服务业示范县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剑阁县商务和经济合作局本级</w:t>
            </w:r>
          </w:p>
        </w:tc>
        <w:tc>
          <w:tcPr>
            <w:tcW w:w="108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打造剑州国际商贸城、组织企业参展等、温泉美食街打造等服务业项目</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2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企业参展次数</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服务业指标增长</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企业满意度</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7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4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51082322T000005636354-东西部扶贫协作资金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剑阁县商务和经济合作局本级</w:t>
            </w:r>
          </w:p>
        </w:tc>
        <w:tc>
          <w:tcPr>
            <w:tcW w:w="108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目标1：加强农产品市场拓展，实现农产品交易额达5500万元以上，提升剑阁农特产品市场占有率和知名度。</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 xml:space="preserve"> 目标2：培育10万粉丝级别网红主播2人。</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178.51</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145.28</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81.38%</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2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178.51</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145.28</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81.38%</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开展线下活动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场</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开展线上直播带货活动次数</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场</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带动剑阁县农特产品销售额提高</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5500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企业满意度</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7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44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51082322T000005949654-外贸出口实绩企业物流补贴专项资金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剑阁县商务和经济合作局本级</w:t>
            </w:r>
          </w:p>
        </w:tc>
        <w:tc>
          <w:tcPr>
            <w:tcW w:w="108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一是进一步加大扶持力度，及时兑现落实出口实绩企业相关奖励和补贴政策，为企业解决在疫情期间遇到的实质性困难和问题；</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二是加强对外贸企业的指导，盘活存量，鼓励企业开拓国际市场，鼓励有出口潜力的外贸企业实现自营出口，更多更好的把“剑阁造”产品推销到全世界。</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24.53</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24.53</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24.53</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2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24.53</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24.53</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24.53</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实现自营出口实绩</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118</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万美元</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可持续影响指标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完成进出口目标任务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万美元</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达到企业满意度</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7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982"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73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05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68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64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6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08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3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56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44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51082322T000006212482-招商引资工作经费（商合局）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剑阁县商务和经济合作局本级</w:t>
            </w:r>
          </w:p>
        </w:tc>
        <w:tc>
          <w:tcPr>
            <w:tcW w:w="108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rPr>
                <w:rFonts w:hint="eastAsia" w:ascii="宋体" w:hAnsi="宋体" w:eastAsia="宋体" w:cs="宋体"/>
                <w:i w:val="0"/>
                <w:iCs w:val="0"/>
                <w:color w:val="000000"/>
                <w:sz w:val="18"/>
                <w:szCs w:val="18"/>
                <w:u w:val="none"/>
              </w:rPr>
            </w:pP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外出招商和企业来剑考察200批次（其中县级领导带小分队外出招商10批次），2000人次。全面完成全年招商引资任务。　</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66.67%</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宋体" w:hAnsi="宋体" w:eastAsia="宋体" w:cs="宋体"/>
                <w:i w:val="0"/>
                <w:iCs w:val="0"/>
                <w:color w:val="000000"/>
                <w:sz w:val="18"/>
                <w:szCs w:val="18"/>
                <w:u w:val="none"/>
              </w:rPr>
            </w:pPr>
          </w:p>
        </w:tc>
        <w:tc>
          <w:tcPr>
            <w:tcW w:w="2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66.67%</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微软雅黑" w:hAnsi="微软雅黑" w:eastAsia="微软雅黑" w:cs="微软雅黑"/>
                <w:i/>
                <w:iCs/>
                <w:color w:val="000000"/>
                <w:sz w:val="16"/>
                <w:szCs w:val="16"/>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微软雅黑" w:hAnsi="微软雅黑" w:eastAsia="微软雅黑" w:cs="微软雅黑"/>
                <w:i/>
                <w:iCs/>
                <w:color w:val="000000"/>
                <w:sz w:val="16"/>
                <w:szCs w:val="16"/>
                <w:u w:val="none"/>
              </w:rPr>
            </w:pP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微软雅黑" w:hAnsi="微软雅黑" w:eastAsia="微软雅黑" w:cs="微软雅黑"/>
                <w:i/>
                <w:iCs/>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外出招商和企业来剑考察200批次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家/个/批次</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就业率增加</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7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144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51082322T000006213194-商务发展专项资金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剑阁县商务和经济合作局本级</w:t>
            </w:r>
          </w:p>
        </w:tc>
        <w:tc>
          <w:tcPr>
            <w:tcW w:w="108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支持个转企、培育两上企业达标、入库奖励、统计直报人员补助；外贸出口奖励：支持第一出口、按出口规模分级奖励；物流项目投资补助：对重点物流项目按实际投资比例奖励；电商企业线上促销：鼓励线上销售我县农产品和乡镇电商店点扩大线上销售；国内市场拓展：按省市年度安排组织企业参加二大活动；特色街区打造：按政府安排对街区打造；特色餐饮品牌培育：组织餐饮企业参加美食展销活动、比赛、餐饮协会开展餐饮品牌培育、品质培育提升、行业市场规范等工作；完成市县商务发展年度目标。</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67.38</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67.38</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67.38</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67.38</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两上企业入库数</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家</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促进服务业企业平稳发展和稳岗和就业率呈稳定增长趋势。</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7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144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51082322T000007243805-促进消费恢复发展资金（第一批）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剑阁县商务和经济合作局本级</w:t>
            </w:r>
          </w:p>
        </w:tc>
        <w:tc>
          <w:tcPr>
            <w:tcW w:w="108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宋体" w:hAnsi="宋体" w:eastAsia="宋体" w:cs="宋体"/>
                <w:i w:val="0"/>
                <w:iCs w:val="0"/>
                <w:color w:val="000000"/>
                <w:sz w:val="18"/>
                <w:szCs w:val="18"/>
                <w:u w:val="none"/>
              </w:rPr>
            </w:pP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为深入贯彻习近平总书记来川视察重要指示精神及全国稳住经济大盘电视电话会议精神，落实市委、市政府关于推动消费恢复回升的决策部署，更好发挥消费对经济循环的牵引带动作用，省财政厅、省商务厅《关于印发促进消费恢复发展若干政策的通知》，市商务局、广元市财政局《广元市促进消费恢复发展政策实施细则的通知》文件要求：一是面向住餐、零售等受疫情影响的行业，发放普通电子消费券；二是面向家庭乘用汽车（新能源车）消费，发放汽车专用消费券；三是面向购买和以旧换新的智能电视、冰箱、洗衣机、空调、厨房家电、手机电脑等六类智能节能产品消费，发放家电电子消费券。</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160.00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79.02</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79.02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2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160.00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79.02</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79.02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面向住餐、零售、家电、汽车消费者发放电子消费券</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160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全县社消零指标上升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参与活动的企业及个体经营户、手机定位本县的所有消费者</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7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982"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73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05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68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64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6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08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3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56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144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51082322T000007307592-2022年省级内贸流通服务业发展专项资金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剑阁县商务和经济合作局本级</w:t>
            </w:r>
          </w:p>
        </w:tc>
        <w:tc>
          <w:tcPr>
            <w:tcW w:w="108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新建或改造2个以上中心镇农贸市场，中心镇基本实现农贸市场全覆盖，有效辐射片区内其他乡镇，方便乡村群众就近购销农产品。</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160.00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2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160.00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新建或改造中心镇农贸市场</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个（台、套、件、辆）</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提高农产品销售额、提高农产品网络交易额</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百姓生活便利，幸福指数增加</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7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982"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73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05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68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64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6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08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3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56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144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51082323T000008395736-中央服务业发展专项资金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剑阁县商务和经济合作局本级</w:t>
            </w:r>
          </w:p>
        </w:tc>
        <w:tc>
          <w:tcPr>
            <w:tcW w:w="108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宋体" w:hAnsi="宋体" w:eastAsia="宋体" w:cs="宋体"/>
                <w:i w:val="0"/>
                <w:iCs w:val="0"/>
                <w:color w:val="000000"/>
                <w:sz w:val="18"/>
                <w:szCs w:val="18"/>
                <w:u w:val="none"/>
              </w:rPr>
            </w:pP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2个以乡镇商贸中心改造提升；29个乡镇、6个重点村改造提升农村综合服务社30个，为农服务中心5个；新建物流配送中心及快递进村建设项目；完成邮政仓储配送中心提升改造项目；新建特色农产品分选、冷链配送、交易、加工物流配送中心项目。项目实施后，城乡农产品流通服务功能和效益进一步提升，社会物流成本比十三五末降低10%以上</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1,003.75</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794.51</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794.51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2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1,003.75</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794.51</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794.51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乡镇商贸中心改造</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个（台、套、件、辆）</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改造提升农村综合服务社和服务中心</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个（台、套、件、辆）</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提升生活物资安全供应保障能力</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获得资金支持的企业满意度</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社会成本指标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比十三五末降低</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7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144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51082323T000008396424-2022年“小升规”激励资金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剑阁县商务和经济合作局本级</w:t>
            </w:r>
          </w:p>
        </w:tc>
        <w:tc>
          <w:tcPr>
            <w:tcW w:w="108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根据四川省财政厅《关于预下达2022年“转企升规”财政激励资金的通知》（川财建[2022]245号），市财政按照省级统一安排，根据我县“小升规”实际完成数量据实清算。其中规上服务业企业申报户数4户，激励资金6万元，限上商贸企业申报目标户数8户，激励资金12万元。</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18.00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13.50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13.50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2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18.00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13.50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13.50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奖励规上服务业和限上商贸企业户数</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鼓励企业“小升规”，助力企业持续发展</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优</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奖励企业满意度</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7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144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51082323T000008795923-2022年第三批省级服务业发展专项资金（促消费方面）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剑阁县商务和经济合作局本级</w:t>
            </w:r>
          </w:p>
        </w:tc>
        <w:tc>
          <w:tcPr>
            <w:tcW w:w="108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1.组织我县特色农产品企业和单位参加2022年女儿节特色商品展销活动。</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2.组织县内外特色餐饮企业和单位开展2022年剑阁县啤酒美食节活动。</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3.组织我县特色农产品企业和单位开展各类线下促销活动。</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12.20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12.20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2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12.20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12.20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组织我县特色农产品企业和单位参加商品展销、宣传促销活动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个（台、套、件、辆）</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资金拨付及时性</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农产品销售额持续增长</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企业、消费者满意度</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7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144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51082323T000008803741-2022年省级外经贸发展专项资金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剑阁县商务和经济合作局本级</w:t>
            </w:r>
          </w:p>
        </w:tc>
        <w:tc>
          <w:tcPr>
            <w:tcW w:w="108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宋体" w:hAnsi="宋体" w:eastAsia="宋体" w:cs="宋体"/>
                <w:i w:val="0"/>
                <w:iCs w:val="0"/>
                <w:color w:val="000000"/>
                <w:sz w:val="18"/>
                <w:szCs w:val="18"/>
                <w:u w:val="none"/>
              </w:rPr>
            </w:pP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元市促进对外贸易发展奖励资金政策》广商发〔2017〕173号，对2022年1-7月外贸企业出口实绩进行奖励，对外贸企业出口额以海关统计数据为依据。鼓励生产型外贸企业参与国际市场竞争，对于生产型外贸企业当年一定时期内每出口1美元，奖励人民币0.04元；发挥贸易型企业综合服务作用，对于本地贸易型企业当年一定时期内每出口1美元，奖励人民币0.02元，市、县区各50%，此为市级50%部分。</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9.95</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9.95</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2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9.95</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9.95</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生产型企业、贸易型企业实现出口额增加</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生产型企业、贸易型企业超额完成出口任务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157.3679</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万美元</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为稳外贸助力我县“拼经济”，激发企业出口数据回流潜力，引导企业将全部外贸订单自营进出口</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157.3679</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万美元</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外贸企业满意度</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7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144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51082323T000008897872-现代商业贸易产业专班工作经费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剑阁县商务和经济合作局本级</w:t>
            </w:r>
          </w:p>
        </w:tc>
        <w:tc>
          <w:tcPr>
            <w:tcW w:w="108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根据中共剑阁县委办公室剑阁县人民政府办公室《关于成立剑阁县重点产业发展领导小组及工作专班的通知》（剑委办函【2022】45号），主要用于专班开办经费，据实保障专班人员因工作需要产生的交通、差旅等工作经费。</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2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培育专业市场和消费集聚区销售正增长</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全县社会消费品零售总额增长</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服务业专班工作人员满意度</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7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982"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73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05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68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64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6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08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3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56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144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51082323T000008908158-2022中央外经贸发展专项资金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剑阁县商务和经济合作局本级</w:t>
            </w:r>
          </w:p>
        </w:tc>
        <w:tc>
          <w:tcPr>
            <w:tcW w:w="108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2021年11月1日-2022年10月31日两家实绩出口企业共计实现自营出口304.40万美元（其中广元永唯鞋业有限公司157.77万美元；四川炬兴坤进出口贸易有限公司146.63万美元），期间实际发生国内段国际物流费用共157.68万元，成为剑阁外贸出口主力军。组织两家企业参加了2022年7月25-30日海南消博会（其中剑阁县剑门火腿有限责任公司为四川参展商；剑阁县天行健商贸有限公司为采购商），达成战略合作协议，并签订了150余万美元意向合作书。</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58.66</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58.66</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58.66</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58.66</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外贸企业出口货物国际物流补贴企业数</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家</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外贸企业出口实绩额</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万美元</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外贸企业满意度</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7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982"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73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05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68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64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6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08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3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56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144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51082323T000009258663-广元市进一步恢复和扩大消费专项资金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剑阁县商务和经济合作局本级</w:t>
            </w:r>
          </w:p>
        </w:tc>
        <w:tc>
          <w:tcPr>
            <w:tcW w:w="108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进一步恢复和扩大消费，抢抓一季度消费节点，着力提振消费，开展促进汽车消费、促家电消费、支持大型户外展销会、直播带货</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21.04</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21.02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99.91%</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21.04</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21.02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99.91%</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补助企业数</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家</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按时间节点完成促销任务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天</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抢抓一季度消费节点，着力提振消费，促进消费回补，确保实现一季度开门红提高全县一季度服务业经济指标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受益企业满意度、收益消费者满意度</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7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982"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73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05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68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64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6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08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3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56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144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51082323T000009269729-临时性社会管控期间生活物资保供资金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剑阁县商务和经济合作局本级</w:t>
            </w:r>
          </w:p>
        </w:tc>
        <w:tc>
          <w:tcPr>
            <w:tcW w:w="108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rPr>
                <w:rFonts w:hint="eastAsia" w:ascii="宋体" w:hAnsi="宋体" w:eastAsia="宋体" w:cs="宋体"/>
                <w:i w:val="0"/>
                <w:iCs w:val="0"/>
                <w:color w:val="000000"/>
                <w:sz w:val="18"/>
                <w:szCs w:val="18"/>
                <w:u w:val="none"/>
              </w:rPr>
            </w:pP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按照县委、县政府关于解决2022年临时性社会管控期间生活物资保供经费</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17.00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58.79%</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宋体" w:hAnsi="宋体" w:eastAsia="宋体" w:cs="宋体"/>
                <w:i w:val="0"/>
                <w:iCs w:val="0"/>
                <w:color w:val="000000"/>
                <w:sz w:val="18"/>
                <w:szCs w:val="18"/>
                <w:u w:val="none"/>
              </w:rPr>
            </w:pPr>
          </w:p>
        </w:tc>
        <w:tc>
          <w:tcPr>
            <w:tcW w:w="2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17.00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58.79%</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微软雅黑" w:hAnsi="微软雅黑" w:eastAsia="微软雅黑" w:cs="微软雅黑"/>
                <w:i/>
                <w:iCs/>
                <w:color w:val="000000"/>
                <w:sz w:val="16"/>
                <w:szCs w:val="16"/>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微软雅黑" w:hAnsi="微软雅黑" w:eastAsia="微软雅黑" w:cs="微软雅黑"/>
                <w:i/>
                <w:iCs/>
                <w:color w:val="000000"/>
                <w:sz w:val="16"/>
                <w:szCs w:val="16"/>
                <w:u w:val="none"/>
              </w:rPr>
            </w:pP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微软雅黑" w:hAnsi="微软雅黑" w:eastAsia="微软雅黑" w:cs="微软雅黑"/>
                <w:i/>
                <w:iCs/>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印制车辆通行证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张</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支持商贸企业发展</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优</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人民群众满意度</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经济成本指标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预算资金</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6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7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982"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73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05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68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64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6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08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3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56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144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51082323T000009500078-电子商务进农村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剑阁县商务和经济合作局本级</w:t>
            </w:r>
          </w:p>
        </w:tc>
        <w:tc>
          <w:tcPr>
            <w:tcW w:w="108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rPr>
                <w:rFonts w:hint="eastAsia" w:ascii="宋体" w:hAnsi="宋体" w:eastAsia="宋体" w:cs="宋体"/>
                <w:i w:val="0"/>
                <w:iCs w:val="0"/>
                <w:color w:val="000000"/>
                <w:sz w:val="18"/>
                <w:szCs w:val="18"/>
                <w:u w:val="none"/>
              </w:rPr>
            </w:pP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通过建立健全农村电子商务“一中心”“五体系”（即县级电子商务公共服务中心，农村电子商务培训体系、供应链体系、物流体系、营销体系和服务站体系），农村商品物流配送能力、农产品商品化率、电子商务应用普及率大幅提升，电子商务在便利农民生产生活、有效助力扶贫攻坚、促进农村经济发展等方面取得明显成效。全县整体行政村电商服务站点覆盖率达到50%以上，并实现建档立卡贫困村全辐射，农村网络零售额同比增长20%以上，农产品网络零售额同比增长30%以上，电商培训3000人次以上。努力将剑阁县打造成全国电子商务进农村综合示范先进县。完成农产品上行项目大类的14个子项目，完成电商公共服务中心及站点建设项目大类的2个子项目，完成农村电子商务培训的2个子项目。</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579.73</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579.73</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宋体" w:hAnsi="宋体" w:eastAsia="宋体" w:cs="宋体"/>
                <w:i w:val="0"/>
                <w:iCs w:val="0"/>
                <w:color w:val="000000"/>
                <w:sz w:val="18"/>
                <w:szCs w:val="18"/>
                <w:u w:val="none"/>
              </w:rPr>
            </w:pPr>
          </w:p>
        </w:tc>
        <w:tc>
          <w:tcPr>
            <w:tcW w:w="2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579.73</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579.73</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微软雅黑" w:hAnsi="微软雅黑" w:eastAsia="微软雅黑" w:cs="微软雅黑"/>
                <w:i/>
                <w:iCs/>
                <w:color w:val="000000"/>
                <w:sz w:val="16"/>
                <w:szCs w:val="16"/>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微软雅黑" w:hAnsi="微软雅黑" w:eastAsia="微软雅黑" w:cs="微软雅黑"/>
                <w:i/>
                <w:iCs/>
                <w:color w:val="000000"/>
                <w:sz w:val="16"/>
                <w:szCs w:val="16"/>
                <w:u w:val="none"/>
              </w:rPr>
            </w:pP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微软雅黑" w:hAnsi="微软雅黑" w:eastAsia="微软雅黑" w:cs="微软雅黑"/>
                <w:i/>
                <w:iCs/>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宋体" w:hAnsi="宋体" w:eastAsia="宋体" w:cs="宋体"/>
                <w:i w:val="0"/>
                <w:iCs w:val="0"/>
                <w:color w:val="000000"/>
                <w:sz w:val="18"/>
                <w:szCs w:val="18"/>
                <w:u w:val="none"/>
              </w:rPr>
            </w:pP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农产品上行</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个（台、套、件、辆）</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宋体" w:hAnsi="宋体" w:eastAsia="宋体" w:cs="宋体"/>
                <w:i w:val="0"/>
                <w:iCs w:val="0"/>
                <w:color w:val="000000"/>
                <w:sz w:val="18"/>
                <w:szCs w:val="18"/>
                <w:u w:val="none"/>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宋体" w:hAnsi="宋体" w:eastAsia="宋体" w:cs="宋体"/>
                <w:i w:val="0"/>
                <w:iCs w:val="0"/>
                <w:color w:val="000000"/>
                <w:sz w:val="18"/>
                <w:szCs w:val="18"/>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农村电子商务培训</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个（台、套、件、辆）</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宋体" w:hAnsi="宋体" w:eastAsia="宋体" w:cs="宋体"/>
                <w:i w:val="0"/>
                <w:iCs w:val="0"/>
                <w:color w:val="000000"/>
                <w:sz w:val="18"/>
                <w:szCs w:val="18"/>
                <w:u w:val="none"/>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宋体" w:hAnsi="宋体" w:eastAsia="宋体" w:cs="宋体"/>
                <w:i w:val="0"/>
                <w:iCs w:val="0"/>
                <w:color w:val="000000"/>
                <w:sz w:val="18"/>
                <w:szCs w:val="18"/>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电商公共服务中心及站点建设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个（台、套、件、辆）</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有效助力扶贫攻坚、促进农村经济发展</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优</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企业满意度</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7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982"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73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05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68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64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6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08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3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56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144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51082323T000009753040-中央外经贸发展资金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剑阁县商务和经济合作局本级</w:t>
            </w:r>
          </w:p>
        </w:tc>
        <w:tc>
          <w:tcPr>
            <w:tcW w:w="108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对符合参展条件的外贸企业给予一定的展位费和人员经费支持。其中境内展会展位费按照实际发生费用的70%支持，每个企业人员经费补贴0.30万元/人，最多不超过0.50万元/人。</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12.80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12.80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企业参展次数</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场次</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提高我县农特产品知名度</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优</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企业满意度</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经济成本指标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企业参展补贴费</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元/人·次</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7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982"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73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05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68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64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6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08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3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56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144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51082324T000010474093-2023年创建服务业高质量发展示范区项目资金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剑阁县商务和经济合作局本级</w:t>
            </w:r>
          </w:p>
        </w:tc>
        <w:tc>
          <w:tcPr>
            <w:tcW w:w="108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1,400.00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2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1,400.00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7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144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51082324T000010553459-剑门关豆腐产业专班工作经费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剑阁县商务和经济合作局本级</w:t>
            </w:r>
          </w:p>
        </w:tc>
        <w:tc>
          <w:tcPr>
            <w:tcW w:w="108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为大力实施品牌强县战略，推动剑门关豆腐产业品牌化、标准化、规模化、产业化、绿色化发展，更好发挥剑门关豆腐带一产、促二产、兴三产示范带动作用，构建剑门关豆腐产业集群，将剑门关豆腐打造成全国知名品牌。</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外出招商和外商来剑考察次数</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豆腐加工厂个数</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个</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工作完成率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促进豆腐产业更好、更快发展</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优</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受益企业满意度</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7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982"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73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05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68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64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6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081"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73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56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144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51082324T000011268082-促进消费恢复发展十条措施奖补资金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剑阁县商务和经济合作局本级</w:t>
            </w:r>
          </w:p>
        </w:tc>
        <w:tc>
          <w:tcPr>
            <w:tcW w:w="108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剑阁县商务和经济合作局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6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11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18.70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2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18.70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28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3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7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keepNext w:val="0"/>
        <w:keepLines w:val="0"/>
        <w:pageBreakBefore w:val="0"/>
        <w:widowControl w:val="0"/>
        <w:kinsoku/>
        <w:wordWrap/>
        <w:overflowPunct/>
        <w:topLinePunct w:val="0"/>
        <w:bidi w:val="0"/>
        <w:adjustRightInd w:val="0"/>
        <w:snapToGrid/>
        <w:spacing w:beforeLines="0" w:afterLines="0" w:line="576" w:lineRule="exact"/>
        <w:jc w:val="both"/>
        <w:textAlignment w:val="auto"/>
        <w:rPr>
          <w:rFonts w:hint="eastAsia" w:ascii="黑体" w:hAnsi="黑体" w:eastAsia="黑体"/>
          <w:color w:val="auto"/>
          <w:kern w:val="2"/>
          <w:sz w:val="32"/>
          <w:szCs w:val="24"/>
          <w:lang w:val="en-US"/>
        </w:rPr>
        <w:sectPr>
          <w:pgSz w:w="16838" w:h="11905" w:orient="landscape"/>
          <w:pgMar w:top="1474" w:right="1417" w:bottom="1134" w:left="1417" w:header="850" w:footer="1247" w:gutter="0"/>
          <w:pgNumType w:fmt="decimal"/>
          <w:cols w:space="0" w:num="1"/>
          <w:titlePg/>
          <w:rtlGutter w:val="0"/>
          <w:docGrid w:type="lines" w:linePitch="333" w:charSpace="0"/>
        </w:sectPr>
      </w:pPr>
    </w:p>
    <w:p>
      <w:pPr>
        <w:keepNext w:val="0"/>
        <w:keepLines w:val="0"/>
        <w:pageBreakBefore w:val="0"/>
        <w:widowControl w:val="0"/>
        <w:kinsoku/>
        <w:wordWrap/>
        <w:overflowPunct/>
        <w:topLinePunct w:val="0"/>
        <w:bidi w:val="0"/>
        <w:adjustRightInd w:val="0"/>
        <w:snapToGrid/>
        <w:spacing w:beforeLines="0" w:afterLines="0" w:line="576" w:lineRule="exact"/>
        <w:jc w:val="both"/>
        <w:textAlignment w:val="auto"/>
        <w:rPr>
          <w:rFonts w:hint="eastAsia" w:ascii="仿宋_GB2312" w:hAnsi="仿宋_GB2312" w:eastAsia="仿宋_GB2312"/>
          <w:color w:val="auto"/>
          <w:kern w:val="2"/>
          <w:sz w:val="32"/>
          <w:szCs w:val="24"/>
          <w:lang w:val="en-US"/>
        </w:rPr>
      </w:pPr>
      <w:r>
        <w:rPr>
          <w:rFonts w:hint="eastAsia" w:ascii="黑体" w:hAnsi="黑体" w:eastAsia="黑体"/>
          <w:color w:val="auto"/>
          <w:kern w:val="2"/>
          <w:sz w:val="32"/>
          <w:szCs w:val="24"/>
          <w:lang w:val="en-US"/>
        </w:rPr>
        <w:t>附件2</w:t>
      </w:r>
    </w:p>
    <w:p>
      <w:pPr>
        <w:pStyle w:val="16"/>
        <w:keepNext w:val="0"/>
        <w:keepLines w:val="0"/>
        <w:pageBreakBefore w:val="0"/>
        <w:widowControl w:val="0"/>
        <w:kinsoku/>
        <w:wordWrap/>
        <w:overflowPunct/>
        <w:topLinePunct w:val="0"/>
        <w:autoSpaceDE/>
        <w:autoSpaceDN/>
        <w:bidi w:val="0"/>
        <w:adjustRightInd w:val="0"/>
        <w:snapToGrid/>
        <w:spacing w:beforeLines="0" w:afterLines="0" w:line="576" w:lineRule="exact"/>
        <w:jc w:val="center"/>
        <w:textAlignment w:val="auto"/>
        <w:rPr>
          <w:rFonts w:hint="eastAsia" w:ascii="方正小标宋简体" w:hAnsi="方正小标宋简体" w:eastAsia="方正小标宋简体" w:cs="方正小标宋简体"/>
          <w:b w:val="0"/>
          <w:bCs w:val="0"/>
          <w:color w:val="auto"/>
          <w:kern w:val="2"/>
          <w:sz w:val="40"/>
          <w:szCs w:val="40"/>
          <w:lang w:val="en-US" w:eastAsia="zh-CN"/>
        </w:rPr>
      </w:pPr>
    </w:p>
    <w:p>
      <w:pPr>
        <w:pStyle w:val="16"/>
        <w:keepNext w:val="0"/>
        <w:keepLines w:val="0"/>
        <w:pageBreakBefore w:val="0"/>
        <w:widowControl w:val="0"/>
        <w:kinsoku/>
        <w:wordWrap/>
        <w:overflowPunct/>
        <w:topLinePunct w:val="0"/>
        <w:autoSpaceDE/>
        <w:autoSpaceDN/>
        <w:bidi w:val="0"/>
        <w:adjustRightInd w:val="0"/>
        <w:snapToGrid/>
        <w:spacing w:beforeLines="0" w:afterLines="0" w:line="576" w:lineRule="exact"/>
        <w:jc w:val="center"/>
        <w:textAlignment w:val="auto"/>
        <w:rPr>
          <w:rFonts w:hint="eastAsia" w:ascii="方正小标宋简体" w:hAnsi="方正小标宋简体" w:eastAsia="方正小标宋简体" w:cs="方正小标宋简体"/>
          <w:b w:val="0"/>
          <w:bCs w:val="0"/>
          <w:color w:val="auto"/>
          <w:kern w:val="2"/>
          <w:sz w:val="40"/>
          <w:szCs w:val="40"/>
          <w:lang w:val="en-US" w:eastAsia="zh-CN"/>
        </w:rPr>
      </w:pPr>
      <w:r>
        <w:rPr>
          <w:rFonts w:hint="eastAsia" w:ascii="方正小标宋简体" w:hAnsi="方正小标宋简体" w:eastAsia="方正小标宋简体" w:cs="方正小标宋简体"/>
          <w:b w:val="0"/>
          <w:bCs w:val="0"/>
          <w:color w:val="auto"/>
          <w:kern w:val="2"/>
          <w:sz w:val="40"/>
          <w:szCs w:val="40"/>
          <w:lang w:val="en-US" w:eastAsia="zh-CN"/>
        </w:rPr>
        <w:t>剑阁县商务和经济合作局</w:t>
      </w:r>
    </w:p>
    <w:p>
      <w:pPr>
        <w:pStyle w:val="16"/>
        <w:keepNext w:val="0"/>
        <w:keepLines w:val="0"/>
        <w:pageBreakBefore w:val="0"/>
        <w:widowControl w:val="0"/>
        <w:kinsoku/>
        <w:wordWrap/>
        <w:overflowPunct/>
        <w:topLinePunct w:val="0"/>
        <w:autoSpaceDE/>
        <w:autoSpaceDN/>
        <w:bidi w:val="0"/>
        <w:adjustRightInd w:val="0"/>
        <w:snapToGrid/>
        <w:spacing w:beforeLines="0" w:afterLines="0" w:line="576" w:lineRule="exact"/>
        <w:jc w:val="center"/>
        <w:textAlignment w:val="auto"/>
        <w:rPr>
          <w:rFonts w:hint="eastAsia" w:ascii="方正小标宋简体" w:hAnsi="方正小标宋简体" w:eastAsia="方正小标宋简体" w:cs="方正小标宋简体"/>
          <w:b w:val="0"/>
          <w:bCs w:val="0"/>
          <w:color w:val="auto"/>
          <w:kern w:val="2"/>
          <w:sz w:val="40"/>
          <w:szCs w:val="40"/>
          <w:lang w:val="en-US" w:eastAsia="zh-CN"/>
        </w:rPr>
      </w:pPr>
      <w:r>
        <w:rPr>
          <w:rFonts w:hint="eastAsia" w:ascii="方正小标宋简体" w:hAnsi="方正小标宋简体" w:eastAsia="方正小标宋简体" w:cs="方正小标宋简体"/>
          <w:b w:val="0"/>
          <w:bCs w:val="0"/>
          <w:color w:val="auto"/>
          <w:kern w:val="2"/>
          <w:sz w:val="40"/>
          <w:szCs w:val="40"/>
          <w:lang w:val="en-US" w:eastAsia="zh-CN"/>
        </w:rPr>
        <w:t>关于</w:t>
      </w:r>
      <w:r>
        <w:rPr>
          <w:rFonts w:hint="eastAsia" w:ascii="方正小标宋简体" w:hAnsi="方正小标宋简体" w:eastAsia="方正小标宋简体" w:cs="方正小标宋简体"/>
          <w:b w:val="0"/>
          <w:bCs w:val="0"/>
          <w:color w:val="auto"/>
          <w:kern w:val="2"/>
          <w:sz w:val="40"/>
          <w:szCs w:val="40"/>
          <w:lang w:val="en-US"/>
        </w:rPr>
        <w:t>2023年</w:t>
      </w:r>
      <w:r>
        <w:rPr>
          <w:rFonts w:hint="eastAsia" w:ascii="方正小标宋简体" w:hAnsi="方正小标宋简体" w:eastAsia="方正小标宋简体" w:cs="方正小标宋简体"/>
          <w:b w:val="0"/>
          <w:bCs w:val="0"/>
          <w:color w:val="auto"/>
          <w:kern w:val="2"/>
          <w:sz w:val="40"/>
          <w:szCs w:val="40"/>
          <w:lang w:val="en-US" w:eastAsia="zh-CN"/>
        </w:rPr>
        <w:t>县域商业建设专项预算项目</w:t>
      </w:r>
    </w:p>
    <w:p>
      <w:pPr>
        <w:pStyle w:val="16"/>
        <w:keepNext w:val="0"/>
        <w:keepLines w:val="0"/>
        <w:pageBreakBefore w:val="0"/>
        <w:widowControl w:val="0"/>
        <w:kinsoku/>
        <w:wordWrap/>
        <w:overflowPunct/>
        <w:topLinePunct w:val="0"/>
        <w:autoSpaceDE/>
        <w:autoSpaceDN/>
        <w:bidi w:val="0"/>
        <w:adjustRightInd w:val="0"/>
        <w:snapToGrid/>
        <w:spacing w:beforeLines="0" w:afterLines="0" w:line="576" w:lineRule="exact"/>
        <w:jc w:val="center"/>
        <w:textAlignment w:val="auto"/>
        <w:rPr>
          <w:rFonts w:hint="eastAsia" w:ascii="方正小标宋简体" w:hAnsi="方正小标宋简体" w:eastAsia="方正小标宋简体" w:cs="方正小标宋简体"/>
          <w:b w:val="0"/>
          <w:bCs w:val="0"/>
          <w:color w:val="auto"/>
          <w:kern w:val="2"/>
          <w:sz w:val="40"/>
          <w:szCs w:val="40"/>
          <w:lang w:val="en-US" w:eastAsia="zh-CN"/>
        </w:rPr>
      </w:pPr>
      <w:r>
        <w:rPr>
          <w:rFonts w:hint="eastAsia" w:ascii="方正小标宋简体" w:hAnsi="方正小标宋简体" w:eastAsia="方正小标宋简体" w:cs="方正小标宋简体"/>
          <w:b w:val="0"/>
          <w:bCs w:val="0"/>
          <w:color w:val="auto"/>
          <w:kern w:val="2"/>
          <w:sz w:val="40"/>
          <w:szCs w:val="40"/>
          <w:lang w:val="en-US" w:eastAsia="zh-CN"/>
        </w:rPr>
        <w:t>绩效评价报告</w:t>
      </w:r>
    </w:p>
    <w:p>
      <w:pPr>
        <w:pStyle w:val="16"/>
        <w:keepNext w:val="0"/>
        <w:keepLines w:val="0"/>
        <w:pageBreakBefore w:val="0"/>
        <w:widowControl w:val="0"/>
        <w:kinsoku/>
        <w:wordWrap/>
        <w:overflowPunct/>
        <w:topLinePunct w:val="0"/>
        <w:autoSpaceDE/>
        <w:autoSpaceDN/>
        <w:bidi w:val="0"/>
        <w:adjustRightInd w:val="0"/>
        <w:snapToGrid/>
        <w:spacing w:beforeLines="0" w:afterLines="0" w:line="576" w:lineRule="exact"/>
        <w:jc w:val="center"/>
        <w:textAlignment w:val="auto"/>
        <w:rPr>
          <w:rFonts w:hint="eastAsia" w:ascii="黑体" w:hAnsi="黑体" w:eastAsia="黑体" w:cs="Times New Roman"/>
          <w:b w:val="0"/>
          <w:bCs w:val="0"/>
          <w:color w:val="auto"/>
          <w:kern w:val="2"/>
          <w:sz w:val="36"/>
          <w:szCs w:val="24"/>
          <w:lang w:val="zh-CN" w:eastAsia="zh-CN"/>
        </w:rPr>
      </w:pPr>
    </w:p>
    <w:p>
      <w:pPr>
        <w:keepNext w:val="0"/>
        <w:keepLines w:val="0"/>
        <w:pageBreakBefore w:val="0"/>
        <w:widowControl w:val="0"/>
        <w:kinsoku/>
        <w:wordWrap/>
        <w:overflowPunct w:val="0"/>
        <w:topLinePunct w:val="0"/>
        <w:autoSpaceDE/>
        <w:autoSpaceDN/>
        <w:bidi w:val="0"/>
        <w:adjustRightInd w:val="0"/>
        <w:snapToGrid w:val="0"/>
        <w:spacing w:beforeLines="0" w:afterLines="0" w:line="576" w:lineRule="exact"/>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县财政局</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根据《四川省商务厅关于开展县域商业建设行动绩效初评工作的通知》（川商市建〔</w:t>
      </w:r>
      <w:r>
        <w:rPr>
          <w:rFonts w:hint="eastAsia" w:ascii="仿宋_GB2312" w:hAnsi="仿宋_GB2312" w:eastAsia="仿宋_GB2312" w:cs="仿宋_GB2312"/>
          <w:b w:val="0"/>
          <w:bCs w:val="0"/>
          <w:sz w:val="32"/>
          <w:szCs w:val="32"/>
          <w:lang w:val="en-US" w:eastAsia="zh-CN"/>
        </w:rPr>
        <w:t>2023〕8号</w:t>
      </w:r>
      <w:r>
        <w:rPr>
          <w:rFonts w:hint="eastAsia" w:ascii="仿宋_GB2312" w:hAnsi="仿宋_GB2312" w:eastAsia="仿宋_GB2312" w:cs="仿宋_GB2312"/>
          <w:b w:val="0"/>
          <w:bCs w:val="0"/>
          <w:sz w:val="32"/>
          <w:szCs w:val="32"/>
          <w:lang w:eastAsia="zh-CN"/>
        </w:rPr>
        <w:t>）要求，我局立即安排部署，</w:t>
      </w:r>
      <w:r>
        <w:rPr>
          <w:rFonts w:hint="eastAsia" w:ascii="仿宋_GB2312" w:hAnsi="仿宋_GB2312" w:eastAsia="仿宋_GB2312" w:cs="仿宋_GB2312"/>
          <w:b w:val="0"/>
          <w:bCs w:val="0"/>
          <w:sz w:val="32"/>
          <w:szCs w:val="32"/>
          <w:lang w:val="en-US" w:eastAsia="zh-CN"/>
        </w:rPr>
        <w:t>通过材料审核、现场抽查等方式，</w:t>
      </w:r>
      <w:r>
        <w:rPr>
          <w:rFonts w:hint="eastAsia" w:ascii="仿宋_GB2312" w:hAnsi="仿宋_GB2312" w:eastAsia="仿宋_GB2312" w:cs="仿宋_GB2312"/>
          <w:b w:val="0"/>
          <w:bCs w:val="0"/>
          <w:sz w:val="32"/>
          <w:szCs w:val="32"/>
          <w:lang w:eastAsia="zh-CN"/>
        </w:rPr>
        <w:t>牵头组织财务专家</w:t>
      </w:r>
      <w:r>
        <w:rPr>
          <w:rFonts w:hint="eastAsia" w:ascii="仿宋_GB2312" w:hAnsi="仿宋_GB2312" w:eastAsia="仿宋_GB2312" w:cs="仿宋_GB2312"/>
          <w:b w:val="0"/>
          <w:bCs w:val="0"/>
          <w:sz w:val="32"/>
          <w:szCs w:val="32"/>
          <w:lang w:val="en-US" w:eastAsia="zh-CN"/>
        </w:rPr>
        <w:t>1人、行业专家1人、项目绩效专家1人于2023年3月27日对剑阁县2022年县域商业建设行动项目开展了绩效评价，现将绩效评价情况报告如下。</w:t>
      </w:r>
    </w:p>
    <w:p>
      <w:pPr>
        <w:keepNext w:val="0"/>
        <w:keepLines w:val="0"/>
        <w:pageBreakBefore w:val="0"/>
        <w:widowControl w:val="0"/>
        <w:kinsoku/>
        <w:wordWrap/>
        <w:overflowPunct w:val="0"/>
        <w:topLinePunct w:val="0"/>
        <w:autoSpaceDE/>
        <w:autoSpaceDN/>
        <w:bidi w:val="0"/>
        <w:adjustRightInd w:val="0"/>
        <w:snapToGrid w:val="0"/>
        <w:spacing w:beforeLines="0" w:afterLines="0" w:line="576"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一、评价基本情况</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76" w:lineRule="exact"/>
        <w:ind w:left="0" w:leftChars="0" w:firstLine="160" w:firstLineChars="5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我市剑阁县于2022年8月成功入选参加县域商业建设行动并成为2022年省级县域商业建设行动示范县，项目总投资共3402.52万元，其中中央财政资金支持1003.75万元，共开展“乡镇商贸中心改造提升”等5个子项目建设，目前所有项目全部竣工，已组织项目初验。对照《评价指标表》，专家组对剑阁县项目绩效初评得分为88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76"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（一）组织推动（10分）。</w:t>
      </w:r>
      <w:r>
        <w:rPr>
          <w:rFonts w:hint="eastAsia" w:ascii="仿宋_GB2312" w:hAnsi="仿宋_GB2312" w:eastAsia="仿宋_GB2312" w:cs="仿宋_GB2312"/>
          <w:b w:val="0"/>
          <w:bCs w:val="0"/>
          <w:sz w:val="32"/>
          <w:szCs w:val="32"/>
          <w:lang w:eastAsia="zh-CN"/>
        </w:rPr>
        <w:t>一是</w:t>
      </w:r>
      <w:r>
        <w:rPr>
          <w:rFonts w:hint="eastAsia" w:ascii="仿宋_GB2312" w:hAnsi="仿宋_GB2312" w:eastAsia="仿宋_GB2312" w:cs="仿宋_GB2312"/>
          <w:b w:val="0"/>
          <w:bCs w:val="0"/>
          <w:kern w:val="2"/>
          <w:sz w:val="32"/>
          <w:szCs w:val="32"/>
          <w:lang w:val="en-US" w:eastAsia="zh-CN" w:bidi="ar-SA"/>
        </w:rPr>
        <w:t>剑阁县成立了以县政府分管副县长为组长，县商务经合局、县财政局、县乡村振兴局等部门主要负责人为副组长，相关部门分管负责人为成员的项目建设工作领导小组，此项得4分。二是统筹了商务、交通运输、农业农村等部门建立工作协调机制，全力有效推动项目建设，此项得3分。三是剑阁县委、县政府出台了《剑阁县重点产业培育和扶持办法》，为县域商贸流通业提供了相关配套政策措施，有效促进县域商业经济健康持续发展，此项得</w:t>
      </w:r>
      <w:r>
        <w:rPr>
          <w:rFonts w:hint="eastAsia" w:ascii="仿宋_GB2312" w:hAnsi="仿宋_GB2312" w:eastAsia="仿宋_GB2312" w:cs="仿宋_GB2312"/>
          <w:b w:val="0"/>
          <w:bCs w:val="0"/>
          <w:kern w:val="2"/>
          <w:sz w:val="32"/>
          <w:szCs w:val="32"/>
          <w:lang w:val="en" w:eastAsia="zh-CN" w:bidi="ar-SA"/>
        </w:rPr>
        <w:t>1</w:t>
      </w:r>
      <w:r>
        <w:rPr>
          <w:rFonts w:hint="eastAsia" w:ascii="仿宋_GB2312" w:hAnsi="仿宋_GB2312" w:eastAsia="仿宋_GB2312" w:cs="仿宋_GB2312"/>
          <w:b w:val="0"/>
          <w:bCs w:val="0"/>
          <w:kern w:val="2"/>
          <w:sz w:val="32"/>
          <w:szCs w:val="32"/>
          <w:lang w:val="en-US" w:eastAsia="zh-CN" w:bidi="ar-SA"/>
        </w:rPr>
        <w:t>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76"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（二）制度规范（40分）。</w:t>
      </w:r>
      <w:r>
        <w:rPr>
          <w:rFonts w:hint="eastAsia" w:ascii="仿宋_GB2312" w:hAnsi="仿宋_GB2312" w:eastAsia="仿宋_GB2312" w:cs="仿宋_GB2312"/>
          <w:b w:val="0"/>
          <w:bCs w:val="0"/>
          <w:kern w:val="2"/>
          <w:sz w:val="32"/>
          <w:szCs w:val="32"/>
          <w:lang w:val="en-US" w:eastAsia="zh-CN" w:bidi="ar-SA"/>
        </w:rPr>
        <w:t>一是按照国家、省、市对资金事项信息公开要求，及时在剑阁县人民政府官网对“剑阁县2022年县域商业建设项目清单”等资金事项进行公开，此项得2分。二是县政府领导和县商务和经济合作局先后会同审计、统计、财政等部门，通过召开座谈会议、现场查看等方式对项目资金进行监督检查10余次，对具体负责项目财务的工作人员进行现场培训1次，此项得2分。三是认真执行财务制度，原始票据完整、有效、合规，财政资金单独核算，专款专用，制定《剑阁县县域商业建设行动项目资金管理办法》，明确了资金支持方向、使用范围、资金管理原则等要求，此项得8分。四是剑阁县目前项目“对中央财政资金支持形成固定资产”此条不适用，同时加强向上对接，目前预算执行率为30%，此项得11分。五是提前开展县域商业摸底，科学立项，选定优质项目承办企业，做到对项目进行日常监督检查，建立工作台账，并对检查发现的问题积极指导解决，此项得8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（三）重点任务（30分）。</w:t>
      </w:r>
      <w:r>
        <w:rPr>
          <w:rFonts w:hint="eastAsia" w:ascii="仿宋_GB2312" w:hAnsi="仿宋_GB2312" w:eastAsia="仿宋_GB2312" w:cs="仿宋_GB2312"/>
          <w:b w:val="0"/>
          <w:bCs w:val="0"/>
          <w:kern w:val="2"/>
          <w:sz w:val="32"/>
          <w:szCs w:val="32"/>
          <w:lang w:val="en-US" w:eastAsia="zh-CN" w:bidi="ar-SA"/>
        </w:rPr>
        <w:t>一是制定《剑阁县县域商业体系建设行动实施方案》，以物流整合、业务整合等为方向，推动“物流配送中心及快递进村”等县乡村物流配送体系建设，此项得5分。二是对“县级仓配中心升级改造”等物流项目，在建设时限、满足功能等作出具体安排，项目建成后使全县物流成本下降6%、配送效率提高50%左右、县到村不超过3天，此项得10分。三是加强与发展改革、农业农村等部门沟通协作，不存在重复支持项目现象发生，此项得6分。四是对县乡村商业网络建设得前提是保留传统赶集等文化习俗，在商贸中心、商超、便利店的基础设施、商业功能等方面进行提升改造，提高农产品上行能力，此项得6分。五是剑阁县项目资金未用于土建、租金及具有商业地产开发性质得项目，此项得3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（四）工作成效（20分）。</w:t>
      </w:r>
      <w:r>
        <w:rPr>
          <w:rFonts w:hint="eastAsia" w:ascii="仿宋_GB2312" w:hAnsi="仿宋_GB2312" w:eastAsia="仿宋_GB2312" w:cs="仿宋_GB2312"/>
          <w:b w:val="0"/>
          <w:bCs w:val="0"/>
          <w:kern w:val="2"/>
          <w:sz w:val="32"/>
          <w:szCs w:val="32"/>
          <w:lang w:val="en-US" w:eastAsia="zh-CN" w:bidi="ar-SA"/>
        </w:rPr>
        <w:t>一是制定了县域商业建设项目实施方案和项目建设时序表，明确了项目建设具体目标，此项得2分。二是到2023年末，通过项目带动，改造提升或新建县级商贸服务中心1个、乡镇商贸中心5个、村级便民商店25个，此项得3分。三是通过项目带动，商贸服务中心、便利店覆盖率达100%，此项得1分。四是通过项目带动，改造提升县级物流中心2个、乡镇物流配送中心5个，物流配送中心、乡镇物流站点覆盖率达100%，此项得4分。五是通过项目带动超800人就业，全县乡村消费品零售额同比高于全身水平，此项得4分。六是经通过电话对消费者、服务企业等进行中期满意度调查，50余个服务对象均回答“非常满意”，此项得5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6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二、发现主要问题及整改建议</w:t>
      </w:r>
    </w:p>
    <w:p>
      <w:pPr>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一是支持县域商业发展的政策措施不够全面，建议统筹整合资源，继续向上争取资金支持，申请政府出台支持县域商业发展的土地、人才等相关政策措施。二是未引入审计、监理咨询等第三方参与资金决策得监督，建议立即召开资金管理会议，商讨引入审计等第三方事宜。三是带动社会投资额不足，建议通过融媒体、公众号等方式进行县域建设宣传，突出建设效益，吸引社会进行投资。</w:t>
      </w:r>
    </w:p>
    <w:p>
      <w:pPr>
        <w:pStyle w:val="10"/>
        <w:keepNext w:val="0"/>
        <w:keepLines w:val="0"/>
        <w:pageBreakBefore w:val="0"/>
        <w:widowControl w:val="0"/>
        <w:kinsoku/>
        <w:wordWrap/>
        <w:overflowPunct w:val="0"/>
        <w:topLinePunct w:val="0"/>
        <w:autoSpaceDE/>
        <w:autoSpaceDN/>
        <w:bidi w:val="0"/>
        <w:adjustRightInd w:val="0"/>
        <w:snapToGrid w:val="0"/>
        <w:spacing w:beforeLines="0" w:after="0" w:afterLines="0" w:line="560" w:lineRule="exact"/>
        <w:ind w:left="0" w:leftChars="0"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三、下一步工作计划</w:t>
      </w:r>
    </w:p>
    <w:p>
      <w:pPr>
        <w:pStyle w:val="14"/>
        <w:keepNext w:val="0"/>
        <w:keepLines w:val="0"/>
        <w:pageBreakBefore w:val="0"/>
        <w:widowControl w:val="0"/>
        <w:kinsoku/>
        <w:wordWrap/>
        <w:overflowPunct w:val="0"/>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（一）全力推动项目建设。</w:t>
      </w:r>
      <w:r>
        <w:rPr>
          <w:rFonts w:hint="eastAsia" w:ascii="仿宋_GB2312" w:hAnsi="仿宋_GB2312" w:eastAsia="仿宋_GB2312" w:cs="仿宋_GB2312"/>
          <w:b w:val="0"/>
          <w:bCs w:val="0"/>
          <w:kern w:val="2"/>
          <w:sz w:val="32"/>
          <w:szCs w:val="32"/>
          <w:lang w:val="en-US" w:eastAsia="zh-CN" w:bidi="ar-SA"/>
        </w:rPr>
        <w:t>进一步健全完善县域商业项目协调推动机</w:t>
      </w:r>
      <w:r>
        <w:rPr>
          <w:rFonts w:hint="eastAsia" w:ascii="仿宋_GB2312" w:hAnsi="仿宋_GB2312" w:eastAsia="仿宋_GB2312" w:cs="仿宋_GB2312"/>
          <w:b w:val="0"/>
          <w:bCs w:val="0"/>
          <w:spacing w:val="-6"/>
          <w:kern w:val="2"/>
          <w:sz w:val="32"/>
          <w:szCs w:val="32"/>
          <w:lang w:val="en-US" w:eastAsia="zh-CN" w:bidi="ar-SA"/>
        </w:rPr>
        <w:t>制，主动对接税务、金融机构等部门单位，鼓励出台税收、融资等方面针对性优惠政策措施，全面做好项目建设的要素保障，促进整个县域商业网络体系和农村物流覆盖率有大幅提升。</w:t>
      </w:r>
    </w:p>
    <w:p>
      <w:pPr>
        <w:pStyle w:val="14"/>
        <w:keepNext w:val="0"/>
        <w:keepLines w:val="0"/>
        <w:pageBreakBefore w:val="0"/>
        <w:widowControl w:val="0"/>
        <w:kinsoku/>
        <w:wordWrap/>
        <w:overflowPunct w:val="0"/>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color w:val="auto"/>
          <w:kern w:val="2"/>
          <w:sz w:val="32"/>
          <w:szCs w:val="32"/>
          <w:lang w:val="en-US" w:eastAsia="zh-CN" w:bidi="ar-SA"/>
        </w:rPr>
        <w:t>（二）严格资金使用管理。</w:t>
      </w:r>
      <w:r>
        <w:rPr>
          <w:rFonts w:hint="eastAsia" w:ascii="仿宋_GB2312" w:hAnsi="仿宋_GB2312" w:eastAsia="仿宋_GB2312" w:cs="仿宋_GB2312"/>
          <w:b w:val="0"/>
          <w:bCs w:val="0"/>
          <w:kern w:val="2"/>
          <w:sz w:val="32"/>
          <w:szCs w:val="32"/>
          <w:lang w:val="en-US" w:eastAsia="zh-CN" w:bidi="ar-SA"/>
        </w:rPr>
        <w:t>严格按照《资金管理办法》和资金使用</w:t>
      </w:r>
      <w:r>
        <w:rPr>
          <w:rFonts w:hint="eastAsia" w:ascii="仿宋_GB2312" w:hAnsi="仿宋_GB2312" w:eastAsia="仿宋_GB2312" w:cs="仿宋_GB2312"/>
          <w:b w:val="0"/>
          <w:bCs w:val="0"/>
          <w:sz w:val="32"/>
          <w:szCs w:val="32"/>
        </w:rPr>
        <w:t>有关法律法规</w:t>
      </w:r>
      <w:r>
        <w:rPr>
          <w:rFonts w:hint="eastAsia" w:ascii="仿宋_GB2312" w:hAnsi="仿宋_GB2312" w:eastAsia="仿宋_GB2312" w:cs="仿宋_GB2312"/>
          <w:b w:val="0"/>
          <w:bCs w:val="0"/>
          <w:sz w:val="32"/>
          <w:szCs w:val="32"/>
          <w:lang w:val="en-US" w:eastAsia="zh-CN"/>
        </w:rPr>
        <w:t>及</w:t>
      </w:r>
      <w:r>
        <w:rPr>
          <w:rFonts w:hint="eastAsia" w:ascii="仿宋_GB2312" w:hAnsi="仿宋_GB2312" w:eastAsia="仿宋_GB2312" w:cs="仿宋_GB2312"/>
          <w:b w:val="0"/>
          <w:bCs w:val="0"/>
          <w:sz w:val="32"/>
          <w:szCs w:val="32"/>
        </w:rPr>
        <w:t>相关规章制度</w:t>
      </w:r>
      <w:r>
        <w:rPr>
          <w:rFonts w:hint="eastAsia" w:ascii="仿宋_GB2312" w:hAnsi="仿宋_GB2312" w:eastAsia="仿宋_GB2312" w:cs="仿宋_GB2312"/>
          <w:b w:val="0"/>
          <w:bCs w:val="0"/>
          <w:sz w:val="32"/>
          <w:szCs w:val="32"/>
          <w:lang w:val="en-US" w:eastAsia="zh-CN"/>
        </w:rPr>
        <w:t>要求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做到支出合理、信息真实准确，确保账实对应，同时</w:t>
      </w:r>
      <w:r>
        <w:rPr>
          <w:rFonts w:hint="eastAsia" w:ascii="仿宋_GB2312" w:hAnsi="仿宋_GB2312" w:eastAsia="仿宋_GB2312" w:cs="仿宋_GB2312"/>
          <w:b w:val="0"/>
          <w:bCs w:val="0"/>
          <w:sz w:val="32"/>
          <w:szCs w:val="32"/>
        </w:rPr>
        <w:t>充分发挥</w:t>
      </w:r>
      <w:r>
        <w:rPr>
          <w:rFonts w:hint="eastAsia" w:ascii="仿宋_GB2312" w:hAnsi="仿宋_GB2312" w:eastAsia="仿宋_GB2312" w:cs="仿宋_GB2312"/>
          <w:b w:val="0"/>
          <w:bCs w:val="0"/>
          <w:sz w:val="32"/>
          <w:szCs w:val="32"/>
          <w:lang w:val="en-US" w:eastAsia="zh-CN"/>
        </w:rPr>
        <w:t>政府</w:t>
      </w:r>
      <w:r>
        <w:rPr>
          <w:rFonts w:hint="eastAsia" w:ascii="仿宋_GB2312" w:hAnsi="仿宋_GB2312" w:eastAsia="仿宋_GB2312" w:cs="仿宋_GB2312"/>
          <w:b w:val="0"/>
          <w:bCs w:val="0"/>
          <w:sz w:val="32"/>
          <w:szCs w:val="32"/>
        </w:rPr>
        <w:t>财政资金的引导作用，吸引社会资本投入，调动企业投资</w:t>
      </w:r>
      <w:r>
        <w:rPr>
          <w:rFonts w:hint="eastAsia" w:ascii="仿宋_GB2312" w:hAnsi="仿宋_GB2312" w:eastAsia="仿宋_GB2312" w:cs="仿宋_GB2312"/>
          <w:b w:val="0"/>
          <w:bCs w:val="0"/>
          <w:sz w:val="32"/>
          <w:szCs w:val="32"/>
          <w:lang w:val="en-US" w:eastAsia="zh-CN"/>
        </w:rPr>
        <w:t>参与</w:t>
      </w:r>
      <w:r>
        <w:rPr>
          <w:rFonts w:hint="eastAsia" w:ascii="仿宋_GB2312" w:hAnsi="仿宋_GB2312" w:eastAsia="仿宋_GB2312" w:cs="仿宋_GB2312"/>
          <w:b w:val="0"/>
          <w:bCs w:val="0"/>
          <w:sz w:val="32"/>
          <w:szCs w:val="32"/>
        </w:rPr>
        <w:t>县域商业体系建设的积极性。</w:t>
      </w:r>
    </w:p>
    <w:p>
      <w:pPr>
        <w:pStyle w:val="14"/>
        <w:keepNext w:val="0"/>
        <w:keepLines w:val="0"/>
        <w:pageBreakBefore w:val="0"/>
        <w:widowControl w:val="0"/>
        <w:kinsoku/>
        <w:wordWrap/>
        <w:overflowPunct w:val="0"/>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color w:val="auto"/>
          <w:kern w:val="2"/>
          <w:sz w:val="32"/>
          <w:szCs w:val="32"/>
          <w:lang w:val="en-US" w:eastAsia="zh-CN" w:bidi="ar-SA"/>
        </w:rPr>
        <w:t>（三）加强宣传推广总结。</w:t>
      </w:r>
      <w:r>
        <w:rPr>
          <w:rFonts w:hint="eastAsia" w:ascii="仿宋_GB2312" w:hAnsi="仿宋_GB2312" w:eastAsia="仿宋_GB2312" w:cs="仿宋_GB2312"/>
          <w:b w:val="0"/>
          <w:bCs w:val="0"/>
          <w:sz w:val="32"/>
          <w:szCs w:val="32"/>
          <w:lang w:val="en-US" w:eastAsia="zh-CN"/>
        </w:rPr>
        <w:t>强化先进典型案例的激励作用，通过现场观摩、座谈交流、案例分析等方式对项目建设过程中一些好的经验做法及时进行总结宣传推广，示范带动其它项目业主单位提高效能，不断扩大县域商业建设的知晓度与参与度。</w:t>
      </w:r>
    </w:p>
    <w:p>
      <w:pPr>
        <w:pStyle w:val="14"/>
        <w:keepNext w:val="0"/>
        <w:keepLines w:val="0"/>
        <w:pageBreakBefore w:val="0"/>
        <w:widowControl w:val="0"/>
        <w:kinsoku/>
        <w:wordWrap/>
        <w:overflowPunct w:val="0"/>
        <w:topLinePunct w:val="0"/>
        <w:bidi w:val="0"/>
        <w:adjustRightInd w:val="0"/>
        <w:snapToGrid w:val="0"/>
        <w:spacing w:line="576" w:lineRule="exact"/>
        <w:jc w:val="both"/>
        <w:textAlignment w:val="auto"/>
        <w:rPr>
          <w:rFonts w:hint="eastAsia" w:ascii="黑体" w:hAnsi="黑体" w:eastAsia="黑体" w:cs="Times New Roman"/>
          <w:b w:val="0"/>
          <w:bCs w:val="0"/>
          <w:color w:val="auto"/>
          <w:kern w:val="2"/>
          <w:sz w:val="32"/>
          <w:szCs w:val="24"/>
          <w:lang w:val="en-US" w:eastAsia="zh-CN"/>
        </w:rPr>
      </w:pPr>
      <w:r>
        <w:rPr>
          <w:rFonts w:hint="eastAsia" w:ascii="黑体" w:hAnsi="黑体" w:eastAsia="黑体" w:cs="Times New Roman"/>
          <w:b w:val="0"/>
          <w:bCs w:val="0"/>
          <w:color w:val="auto"/>
          <w:kern w:val="2"/>
          <w:sz w:val="32"/>
          <w:szCs w:val="24"/>
          <w:lang w:val="en-US" w:eastAsia="zh-CN"/>
        </w:rPr>
        <w:t>附件3</w:t>
      </w:r>
    </w:p>
    <w:p>
      <w:pPr>
        <w:keepNext w:val="0"/>
        <w:keepLines w:val="0"/>
        <w:pageBreakBefore w:val="0"/>
        <w:widowControl w:val="0"/>
        <w:kinsoku/>
        <w:wordWrap/>
        <w:overflowPunct/>
        <w:topLinePunct w:val="0"/>
        <w:autoSpaceDE/>
        <w:autoSpaceDN/>
        <w:bidi w:val="0"/>
        <w:spacing w:beforeLines="0" w:afterLines="0" w:line="576" w:lineRule="exact"/>
        <w:ind w:left="0" w:leftChars="0"/>
        <w:jc w:val="center"/>
        <w:textAlignment w:val="auto"/>
        <w:rPr>
          <w:rFonts w:hint="eastAsia" w:ascii="方正小标宋简体" w:hAnsi="方正小标宋简体" w:eastAsia="方正小标宋简体" w:cs="方正小标宋简体"/>
          <w:b w:val="0"/>
          <w:bCs w:val="0"/>
          <w:color w:val="auto"/>
          <w:kern w:val="2"/>
          <w:sz w:val="40"/>
          <w:szCs w:val="40"/>
          <w:lang w:val="en-US" w:eastAsia="zh-CN"/>
        </w:rPr>
      </w:pPr>
    </w:p>
    <w:p>
      <w:pPr>
        <w:keepNext w:val="0"/>
        <w:keepLines w:val="0"/>
        <w:pageBreakBefore w:val="0"/>
        <w:widowControl w:val="0"/>
        <w:kinsoku/>
        <w:wordWrap/>
        <w:overflowPunct/>
        <w:topLinePunct w:val="0"/>
        <w:autoSpaceDE/>
        <w:autoSpaceDN/>
        <w:bidi w:val="0"/>
        <w:spacing w:beforeLines="0" w:afterLines="0" w:line="576" w:lineRule="exact"/>
        <w:ind w:left="0" w:leftChars="0"/>
        <w:jc w:val="center"/>
        <w:textAlignment w:val="auto"/>
        <w:rPr>
          <w:rFonts w:hint="eastAsia" w:ascii="方正小标宋简体" w:hAnsi="方正小标宋简体" w:eastAsia="方正小标宋简体" w:cs="方正小标宋简体"/>
          <w:b w:val="0"/>
          <w:bCs w:val="0"/>
          <w:color w:val="auto"/>
          <w:kern w:val="2"/>
          <w:sz w:val="40"/>
          <w:szCs w:val="40"/>
          <w:lang w:val="en-US" w:eastAsia="zh-CN"/>
        </w:rPr>
      </w:pPr>
      <w:r>
        <w:rPr>
          <w:rFonts w:hint="eastAsia" w:ascii="方正小标宋简体" w:hAnsi="方正小标宋简体" w:eastAsia="方正小标宋简体" w:cs="方正小标宋简体"/>
          <w:b w:val="0"/>
          <w:bCs w:val="0"/>
          <w:color w:val="auto"/>
          <w:kern w:val="2"/>
          <w:sz w:val="40"/>
          <w:szCs w:val="40"/>
          <w:lang w:val="en-US" w:eastAsia="zh-CN"/>
        </w:rPr>
        <w:t>关于报送剑阁县中心镇农贸市场建设项目</w:t>
      </w:r>
    </w:p>
    <w:p>
      <w:pPr>
        <w:keepNext w:val="0"/>
        <w:keepLines w:val="0"/>
        <w:pageBreakBefore w:val="0"/>
        <w:widowControl w:val="0"/>
        <w:kinsoku/>
        <w:wordWrap/>
        <w:overflowPunct/>
        <w:topLinePunct w:val="0"/>
        <w:autoSpaceDE/>
        <w:autoSpaceDN/>
        <w:bidi w:val="0"/>
        <w:spacing w:beforeLines="0" w:afterLines="0" w:line="576" w:lineRule="exact"/>
        <w:ind w:left="0" w:leftChars="0"/>
        <w:jc w:val="center"/>
        <w:textAlignment w:val="auto"/>
        <w:rPr>
          <w:rFonts w:hint="eastAsia" w:ascii="方正小标宋简体" w:hAnsi="方正小标宋简体" w:eastAsia="方正小标宋简体" w:cs="方正小标宋简体"/>
          <w:b w:val="0"/>
          <w:bCs w:val="0"/>
          <w:color w:val="auto"/>
          <w:kern w:val="2"/>
          <w:sz w:val="40"/>
          <w:szCs w:val="40"/>
          <w:lang w:val="en-US" w:eastAsia="zh-CN"/>
        </w:rPr>
      </w:pPr>
      <w:r>
        <w:rPr>
          <w:rFonts w:hint="eastAsia" w:ascii="方正小标宋简体" w:hAnsi="方正小标宋简体" w:eastAsia="方正小标宋简体" w:cs="方正小标宋简体"/>
          <w:b w:val="0"/>
          <w:bCs w:val="0"/>
          <w:color w:val="auto"/>
          <w:kern w:val="2"/>
          <w:sz w:val="40"/>
          <w:szCs w:val="40"/>
          <w:lang w:val="en-US" w:eastAsia="zh-CN"/>
        </w:rPr>
        <w:t>绩效自评的报告</w:t>
      </w:r>
    </w:p>
    <w:p>
      <w:pPr>
        <w:pStyle w:val="2"/>
        <w:keepNext w:val="0"/>
        <w:keepLines w:val="0"/>
        <w:pageBreakBefore w:val="0"/>
        <w:widowControl w:val="0"/>
        <w:tabs>
          <w:tab w:val="left" w:pos="2160"/>
        </w:tabs>
        <w:kinsoku/>
        <w:wordWrap/>
        <w:topLinePunct w:val="0"/>
        <w:bidi w:val="0"/>
        <w:spacing w:beforeLines="0" w:afterLines="0" w:line="576" w:lineRule="exact"/>
        <w:jc w:val="center"/>
        <w:textAlignment w:val="auto"/>
        <w:rPr>
          <w:rFonts w:hint="eastAsia" w:ascii="方正小标宋简体" w:hAnsi="方正小标宋简体" w:eastAsia="方正小标宋简体" w:cs="方正小标宋简体"/>
          <w:b w:val="0"/>
          <w:bCs w:val="0"/>
          <w:color w:val="auto"/>
          <w:kern w:val="2"/>
          <w:sz w:val="40"/>
          <w:szCs w:val="40"/>
          <w:lang w:val="en-US" w:eastAsia="zh-CN"/>
        </w:rPr>
      </w:pPr>
    </w:p>
    <w:p>
      <w:pPr>
        <w:pStyle w:val="16"/>
        <w:keepNext w:val="0"/>
        <w:keepLines w:val="0"/>
        <w:pageBreakBefore w:val="0"/>
        <w:widowControl w:val="0"/>
        <w:kinsoku/>
        <w:wordWrap/>
        <w:overflowPunct/>
        <w:topLinePunct w:val="0"/>
        <w:autoSpaceDE/>
        <w:autoSpaceDN/>
        <w:bidi w:val="0"/>
        <w:spacing w:beforeLines="0" w:afterLines="0" w:line="576" w:lineRule="exact"/>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县财政局：</w:t>
      </w:r>
    </w:p>
    <w:p>
      <w:pPr>
        <w:pStyle w:val="16"/>
        <w:keepNext w:val="0"/>
        <w:keepLines w:val="0"/>
        <w:pageBreakBefore w:val="0"/>
        <w:widowControl w:val="0"/>
        <w:kinsoku/>
        <w:wordWrap/>
        <w:overflowPunct/>
        <w:topLinePunct w:val="0"/>
        <w:autoSpaceDE/>
        <w:autoSpaceDN/>
        <w:bidi w:val="0"/>
        <w:spacing w:beforeLines="0" w:afterLines="0" w:line="576" w:lineRule="exact"/>
        <w:jc w:val="left"/>
        <w:textAlignment w:val="auto"/>
        <w:rPr>
          <w:rFonts w:hint="default"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 xml:space="preserve">    为深入贯彻落实上级关于全面实施预算绩效管理的决策部署，进一步强化预算绩效管理主体责任和绩效理念，根据《四川省商务厅关于开展2024省级商务发展促进资金绩效自评工作的通知》（川商财〔2024〕45号）文件精神，现将剑阁县中心镇农贸市场建设项目绩效自评情况报告如下。</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rPr>
          <w:rFonts w:hint="eastAsia" w:ascii="黑体" w:hAnsi="黑体" w:eastAsia="黑体" w:cs="黑体"/>
          <w:b w:val="0"/>
          <w:bCs w:val="0"/>
          <w:color w:val="000000"/>
          <w:kern w:val="0"/>
          <w:sz w:val="32"/>
          <w:szCs w:val="32"/>
          <w:lang w:val="zh-CN" w:eastAsia="zh-CN" w:bidi="ar-SA"/>
        </w:rPr>
      </w:pPr>
      <w:r>
        <w:rPr>
          <w:rFonts w:hint="eastAsia" w:ascii="黑体" w:hAnsi="黑体" w:eastAsia="黑体" w:cs="黑体"/>
          <w:b w:val="0"/>
          <w:bCs w:val="0"/>
          <w:color w:val="000000"/>
          <w:kern w:val="0"/>
          <w:sz w:val="32"/>
          <w:szCs w:val="32"/>
          <w:lang w:val="en-US" w:eastAsia="zh-CN" w:bidi="ar-SA"/>
        </w:rPr>
        <w:t>一、</w:t>
      </w:r>
      <w:r>
        <w:rPr>
          <w:rFonts w:hint="eastAsia" w:ascii="黑体" w:hAnsi="黑体" w:eastAsia="黑体" w:cs="黑体"/>
          <w:b w:val="0"/>
          <w:bCs w:val="0"/>
          <w:color w:val="000000"/>
          <w:kern w:val="0"/>
          <w:sz w:val="32"/>
          <w:szCs w:val="32"/>
          <w:lang w:val="zh-CN" w:eastAsia="zh-CN" w:bidi="ar-SA"/>
        </w:rPr>
        <w:t>项目概况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left="0" w:leftChars="0" w:firstLine="640" w:firstLineChars="200"/>
        <w:contextualSpacing/>
        <w:jc w:val="left"/>
        <w:textAlignment w:val="auto"/>
        <w:rPr>
          <w:rFonts w:hint="eastAsia" w:ascii="楷体_GB2312" w:hAnsi="楷体_GB2312" w:eastAsia="楷体_GB2312" w:cs="楷体_GB2312"/>
          <w:b w:val="0"/>
          <w:bCs w:val="0"/>
          <w:color w:val="000000"/>
          <w:kern w:val="0"/>
          <w:sz w:val="32"/>
          <w:szCs w:val="32"/>
          <w:lang w:val="zh-CN" w:eastAsia="zh-CN" w:bidi="ar-SA"/>
        </w:rPr>
      </w:pPr>
      <w:r>
        <w:rPr>
          <w:rFonts w:hint="eastAsia" w:ascii="楷体_GB2312" w:hAnsi="楷体_GB2312" w:eastAsia="楷体_GB2312" w:cs="楷体_GB2312"/>
          <w:b w:val="0"/>
          <w:bCs w:val="0"/>
          <w:color w:val="000000"/>
          <w:kern w:val="0"/>
          <w:sz w:val="32"/>
          <w:szCs w:val="32"/>
          <w:lang w:val="zh-CN" w:eastAsia="zh-CN" w:bidi="ar-SA"/>
        </w:rPr>
        <w:t>（一）设立背景及基本情况。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640" w:firstLineChars="200"/>
        <w:contextualSpacing/>
        <w:jc w:val="left"/>
        <w:textAlignment w:val="auto"/>
        <w:rPr>
          <w:rFonts w:hint="default" w:ascii="仿宋_GB2312" w:hAnsi="仿宋_GB2312" w:eastAsia="仿宋_GB2312" w:cs="仿宋_GB2312"/>
          <w:b w:val="0"/>
          <w:bCs w:val="0"/>
          <w:color w:val="000000"/>
          <w:kern w:val="0"/>
          <w:sz w:val="32"/>
          <w:szCs w:val="32"/>
          <w:lang w:val="zh-CN" w:eastAsia="zh-CN" w:bidi="ar-SA"/>
        </w:rPr>
      </w:pPr>
      <w:r>
        <w:rPr>
          <w:rFonts w:hint="eastAsia" w:ascii="仿宋_GB2312" w:hAnsi="仿宋_GB2312" w:eastAsia="仿宋_GB2312" w:cs="仿宋_GB2312"/>
          <w:b w:val="0"/>
          <w:bCs w:val="0"/>
          <w:color w:val="000000"/>
          <w:kern w:val="0"/>
          <w:sz w:val="32"/>
          <w:szCs w:val="32"/>
          <w:lang w:val="en-US" w:eastAsia="zh-CN" w:bidi="ar-SA"/>
        </w:rPr>
        <w:t>根据四川省商务厅关于印发《四川省中心镇农贸市场建设项目实施方案的通知》文件要求，剑阁县商务和经济合作局牵头制定了《剑阁县中心镇农贸市场建设项目实施方案》，并报上级主管部门备案实施，项目主要内容为整合部分中心镇商贸流通资源，新建中心镇农贸市场3个、改造中心镇农贸市场3个，促进我县中心镇商贸流通能力和水平提升。</w:t>
      </w:r>
      <w:r>
        <w:rPr>
          <w:rFonts w:hint="default" w:ascii="仿宋_GB2312" w:hAnsi="仿宋_GB2312" w:eastAsia="仿宋_GB2312" w:cs="仿宋_GB2312"/>
          <w:b w:val="0"/>
          <w:bCs w:val="0"/>
          <w:color w:val="000000"/>
          <w:kern w:val="0"/>
          <w:sz w:val="32"/>
          <w:szCs w:val="32"/>
          <w:lang w:val="zh-CN" w:eastAsia="zh-CN" w:bidi="ar-SA"/>
        </w:rPr>
        <w:t>剑阁县中心镇农贸市场建设项目主管部门</w:t>
      </w:r>
      <w:r>
        <w:rPr>
          <w:rFonts w:hint="eastAsia" w:ascii="仿宋_GB2312" w:hAnsi="仿宋_GB2312" w:eastAsia="仿宋_GB2312" w:cs="仿宋_GB2312"/>
          <w:b w:val="0"/>
          <w:bCs w:val="0"/>
          <w:color w:val="000000"/>
          <w:kern w:val="0"/>
          <w:sz w:val="32"/>
          <w:szCs w:val="32"/>
          <w:lang w:val="zh-CN" w:eastAsia="zh-CN" w:bidi="ar-SA"/>
        </w:rPr>
        <w:t>为剑阁县商务和经济合作局，主要职责为项目申报、评审、资金分配、组织实施、验收及资金拨付等全过程监管</w:t>
      </w:r>
      <w:r>
        <w:rPr>
          <w:rFonts w:hint="default" w:ascii="仿宋_GB2312" w:hAnsi="仿宋_GB2312" w:eastAsia="仿宋_GB2312" w:cs="仿宋_GB2312"/>
          <w:b w:val="0"/>
          <w:bCs w:val="0"/>
          <w:color w:val="000000"/>
          <w:kern w:val="0"/>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left="0" w:leftChars="0" w:firstLine="640" w:firstLineChars="200"/>
        <w:contextualSpacing/>
        <w:jc w:val="left"/>
        <w:textAlignment w:val="auto"/>
        <w:rPr>
          <w:rFonts w:hint="eastAsia" w:ascii="楷体_GB2312" w:hAnsi="楷体_GB2312" w:eastAsia="楷体_GB2312" w:cs="楷体_GB2312"/>
          <w:b w:val="0"/>
          <w:bCs w:val="0"/>
          <w:color w:val="000000"/>
          <w:kern w:val="0"/>
          <w:sz w:val="32"/>
          <w:szCs w:val="32"/>
          <w:lang w:val="zh-CN" w:eastAsia="zh-CN" w:bidi="ar-SA"/>
        </w:rPr>
      </w:pPr>
      <w:r>
        <w:rPr>
          <w:rFonts w:hint="eastAsia" w:ascii="楷体_GB2312" w:hAnsi="楷体_GB2312" w:eastAsia="楷体_GB2312" w:cs="楷体_GB2312"/>
          <w:b w:val="0"/>
          <w:bCs w:val="0"/>
          <w:color w:val="000000"/>
          <w:kern w:val="0"/>
          <w:sz w:val="32"/>
          <w:szCs w:val="32"/>
          <w:lang w:val="en-US" w:eastAsia="zh-CN" w:bidi="ar-SA"/>
        </w:rPr>
        <w:t>（二）</w:t>
      </w:r>
      <w:r>
        <w:rPr>
          <w:rFonts w:hint="default" w:ascii="楷体_GB2312" w:hAnsi="楷体_GB2312" w:eastAsia="楷体_GB2312" w:cs="楷体_GB2312"/>
          <w:b w:val="0"/>
          <w:bCs w:val="0"/>
          <w:color w:val="000000"/>
          <w:kern w:val="0"/>
          <w:sz w:val="32"/>
          <w:szCs w:val="32"/>
          <w:lang w:val="en-US" w:eastAsia="zh-CN" w:bidi="ar-SA"/>
        </w:rPr>
        <w:t>实施目的及支持方向</w:t>
      </w:r>
      <w:r>
        <w:rPr>
          <w:rFonts w:hint="eastAsia" w:ascii="楷体_GB2312" w:hAnsi="楷体_GB2312" w:eastAsia="楷体_GB2312" w:cs="楷体_GB2312"/>
          <w:b w:val="0"/>
          <w:bCs w:val="0"/>
          <w:color w:val="000000"/>
          <w:kern w:val="0"/>
          <w:sz w:val="32"/>
          <w:szCs w:val="32"/>
          <w:lang w:val="en-US" w:eastAsia="zh-CN" w:bidi="ar-SA"/>
        </w:rPr>
        <w:t>。</w:t>
      </w:r>
    </w:p>
    <w:p>
      <w:pPr>
        <w:pStyle w:val="2"/>
        <w:keepNext w:val="0"/>
        <w:keepLines w:val="0"/>
        <w:pageBreakBefore w:val="0"/>
        <w:widowControl w:val="0"/>
        <w:numPr>
          <w:ilvl w:val="0"/>
          <w:numId w:val="0"/>
        </w:numPr>
        <w:tabs>
          <w:tab w:val="left" w:pos="2160"/>
        </w:tabs>
        <w:kinsoku/>
        <w:wordWrap/>
        <w:topLinePunct w:val="0"/>
        <w:bidi w:val="0"/>
        <w:spacing w:beforeLines="0" w:afterLines="0" w:line="576" w:lineRule="exact"/>
        <w:ind w:firstLine="640" w:firstLineChars="200"/>
        <w:textAlignment w:val="auto"/>
        <w:rPr>
          <w:rFonts w:hint="default"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为深化商贸流通领域供给侧结构性改革，培育中心镇商贸流通经济发展的新引擎、新动力，夯实城乡商贸流通基础设施建设，不断提升剑阁商贸经济发展水平。剑阁县中心镇农贸市场建设项目围绕支持农贸市场新建、农贸市场建设规范升级、农贸市场操作规范升级、农贸市场智慧化升级等方向，实施了剑阁县姚家镇农贸市场、剑阁县义兴镇农贸市场、剑阁县香沉镇农贸市场3个新建项目，木马镇柏垭农贸市场、下寺镇修城农贸市场、下寺镇沙溪农贸市场3个改造提升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left="0" w:leftChars="0" w:firstLine="640" w:firstLineChars="200"/>
        <w:contextualSpacing/>
        <w:jc w:val="left"/>
        <w:textAlignment w:val="auto"/>
        <w:rPr>
          <w:rFonts w:hint="eastAsia" w:ascii="楷体_GB2312" w:hAnsi="楷体_GB2312" w:eastAsia="楷体_GB2312" w:cs="楷体_GB2312"/>
          <w:b w:val="0"/>
          <w:bCs w:val="0"/>
          <w:color w:val="000000"/>
          <w:kern w:val="0"/>
          <w:sz w:val="32"/>
          <w:szCs w:val="32"/>
          <w:lang w:val="zh-CN" w:eastAsia="zh-CN" w:bidi="ar-SA"/>
        </w:rPr>
      </w:pPr>
      <w:r>
        <w:rPr>
          <w:rFonts w:hint="eastAsia" w:ascii="楷体_GB2312" w:hAnsi="楷体_GB2312" w:eastAsia="楷体_GB2312" w:cs="楷体_GB2312"/>
          <w:b w:val="0"/>
          <w:bCs w:val="0"/>
          <w:color w:val="000000"/>
          <w:kern w:val="0"/>
          <w:sz w:val="32"/>
          <w:szCs w:val="32"/>
          <w:lang w:val="en-US" w:eastAsia="zh-CN" w:bidi="ar-SA"/>
        </w:rPr>
        <w:t>（三）</w:t>
      </w:r>
      <w:r>
        <w:rPr>
          <w:rFonts w:hint="default" w:ascii="楷体_GB2312" w:hAnsi="楷体_GB2312" w:eastAsia="楷体_GB2312" w:cs="楷体_GB2312"/>
          <w:b w:val="0"/>
          <w:bCs w:val="0"/>
          <w:color w:val="000000"/>
          <w:kern w:val="0"/>
          <w:sz w:val="32"/>
          <w:szCs w:val="32"/>
          <w:lang w:val="en-US" w:eastAsia="zh-CN" w:bidi="ar-SA"/>
        </w:rPr>
        <w:t>预算安排及分配管理</w:t>
      </w:r>
      <w:r>
        <w:rPr>
          <w:rFonts w:hint="eastAsia" w:ascii="楷体_GB2312" w:hAnsi="楷体_GB2312" w:eastAsia="楷体_GB2312" w:cs="楷体_GB2312"/>
          <w:b w:val="0"/>
          <w:bCs w:val="0"/>
          <w:color w:val="000000"/>
          <w:kern w:val="0"/>
          <w:sz w:val="32"/>
          <w:szCs w:val="32"/>
          <w:lang w:val="zh-CN" w:eastAsia="zh-CN" w:bidi="ar-SA"/>
        </w:rPr>
        <w:t>。</w:t>
      </w:r>
    </w:p>
    <w:p>
      <w:pPr>
        <w:keepNext w:val="0"/>
        <w:keepLines w:val="0"/>
        <w:pageBreakBefore w:val="0"/>
        <w:widowControl w:val="0"/>
        <w:numPr>
          <w:ilvl w:val="0"/>
          <w:numId w:val="0"/>
        </w:numPr>
        <w:suppressLineNumbers w:val="0"/>
        <w:kinsoku/>
        <w:wordWrap/>
        <w:overflowPunct/>
        <w:topLinePunct w:val="0"/>
        <w:bidi w:val="0"/>
        <w:snapToGrid/>
        <w:spacing w:beforeLines="0" w:beforeAutospacing="0" w:afterLines="0" w:afterAutospacing="0" w:line="576" w:lineRule="exact"/>
        <w:ind w:right="0" w:righ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剑阁县中心镇农贸市场建设项目省级财政安排资金共计200万元，其中2022年、2023年各100万元。省级财政资金主要支持用于补助2022-2023年中心镇农贸市场建设，同时发挥财政资金引导作用，吸纳社会资本投资中心镇空白农贸市场建设和薄弱环节提升改造。省级财政资金使用除下寺镇修城农贸市场改造、下寺镇沙溪农贸市场改造采取购买服务方式支持外，其它乡镇农贸市场新建或改造资金补助结合申报投资总额和省级安排资金总额按比例进行分配。制定了资金管理办法，专项资金不得用于人员经费等经常性开支，不得提取工作经费。对未按照项目申报方案建设或资金总投资未达到申报方案的，支持资金视情况相应调减。</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left="0" w:leftChars="0" w:firstLine="640" w:firstLineChars="200"/>
        <w:contextualSpacing/>
        <w:jc w:val="left"/>
        <w:textAlignment w:val="auto"/>
        <w:rPr>
          <w:rFonts w:hint="eastAsia" w:ascii="楷体_GB2312" w:hAnsi="楷体_GB2312" w:eastAsia="楷体_GB2312" w:cs="楷体_GB2312"/>
          <w:b w:val="0"/>
          <w:bCs w:val="0"/>
          <w:color w:val="000000"/>
          <w:kern w:val="0"/>
          <w:sz w:val="32"/>
          <w:szCs w:val="32"/>
          <w:lang w:val="zh-CN" w:eastAsia="zh-CN" w:bidi="ar-SA"/>
        </w:rPr>
      </w:pPr>
      <w:r>
        <w:rPr>
          <w:rFonts w:hint="eastAsia" w:ascii="楷体_GB2312" w:hAnsi="楷体_GB2312" w:eastAsia="楷体_GB2312" w:cs="楷体_GB2312"/>
          <w:b w:val="0"/>
          <w:bCs w:val="0"/>
          <w:color w:val="000000"/>
          <w:kern w:val="0"/>
          <w:sz w:val="32"/>
          <w:szCs w:val="32"/>
          <w:lang w:val="zh-CN" w:eastAsia="zh-CN" w:bidi="ar-SA"/>
        </w:rPr>
        <w:t>（四）项目绩效目标设置。</w:t>
      </w:r>
    </w:p>
    <w:p>
      <w:pPr>
        <w:pStyle w:val="2"/>
        <w:keepNext w:val="0"/>
        <w:keepLines w:val="0"/>
        <w:pageBreakBefore w:val="0"/>
        <w:widowControl w:val="0"/>
        <w:tabs>
          <w:tab w:val="left" w:pos="2160"/>
        </w:tabs>
        <w:kinsoku/>
        <w:wordWrap/>
        <w:topLinePunct w:val="0"/>
        <w:bidi w:val="0"/>
        <w:spacing w:beforeLines="0" w:afterLines="0" w:line="576" w:lineRule="exact"/>
        <w:ind w:firstLine="640" w:firstLineChars="200"/>
        <w:textAlignment w:val="auto"/>
        <w:rPr>
          <w:rFonts w:hint="default" w:ascii="仿宋_GB2312" w:hAnsi="仿宋_GB2312" w:eastAsia="仿宋_GB2312" w:cs="仿宋_GB2312"/>
          <w:b w:val="0"/>
          <w:bCs w:val="0"/>
          <w:color w:val="000000"/>
          <w:kern w:val="0"/>
          <w:sz w:val="32"/>
          <w:szCs w:val="32"/>
          <w:lang w:val="zh-CN" w:eastAsia="zh-CN" w:bidi="ar-SA"/>
        </w:rPr>
      </w:pPr>
      <w:r>
        <w:rPr>
          <w:rFonts w:hint="eastAsia" w:ascii="仿宋_GB2312" w:hAnsi="仿宋_GB2312" w:eastAsia="仿宋_GB2312" w:cs="仿宋_GB2312"/>
          <w:b w:val="0"/>
          <w:bCs w:val="0"/>
          <w:color w:val="000000"/>
          <w:kern w:val="0"/>
          <w:sz w:val="32"/>
          <w:szCs w:val="32"/>
          <w:lang w:val="en-US" w:eastAsia="zh-CN" w:bidi="ar-SA"/>
        </w:rPr>
        <w:t>剑阁县中心镇农贸市场建设项目针对数量、质量、时效、效益、满意度等指标设置了预计指标值，剑阁县商务和经济合作局会同县财政局对项目建设情况、预计目标完成情况开展了自评。</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二、评价实施</w:t>
      </w:r>
    </w:p>
    <w:p>
      <w:pPr>
        <w:keepNext w:val="0"/>
        <w:keepLines w:val="0"/>
        <w:pageBreakBefore w:val="0"/>
        <w:widowControl w:val="0"/>
        <w:kinsoku/>
        <w:wordWrap/>
        <w:overflowPunct/>
        <w:topLinePunct w:val="0"/>
        <w:autoSpaceDE/>
        <w:autoSpaceDN/>
        <w:bidi w:val="0"/>
        <w:spacing w:beforeLines="0" w:afterLines="0" w:line="576" w:lineRule="exact"/>
        <w:ind w:firstLine="640"/>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楷体_GB2312" w:hAnsi="楷体_GB2312" w:eastAsia="楷体_GB2312" w:cs="楷体_GB2312"/>
          <w:b w:val="0"/>
          <w:bCs w:val="0"/>
          <w:color w:val="000000"/>
          <w:kern w:val="0"/>
          <w:sz w:val="32"/>
          <w:szCs w:val="32"/>
          <w:lang w:val="zh-CN" w:eastAsia="zh-CN" w:bidi="ar-SA"/>
        </w:rPr>
        <w:t>（一）评价目的。</w:t>
      </w:r>
      <w:r>
        <w:rPr>
          <w:rFonts w:hint="eastAsia" w:ascii="仿宋_GB2312" w:hAnsi="仿宋_GB2312" w:eastAsia="仿宋_GB2312" w:cs="仿宋_GB2312"/>
          <w:b w:val="0"/>
          <w:bCs w:val="0"/>
          <w:color w:val="000000"/>
          <w:kern w:val="0"/>
          <w:sz w:val="32"/>
          <w:szCs w:val="32"/>
          <w:lang w:val="zh-CN" w:eastAsia="zh-CN" w:bidi="ar-SA"/>
        </w:rPr>
        <w:t>项目绩效自评旨在通过全面、客观的评价，发现问题、分析原因、提出建议，从而提升财政资金的使用效益和政府的治理能力。</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left="0" w:leftChars="0" w:firstLine="640" w:firstLineChars="200"/>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楷体_GB2312" w:hAnsi="楷体_GB2312" w:eastAsia="楷体_GB2312" w:cs="楷体_GB2312"/>
          <w:b w:val="0"/>
          <w:bCs w:val="0"/>
          <w:color w:val="000000"/>
          <w:kern w:val="0"/>
          <w:sz w:val="32"/>
          <w:szCs w:val="32"/>
          <w:lang w:val="zh-CN" w:eastAsia="zh-CN" w:bidi="ar-SA"/>
        </w:rPr>
        <w:t>（二）预设问题及评价重点。</w:t>
      </w:r>
      <w:r>
        <w:rPr>
          <w:rFonts w:hint="eastAsia" w:ascii="仿宋_GB2312" w:hAnsi="仿宋_GB2312" w:eastAsia="仿宋_GB2312" w:cs="仿宋_GB2312"/>
          <w:b w:val="0"/>
          <w:bCs w:val="0"/>
          <w:color w:val="000000"/>
          <w:kern w:val="0"/>
          <w:sz w:val="32"/>
          <w:szCs w:val="32"/>
          <w:lang w:val="en-US" w:eastAsia="zh-CN" w:bidi="ar-SA"/>
        </w:rPr>
        <w:t>按照绩效评价指标体系，对资金支出使用全过程及其实施效果进行综合评价。</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left="0" w:leftChars="0" w:firstLine="640" w:firstLineChars="200"/>
        <w:textAlignment w:val="auto"/>
        <w:outlineLvl w:val="9"/>
        <w:rPr>
          <w:rFonts w:hint="default" w:ascii="仿宋_GB2312" w:hAnsi="仿宋_GB2312" w:eastAsia="仿宋_GB2312" w:cs="仿宋_GB2312"/>
          <w:b w:val="0"/>
          <w:bCs w:val="0"/>
          <w:color w:val="000000"/>
          <w:kern w:val="0"/>
          <w:sz w:val="32"/>
          <w:szCs w:val="32"/>
          <w:lang w:val="en-US" w:eastAsia="zh-CN" w:bidi="ar-SA"/>
        </w:rPr>
      </w:pPr>
      <w:r>
        <w:rPr>
          <w:rFonts w:hint="eastAsia" w:ascii="楷体_GB2312" w:hAnsi="楷体_GB2312" w:eastAsia="楷体_GB2312" w:cs="楷体_GB2312"/>
          <w:b w:val="0"/>
          <w:bCs w:val="0"/>
          <w:color w:val="000000"/>
          <w:kern w:val="0"/>
          <w:sz w:val="32"/>
          <w:szCs w:val="32"/>
          <w:lang w:val="zh-CN" w:eastAsia="zh-CN" w:bidi="ar-SA"/>
        </w:rPr>
        <w:t>（三）评价选点。</w:t>
      </w:r>
      <w:r>
        <w:rPr>
          <w:rFonts w:hint="eastAsia" w:ascii="仿宋_GB2312" w:hAnsi="仿宋_GB2312" w:eastAsia="仿宋_GB2312" w:cs="仿宋_GB2312"/>
          <w:b w:val="0"/>
          <w:bCs w:val="0"/>
          <w:color w:val="000000"/>
          <w:kern w:val="0"/>
          <w:sz w:val="32"/>
          <w:szCs w:val="32"/>
          <w:lang w:val="zh-CN" w:eastAsia="zh-CN" w:bidi="ar-SA"/>
        </w:rPr>
        <w:t>项目绩效自评对</w:t>
      </w:r>
      <w:r>
        <w:rPr>
          <w:rFonts w:hint="eastAsia" w:ascii="仿宋_GB2312" w:hAnsi="仿宋_GB2312" w:eastAsia="仿宋_GB2312" w:cs="仿宋_GB2312"/>
          <w:b w:val="0"/>
          <w:bCs w:val="0"/>
          <w:color w:val="000000"/>
          <w:kern w:val="0"/>
          <w:sz w:val="32"/>
          <w:szCs w:val="32"/>
          <w:lang w:val="en-US" w:eastAsia="zh-CN" w:bidi="ar-SA"/>
        </w:rPr>
        <w:t>6个子项目全覆盖。</w:t>
      </w:r>
    </w:p>
    <w:p>
      <w:pPr>
        <w:keepNext w:val="0"/>
        <w:keepLines w:val="0"/>
        <w:pageBreakBefore w:val="0"/>
        <w:widowControl w:val="0"/>
        <w:kinsoku/>
        <w:wordWrap/>
        <w:overflowPunct/>
        <w:topLinePunct w:val="0"/>
        <w:bidi w:val="0"/>
        <w:snapToGrid/>
        <w:spacing w:beforeLines="0" w:afterLines="0" w:line="576"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楷体_GB2312" w:hAnsi="楷体_GB2312" w:eastAsia="楷体_GB2312" w:cs="楷体_GB2312"/>
          <w:b w:val="0"/>
          <w:bCs w:val="0"/>
          <w:color w:val="000000"/>
          <w:kern w:val="0"/>
          <w:sz w:val="32"/>
          <w:szCs w:val="32"/>
          <w:lang w:val="zh-CN" w:eastAsia="zh-CN" w:bidi="ar-SA"/>
        </w:rPr>
        <w:t>（四）评价方法。</w:t>
      </w:r>
      <w:r>
        <w:rPr>
          <w:rFonts w:hint="eastAsia" w:ascii="仿宋_GB2312" w:hAnsi="仿宋_GB2312" w:eastAsia="仿宋_GB2312" w:cs="仿宋_GB2312"/>
          <w:b w:val="0"/>
          <w:bCs w:val="0"/>
          <w:color w:val="000000"/>
          <w:kern w:val="0"/>
          <w:sz w:val="32"/>
          <w:szCs w:val="32"/>
          <w:lang w:val="en-US" w:eastAsia="zh-CN" w:bidi="ar-SA"/>
        </w:rPr>
        <w:t>一是组织县财政、县商务等部门对照项目申报、资金分配等进行综合评价；二是到各子项目现场对照绩效评价指标体系进行逐一评价打分。</w:t>
      </w:r>
    </w:p>
    <w:p>
      <w:pPr>
        <w:keepNext w:val="0"/>
        <w:keepLines w:val="0"/>
        <w:pageBreakBefore w:val="0"/>
        <w:widowControl w:val="0"/>
        <w:kinsoku/>
        <w:wordWrap/>
        <w:overflowPunct/>
        <w:topLinePunct w:val="0"/>
        <w:autoSpaceDE/>
        <w:autoSpaceDN/>
        <w:bidi w:val="0"/>
        <w:spacing w:beforeLines="0" w:afterLines="0" w:line="576" w:lineRule="exact"/>
        <w:ind w:firstLine="640"/>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楷体_GB2312" w:hAnsi="楷体_GB2312" w:eastAsia="楷体_GB2312" w:cs="楷体_GB2312"/>
          <w:b w:val="0"/>
          <w:bCs w:val="0"/>
          <w:color w:val="000000"/>
          <w:kern w:val="0"/>
          <w:sz w:val="32"/>
          <w:szCs w:val="32"/>
          <w:lang w:val="zh-CN" w:eastAsia="zh-CN" w:bidi="ar-SA"/>
        </w:rPr>
        <w:t>（五）评价组织。</w:t>
      </w:r>
      <w:r>
        <w:rPr>
          <w:rFonts w:hint="eastAsia" w:ascii="仿宋_GB2312" w:hAnsi="仿宋_GB2312" w:eastAsia="仿宋_GB2312" w:cs="仿宋_GB2312"/>
          <w:b w:val="0"/>
          <w:bCs w:val="0"/>
          <w:color w:val="000000"/>
          <w:kern w:val="0"/>
          <w:sz w:val="32"/>
          <w:szCs w:val="32"/>
          <w:lang w:val="en-US" w:eastAsia="zh-CN" w:bidi="ar-SA"/>
        </w:rPr>
        <w:t>评价组人员由剑阁县商务和经济合作局、剑阁县财政局、项目实施主体相关负责同志组成，按照职能职责进行分工协作。</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rPr>
          <w:rFonts w:hint="eastAsia" w:ascii="黑体" w:hAnsi="黑体" w:eastAsia="黑体" w:cs="黑体"/>
          <w:b w:val="0"/>
          <w:bCs w:val="0"/>
          <w:color w:val="000000"/>
          <w:kern w:val="0"/>
          <w:sz w:val="32"/>
          <w:szCs w:val="32"/>
          <w:lang w:val="zh-CN" w:eastAsia="zh-CN" w:bidi="ar-SA"/>
        </w:rPr>
      </w:pPr>
      <w:r>
        <w:rPr>
          <w:rFonts w:hint="eastAsia" w:ascii="黑体" w:hAnsi="黑体" w:eastAsia="黑体" w:cs="黑体"/>
          <w:b w:val="0"/>
          <w:bCs w:val="0"/>
          <w:color w:val="000000"/>
          <w:kern w:val="0"/>
          <w:sz w:val="32"/>
          <w:szCs w:val="32"/>
          <w:lang w:val="en-US" w:eastAsia="zh-CN" w:bidi="ar-SA"/>
        </w:rPr>
        <w:t>三、绩效分析</w:t>
      </w:r>
      <w:r>
        <w:rPr>
          <w:rFonts w:hint="eastAsia" w:ascii="黑体" w:hAnsi="黑体" w:eastAsia="黑体" w:cs="黑体"/>
          <w:b w:val="0"/>
          <w:bCs w:val="0"/>
          <w:color w:val="000000"/>
          <w:kern w:val="0"/>
          <w:sz w:val="32"/>
          <w:szCs w:val="32"/>
          <w:lang w:val="zh-CN" w:eastAsia="zh-CN" w:bidi="ar-SA"/>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left="0" w:leftChars="0" w:firstLine="640" w:firstLineChars="200"/>
        <w:contextualSpacing/>
        <w:jc w:val="left"/>
        <w:textAlignment w:val="auto"/>
        <w:rPr>
          <w:rFonts w:hint="eastAsia" w:ascii="楷体_GB2312" w:hAnsi="楷体_GB2312" w:eastAsia="楷体_GB2312" w:cs="楷体_GB2312"/>
          <w:b w:val="0"/>
          <w:bCs w:val="0"/>
          <w:color w:val="000000"/>
          <w:kern w:val="0"/>
          <w:sz w:val="32"/>
          <w:szCs w:val="32"/>
          <w:lang w:val="en-US" w:eastAsia="zh-CN" w:bidi="ar-SA"/>
        </w:rPr>
      </w:pPr>
      <w:r>
        <w:rPr>
          <w:rFonts w:hint="eastAsia" w:ascii="楷体_GB2312" w:hAnsi="楷体_GB2312" w:eastAsia="楷体_GB2312" w:cs="楷体_GB2312"/>
          <w:b w:val="0"/>
          <w:bCs w:val="0"/>
          <w:color w:val="000000"/>
          <w:kern w:val="0"/>
          <w:sz w:val="32"/>
          <w:szCs w:val="32"/>
          <w:lang w:val="zh-CN" w:eastAsia="zh-CN" w:bidi="ar-SA"/>
        </w:rPr>
        <w:t>（一）</w:t>
      </w:r>
      <w:r>
        <w:rPr>
          <w:rFonts w:hint="eastAsia" w:ascii="楷体_GB2312" w:hAnsi="楷体_GB2312" w:eastAsia="楷体_GB2312" w:cs="楷体_GB2312"/>
          <w:b w:val="0"/>
          <w:bCs w:val="0"/>
          <w:color w:val="000000"/>
          <w:kern w:val="0"/>
          <w:sz w:val="32"/>
          <w:szCs w:val="32"/>
          <w:lang w:val="en-US" w:eastAsia="zh-CN" w:bidi="ar-SA"/>
        </w:rPr>
        <w:t>通用指标</w:t>
      </w:r>
      <w:r>
        <w:rPr>
          <w:rFonts w:hint="default" w:ascii="楷体_GB2312" w:hAnsi="楷体_GB2312" w:eastAsia="楷体_GB2312" w:cs="楷体_GB2312"/>
          <w:b w:val="0"/>
          <w:bCs w:val="0"/>
          <w:color w:val="000000"/>
          <w:kern w:val="0"/>
          <w:sz w:val="32"/>
          <w:szCs w:val="32"/>
          <w:lang w:val="zh-CN" w:eastAsia="zh-CN" w:bidi="ar-SA"/>
        </w:rPr>
        <w:t>绩效分析。</w:t>
      </w:r>
    </w:p>
    <w:p>
      <w:pPr>
        <w:keepNext w:val="0"/>
        <w:keepLines w:val="0"/>
        <w:pageBreakBefore w:val="0"/>
        <w:widowControl w:val="0"/>
        <w:kinsoku/>
        <w:wordWrap/>
        <w:overflowPunct/>
        <w:topLinePunct w:val="0"/>
        <w:bidi w:val="0"/>
        <w:snapToGrid/>
        <w:spacing w:beforeLines="0" w:afterLines="0" w:line="576"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1.项目决策。自评得分18分，根据四川省商务厅关于印发《四川省中心镇农贸市场建设项目实施方案的通知》和四川省财政厅《关于下达2022 年第一批省级内贸流通服务业发展专项资金预算通知》（川财建〔2022〕170号）相关文件要求，组织各乡镇人民政府进行项目申报，项目主管部门会同相关单位对项目规划、资金投向等进行论证，确定具体实施项目和资金支持。</w:t>
      </w:r>
    </w:p>
    <w:p>
      <w:pPr>
        <w:keepNext w:val="0"/>
        <w:keepLines w:val="0"/>
        <w:pageBreakBefore w:val="0"/>
        <w:widowControl w:val="0"/>
        <w:kinsoku/>
        <w:wordWrap/>
        <w:overflowPunct/>
        <w:topLinePunct w:val="0"/>
        <w:bidi w:val="0"/>
        <w:snapToGrid/>
        <w:spacing w:beforeLines="0" w:afterLines="0" w:line="576"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2.项目管理。自评得分18分，剑阁县中心镇农贸市场建设项目制定了资金管理办法，成立了项目推进工作专班，坚持“政府主导、企业主体”的原则，按照“属地推进、条块结合、以块为主”的工作机制，中心镇农贸市场建设项目推进工作专班是项目的领导责任主体，负责研究解决项目实施遇到的困难和问题，统筹推进项目建设工作；项目属地乡镇人民政府是项目建设的推进责任主体，负责本区域的项目建设推进工作。</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firstLineChars="200"/>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3.项目实施。自评得分9分，在项目建设及资金拨付过程中，严格按照公平、公正、公开的原则，采取项目管理的方式，对申报的项目进行定额补助；加强项目审核和资金监管工作，按规定用好专项资金，定期巡查项目资金使用情况，确保专项资金发挥效益；</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firstLineChars="200"/>
        <w:textAlignment w:val="auto"/>
        <w:outlineLvl w:val="9"/>
        <w:rPr>
          <w:rFonts w:hint="default"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4.项目结果。自评得分9分，剑阁县中心镇农贸市场建设项目按既定的时间任务，6个子项目全部竣工投产，完成预期目标。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left="0" w:leftChars="0" w:firstLine="640" w:firstLineChars="200"/>
        <w:contextualSpacing/>
        <w:jc w:val="left"/>
        <w:textAlignment w:val="auto"/>
        <w:rPr>
          <w:rFonts w:hint="eastAsia" w:ascii="楷体_GB2312" w:hAnsi="楷体_GB2312" w:eastAsia="楷体_GB2312" w:cs="楷体_GB2312"/>
          <w:b w:val="0"/>
          <w:bCs w:val="0"/>
          <w:color w:val="000000"/>
          <w:kern w:val="0"/>
          <w:sz w:val="32"/>
          <w:szCs w:val="32"/>
          <w:lang w:val="zh-CN" w:eastAsia="zh-CN" w:bidi="ar-SA"/>
        </w:rPr>
      </w:pPr>
      <w:r>
        <w:rPr>
          <w:rFonts w:hint="eastAsia" w:ascii="楷体_GB2312" w:hAnsi="楷体_GB2312" w:eastAsia="楷体_GB2312" w:cs="楷体_GB2312"/>
          <w:b w:val="0"/>
          <w:bCs w:val="0"/>
          <w:color w:val="000000"/>
          <w:kern w:val="0"/>
          <w:sz w:val="32"/>
          <w:szCs w:val="32"/>
          <w:lang w:val="zh-CN" w:eastAsia="zh-CN" w:bidi="ar-SA"/>
        </w:rPr>
        <w:t>（二）</w:t>
      </w:r>
      <w:r>
        <w:rPr>
          <w:rFonts w:hint="eastAsia" w:ascii="楷体_GB2312" w:hAnsi="楷体_GB2312" w:eastAsia="楷体_GB2312" w:cs="楷体_GB2312"/>
          <w:b w:val="0"/>
          <w:bCs w:val="0"/>
          <w:color w:val="000000"/>
          <w:kern w:val="0"/>
          <w:sz w:val="32"/>
          <w:szCs w:val="32"/>
          <w:lang w:val="en-US" w:eastAsia="zh-CN" w:bidi="ar-SA"/>
        </w:rPr>
        <w:t>专用指标</w:t>
      </w:r>
      <w:r>
        <w:rPr>
          <w:rFonts w:hint="default" w:ascii="楷体_GB2312" w:hAnsi="楷体_GB2312" w:eastAsia="楷体_GB2312" w:cs="楷体_GB2312"/>
          <w:b w:val="0"/>
          <w:bCs w:val="0"/>
          <w:color w:val="000000"/>
          <w:kern w:val="0"/>
          <w:sz w:val="32"/>
          <w:szCs w:val="32"/>
          <w:lang w:val="zh-CN" w:eastAsia="zh-CN" w:bidi="ar-SA"/>
        </w:rPr>
        <w:t>绩效分析。</w:t>
      </w:r>
    </w:p>
    <w:p>
      <w:pPr>
        <w:keepNext w:val="0"/>
        <w:keepLines w:val="0"/>
        <w:pageBreakBefore w:val="0"/>
        <w:widowControl w:val="0"/>
        <w:kinsoku/>
        <w:wordWrap/>
        <w:overflowPunct/>
        <w:topLinePunct w:val="0"/>
        <w:autoSpaceDE/>
        <w:autoSpaceDN/>
        <w:bidi w:val="0"/>
        <w:adjustRightInd/>
        <w:snapToGrid/>
        <w:spacing w:beforeLines="0" w:afterLines="0" w:line="576" w:lineRule="exact"/>
        <w:ind w:left="0" w:leftChars="0" w:firstLine="640" w:firstLineChars="200"/>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产业发展。自评得分28分，剑阁县中心镇农贸市场建设项目与省委省政府支持重点、产业支持政策相符合，项目实施有效促进当地地方经济社会发展。</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楷体_GB2312" w:hAnsi="楷体_GB2312" w:eastAsia="楷体_GB2312" w:cs="楷体_GB2312"/>
          <w:b w:val="0"/>
          <w:bCs w:val="0"/>
          <w:color w:val="000000"/>
          <w:kern w:val="0"/>
          <w:sz w:val="32"/>
          <w:szCs w:val="32"/>
          <w:lang w:val="zh-CN" w:eastAsia="zh-CN" w:bidi="ar-SA"/>
        </w:rPr>
        <w:t>（三）</w:t>
      </w:r>
      <w:r>
        <w:rPr>
          <w:rFonts w:hint="eastAsia" w:ascii="楷体_GB2312" w:hAnsi="楷体_GB2312" w:eastAsia="楷体_GB2312" w:cs="楷体_GB2312"/>
          <w:b w:val="0"/>
          <w:bCs w:val="0"/>
          <w:color w:val="000000"/>
          <w:kern w:val="0"/>
          <w:sz w:val="32"/>
          <w:szCs w:val="32"/>
          <w:lang w:val="en-US" w:eastAsia="zh-CN" w:bidi="ar-SA"/>
        </w:rPr>
        <w:t>个性指标</w:t>
      </w:r>
      <w:r>
        <w:rPr>
          <w:rFonts w:hint="default" w:ascii="楷体_GB2312" w:hAnsi="楷体_GB2312" w:eastAsia="楷体_GB2312" w:cs="楷体_GB2312"/>
          <w:b w:val="0"/>
          <w:bCs w:val="0"/>
          <w:color w:val="000000"/>
          <w:kern w:val="0"/>
          <w:sz w:val="32"/>
          <w:szCs w:val="32"/>
          <w:lang w:val="zh-CN" w:eastAsia="zh-CN" w:bidi="ar-SA"/>
        </w:rPr>
        <w:t>绩效分析。</w:t>
      </w:r>
      <w:r>
        <w:rPr>
          <w:rFonts w:hint="eastAsia" w:ascii="仿宋_GB2312" w:hAnsi="仿宋_GB2312" w:eastAsia="仿宋_GB2312" w:cs="仿宋_GB2312"/>
          <w:b w:val="0"/>
          <w:bCs w:val="0"/>
          <w:color w:val="000000"/>
          <w:kern w:val="0"/>
          <w:sz w:val="32"/>
          <w:szCs w:val="32"/>
          <w:lang w:val="en-US" w:eastAsia="zh-CN" w:bidi="ar-SA"/>
        </w:rPr>
        <w:t>自评得分12分，剑阁县中心镇农贸市场建设项目，新建3个和改造3个中心镇农贸市场的实施，进一步扩大中心镇农贸市场覆盖面，有效辐射片区内其他乡镇，方便乡村群众就近购销农产品。</w:t>
      </w:r>
    </w:p>
    <w:p>
      <w:pPr>
        <w:pStyle w:val="2"/>
        <w:keepNext w:val="0"/>
        <w:keepLines w:val="0"/>
        <w:pageBreakBefore w:val="0"/>
        <w:widowControl w:val="0"/>
        <w:numPr>
          <w:ilvl w:val="0"/>
          <w:numId w:val="0"/>
        </w:numPr>
        <w:tabs>
          <w:tab w:val="left" w:pos="2160"/>
        </w:tabs>
        <w:kinsoku/>
        <w:wordWrap/>
        <w:overflowPunct/>
        <w:topLinePunct w:val="0"/>
        <w:autoSpaceDE/>
        <w:autoSpaceDN/>
        <w:bidi w:val="0"/>
        <w:adjustRightInd/>
        <w:spacing w:beforeLines="0" w:afterLines="0" w:line="576" w:lineRule="exact"/>
        <w:ind w:firstLine="640" w:firstLineChars="200"/>
        <w:textAlignment w:val="auto"/>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四、评价结论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640" w:firstLineChars="200"/>
        <w:contextualSpacing/>
        <w:jc w:val="both"/>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项目绩效自评总分94分，项目建成后，农产品上行渠道进一步畅通，消费环境有效提升，</w:t>
      </w:r>
      <w:r>
        <w:rPr>
          <w:rFonts w:hint="eastAsia" w:ascii="仿宋_GB2312" w:hAnsi="仿宋_GB2312" w:eastAsia="仿宋_GB2312" w:cs="仿宋_GB2312"/>
          <w:b w:val="0"/>
          <w:bCs w:val="0"/>
          <w:color w:val="000000"/>
          <w:kern w:val="0"/>
          <w:sz w:val="32"/>
          <w:szCs w:val="32"/>
          <w:lang w:val="zh-CN" w:eastAsia="zh-CN" w:bidi="ar-SA"/>
        </w:rPr>
        <w:t>切实提升了人民群众获得感、幸福感、安全感。</w:t>
      </w:r>
    </w:p>
    <w:p>
      <w:pPr>
        <w:pStyle w:val="2"/>
        <w:keepNext w:val="0"/>
        <w:keepLines w:val="0"/>
        <w:pageBreakBefore w:val="0"/>
        <w:widowControl w:val="0"/>
        <w:numPr>
          <w:ilvl w:val="0"/>
          <w:numId w:val="0"/>
        </w:numPr>
        <w:tabs>
          <w:tab w:val="left" w:pos="2160"/>
        </w:tabs>
        <w:kinsoku/>
        <w:wordWrap/>
        <w:overflowPunct/>
        <w:topLinePunct w:val="0"/>
        <w:autoSpaceDE/>
        <w:autoSpaceDN/>
        <w:bidi w:val="0"/>
        <w:adjustRightInd/>
        <w:spacing w:beforeLines="0" w:afterLines="0" w:line="576" w:lineRule="exact"/>
        <w:ind w:firstLine="640" w:firstLineChars="200"/>
        <w:textAlignment w:val="auto"/>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五、存在主要问题</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72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部分项目资金还未拨付到位。</w:t>
      </w:r>
    </w:p>
    <w:p>
      <w:pPr>
        <w:pStyle w:val="2"/>
        <w:keepNext w:val="0"/>
        <w:keepLines w:val="0"/>
        <w:pageBreakBefore w:val="0"/>
        <w:widowControl w:val="0"/>
        <w:numPr>
          <w:ilvl w:val="0"/>
          <w:numId w:val="0"/>
        </w:numPr>
        <w:tabs>
          <w:tab w:val="left" w:pos="2160"/>
        </w:tabs>
        <w:kinsoku/>
        <w:wordWrap/>
        <w:overflowPunct/>
        <w:topLinePunct w:val="0"/>
        <w:autoSpaceDE/>
        <w:autoSpaceDN/>
        <w:bidi w:val="0"/>
        <w:adjustRightInd/>
        <w:spacing w:beforeLines="0" w:afterLines="0" w:line="576" w:lineRule="exact"/>
        <w:ind w:firstLine="640" w:firstLineChars="200"/>
        <w:textAlignment w:val="auto"/>
        <w:rPr>
          <w:rFonts w:hint="eastAsia" w:ascii="黑体" w:hAnsi="黑体" w:eastAsia="黑体" w:cs="黑体"/>
          <w:b w:val="0"/>
          <w:bCs w:val="0"/>
          <w:color w:val="000000"/>
          <w:kern w:val="0"/>
          <w:sz w:val="32"/>
          <w:szCs w:val="32"/>
          <w:lang w:val="zh-CN" w:eastAsia="zh-CN" w:bidi="ar-SA"/>
        </w:rPr>
      </w:pPr>
      <w:r>
        <w:rPr>
          <w:rFonts w:hint="eastAsia" w:ascii="黑体" w:hAnsi="黑体" w:eastAsia="黑体" w:cs="黑体"/>
          <w:b w:val="0"/>
          <w:bCs w:val="0"/>
          <w:color w:val="000000"/>
          <w:kern w:val="0"/>
          <w:sz w:val="32"/>
          <w:szCs w:val="32"/>
          <w:lang w:val="zh-CN" w:eastAsia="zh-CN" w:bidi="ar-SA"/>
        </w:rPr>
        <w:t>六、改进建议</w:t>
      </w:r>
    </w:p>
    <w:p>
      <w:pPr>
        <w:pStyle w:val="2"/>
        <w:keepNext w:val="0"/>
        <w:keepLines w:val="0"/>
        <w:pageBreakBefore w:val="0"/>
        <w:widowControl w:val="0"/>
        <w:numPr>
          <w:ilvl w:val="0"/>
          <w:numId w:val="0"/>
        </w:numPr>
        <w:tabs>
          <w:tab w:val="left" w:pos="2160"/>
        </w:tabs>
        <w:kinsoku/>
        <w:wordWrap/>
        <w:overflowPunct/>
        <w:topLinePunct w:val="0"/>
        <w:autoSpaceDE/>
        <w:autoSpaceDN/>
        <w:bidi w:val="0"/>
        <w:adjustRightInd/>
        <w:spacing w:beforeLines="0" w:afterLines="0" w:line="576" w:lineRule="exact"/>
        <w:ind w:firstLine="640" w:firstLineChars="200"/>
        <w:textAlignment w:val="auto"/>
        <w:rPr>
          <w:rFonts w:hint="default"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zh-CN" w:eastAsia="zh-CN" w:bidi="ar-SA"/>
        </w:rPr>
        <w:t>加强项目建设管理，积极对接财政等部门，确保要素</w:t>
      </w:r>
      <w:r>
        <w:rPr>
          <w:rFonts w:hint="eastAsia" w:ascii="仿宋_GB2312" w:hAnsi="仿宋_GB2312" w:eastAsia="仿宋_GB2312" w:cs="仿宋_GB2312"/>
          <w:b w:val="0"/>
          <w:bCs w:val="0"/>
          <w:color w:val="000000"/>
          <w:kern w:val="0"/>
          <w:sz w:val="32"/>
          <w:szCs w:val="32"/>
          <w:lang w:val="en-US" w:eastAsia="zh-CN" w:bidi="ar-SA"/>
        </w:rPr>
        <w:t>保障</w:t>
      </w:r>
      <w:r>
        <w:rPr>
          <w:rFonts w:hint="eastAsia" w:ascii="仿宋_GB2312" w:hAnsi="仿宋_GB2312" w:eastAsia="仿宋_GB2312" w:cs="仿宋_GB2312"/>
          <w:b w:val="0"/>
          <w:bCs w:val="0"/>
          <w:color w:val="000000"/>
          <w:kern w:val="0"/>
          <w:sz w:val="32"/>
          <w:szCs w:val="32"/>
          <w:lang w:val="zh-CN" w:eastAsia="zh-CN" w:bidi="ar-SA"/>
        </w:rPr>
        <w:t>到位，按照项目建设资金管理办法及时拨付进度资金。</w:t>
      </w:r>
    </w:p>
    <w:p>
      <w:pPr>
        <w:keepNext w:val="0"/>
        <w:keepLines w:val="0"/>
        <w:pageBreakBefore w:val="0"/>
        <w:widowControl w:val="0"/>
        <w:kinsoku/>
        <w:wordWrap/>
        <w:topLinePunct w:val="0"/>
        <w:bidi w:val="0"/>
        <w:spacing w:beforeLines="0" w:afterLines="0" w:line="576" w:lineRule="exact"/>
        <w:jc w:val="center"/>
        <w:textAlignment w:val="auto"/>
        <w:rPr>
          <w:rFonts w:hint="eastAsia" w:ascii="黑体" w:hAnsi="黑体" w:eastAsia="黑体"/>
          <w:b w:val="0"/>
          <w:bCs w:val="0"/>
          <w:color w:val="000000"/>
          <w:kern w:val="2"/>
          <w:sz w:val="44"/>
          <w:szCs w:val="24"/>
          <w:lang w:val="en-US"/>
        </w:rPr>
      </w:pPr>
    </w:p>
    <w:p>
      <w:pPr>
        <w:keepNext w:val="0"/>
        <w:keepLines w:val="0"/>
        <w:pageBreakBefore w:val="0"/>
        <w:widowControl w:val="0"/>
        <w:kinsoku/>
        <w:wordWrap/>
        <w:topLinePunct w:val="0"/>
        <w:bidi w:val="0"/>
        <w:spacing w:beforeLines="0" w:afterLines="0" w:line="576" w:lineRule="exact"/>
        <w:jc w:val="center"/>
        <w:textAlignment w:val="auto"/>
        <w:rPr>
          <w:rFonts w:hint="eastAsia" w:ascii="黑体" w:hAnsi="黑体" w:eastAsia="黑体"/>
          <w:b w:val="0"/>
          <w:bCs w:val="0"/>
          <w:color w:val="000000"/>
          <w:kern w:val="2"/>
          <w:sz w:val="44"/>
          <w:szCs w:val="24"/>
          <w:lang w:val="en-US"/>
        </w:rPr>
      </w:pPr>
    </w:p>
    <w:p>
      <w:pPr>
        <w:pStyle w:val="2"/>
        <w:rPr>
          <w:rFonts w:hint="eastAsia" w:ascii="黑体" w:hAnsi="黑体" w:eastAsia="黑体"/>
          <w:b w:val="0"/>
          <w:bCs w:val="0"/>
          <w:color w:val="000000"/>
          <w:kern w:val="2"/>
          <w:sz w:val="44"/>
          <w:szCs w:val="24"/>
          <w:lang w:val="en-US"/>
        </w:rPr>
      </w:pPr>
    </w:p>
    <w:p>
      <w:pPr>
        <w:pStyle w:val="2"/>
        <w:rPr>
          <w:rFonts w:hint="eastAsia" w:ascii="黑体" w:hAnsi="黑体" w:eastAsia="黑体"/>
          <w:b w:val="0"/>
          <w:bCs w:val="0"/>
          <w:color w:val="000000"/>
          <w:kern w:val="2"/>
          <w:sz w:val="44"/>
          <w:szCs w:val="24"/>
          <w:lang w:val="en-US"/>
        </w:rPr>
      </w:pPr>
    </w:p>
    <w:p>
      <w:pPr>
        <w:pStyle w:val="2"/>
        <w:rPr>
          <w:rFonts w:hint="eastAsia" w:ascii="黑体" w:hAnsi="黑体" w:eastAsia="黑体"/>
          <w:b w:val="0"/>
          <w:bCs w:val="0"/>
          <w:color w:val="000000"/>
          <w:kern w:val="2"/>
          <w:sz w:val="44"/>
          <w:szCs w:val="24"/>
          <w:lang w:val="en-US"/>
        </w:rPr>
      </w:pPr>
    </w:p>
    <w:p>
      <w:pPr>
        <w:pStyle w:val="2"/>
        <w:rPr>
          <w:rFonts w:hint="eastAsia" w:ascii="黑体" w:hAnsi="黑体" w:eastAsia="黑体"/>
          <w:b w:val="0"/>
          <w:bCs w:val="0"/>
          <w:color w:val="000000"/>
          <w:kern w:val="2"/>
          <w:sz w:val="44"/>
          <w:szCs w:val="24"/>
          <w:lang w:val="en-US"/>
        </w:rPr>
      </w:pPr>
    </w:p>
    <w:p>
      <w:pPr>
        <w:pStyle w:val="2"/>
        <w:rPr>
          <w:rFonts w:hint="eastAsia" w:ascii="黑体" w:hAnsi="黑体" w:eastAsia="黑体"/>
          <w:b w:val="0"/>
          <w:bCs w:val="0"/>
          <w:color w:val="000000"/>
          <w:kern w:val="2"/>
          <w:sz w:val="44"/>
          <w:szCs w:val="24"/>
          <w:lang w:val="en-US"/>
        </w:rPr>
      </w:pPr>
    </w:p>
    <w:p>
      <w:pPr>
        <w:pStyle w:val="2"/>
        <w:rPr>
          <w:rFonts w:hint="eastAsia" w:ascii="黑体" w:hAnsi="黑体" w:eastAsia="黑体"/>
          <w:b w:val="0"/>
          <w:bCs w:val="0"/>
          <w:color w:val="000000"/>
          <w:kern w:val="2"/>
          <w:sz w:val="44"/>
          <w:szCs w:val="24"/>
          <w:lang w:val="en-US"/>
        </w:rPr>
      </w:pPr>
    </w:p>
    <w:p>
      <w:pPr>
        <w:keepNext w:val="0"/>
        <w:keepLines w:val="0"/>
        <w:pageBreakBefore w:val="0"/>
        <w:widowControl w:val="0"/>
        <w:kinsoku/>
        <w:wordWrap/>
        <w:topLinePunct w:val="0"/>
        <w:bidi w:val="0"/>
        <w:spacing w:beforeLines="0" w:afterLines="0" w:line="576" w:lineRule="exact"/>
        <w:jc w:val="center"/>
        <w:textAlignment w:val="auto"/>
        <w:rPr>
          <w:rFonts w:hint="eastAsia" w:ascii="黑体" w:hAnsi="黑体" w:eastAsia="黑体"/>
          <w:b w:val="0"/>
          <w:bCs w:val="0"/>
          <w:color w:val="000000"/>
          <w:kern w:val="2"/>
          <w:sz w:val="44"/>
          <w:szCs w:val="24"/>
          <w:lang w:val="en-US"/>
        </w:rPr>
      </w:pPr>
    </w:p>
    <w:p>
      <w:pPr>
        <w:keepNext w:val="0"/>
        <w:keepLines w:val="0"/>
        <w:pageBreakBefore w:val="0"/>
        <w:widowControl w:val="0"/>
        <w:kinsoku/>
        <w:wordWrap/>
        <w:topLinePunct w:val="0"/>
        <w:bidi w:val="0"/>
        <w:spacing w:beforeLines="0" w:afterLines="0" w:line="576" w:lineRule="exact"/>
        <w:jc w:val="center"/>
        <w:textAlignment w:val="auto"/>
        <w:rPr>
          <w:rFonts w:hint="eastAsia" w:ascii="方正小标宋简体" w:hAnsi="方正小标宋简体" w:eastAsia="方正小标宋简体" w:cs="方正小标宋简体"/>
          <w:b w:val="0"/>
          <w:bCs w:val="0"/>
          <w:color w:val="auto"/>
          <w:kern w:val="44"/>
          <w:sz w:val="44"/>
          <w:szCs w:val="24"/>
          <w:lang w:val="en-US"/>
        </w:rPr>
      </w:pPr>
      <w:r>
        <w:rPr>
          <w:rFonts w:hint="eastAsia" w:ascii="方正小标宋简体" w:hAnsi="方正小标宋简体" w:eastAsia="方正小标宋简体" w:cs="方正小标宋简体"/>
          <w:b w:val="0"/>
          <w:bCs w:val="0"/>
          <w:color w:val="000000"/>
          <w:kern w:val="2"/>
          <w:sz w:val="44"/>
          <w:szCs w:val="24"/>
          <w:lang w:val="en-US"/>
        </w:rPr>
        <w:t>第</w:t>
      </w:r>
      <w:r>
        <w:rPr>
          <w:rFonts w:hint="eastAsia" w:ascii="方正小标宋简体" w:hAnsi="方正小标宋简体" w:eastAsia="方正小标宋简体" w:cs="方正小标宋简体"/>
          <w:b w:val="0"/>
          <w:bCs w:val="0"/>
          <w:color w:val="auto"/>
          <w:kern w:val="44"/>
          <w:sz w:val="44"/>
          <w:szCs w:val="24"/>
          <w:lang w:val="en-US"/>
        </w:rPr>
        <w:t>五部分 附表</w:t>
      </w:r>
    </w:p>
    <w:p>
      <w:pPr>
        <w:pStyle w:val="2"/>
        <w:rPr>
          <w:rFonts w:hint="eastAsia"/>
          <w:lang w:val="en-US"/>
        </w:rPr>
      </w:pPr>
    </w:p>
    <w:p>
      <w:pPr>
        <w:pStyle w:val="4"/>
        <w:keepNext w:val="0"/>
        <w:keepLines w:val="0"/>
        <w:pageBreakBefore w:val="0"/>
        <w:widowControl w:val="0"/>
        <w:kinsoku/>
        <w:wordWrap/>
        <w:topLinePunct w:val="0"/>
        <w:bidi w:val="0"/>
        <w:spacing w:beforeLines="0" w:afterLines="0" w:line="576" w:lineRule="exact"/>
        <w:ind w:firstLine="640"/>
        <w:jc w:val="both"/>
        <w:textAlignment w:val="auto"/>
        <w:rPr>
          <w:rFonts w:hint="eastAsia" w:ascii="仿宋_GB2312" w:hAnsi="仿宋_GB2312" w:eastAsia="仿宋_GB2312"/>
          <w:b w:val="0"/>
          <w:bCs w:val="0"/>
          <w:color w:val="000000"/>
          <w:kern w:val="2"/>
          <w:sz w:val="32"/>
          <w:szCs w:val="24"/>
          <w:lang w:val="en-US"/>
        </w:rPr>
      </w:pPr>
      <w:r>
        <w:rPr>
          <w:rFonts w:hint="eastAsia" w:ascii="仿宋_GB2312" w:hAnsi="仿宋_GB2312" w:eastAsia="仿宋_GB2312"/>
          <w:b w:val="0"/>
          <w:bCs w:val="0"/>
          <w:color w:val="000000"/>
          <w:kern w:val="2"/>
          <w:sz w:val="32"/>
          <w:szCs w:val="24"/>
          <w:lang w:val="en-US"/>
        </w:rPr>
        <w:t>一、收</w:t>
      </w:r>
      <w:r>
        <w:rPr>
          <w:rFonts w:hint="eastAsia" w:ascii="仿宋_GB2312" w:hAnsi="仿宋_GB2312" w:eastAsia="仿宋_GB2312"/>
          <w:b w:val="0"/>
          <w:bCs w:val="0"/>
          <w:color w:val="auto"/>
          <w:kern w:val="2"/>
          <w:sz w:val="32"/>
          <w:szCs w:val="24"/>
          <w:lang w:val="en-US"/>
        </w:rPr>
        <w:t>入支出决算总表</w:t>
      </w:r>
    </w:p>
    <w:p>
      <w:pPr>
        <w:pStyle w:val="4"/>
        <w:keepNext w:val="0"/>
        <w:keepLines w:val="0"/>
        <w:pageBreakBefore w:val="0"/>
        <w:widowControl w:val="0"/>
        <w:kinsoku/>
        <w:wordWrap/>
        <w:topLinePunct w:val="0"/>
        <w:bidi w:val="0"/>
        <w:spacing w:beforeLines="0" w:afterLines="0" w:line="576" w:lineRule="exact"/>
        <w:ind w:firstLine="640"/>
        <w:jc w:val="both"/>
        <w:textAlignment w:val="auto"/>
        <w:rPr>
          <w:rFonts w:hint="eastAsia" w:ascii="仿宋_GB2312" w:hAnsi="仿宋_GB2312" w:eastAsia="仿宋_GB2312"/>
          <w:b w:val="0"/>
          <w:bCs w:val="0"/>
          <w:color w:val="000000"/>
          <w:kern w:val="2"/>
          <w:sz w:val="32"/>
          <w:szCs w:val="24"/>
          <w:lang w:val="en-US"/>
        </w:rPr>
      </w:pPr>
      <w:r>
        <w:rPr>
          <w:rFonts w:hint="eastAsia" w:ascii="仿宋_GB2312" w:hAnsi="仿宋_GB2312" w:eastAsia="仿宋_GB2312"/>
          <w:b w:val="0"/>
          <w:bCs w:val="0"/>
          <w:color w:val="000000"/>
          <w:kern w:val="2"/>
          <w:sz w:val="32"/>
          <w:szCs w:val="24"/>
          <w:lang w:val="en-US"/>
        </w:rPr>
        <w:t>二、收</w:t>
      </w:r>
      <w:r>
        <w:rPr>
          <w:rFonts w:hint="eastAsia" w:ascii="仿宋_GB2312" w:hAnsi="仿宋_GB2312" w:eastAsia="仿宋_GB2312"/>
          <w:b w:val="0"/>
          <w:bCs w:val="0"/>
          <w:color w:val="auto"/>
          <w:kern w:val="2"/>
          <w:sz w:val="32"/>
          <w:szCs w:val="24"/>
          <w:lang w:val="en-US"/>
        </w:rPr>
        <w:t>入决算表</w:t>
      </w:r>
    </w:p>
    <w:p>
      <w:pPr>
        <w:pStyle w:val="4"/>
        <w:keepNext w:val="0"/>
        <w:keepLines w:val="0"/>
        <w:pageBreakBefore w:val="0"/>
        <w:widowControl w:val="0"/>
        <w:kinsoku/>
        <w:wordWrap/>
        <w:topLinePunct w:val="0"/>
        <w:bidi w:val="0"/>
        <w:spacing w:beforeLines="0" w:afterLines="0" w:line="576" w:lineRule="exact"/>
        <w:ind w:firstLine="640"/>
        <w:jc w:val="both"/>
        <w:textAlignment w:val="auto"/>
        <w:rPr>
          <w:rFonts w:hint="eastAsia" w:ascii="仿宋_GB2312" w:hAnsi="仿宋_GB2312" w:eastAsia="仿宋_GB2312"/>
          <w:b w:val="0"/>
          <w:bCs w:val="0"/>
          <w:color w:val="000000"/>
          <w:kern w:val="2"/>
          <w:sz w:val="32"/>
          <w:szCs w:val="24"/>
          <w:lang w:val="en-US"/>
        </w:rPr>
      </w:pPr>
      <w:r>
        <w:rPr>
          <w:rFonts w:hint="eastAsia" w:ascii="仿宋_GB2312" w:hAnsi="仿宋_GB2312" w:eastAsia="仿宋_GB2312"/>
          <w:b w:val="0"/>
          <w:bCs w:val="0"/>
          <w:color w:val="auto"/>
          <w:kern w:val="2"/>
          <w:sz w:val="32"/>
          <w:szCs w:val="24"/>
          <w:lang w:val="en-US"/>
        </w:rPr>
        <w:t>三、</w:t>
      </w:r>
      <w:r>
        <w:rPr>
          <w:rFonts w:hint="eastAsia" w:ascii="仿宋_GB2312" w:hAnsi="仿宋_GB2312" w:eastAsia="仿宋_GB2312"/>
          <w:b w:val="0"/>
          <w:bCs w:val="0"/>
          <w:color w:val="000000"/>
          <w:kern w:val="2"/>
          <w:sz w:val="32"/>
          <w:szCs w:val="24"/>
          <w:lang w:val="en-US"/>
        </w:rPr>
        <w:t>支</w:t>
      </w:r>
      <w:r>
        <w:rPr>
          <w:rFonts w:hint="eastAsia" w:ascii="仿宋_GB2312" w:hAnsi="仿宋_GB2312" w:eastAsia="仿宋_GB2312"/>
          <w:b w:val="0"/>
          <w:bCs w:val="0"/>
          <w:color w:val="auto"/>
          <w:kern w:val="2"/>
          <w:sz w:val="32"/>
          <w:szCs w:val="24"/>
          <w:lang w:val="en-US"/>
        </w:rPr>
        <w:t>出决算表</w:t>
      </w:r>
    </w:p>
    <w:p>
      <w:pPr>
        <w:pStyle w:val="4"/>
        <w:keepNext w:val="0"/>
        <w:keepLines w:val="0"/>
        <w:pageBreakBefore w:val="0"/>
        <w:widowControl w:val="0"/>
        <w:kinsoku/>
        <w:wordWrap/>
        <w:topLinePunct w:val="0"/>
        <w:bidi w:val="0"/>
        <w:spacing w:beforeLines="0" w:afterLines="0" w:line="576" w:lineRule="exact"/>
        <w:ind w:firstLine="640"/>
        <w:jc w:val="both"/>
        <w:textAlignment w:val="auto"/>
        <w:rPr>
          <w:rFonts w:hint="eastAsia" w:ascii="仿宋_GB2312" w:hAnsi="仿宋_GB2312" w:eastAsia="仿宋_GB2312"/>
          <w:b w:val="0"/>
          <w:bCs w:val="0"/>
          <w:color w:val="000000"/>
          <w:kern w:val="2"/>
          <w:sz w:val="32"/>
          <w:szCs w:val="24"/>
          <w:lang w:val="en-US"/>
        </w:rPr>
      </w:pPr>
      <w:r>
        <w:rPr>
          <w:rFonts w:hint="eastAsia" w:ascii="仿宋_GB2312" w:hAnsi="仿宋_GB2312" w:eastAsia="仿宋_GB2312"/>
          <w:b w:val="0"/>
          <w:bCs w:val="0"/>
          <w:color w:val="auto"/>
          <w:kern w:val="2"/>
          <w:sz w:val="32"/>
          <w:szCs w:val="24"/>
          <w:lang w:val="en-US"/>
        </w:rPr>
        <w:t>四、</w:t>
      </w:r>
      <w:r>
        <w:rPr>
          <w:rFonts w:hint="eastAsia" w:ascii="仿宋_GB2312" w:hAnsi="仿宋_GB2312" w:eastAsia="仿宋_GB2312"/>
          <w:b w:val="0"/>
          <w:bCs w:val="0"/>
          <w:color w:val="000000"/>
          <w:kern w:val="2"/>
          <w:sz w:val="32"/>
          <w:szCs w:val="24"/>
          <w:lang w:val="en-US"/>
        </w:rPr>
        <w:t>财</w:t>
      </w:r>
      <w:r>
        <w:rPr>
          <w:rFonts w:hint="eastAsia" w:ascii="仿宋_GB2312" w:hAnsi="仿宋_GB2312" w:eastAsia="仿宋_GB2312"/>
          <w:b w:val="0"/>
          <w:bCs w:val="0"/>
          <w:color w:val="auto"/>
          <w:kern w:val="2"/>
          <w:sz w:val="32"/>
          <w:szCs w:val="24"/>
          <w:lang w:val="en-US"/>
        </w:rPr>
        <w:t>政拨款收入支出决算总表</w:t>
      </w:r>
    </w:p>
    <w:p>
      <w:pPr>
        <w:pStyle w:val="4"/>
        <w:keepNext w:val="0"/>
        <w:keepLines w:val="0"/>
        <w:pageBreakBefore w:val="0"/>
        <w:widowControl w:val="0"/>
        <w:kinsoku/>
        <w:wordWrap/>
        <w:topLinePunct w:val="0"/>
        <w:bidi w:val="0"/>
        <w:spacing w:beforeLines="0" w:afterLines="0" w:line="576" w:lineRule="exact"/>
        <w:ind w:firstLine="640"/>
        <w:jc w:val="both"/>
        <w:textAlignment w:val="auto"/>
        <w:rPr>
          <w:rFonts w:hint="eastAsia" w:ascii="仿宋_GB2312" w:hAnsi="仿宋_GB2312" w:eastAsia="仿宋_GB2312"/>
          <w:b w:val="0"/>
          <w:bCs w:val="0"/>
          <w:color w:val="auto"/>
          <w:kern w:val="2"/>
          <w:sz w:val="32"/>
          <w:szCs w:val="24"/>
          <w:lang w:val="en-US"/>
        </w:rPr>
      </w:pPr>
      <w:r>
        <w:rPr>
          <w:rFonts w:hint="eastAsia" w:ascii="仿宋_GB2312" w:hAnsi="仿宋_GB2312" w:eastAsia="仿宋_GB2312"/>
          <w:b w:val="0"/>
          <w:bCs w:val="0"/>
          <w:color w:val="auto"/>
          <w:kern w:val="2"/>
          <w:sz w:val="32"/>
          <w:szCs w:val="24"/>
          <w:lang w:val="en-US"/>
        </w:rPr>
        <w:t>五、</w:t>
      </w:r>
      <w:r>
        <w:rPr>
          <w:rFonts w:hint="eastAsia" w:ascii="仿宋_GB2312" w:hAnsi="仿宋_GB2312" w:eastAsia="仿宋_GB2312"/>
          <w:b w:val="0"/>
          <w:bCs w:val="0"/>
          <w:color w:val="000000"/>
          <w:kern w:val="2"/>
          <w:sz w:val="32"/>
          <w:szCs w:val="24"/>
          <w:lang w:val="en-US"/>
        </w:rPr>
        <w:t>财</w:t>
      </w:r>
      <w:r>
        <w:rPr>
          <w:rFonts w:hint="eastAsia" w:ascii="仿宋_GB2312" w:hAnsi="仿宋_GB2312" w:eastAsia="仿宋_GB2312"/>
          <w:b w:val="0"/>
          <w:bCs w:val="0"/>
          <w:color w:val="auto"/>
          <w:kern w:val="2"/>
          <w:sz w:val="32"/>
          <w:szCs w:val="24"/>
          <w:lang w:val="en-US"/>
        </w:rPr>
        <w:t>政拨款支出决算明细表</w:t>
      </w:r>
    </w:p>
    <w:p>
      <w:pPr>
        <w:pStyle w:val="4"/>
        <w:keepNext w:val="0"/>
        <w:keepLines w:val="0"/>
        <w:pageBreakBefore w:val="0"/>
        <w:widowControl w:val="0"/>
        <w:kinsoku/>
        <w:wordWrap/>
        <w:topLinePunct w:val="0"/>
        <w:bidi w:val="0"/>
        <w:spacing w:beforeLines="0" w:afterLines="0" w:line="576" w:lineRule="exact"/>
        <w:ind w:firstLine="640"/>
        <w:jc w:val="both"/>
        <w:textAlignment w:val="auto"/>
        <w:rPr>
          <w:rFonts w:hint="eastAsia" w:ascii="仿宋_GB2312" w:hAnsi="仿宋_GB2312" w:eastAsia="仿宋_GB2312"/>
          <w:b w:val="0"/>
          <w:bCs w:val="0"/>
          <w:color w:val="000000"/>
          <w:kern w:val="2"/>
          <w:sz w:val="32"/>
          <w:szCs w:val="24"/>
          <w:lang w:val="en-US"/>
        </w:rPr>
      </w:pPr>
      <w:r>
        <w:rPr>
          <w:rFonts w:hint="eastAsia" w:ascii="仿宋_GB2312" w:hAnsi="仿宋_GB2312" w:eastAsia="仿宋_GB2312"/>
          <w:b w:val="0"/>
          <w:bCs w:val="0"/>
          <w:color w:val="auto"/>
          <w:kern w:val="2"/>
          <w:sz w:val="32"/>
          <w:szCs w:val="24"/>
          <w:lang w:val="en-US"/>
        </w:rPr>
        <w:t>六、</w:t>
      </w:r>
      <w:r>
        <w:rPr>
          <w:rFonts w:hint="eastAsia" w:ascii="仿宋_GB2312" w:hAnsi="仿宋_GB2312" w:eastAsia="仿宋_GB2312"/>
          <w:b w:val="0"/>
          <w:bCs w:val="0"/>
          <w:color w:val="000000"/>
          <w:kern w:val="2"/>
          <w:sz w:val="32"/>
          <w:szCs w:val="24"/>
          <w:lang w:val="en-US"/>
        </w:rPr>
        <w:t>一</w:t>
      </w:r>
      <w:r>
        <w:rPr>
          <w:rFonts w:hint="eastAsia" w:ascii="仿宋_GB2312" w:hAnsi="仿宋_GB2312" w:eastAsia="仿宋_GB2312"/>
          <w:b w:val="0"/>
          <w:bCs w:val="0"/>
          <w:color w:val="auto"/>
          <w:kern w:val="2"/>
          <w:sz w:val="32"/>
          <w:szCs w:val="24"/>
          <w:lang w:val="en-US"/>
        </w:rPr>
        <w:t>般公共预算财政拨款支出决算表</w:t>
      </w:r>
    </w:p>
    <w:p>
      <w:pPr>
        <w:pStyle w:val="4"/>
        <w:keepNext w:val="0"/>
        <w:keepLines w:val="0"/>
        <w:pageBreakBefore w:val="0"/>
        <w:widowControl w:val="0"/>
        <w:kinsoku/>
        <w:wordWrap/>
        <w:topLinePunct w:val="0"/>
        <w:bidi w:val="0"/>
        <w:spacing w:beforeLines="0" w:afterLines="0" w:line="576" w:lineRule="exact"/>
        <w:ind w:firstLine="640"/>
        <w:jc w:val="both"/>
        <w:textAlignment w:val="auto"/>
        <w:rPr>
          <w:rFonts w:hint="eastAsia" w:ascii="仿宋_GB2312" w:hAnsi="仿宋_GB2312" w:eastAsia="仿宋_GB2312"/>
          <w:b w:val="0"/>
          <w:bCs w:val="0"/>
          <w:color w:val="000000"/>
          <w:kern w:val="2"/>
          <w:sz w:val="32"/>
          <w:szCs w:val="24"/>
          <w:lang w:val="en-US"/>
        </w:rPr>
      </w:pPr>
      <w:r>
        <w:rPr>
          <w:rFonts w:hint="eastAsia" w:ascii="仿宋_GB2312" w:hAnsi="仿宋_GB2312" w:eastAsia="仿宋_GB2312"/>
          <w:b w:val="0"/>
          <w:bCs w:val="0"/>
          <w:color w:val="auto"/>
          <w:kern w:val="2"/>
          <w:sz w:val="32"/>
          <w:szCs w:val="24"/>
          <w:lang w:val="en-US"/>
        </w:rPr>
        <w:t>七、</w:t>
      </w:r>
      <w:r>
        <w:rPr>
          <w:rFonts w:hint="eastAsia" w:ascii="仿宋_GB2312" w:hAnsi="仿宋_GB2312" w:eastAsia="仿宋_GB2312"/>
          <w:b w:val="0"/>
          <w:bCs w:val="0"/>
          <w:color w:val="000000"/>
          <w:kern w:val="2"/>
          <w:sz w:val="32"/>
          <w:szCs w:val="24"/>
          <w:lang w:val="en-US"/>
        </w:rPr>
        <w:t>一</w:t>
      </w:r>
      <w:r>
        <w:rPr>
          <w:rFonts w:hint="eastAsia" w:ascii="仿宋_GB2312" w:hAnsi="仿宋_GB2312" w:eastAsia="仿宋_GB2312"/>
          <w:b w:val="0"/>
          <w:bCs w:val="0"/>
          <w:color w:val="auto"/>
          <w:kern w:val="2"/>
          <w:sz w:val="32"/>
          <w:szCs w:val="24"/>
          <w:lang w:val="en-US"/>
        </w:rPr>
        <w:t>般公共预算财政拨款支出决算明细表</w:t>
      </w:r>
    </w:p>
    <w:p>
      <w:pPr>
        <w:pStyle w:val="4"/>
        <w:keepNext w:val="0"/>
        <w:keepLines w:val="0"/>
        <w:pageBreakBefore w:val="0"/>
        <w:widowControl w:val="0"/>
        <w:kinsoku/>
        <w:wordWrap/>
        <w:topLinePunct w:val="0"/>
        <w:bidi w:val="0"/>
        <w:spacing w:beforeLines="0" w:afterLines="0" w:line="576" w:lineRule="exact"/>
        <w:ind w:firstLine="640"/>
        <w:jc w:val="both"/>
        <w:textAlignment w:val="auto"/>
        <w:rPr>
          <w:rFonts w:hint="eastAsia" w:ascii="仿宋_GB2312" w:hAnsi="仿宋_GB2312" w:eastAsia="仿宋_GB2312"/>
          <w:b w:val="0"/>
          <w:bCs w:val="0"/>
          <w:color w:val="000000"/>
          <w:kern w:val="2"/>
          <w:sz w:val="32"/>
          <w:szCs w:val="24"/>
          <w:lang w:val="en-US"/>
        </w:rPr>
      </w:pPr>
      <w:r>
        <w:rPr>
          <w:rFonts w:hint="eastAsia" w:ascii="仿宋_GB2312" w:hAnsi="仿宋_GB2312" w:eastAsia="仿宋_GB2312"/>
          <w:b w:val="0"/>
          <w:bCs w:val="0"/>
          <w:color w:val="auto"/>
          <w:kern w:val="2"/>
          <w:sz w:val="32"/>
          <w:szCs w:val="24"/>
          <w:lang w:val="en-US"/>
        </w:rPr>
        <w:t>八、</w:t>
      </w:r>
      <w:r>
        <w:rPr>
          <w:rFonts w:hint="eastAsia" w:ascii="仿宋_GB2312" w:hAnsi="仿宋_GB2312" w:eastAsia="仿宋_GB2312"/>
          <w:b w:val="0"/>
          <w:bCs w:val="0"/>
          <w:color w:val="000000"/>
          <w:kern w:val="2"/>
          <w:sz w:val="32"/>
          <w:szCs w:val="24"/>
          <w:lang w:val="en-US"/>
        </w:rPr>
        <w:t>一</w:t>
      </w:r>
      <w:r>
        <w:rPr>
          <w:rFonts w:hint="eastAsia" w:ascii="仿宋_GB2312" w:hAnsi="仿宋_GB2312" w:eastAsia="仿宋_GB2312"/>
          <w:b w:val="0"/>
          <w:bCs w:val="0"/>
          <w:color w:val="auto"/>
          <w:kern w:val="2"/>
          <w:sz w:val="32"/>
          <w:szCs w:val="24"/>
          <w:lang w:val="en-US"/>
        </w:rPr>
        <w:t>般公共预算财政拨款基本支出决算表</w:t>
      </w:r>
    </w:p>
    <w:p>
      <w:pPr>
        <w:pStyle w:val="4"/>
        <w:keepNext w:val="0"/>
        <w:keepLines w:val="0"/>
        <w:pageBreakBefore w:val="0"/>
        <w:widowControl w:val="0"/>
        <w:kinsoku/>
        <w:wordWrap/>
        <w:topLinePunct w:val="0"/>
        <w:bidi w:val="0"/>
        <w:spacing w:beforeLines="0" w:afterLines="0" w:line="576" w:lineRule="exact"/>
        <w:ind w:firstLine="640"/>
        <w:jc w:val="both"/>
        <w:textAlignment w:val="auto"/>
        <w:rPr>
          <w:rFonts w:hint="eastAsia" w:ascii="仿宋_GB2312" w:hAnsi="仿宋_GB2312" w:eastAsia="仿宋_GB2312"/>
          <w:b w:val="0"/>
          <w:bCs w:val="0"/>
          <w:color w:val="000000"/>
          <w:kern w:val="2"/>
          <w:sz w:val="32"/>
          <w:szCs w:val="24"/>
          <w:lang w:val="en-US"/>
        </w:rPr>
      </w:pPr>
      <w:r>
        <w:rPr>
          <w:rFonts w:hint="eastAsia" w:ascii="仿宋_GB2312" w:hAnsi="仿宋_GB2312" w:eastAsia="仿宋_GB2312"/>
          <w:b w:val="0"/>
          <w:bCs w:val="0"/>
          <w:color w:val="auto"/>
          <w:kern w:val="2"/>
          <w:sz w:val="32"/>
          <w:szCs w:val="24"/>
          <w:lang w:val="en-US"/>
        </w:rPr>
        <w:t>九、</w:t>
      </w:r>
      <w:r>
        <w:rPr>
          <w:rFonts w:hint="eastAsia" w:ascii="仿宋_GB2312" w:hAnsi="仿宋_GB2312" w:eastAsia="仿宋_GB2312"/>
          <w:b w:val="0"/>
          <w:bCs w:val="0"/>
          <w:color w:val="000000"/>
          <w:kern w:val="2"/>
          <w:sz w:val="32"/>
          <w:szCs w:val="24"/>
          <w:lang w:val="en-US"/>
        </w:rPr>
        <w:t>一</w:t>
      </w:r>
      <w:r>
        <w:rPr>
          <w:rFonts w:hint="eastAsia" w:ascii="仿宋_GB2312" w:hAnsi="仿宋_GB2312" w:eastAsia="仿宋_GB2312"/>
          <w:b w:val="0"/>
          <w:bCs w:val="0"/>
          <w:color w:val="auto"/>
          <w:kern w:val="2"/>
          <w:sz w:val="32"/>
          <w:szCs w:val="24"/>
          <w:lang w:val="en-US"/>
        </w:rPr>
        <w:t>般公共预算财政拨款项目支出决算表</w:t>
      </w:r>
    </w:p>
    <w:p>
      <w:pPr>
        <w:pStyle w:val="4"/>
        <w:keepNext w:val="0"/>
        <w:keepLines w:val="0"/>
        <w:pageBreakBefore w:val="0"/>
        <w:widowControl w:val="0"/>
        <w:kinsoku/>
        <w:wordWrap/>
        <w:topLinePunct w:val="0"/>
        <w:bidi w:val="0"/>
        <w:spacing w:beforeLines="0" w:afterLines="0" w:line="576" w:lineRule="exact"/>
        <w:ind w:firstLine="640"/>
        <w:jc w:val="both"/>
        <w:textAlignment w:val="auto"/>
        <w:rPr>
          <w:rFonts w:hint="eastAsia" w:ascii="仿宋_GB2312" w:hAnsi="仿宋_GB2312" w:eastAsia="仿宋_GB2312"/>
          <w:b w:val="0"/>
          <w:bCs w:val="0"/>
          <w:color w:val="000000"/>
          <w:kern w:val="2"/>
          <w:sz w:val="32"/>
          <w:szCs w:val="24"/>
          <w:lang w:val="en-US"/>
        </w:rPr>
      </w:pPr>
      <w:r>
        <w:rPr>
          <w:rFonts w:hint="eastAsia" w:ascii="仿宋_GB2312" w:hAnsi="仿宋_GB2312" w:eastAsia="仿宋_GB2312"/>
          <w:b w:val="0"/>
          <w:bCs w:val="0"/>
          <w:color w:val="auto"/>
          <w:kern w:val="2"/>
          <w:sz w:val="32"/>
          <w:szCs w:val="24"/>
          <w:lang w:val="en-US"/>
        </w:rPr>
        <w:t>十、</w:t>
      </w:r>
      <w:r>
        <w:rPr>
          <w:rFonts w:hint="eastAsia" w:ascii="仿宋_GB2312" w:hAnsi="仿宋_GB2312" w:eastAsia="仿宋_GB2312"/>
          <w:b w:val="0"/>
          <w:bCs w:val="0"/>
          <w:color w:val="000000"/>
          <w:kern w:val="2"/>
          <w:sz w:val="32"/>
          <w:szCs w:val="24"/>
          <w:lang w:val="en-US"/>
        </w:rPr>
        <w:t>政</w:t>
      </w:r>
      <w:r>
        <w:rPr>
          <w:rFonts w:hint="eastAsia" w:ascii="仿宋_GB2312" w:hAnsi="仿宋_GB2312" w:eastAsia="仿宋_GB2312"/>
          <w:b w:val="0"/>
          <w:bCs w:val="0"/>
          <w:color w:val="auto"/>
          <w:kern w:val="2"/>
          <w:sz w:val="32"/>
          <w:szCs w:val="24"/>
          <w:lang w:val="en-US"/>
        </w:rPr>
        <w:t>府性基金预算财政拨款收入支出决算表</w:t>
      </w:r>
    </w:p>
    <w:p>
      <w:pPr>
        <w:pStyle w:val="4"/>
        <w:keepNext w:val="0"/>
        <w:keepLines w:val="0"/>
        <w:pageBreakBefore w:val="0"/>
        <w:widowControl w:val="0"/>
        <w:kinsoku/>
        <w:wordWrap/>
        <w:topLinePunct w:val="0"/>
        <w:bidi w:val="0"/>
        <w:spacing w:beforeLines="0" w:afterLines="0" w:line="576" w:lineRule="exact"/>
        <w:ind w:firstLine="640"/>
        <w:jc w:val="both"/>
        <w:textAlignment w:val="auto"/>
        <w:rPr>
          <w:rFonts w:hint="eastAsia" w:ascii="仿宋_GB2312" w:hAnsi="仿宋_GB2312" w:eastAsia="仿宋_GB2312"/>
          <w:b w:val="0"/>
          <w:bCs w:val="0"/>
          <w:color w:val="auto"/>
          <w:kern w:val="2"/>
          <w:sz w:val="32"/>
          <w:szCs w:val="24"/>
          <w:lang w:val="en-US"/>
        </w:rPr>
      </w:pPr>
      <w:r>
        <w:rPr>
          <w:rFonts w:hint="eastAsia" w:ascii="仿宋_GB2312" w:hAnsi="仿宋_GB2312" w:eastAsia="仿宋_GB2312"/>
          <w:b w:val="0"/>
          <w:bCs w:val="0"/>
          <w:color w:val="auto"/>
          <w:kern w:val="2"/>
          <w:sz w:val="32"/>
          <w:szCs w:val="24"/>
          <w:lang w:val="en-US"/>
        </w:rPr>
        <w:t>十一、国有资本经营预算财政拨款收入支出决算表</w:t>
      </w:r>
    </w:p>
    <w:p>
      <w:pPr>
        <w:pStyle w:val="4"/>
        <w:keepNext w:val="0"/>
        <w:keepLines w:val="0"/>
        <w:pageBreakBefore w:val="0"/>
        <w:widowControl w:val="0"/>
        <w:kinsoku/>
        <w:wordWrap/>
        <w:topLinePunct w:val="0"/>
        <w:bidi w:val="0"/>
        <w:spacing w:beforeLines="0" w:afterLines="0" w:line="576" w:lineRule="exact"/>
        <w:ind w:firstLine="640"/>
        <w:jc w:val="both"/>
        <w:textAlignment w:val="auto"/>
        <w:rPr>
          <w:rFonts w:hint="eastAsia" w:ascii="仿宋_GB2312" w:hAnsi="仿宋_GB2312" w:eastAsia="仿宋_GB2312"/>
          <w:b w:val="0"/>
          <w:bCs w:val="0"/>
          <w:color w:val="auto"/>
          <w:kern w:val="2"/>
          <w:sz w:val="32"/>
          <w:szCs w:val="24"/>
          <w:lang w:val="en-US"/>
        </w:rPr>
      </w:pPr>
      <w:r>
        <w:rPr>
          <w:rFonts w:hint="eastAsia" w:ascii="仿宋_GB2312" w:hAnsi="仿宋_GB2312" w:eastAsia="仿宋_GB2312"/>
          <w:b w:val="0"/>
          <w:bCs w:val="0"/>
          <w:color w:val="auto"/>
          <w:kern w:val="2"/>
          <w:sz w:val="32"/>
          <w:szCs w:val="24"/>
          <w:lang w:val="en-US"/>
        </w:rPr>
        <w:t>十二、</w:t>
      </w:r>
      <w:r>
        <w:rPr>
          <w:rFonts w:hint="eastAsia" w:ascii="仿宋_GB2312" w:hAnsi="仿宋_GB2312" w:eastAsia="仿宋_GB2312"/>
          <w:b w:val="0"/>
          <w:bCs w:val="0"/>
          <w:color w:val="000000"/>
          <w:kern w:val="2"/>
          <w:sz w:val="32"/>
          <w:szCs w:val="24"/>
          <w:lang w:val="en-US"/>
        </w:rPr>
        <w:t>国</w:t>
      </w:r>
      <w:r>
        <w:rPr>
          <w:rFonts w:hint="eastAsia" w:ascii="仿宋_GB2312" w:hAnsi="仿宋_GB2312" w:eastAsia="仿宋_GB2312"/>
          <w:b w:val="0"/>
          <w:bCs w:val="0"/>
          <w:color w:val="auto"/>
          <w:kern w:val="2"/>
          <w:sz w:val="32"/>
          <w:szCs w:val="24"/>
          <w:lang w:val="en-US"/>
        </w:rPr>
        <w:t>有资本经营预算财政拨款支出决算表</w:t>
      </w:r>
    </w:p>
    <w:p>
      <w:pPr>
        <w:keepNext w:val="0"/>
        <w:keepLines w:val="0"/>
        <w:pageBreakBefore w:val="0"/>
        <w:widowControl w:val="0"/>
        <w:kinsoku/>
        <w:wordWrap/>
        <w:topLinePunct w:val="0"/>
        <w:bidi w:val="0"/>
        <w:spacing w:beforeLines="0" w:afterLines="0" w:line="576" w:lineRule="exact"/>
        <w:textAlignment w:val="auto"/>
        <w:rPr>
          <w:rFonts w:hint="eastAsia" w:ascii="方正小标宋简体" w:hAnsi="方正小标宋简体" w:eastAsia="方正小标宋简体"/>
          <w:b w:val="0"/>
          <w:bCs w:val="0"/>
          <w:color w:val="000000"/>
          <w:kern w:val="2"/>
          <w:sz w:val="30"/>
          <w:szCs w:val="24"/>
          <w:lang w:val="en-US"/>
        </w:rPr>
      </w:pPr>
      <w:r>
        <w:rPr>
          <w:rFonts w:hint="eastAsia" w:ascii="仿宋_GB2312" w:hAnsi="仿宋_GB2312" w:eastAsia="仿宋_GB2312"/>
          <w:b w:val="0"/>
          <w:bCs w:val="0"/>
          <w:color w:val="auto"/>
          <w:kern w:val="2"/>
          <w:sz w:val="32"/>
          <w:szCs w:val="24"/>
          <w:lang w:val="en-US"/>
        </w:rPr>
        <w:t xml:space="preserve">    十三、财政拨款“三公”经费支出决算表</w:t>
      </w:r>
    </w:p>
    <w:sectPr>
      <w:pgSz w:w="11905" w:h="16838"/>
      <w:pgMar w:top="2098" w:right="1474" w:bottom="1984" w:left="1587" w:header="850" w:footer="1587" w:gutter="0"/>
      <w:lnNumType w:countBy="0" w:distance="360"/>
      <w:pgNumType w:fmt="decimal"/>
      <w:cols w:space="0" w:num="1"/>
      <w:titlePg/>
      <w:rtlGutter w:val="0"/>
      <w:docGrid w:type="lines" w:linePitch="3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
    <w:altName w:val="Mangal"/>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5wLxc7QBAABSAwAADgAAAAAAAAABACAAAAA0AQAAZHJzL2Uyb0Rv&#10;Yy54bWxQSwUGAAAAAAYABgBZAQAAWgUAAAAA&#10;">
              <v:fill on="f" focussize="0,0"/>
              <v:stroke on="f"/>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674BC"/>
    <w:multiLevelType w:val="singleLevel"/>
    <w:tmpl w:val="FFF674BC"/>
    <w:lvl w:ilvl="0" w:tentative="0">
      <w:start w:val="1"/>
      <w:numFmt w:val="chineseCounting"/>
      <w:suff w:val="nothing"/>
      <w:lvlText w:val="%1、"/>
      <w:lvlJc w:val="left"/>
      <w:rPr>
        <w:rFonts w:hint="eastAsia"/>
      </w:rPr>
    </w:lvl>
  </w:abstractNum>
  <w:abstractNum w:abstractNumId="1">
    <w:nsid w:val="6459A488"/>
    <w:multiLevelType w:val="singleLevel"/>
    <w:tmpl w:val="6459A488"/>
    <w:lvl w:ilvl="0" w:tentative="0">
      <w:start w:val="1"/>
      <w:numFmt w:val="chineseCounting"/>
      <w:suff w:val="nothing"/>
      <w:lvlText w:val="（%1）"/>
      <w:lvlJc w:val="left"/>
    </w:lvl>
  </w:abstractNum>
  <w:abstractNum w:abstractNumId="2">
    <w:nsid w:val="6459A6C3"/>
    <w:multiLevelType w:val="singleLevel"/>
    <w:tmpl w:val="6459A6C3"/>
    <w:lvl w:ilvl="0" w:tentative="0">
      <w:start w:val="2"/>
      <w:numFmt w:val="decimal"/>
      <w:suff w:val="nothing"/>
      <w:lvlText w:val="%1."/>
      <w:lvlJc w:val="left"/>
    </w:lvl>
  </w:abstractNum>
  <w:abstractNum w:abstractNumId="3">
    <w:nsid w:val="6459A988"/>
    <w:multiLevelType w:val="singleLevel"/>
    <w:tmpl w:val="6459A988"/>
    <w:lvl w:ilvl="0" w:tentative="0">
      <w:start w:val="3"/>
      <w:numFmt w:val="chineseCounting"/>
      <w:suff w:val="nothing"/>
      <w:lvlText w:val="（%1）"/>
      <w:lvlJc w:val="left"/>
    </w:lvl>
  </w:abstractNum>
  <w:abstractNum w:abstractNumId="4">
    <w:nsid w:val="6459B3E0"/>
    <w:multiLevelType w:val="singleLevel"/>
    <w:tmpl w:val="6459B3E0"/>
    <w:lvl w:ilvl="0" w:tentative="0">
      <w:start w:val="2"/>
      <w:numFmt w:val="decimal"/>
      <w:suff w:val="nothing"/>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240"/>
  <w:drawingGridVerticalSpacing w:val="178"/>
  <w:displayHorizontalDrawingGridEvery w:val="1"/>
  <w:displayVerticalDrawingGridEvery w:val="2"/>
  <w:doNotUseMarginsForDrawingGridOrigin w:val="true"/>
  <w:drawingGridHorizontalOrigin w:val="1701"/>
  <w:drawingGridVerticalOrigin w:val="1984"/>
  <w:doNotShadeFormData w:val="true"/>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YTcwOTc1ZDUxNTcwOGNiZjNiNTdiY2QzOTc1YTgifQ=="/>
  </w:docVars>
  <w:rsids>
    <w:rsidRoot w:val="00172A27"/>
    <w:rsid w:val="001315D9"/>
    <w:rsid w:val="004A1732"/>
    <w:rsid w:val="00BF0E19"/>
    <w:rsid w:val="00C91C98"/>
    <w:rsid w:val="00CA7EEA"/>
    <w:rsid w:val="00F76363"/>
    <w:rsid w:val="01224FB8"/>
    <w:rsid w:val="01255120"/>
    <w:rsid w:val="013244D5"/>
    <w:rsid w:val="013C690E"/>
    <w:rsid w:val="013E2686"/>
    <w:rsid w:val="014A2DD9"/>
    <w:rsid w:val="014F03EF"/>
    <w:rsid w:val="014F1EFA"/>
    <w:rsid w:val="016C2D4F"/>
    <w:rsid w:val="018C519F"/>
    <w:rsid w:val="01A52705"/>
    <w:rsid w:val="01D86637"/>
    <w:rsid w:val="01FE5971"/>
    <w:rsid w:val="02016AEA"/>
    <w:rsid w:val="021138F7"/>
    <w:rsid w:val="02223D56"/>
    <w:rsid w:val="025B1C52"/>
    <w:rsid w:val="02816CCE"/>
    <w:rsid w:val="02B01361"/>
    <w:rsid w:val="02DF39F5"/>
    <w:rsid w:val="03100052"/>
    <w:rsid w:val="031F3DF1"/>
    <w:rsid w:val="03200295"/>
    <w:rsid w:val="032B09E8"/>
    <w:rsid w:val="034C108A"/>
    <w:rsid w:val="035C6DF3"/>
    <w:rsid w:val="036D27F6"/>
    <w:rsid w:val="0374413D"/>
    <w:rsid w:val="03791753"/>
    <w:rsid w:val="038F541B"/>
    <w:rsid w:val="039D18E6"/>
    <w:rsid w:val="03A26EFC"/>
    <w:rsid w:val="03AA07F8"/>
    <w:rsid w:val="03C70711"/>
    <w:rsid w:val="04140A3D"/>
    <w:rsid w:val="041F679F"/>
    <w:rsid w:val="0422003D"/>
    <w:rsid w:val="04545D1C"/>
    <w:rsid w:val="04A86794"/>
    <w:rsid w:val="04BC223F"/>
    <w:rsid w:val="04E377CC"/>
    <w:rsid w:val="04FB1077"/>
    <w:rsid w:val="05085485"/>
    <w:rsid w:val="05142FAD"/>
    <w:rsid w:val="05656433"/>
    <w:rsid w:val="056D52E8"/>
    <w:rsid w:val="059A1672"/>
    <w:rsid w:val="05A14F91"/>
    <w:rsid w:val="05D709B3"/>
    <w:rsid w:val="05F41565"/>
    <w:rsid w:val="05FB6D97"/>
    <w:rsid w:val="060914B4"/>
    <w:rsid w:val="064C75F3"/>
    <w:rsid w:val="067B0D8A"/>
    <w:rsid w:val="06874187"/>
    <w:rsid w:val="06E65352"/>
    <w:rsid w:val="070457D8"/>
    <w:rsid w:val="073376EE"/>
    <w:rsid w:val="077A1F3E"/>
    <w:rsid w:val="0784586B"/>
    <w:rsid w:val="079528D4"/>
    <w:rsid w:val="0843056C"/>
    <w:rsid w:val="08485B98"/>
    <w:rsid w:val="0882554E"/>
    <w:rsid w:val="08CC4A1B"/>
    <w:rsid w:val="08CE2541"/>
    <w:rsid w:val="08E73603"/>
    <w:rsid w:val="08FF26FB"/>
    <w:rsid w:val="090F4871"/>
    <w:rsid w:val="09594501"/>
    <w:rsid w:val="097035F9"/>
    <w:rsid w:val="09776735"/>
    <w:rsid w:val="09880942"/>
    <w:rsid w:val="09BC05EC"/>
    <w:rsid w:val="09D23428"/>
    <w:rsid w:val="09E10052"/>
    <w:rsid w:val="09EF451D"/>
    <w:rsid w:val="09EF6C13"/>
    <w:rsid w:val="09F14739"/>
    <w:rsid w:val="0A083831"/>
    <w:rsid w:val="0A314B36"/>
    <w:rsid w:val="0A466107"/>
    <w:rsid w:val="0A606C9D"/>
    <w:rsid w:val="0AA07F0D"/>
    <w:rsid w:val="0AB72F75"/>
    <w:rsid w:val="0ACA6D38"/>
    <w:rsid w:val="0AE55920"/>
    <w:rsid w:val="0B022976"/>
    <w:rsid w:val="0B1B1342"/>
    <w:rsid w:val="0B301291"/>
    <w:rsid w:val="0B4E34C6"/>
    <w:rsid w:val="0B536D2E"/>
    <w:rsid w:val="0B5457A7"/>
    <w:rsid w:val="0B552AA6"/>
    <w:rsid w:val="0B641A77"/>
    <w:rsid w:val="0B6947A3"/>
    <w:rsid w:val="0B6E3B68"/>
    <w:rsid w:val="0C234952"/>
    <w:rsid w:val="0C433309"/>
    <w:rsid w:val="0C460641"/>
    <w:rsid w:val="0C4A36DF"/>
    <w:rsid w:val="0C4A6383"/>
    <w:rsid w:val="0C9F66CF"/>
    <w:rsid w:val="0CD143AE"/>
    <w:rsid w:val="0CE51C08"/>
    <w:rsid w:val="0CFD33F5"/>
    <w:rsid w:val="0D0C53E6"/>
    <w:rsid w:val="0D3037CB"/>
    <w:rsid w:val="0D4A5F0F"/>
    <w:rsid w:val="0D4E59FF"/>
    <w:rsid w:val="0DBC505E"/>
    <w:rsid w:val="0E2A646C"/>
    <w:rsid w:val="0E481FDE"/>
    <w:rsid w:val="0E4A08BC"/>
    <w:rsid w:val="0E7D2A40"/>
    <w:rsid w:val="0E835B7C"/>
    <w:rsid w:val="0E8F4521"/>
    <w:rsid w:val="0EA16002"/>
    <w:rsid w:val="0EB775D4"/>
    <w:rsid w:val="0ED65CAC"/>
    <w:rsid w:val="0EDE2DB2"/>
    <w:rsid w:val="0EEA5BFB"/>
    <w:rsid w:val="0EFA4090"/>
    <w:rsid w:val="0EFE3455"/>
    <w:rsid w:val="0F1862C4"/>
    <w:rsid w:val="0F346E76"/>
    <w:rsid w:val="0F563291"/>
    <w:rsid w:val="0F9D2C6D"/>
    <w:rsid w:val="10085F92"/>
    <w:rsid w:val="103A670E"/>
    <w:rsid w:val="104650B3"/>
    <w:rsid w:val="104D01F0"/>
    <w:rsid w:val="105C48D7"/>
    <w:rsid w:val="10675755"/>
    <w:rsid w:val="109E0A4B"/>
    <w:rsid w:val="10F468BD"/>
    <w:rsid w:val="11072A94"/>
    <w:rsid w:val="110F36F7"/>
    <w:rsid w:val="113969C6"/>
    <w:rsid w:val="113B273E"/>
    <w:rsid w:val="117417AC"/>
    <w:rsid w:val="119D51A7"/>
    <w:rsid w:val="11C40985"/>
    <w:rsid w:val="11C75D80"/>
    <w:rsid w:val="11D861DF"/>
    <w:rsid w:val="12675D3E"/>
    <w:rsid w:val="12A83E03"/>
    <w:rsid w:val="12E50BB3"/>
    <w:rsid w:val="12F9640D"/>
    <w:rsid w:val="131D659F"/>
    <w:rsid w:val="13B011C1"/>
    <w:rsid w:val="13B32A60"/>
    <w:rsid w:val="13DD5D2E"/>
    <w:rsid w:val="13F310AE"/>
    <w:rsid w:val="13FA068E"/>
    <w:rsid w:val="142F1824"/>
    <w:rsid w:val="14524026"/>
    <w:rsid w:val="145A17B5"/>
    <w:rsid w:val="145E0C1D"/>
    <w:rsid w:val="147F0B94"/>
    <w:rsid w:val="14904B4F"/>
    <w:rsid w:val="149D101A"/>
    <w:rsid w:val="14C36CD2"/>
    <w:rsid w:val="14C7712C"/>
    <w:rsid w:val="14C906A6"/>
    <w:rsid w:val="14F378D0"/>
    <w:rsid w:val="152D7C1C"/>
    <w:rsid w:val="1534372C"/>
    <w:rsid w:val="15363948"/>
    <w:rsid w:val="153A0497"/>
    <w:rsid w:val="15D60C87"/>
    <w:rsid w:val="162163A6"/>
    <w:rsid w:val="162B4B2F"/>
    <w:rsid w:val="165247B2"/>
    <w:rsid w:val="16846935"/>
    <w:rsid w:val="16872674"/>
    <w:rsid w:val="16AD19E8"/>
    <w:rsid w:val="16BC1C2B"/>
    <w:rsid w:val="16D276A1"/>
    <w:rsid w:val="16DC22CD"/>
    <w:rsid w:val="16E66CA8"/>
    <w:rsid w:val="16EF3DAF"/>
    <w:rsid w:val="16F5338F"/>
    <w:rsid w:val="171B1048"/>
    <w:rsid w:val="17317A68"/>
    <w:rsid w:val="175B7696"/>
    <w:rsid w:val="17942BA8"/>
    <w:rsid w:val="17B2306C"/>
    <w:rsid w:val="17C0399D"/>
    <w:rsid w:val="17E07B9B"/>
    <w:rsid w:val="17E53404"/>
    <w:rsid w:val="180A2E6A"/>
    <w:rsid w:val="1816180F"/>
    <w:rsid w:val="181B6E25"/>
    <w:rsid w:val="1867206B"/>
    <w:rsid w:val="186E33F9"/>
    <w:rsid w:val="18876269"/>
    <w:rsid w:val="18891FE1"/>
    <w:rsid w:val="18DD5602"/>
    <w:rsid w:val="18EA6F23"/>
    <w:rsid w:val="19834C82"/>
    <w:rsid w:val="199D39B6"/>
    <w:rsid w:val="19C239FC"/>
    <w:rsid w:val="19CE23A1"/>
    <w:rsid w:val="19E73463"/>
    <w:rsid w:val="19FA75E5"/>
    <w:rsid w:val="1A6D667B"/>
    <w:rsid w:val="1A766595"/>
    <w:rsid w:val="1A7D3DC7"/>
    <w:rsid w:val="1AC15A62"/>
    <w:rsid w:val="1ACB068F"/>
    <w:rsid w:val="1AE812EC"/>
    <w:rsid w:val="1AF776D6"/>
    <w:rsid w:val="1B00041D"/>
    <w:rsid w:val="1B1C0EEA"/>
    <w:rsid w:val="1B6D7998"/>
    <w:rsid w:val="1B79458F"/>
    <w:rsid w:val="1B83540D"/>
    <w:rsid w:val="1B8C2514"/>
    <w:rsid w:val="1B9C3E71"/>
    <w:rsid w:val="1BA333BA"/>
    <w:rsid w:val="1BAA4748"/>
    <w:rsid w:val="1BAD5FE6"/>
    <w:rsid w:val="1C1C4F1A"/>
    <w:rsid w:val="1C694603"/>
    <w:rsid w:val="1C7D1845"/>
    <w:rsid w:val="1C874A89"/>
    <w:rsid w:val="1CC96E50"/>
    <w:rsid w:val="1CCB2BC8"/>
    <w:rsid w:val="1CE41EDC"/>
    <w:rsid w:val="1CF7765F"/>
    <w:rsid w:val="1D047E88"/>
    <w:rsid w:val="1D266050"/>
    <w:rsid w:val="1D752B34"/>
    <w:rsid w:val="1D8F0099"/>
    <w:rsid w:val="1DAF6CD5"/>
    <w:rsid w:val="1DB7314C"/>
    <w:rsid w:val="1DCF66E8"/>
    <w:rsid w:val="1DEF6D8A"/>
    <w:rsid w:val="1DF4614E"/>
    <w:rsid w:val="1E1E141D"/>
    <w:rsid w:val="1E8079E2"/>
    <w:rsid w:val="1E89408A"/>
    <w:rsid w:val="1E8E20FF"/>
    <w:rsid w:val="1EBF49AE"/>
    <w:rsid w:val="1EEC32CA"/>
    <w:rsid w:val="1EFF4DAB"/>
    <w:rsid w:val="1F0164C2"/>
    <w:rsid w:val="1F2B5CE7"/>
    <w:rsid w:val="1F2C36C6"/>
    <w:rsid w:val="1F3F164B"/>
    <w:rsid w:val="1F5454FA"/>
    <w:rsid w:val="1FAA11BB"/>
    <w:rsid w:val="1FED554B"/>
    <w:rsid w:val="1FF64E9C"/>
    <w:rsid w:val="2020322B"/>
    <w:rsid w:val="202B1BD0"/>
    <w:rsid w:val="202F7912"/>
    <w:rsid w:val="2039253E"/>
    <w:rsid w:val="2059673D"/>
    <w:rsid w:val="2069535D"/>
    <w:rsid w:val="20713A86"/>
    <w:rsid w:val="20823EE5"/>
    <w:rsid w:val="20932A73"/>
    <w:rsid w:val="20A976C4"/>
    <w:rsid w:val="20C460DF"/>
    <w:rsid w:val="20C462AC"/>
    <w:rsid w:val="20DD55C0"/>
    <w:rsid w:val="21395688"/>
    <w:rsid w:val="218B0B78"/>
    <w:rsid w:val="219F2875"/>
    <w:rsid w:val="219F4623"/>
    <w:rsid w:val="21B75E11"/>
    <w:rsid w:val="21FC34AB"/>
    <w:rsid w:val="223C6316"/>
    <w:rsid w:val="22663C78"/>
    <w:rsid w:val="226D64CF"/>
    <w:rsid w:val="227C6712"/>
    <w:rsid w:val="228850B7"/>
    <w:rsid w:val="22D11773"/>
    <w:rsid w:val="22D36C7A"/>
    <w:rsid w:val="22DA0D06"/>
    <w:rsid w:val="22E278B3"/>
    <w:rsid w:val="22F8048F"/>
    <w:rsid w:val="230230BC"/>
    <w:rsid w:val="232272BA"/>
    <w:rsid w:val="23243032"/>
    <w:rsid w:val="23294AEC"/>
    <w:rsid w:val="233139A1"/>
    <w:rsid w:val="234F5BD5"/>
    <w:rsid w:val="235A2EF8"/>
    <w:rsid w:val="23706277"/>
    <w:rsid w:val="238910E7"/>
    <w:rsid w:val="238E494F"/>
    <w:rsid w:val="23A777BF"/>
    <w:rsid w:val="23AB72AF"/>
    <w:rsid w:val="23C640E9"/>
    <w:rsid w:val="242332EA"/>
    <w:rsid w:val="24294A01"/>
    <w:rsid w:val="24374FE7"/>
    <w:rsid w:val="24600B20"/>
    <w:rsid w:val="24727DCD"/>
    <w:rsid w:val="248A5117"/>
    <w:rsid w:val="24B91EA0"/>
    <w:rsid w:val="24DB1E16"/>
    <w:rsid w:val="256B319A"/>
    <w:rsid w:val="257D111F"/>
    <w:rsid w:val="25897AC4"/>
    <w:rsid w:val="25D36F91"/>
    <w:rsid w:val="25E76A81"/>
    <w:rsid w:val="26143832"/>
    <w:rsid w:val="264E03C6"/>
    <w:rsid w:val="26A526DC"/>
    <w:rsid w:val="26B02E2F"/>
    <w:rsid w:val="26E86A6C"/>
    <w:rsid w:val="26EF08A8"/>
    <w:rsid w:val="27147861"/>
    <w:rsid w:val="271B299E"/>
    <w:rsid w:val="272F6449"/>
    <w:rsid w:val="27392E24"/>
    <w:rsid w:val="2742617D"/>
    <w:rsid w:val="275B0FEC"/>
    <w:rsid w:val="27604855"/>
    <w:rsid w:val="27637EA1"/>
    <w:rsid w:val="27764078"/>
    <w:rsid w:val="27814EF7"/>
    <w:rsid w:val="27910EB2"/>
    <w:rsid w:val="279B763B"/>
    <w:rsid w:val="27AA1E39"/>
    <w:rsid w:val="27AB1F74"/>
    <w:rsid w:val="27F531EF"/>
    <w:rsid w:val="280478D6"/>
    <w:rsid w:val="28637A53"/>
    <w:rsid w:val="28924EE2"/>
    <w:rsid w:val="28AD3ACA"/>
    <w:rsid w:val="28EF43A8"/>
    <w:rsid w:val="29121B7F"/>
    <w:rsid w:val="293B10D5"/>
    <w:rsid w:val="293E0BC6"/>
    <w:rsid w:val="295757E3"/>
    <w:rsid w:val="295959FF"/>
    <w:rsid w:val="2996455E"/>
    <w:rsid w:val="29A9603F"/>
    <w:rsid w:val="29CE3CF8"/>
    <w:rsid w:val="29E87ED1"/>
    <w:rsid w:val="29EE7EF6"/>
    <w:rsid w:val="2A1D07DB"/>
    <w:rsid w:val="2A263B34"/>
    <w:rsid w:val="2A426494"/>
    <w:rsid w:val="2A44045E"/>
    <w:rsid w:val="2A703001"/>
    <w:rsid w:val="2AC84BEB"/>
    <w:rsid w:val="2AD4533E"/>
    <w:rsid w:val="2AD57308"/>
    <w:rsid w:val="2AF459E0"/>
    <w:rsid w:val="2B011EAB"/>
    <w:rsid w:val="2B1E6838"/>
    <w:rsid w:val="2B2C33CC"/>
    <w:rsid w:val="2B2D4A4E"/>
    <w:rsid w:val="2B400C25"/>
    <w:rsid w:val="2B9140C6"/>
    <w:rsid w:val="2BCE7FDF"/>
    <w:rsid w:val="2BF51A0F"/>
    <w:rsid w:val="2BF67536"/>
    <w:rsid w:val="2C1A3224"/>
    <w:rsid w:val="2C3562B0"/>
    <w:rsid w:val="2C356485"/>
    <w:rsid w:val="2C3A5674"/>
    <w:rsid w:val="2C3D5164"/>
    <w:rsid w:val="2C4E2ECE"/>
    <w:rsid w:val="2C9034E6"/>
    <w:rsid w:val="2CAD22EA"/>
    <w:rsid w:val="2CB05936"/>
    <w:rsid w:val="2CB82A3D"/>
    <w:rsid w:val="2D1D4C7C"/>
    <w:rsid w:val="2D200D0E"/>
    <w:rsid w:val="2D4349FC"/>
    <w:rsid w:val="2D4D13D7"/>
    <w:rsid w:val="2D776454"/>
    <w:rsid w:val="2D9708A4"/>
    <w:rsid w:val="2DB15E0A"/>
    <w:rsid w:val="2DC25921"/>
    <w:rsid w:val="2DFD104F"/>
    <w:rsid w:val="2DFE0923"/>
    <w:rsid w:val="2E232138"/>
    <w:rsid w:val="2E41718E"/>
    <w:rsid w:val="2E4427DA"/>
    <w:rsid w:val="2E4E5407"/>
    <w:rsid w:val="2E572F0C"/>
    <w:rsid w:val="2E620EB2"/>
    <w:rsid w:val="2E9B6172"/>
    <w:rsid w:val="2EC61441"/>
    <w:rsid w:val="2EFA10EB"/>
    <w:rsid w:val="2F0A3A24"/>
    <w:rsid w:val="2F0F48A5"/>
    <w:rsid w:val="2F3445FD"/>
    <w:rsid w:val="2F662C24"/>
    <w:rsid w:val="2F6976F8"/>
    <w:rsid w:val="2F6F7D2B"/>
    <w:rsid w:val="2F715851"/>
    <w:rsid w:val="2F7A2FF9"/>
    <w:rsid w:val="2F9A1CD1"/>
    <w:rsid w:val="2FB63264"/>
    <w:rsid w:val="2FB67708"/>
    <w:rsid w:val="2FCA31B3"/>
    <w:rsid w:val="2FCF2577"/>
    <w:rsid w:val="2FD95F39"/>
    <w:rsid w:val="2FEC3129"/>
    <w:rsid w:val="30204B81"/>
    <w:rsid w:val="30474804"/>
    <w:rsid w:val="30B55C11"/>
    <w:rsid w:val="30E91417"/>
    <w:rsid w:val="31132938"/>
    <w:rsid w:val="31653193"/>
    <w:rsid w:val="319E66A5"/>
    <w:rsid w:val="31A31BD8"/>
    <w:rsid w:val="31B25CAD"/>
    <w:rsid w:val="31BE28A4"/>
    <w:rsid w:val="31C81974"/>
    <w:rsid w:val="31D65E3F"/>
    <w:rsid w:val="31E57E30"/>
    <w:rsid w:val="31ED4F37"/>
    <w:rsid w:val="320A7897"/>
    <w:rsid w:val="32586854"/>
    <w:rsid w:val="326C6FF8"/>
    <w:rsid w:val="32803FFD"/>
    <w:rsid w:val="328F5FEE"/>
    <w:rsid w:val="32B83797"/>
    <w:rsid w:val="32CD1AF1"/>
    <w:rsid w:val="33095DA0"/>
    <w:rsid w:val="33294694"/>
    <w:rsid w:val="333948D8"/>
    <w:rsid w:val="33784CD4"/>
    <w:rsid w:val="337A6C9E"/>
    <w:rsid w:val="33A855B9"/>
    <w:rsid w:val="33AD2BD0"/>
    <w:rsid w:val="347A51A8"/>
    <w:rsid w:val="35032F06"/>
    <w:rsid w:val="35223149"/>
    <w:rsid w:val="35566799"/>
    <w:rsid w:val="357C4F4F"/>
    <w:rsid w:val="35A61FCC"/>
    <w:rsid w:val="35BC359E"/>
    <w:rsid w:val="35C366DA"/>
    <w:rsid w:val="3650303F"/>
    <w:rsid w:val="36575075"/>
    <w:rsid w:val="3676374D"/>
    <w:rsid w:val="36BE50F4"/>
    <w:rsid w:val="36DD37CC"/>
    <w:rsid w:val="36DD557A"/>
    <w:rsid w:val="36E27034"/>
    <w:rsid w:val="3701395E"/>
    <w:rsid w:val="370236B9"/>
    <w:rsid w:val="37155195"/>
    <w:rsid w:val="372E4027"/>
    <w:rsid w:val="372E5DD5"/>
    <w:rsid w:val="37337890"/>
    <w:rsid w:val="3790083E"/>
    <w:rsid w:val="37B54749"/>
    <w:rsid w:val="37EF1A09"/>
    <w:rsid w:val="3823014C"/>
    <w:rsid w:val="38367638"/>
    <w:rsid w:val="383C09C6"/>
    <w:rsid w:val="384B29B7"/>
    <w:rsid w:val="387168C2"/>
    <w:rsid w:val="38A00F55"/>
    <w:rsid w:val="38A55CCB"/>
    <w:rsid w:val="38A8605B"/>
    <w:rsid w:val="38CA63B8"/>
    <w:rsid w:val="38D86941"/>
    <w:rsid w:val="38E56968"/>
    <w:rsid w:val="38F52C52"/>
    <w:rsid w:val="3902576C"/>
    <w:rsid w:val="393D67A4"/>
    <w:rsid w:val="395D0BF4"/>
    <w:rsid w:val="3962445C"/>
    <w:rsid w:val="39B6261E"/>
    <w:rsid w:val="39DF5AAD"/>
    <w:rsid w:val="39F257E0"/>
    <w:rsid w:val="39F71049"/>
    <w:rsid w:val="3A3E4582"/>
    <w:rsid w:val="3A4B4EF0"/>
    <w:rsid w:val="3A8D72B7"/>
    <w:rsid w:val="3A9151D0"/>
    <w:rsid w:val="3ACC6031"/>
    <w:rsid w:val="3AE01ADD"/>
    <w:rsid w:val="3B111C96"/>
    <w:rsid w:val="3B133C60"/>
    <w:rsid w:val="3B1B4043"/>
    <w:rsid w:val="3B1E43B3"/>
    <w:rsid w:val="3B201ED9"/>
    <w:rsid w:val="3B225C51"/>
    <w:rsid w:val="3B506C62"/>
    <w:rsid w:val="3B561D9F"/>
    <w:rsid w:val="3B5D137F"/>
    <w:rsid w:val="3B820DE6"/>
    <w:rsid w:val="3B8B1A48"/>
    <w:rsid w:val="3B9F3746"/>
    <w:rsid w:val="3BDC12B7"/>
    <w:rsid w:val="3C1A7270"/>
    <w:rsid w:val="3C44609B"/>
    <w:rsid w:val="3C7C3A87"/>
    <w:rsid w:val="3C7F3750"/>
    <w:rsid w:val="3C8F7316"/>
    <w:rsid w:val="3C9568F7"/>
    <w:rsid w:val="3CB72D11"/>
    <w:rsid w:val="3CB925E5"/>
    <w:rsid w:val="3CD45671"/>
    <w:rsid w:val="3D1617E6"/>
    <w:rsid w:val="3D204412"/>
    <w:rsid w:val="3D4C5207"/>
    <w:rsid w:val="3D586847"/>
    <w:rsid w:val="3D673328"/>
    <w:rsid w:val="3D6A1BFC"/>
    <w:rsid w:val="3D874491"/>
    <w:rsid w:val="3D98044D"/>
    <w:rsid w:val="3DC07AF6"/>
    <w:rsid w:val="3DC27ECA"/>
    <w:rsid w:val="3DD376D7"/>
    <w:rsid w:val="3DDF1802"/>
    <w:rsid w:val="3E1F0B6E"/>
    <w:rsid w:val="3E29379B"/>
    <w:rsid w:val="3E444130"/>
    <w:rsid w:val="3E483C21"/>
    <w:rsid w:val="3E5C76CC"/>
    <w:rsid w:val="3E860BED"/>
    <w:rsid w:val="3E9230EE"/>
    <w:rsid w:val="3EA370A9"/>
    <w:rsid w:val="3EB35556"/>
    <w:rsid w:val="3EB63280"/>
    <w:rsid w:val="3EBB0897"/>
    <w:rsid w:val="3F5259D0"/>
    <w:rsid w:val="3F703015"/>
    <w:rsid w:val="3F740A45"/>
    <w:rsid w:val="3F854A01"/>
    <w:rsid w:val="3F892743"/>
    <w:rsid w:val="3FAA7FB7"/>
    <w:rsid w:val="3FC36D90"/>
    <w:rsid w:val="3FEE7995"/>
    <w:rsid w:val="401C35B7"/>
    <w:rsid w:val="401F4E55"/>
    <w:rsid w:val="4041301D"/>
    <w:rsid w:val="404B5C4A"/>
    <w:rsid w:val="40672358"/>
    <w:rsid w:val="40AB493B"/>
    <w:rsid w:val="40FE0F0E"/>
    <w:rsid w:val="410C362B"/>
    <w:rsid w:val="41236C23"/>
    <w:rsid w:val="41676AB4"/>
    <w:rsid w:val="41910366"/>
    <w:rsid w:val="4193737A"/>
    <w:rsid w:val="41A04BB5"/>
    <w:rsid w:val="41AC096A"/>
    <w:rsid w:val="41B45A71"/>
    <w:rsid w:val="41CE3FA1"/>
    <w:rsid w:val="41D33FF9"/>
    <w:rsid w:val="41D43A1D"/>
    <w:rsid w:val="41D852BC"/>
    <w:rsid w:val="41E2613A"/>
    <w:rsid w:val="42075BA1"/>
    <w:rsid w:val="424010B3"/>
    <w:rsid w:val="4267663F"/>
    <w:rsid w:val="42813BA5"/>
    <w:rsid w:val="4290203A"/>
    <w:rsid w:val="42AF03AF"/>
    <w:rsid w:val="42B10BFF"/>
    <w:rsid w:val="42BD62B9"/>
    <w:rsid w:val="430C4742"/>
    <w:rsid w:val="434C41B3"/>
    <w:rsid w:val="435B61A4"/>
    <w:rsid w:val="43672D9B"/>
    <w:rsid w:val="437454B8"/>
    <w:rsid w:val="43917E18"/>
    <w:rsid w:val="4392593E"/>
    <w:rsid w:val="43943464"/>
    <w:rsid w:val="439A1A75"/>
    <w:rsid w:val="43A05726"/>
    <w:rsid w:val="43BE6733"/>
    <w:rsid w:val="43FB7987"/>
    <w:rsid w:val="442B201A"/>
    <w:rsid w:val="44345C27"/>
    <w:rsid w:val="44384737"/>
    <w:rsid w:val="446E0159"/>
    <w:rsid w:val="448259B3"/>
    <w:rsid w:val="44B518E4"/>
    <w:rsid w:val="44FE772F"/>
    <w:rsid w:val="44FF34A7"/>
    <w:rsid w:val="45291F17"/>
    <w:rsid w:val="452A0524"/>
    <w:rsid w:val="45435142"/>
    <w:rsid w:val="459E4A6E"/>
    <w:rsid w:val="45A8769B"/>
    <w:rsid w:val="45D44E78"/>
    <w:rsid w:val="46081DB5"/>
    <w:rsid w:val="46130FB8"/>
    <w:rsid w:val="46326F64"/>
    <w:rsid w:val="463A07C9"/>
    <w:rsid w:val="466510E8"/>
    <w:rsid w:val="46780E1B"/>
    <w:rsid w:val="467F03FC"/>
    <w:rsid w:val="46965745"/>
    <w:rsid w:val="46AB11F1"/>
    <w:rsid w:val="46D70238"/>
    <w:rsid w:val="46E110B6"/>
    <w:rsid w:val="4712301E"/>
    <w:rsid w:val="47462CC7"/>
    <w:rsid w:val="47503B46"/>
    <w:rsid w:val="477C2B8D"/>
    <w:rsid w:val="477F61D9"/>
    <w:rsid w:val="47A63711"/>
    <w:rsid w:val="47BE31A6"/>
    <w:rsid w:val="47DD3008"/>
    <w:rsid w:val="47E10C42"/>
    <w:rsid w:val="47E66258"/>
    <w:rsid w:val="48272AF9"/>
    <w:rsid w:val="483B47F6"/>
    <w:rsid w:val="484167F3"/>
    <w:rsid w:val="48425B85"/>
    <w:rsid w:val="487815A6"/>
    <w:rsid w:val="48D16F09"/>
    <w:rsid w:val="48D662CD"/>
    <w:rsid w:val="48D82045"/>
    <w:rsid w:val="48F350D1"/>
    <w:rsid w:val="49437E06"/>
    <w:rsid w:val="494D2A33"/>
    <w:rsid w:val="49830203"/>
    <w:rsid w:val="498521CD"/>
    <w:rsid w:val="498B5309"/>
    <w:rsid w:val="49E07403"/>
    <w:rsid w:val="49F033BE"/>
    <w:rsid w:val="4A1946C3"/>
    <w:rsid w:val="4A3D7F21"/>
    <w:rsid w:val="4A4C2CEB"/>
    <w:rsid w:val="4A6242BC"/>
    <w:rsid w:val="4A8E6E5F"/>
    <w:rsid w:val="4ABE526B"/>
    <w:rsid w:val="4AC14DA3"/>
    <w:rsid w:val="4AD11442"/>
    <w:rsid w:val="4AE000CE"/>
    <w:rsid w:val="4AFD5D93"/>
    <w:rsid w:val="4AFE17B3"/>
    <w:rsid w:val="4B11183E"/>
    <w:rsid w:val="4B1E3573"/>
    <w:rsid w:val="4BA601D9"/>
    <w:rsid w:val="4BA803F5"/>
    <w:rsid w:val="4BAB57EF"/>
    <w:rsid w:val="4BEF1B80"/>
    <w:rsid w:val="4BF13A1E"/>
    <w:rsid w:val="4C1B2975"/>
    <w:rsid w:val="4C404189"/>
    <w:rsid w:val="4C523EBC"/>
    <w:rsid w:val="4C856040"/>
    <w:rsid w:val="4C8A7AFA"/>
    <w:rsid w:val="4CA566E2"/>
    <w:rsid w:val="4D1F45CA"/>
    <w:rsid w:val="4D3C7046"/>
    <w:rsid w:val="4D423F31"/>
    <w:rsid w:val="4D76420B"/>
    <w:rsid w:val="4D770ED2"/>
    <w:rsid w:val="4D7F0CE1"/>
    <w:rsid w:val="4D97182D"/>
    <w:rsid w:val="4D9F3131"/>
    <w:rsid w:val="4DA92138"/>
    <w:rsid w:val="4DAE020B"/>
    <w:rsid w:val="4DCC3EF8"/>
    <w:rsid w:val="4DD252B5"/>
    <w:rsid w:val="4DDD3C5A"/>
    <w:rsid w:val="4DF06083"/>
    <w:rsid w:val="4DFE254E"/>
    <w:rsid w:val="4E1458CD"/>
    <w:rsid w:val="4E173610"/>
    <w:rsid w:val="4E4D7031"/>
    <w:rsid w:val="4E5263F6"/>
    <w:rsid w:val="4E8E3DCA"/>
    <w:rsid w:val="4EAC1FAA"/>
    <w:rsid w:val="4EB40E5E"/>
    <w:rsid w:val="4ED65279"/>
    <w:rsid w:val="4F0973FC"/>
    <w:rsid w:val="4F216003"/>
    <w:rsid w:val="4F2F6737"/>
    <w:rsid w:val="4F3B50DC"/>
    <w:rsid w:val="4F42646A"/>
    <w:rsid w:val="4F4A531F"/>
    <w:rsid w:val="4F5E0646"/>
    <w:rsid w:val="4F8C5937"/>
    <w:rsid w:val="4F93316A"/>
    <w:rsid w:val="4FA7451F"/>
    <w:rsid w:val="4FAB05AF"/>
    <w:rsid w:val="4FD712A8"/>
    <w:rsid w:val="4FE45773"/>
    <w:rsid w:val="50025BF9"/>
    <w:rsid w:val="501C6CBB"/>
    <w:rsid w:val="50632B3C"/>
    <w:rsid w:val="5075461D"/>
    <w:rsid w:val="507E2523"/>
    <w:rsid w:val="508A1E77"/>
    <w:rsid w:val="50D61560"/>
    <w:rsid w:val="50FF71F3"/>
    <w:rsid w:val="51256043"/>
    <w:rsid w:val="51330E09"/>
    <w:rsid w:val="5184743A"/>
    <w:rsid w:val="51961BF6"/>
    <w:rsid w:val="51984A67"/>
    <w:rsid w:val="51AB6549"/>
    <w:rsid w:val="51B86EB8"/>
    <w:rsid w:val="5201260D"/>
    <w:rsid w:val="520C2D5F"/>
    <w:rsid w:val="521A36CE"/>
    <w:rsid w:val="521F0CE5"/>
    <w:rsid w:val="5221680B"/>
    <w:rsid w:val="522400A9"/>
    <w:rsid w:val="52285DEB"/>
    <w:rsid w:val="523227C6"/>
    <w:rsid w:val="5233653E"/>
    <w:rsid w:val="52481FEA"/>
    <w:rsid w:val="52505342"/>
    <w:rsid w:val="526C7969"/>
    <w:rsid w:val="52741030"/>
    <w:rsid w:val="52770B21"/>
    <w:rsid w:val="528374C6"/>
    <w:rsid w:val="528A0854"/>
    <w:rsid w:val="52952D55"/>
    <w:rsid w:val="52952E10"/>
    <w:rsid w:val="529B78A0"/>
    <w:rsid w:val="53112A4C"/>
    <w:rsid w:val="531B14AC"/>
    <w:rsid w:val="5329480D"/>
    <w:rsid w:val="533407C0"/>
    <w:rsid w:val="537D2167"/>
    <w:rsid w:val="538232D9"/>
    <w:rsid w:val="53A5521A"/>
    <w:rsid w:val="53B84F4D"/>
    <w:rsid w:val="541A79B6"/>
    <w:rsid w:val="541D3002"/>
    <w:rsid w:val="54244390"/>
    <w:rsid w:val="542C1497"/>
    <w:rsid w:val="547215A0"/>
    <w:rsid w:val="547D1CF3"/>
    <w:rsid w:val="549C03CB"/>
    <w:rsid w:val="54A159E1"/>
    <w:rsid w:val="54BE2A37"/>
    <w:rsid w:val="54C0055D"/>
    <w:rsid w:val="550B72FE"/>
    <w:rsid w:val="552570E8"/>
    <w:rsid w:val="55562C6F"/>
    <w:rsid w:val="55621614"/>
    <w:rsid w:val="55654D64"/>
    <w:rsid w:val="55717AA9"/>
    <w:rsid w:val="55886BA1"/>
    <w:rsid w:val="55BA1450"/>
    <w:rsid w:val="55C0633B"/>
    <w:rsid w:val="55E42029"/>
    <w:rsid w:val="55E738C7"/>
    <w:rsid w:val="56116B96"/>
    <w:rsid w:val="562543F0"/>
    <w:rsid w:val="562C39D0"/>
    <w:rsid w:val="565C6063"/>
    <w:rsid w:val="565F5B54"/>
    <w:rsid w:val="567535C9"/>
    <w:rsid w:val="568A7075"/>
    <w:rsid w:val="56921A85"/>
    <w:rsid w:val="56AC1EA3"/>
    <w:rsid w:val="56CD6FCC"/>
    <w:rsid w:val="56E30BDE"/>
    <w:rsid w:val="56F04DA2"/>
    <w:rsid w:val="56F0559D"/>
    <w:rsid w:val="56F444EE"/>
    <w:rsid w:val="56FE35BF"/>
    <w:rsid w:val="57087F99"/>
    <w:rsid w:val="5730129E"/>
    <w:rsid w:val="57340D8E"/>
    <w:rsid w:val="573568B4"/>
    <w:rsid w:val="573E39BB"/>
    <w:rsid w:val="57462870"/>
    <w:rsid w:val="57560D05"/>
    <w:rsid w:val="575651A9"/>
    <w:rsid w:val="57631674"/>
    <w:rsid w:val="579B2BBB"/>
    <w:rsid w:val="57B10631"/>
    <w:rsid w:val="57D63BF4"/>
    <w:rsid w:val="57F56770"/>
    <w:rsid w:val="587A6C75"/>
    <w:rsid w:val="589E6E07"/>
    <w:rsid w:val="58D520FD"/>
    <w:rsid w:val="591B68BB"/>
    <w:rsid w:val="592F7A5F"/>
    <w:rsid w:val="594A2AEB"/>
    <w:rsid w:val="59554FEC"/>
    <w:rsid w:val="596C2A61"/>
    <w:rsid w:val="598558D1"/>
    <w:rsid w:val="59907BFE"/>
    <w:rsid w:val="59A10AFD"/>
    <w:rsid w:val="59A55F73"/>
    <w:rsid w:val="59B47F65"/>
    <w:rsid w:val="59C75EEA"/>
    <w:rsid w:val="59FE7432"/>
    <w:rsid w:val="5A1D1FAE"/>
    <w:rsid w:val="5A317807"/>
    <w:rsid w:val="5A696FA1"/>
    <w:rsid w:val="5A736072"/>
    <w:rsid w:val="5A9658BC"/>
    <w:rsid w:val="5AA1498D"/>
    <w:rsid w:val="5ABA15AB"/>
    <w:rsid w:val="5ACB64E5"/>
    <w:rsid w:val="5AE42ACB"/>
    <w:rsid w:val="5B044F1C"/>
    <w:rsid w:val="5B24736C"/>
    <w:rsid w:val="5B2B4256"/>
    <w:rsid w:val="5B394BC5"/>
    <w:rsid w:val="5B865931"/>
    <w:rsid w:val="5B9E2C7A"/>
    <w:rsid w:val="5BA67D81"/>
    <w:rsid w:val="5BBD57F6"/>
    <w:rsid w:val="5BC052E6"/>
    <w:rsid w:val="5BC22E0D"/>
    <w:rsid w:val="5BDB036C"/>
    <w:rsid w:val="5BF705DC"/>
    <w:rsid w:val="5C003935"/>
    <w:rsid w:val="5C163158"/>
    <w:rsid w:val="5C471D06"/>
    <w:rsid w:val="5C4B1054"/>
    <w:rsid w:val="5C6914DA"/>
    <w:rsid w:val="5C8400C2"/>
    <w:rsid w:val="5C841E70"/>
    <w:rsid w:val="5C9A1694"/>
    <w:rsid w:val="5CB07109"/>
    <w:rsid w:val="5CDF354A"/>
    <w:rsid w:val="5CE019A8"/>
    <w:rsid w:val="5D07484F"/>
    <w:rsid w:val="5D5061F6"/>
    <w:rsid w:val="5D8A795A"/>
    <w:rsid w:val="5D902A97"/>
    <w:rsid w:val="5D9205BD"/>
    <w:rsid w:val="5D9C768D"/>
    <w:rsid w:val="5DBB5D65"/>
    <w:rsid w:val="5DC10EA2"/>
    <w:rsid w:val="5DC170F4"/>
    <w:rsid w:val="5DCA41FA"/>
    <w:rsid w:val="5DDB01B6"/>
    <w:rsid w:val="5DF179D9"/>
    <w:rsid w:val="5DF50B4C"/>
    <w:rsid w:val="5E056FE1"/>
    <w:rsid w:val="5E0A1947"/>
    <w:rsid w:val="5E1C257C"/>
    <w:rsid w:val="5E1E4546"/>
    <w:rsid w:val="5E48511F"/>
    <w:rsid w:val="5E525F9E"/>
    <w:rsid w:val="5E653F23"/>
    <w:rsid w:val="5E6F4DA2"/>
    <w:rsid w:val="5E7D126D"/>
    <w:rsid w:val="5EE412EC"/>
    <w:rsid w:val="5EEB4428"/>
    <w:rsid w:val="5F434264"/>
    <w:rsid w:val="5F473629"/>
    <w:rsid w:val="5F593A88"/>
    <w:rsid w:val="5FF53085"/>
    <w:rsid w:val="600414FB"/>
    <w:rsid w:val="602C4CF9"/>
    <w:rsid w:val="60483AFC"/>
    <w:rsid w:val="608E4BD8"/>
    <w:rsid w:val="60A46F85"/>
    <w:rsid w:val="60AE3960"/>
    <w:rsid w:val="60BB42CE"/>
    <w:rsid w:val="60F670B5"/>
    <w:rsid w:val="610619ED"/>
    <w:rsid w:val="618172C6"/>
    <w:rsid w:val="618446C0"/>
    <w:rsid w:val="61A15272"/>
    <w:rsid w:val="61AD294E"/>
    <w:rsid w:val="61BD7BD2"/>
    <w:rsid w:val="61C96577"/>
    <w:rsid w:val="61DC274E"/>
    <w:rsid w:val="61EF4230"/>
    <w:rsid w:val="61F335F4"/>
    <w:rsid w:val="61FA4982"/>
    <w:rsid w:val="620D2908"/>
    <w:rsid w:val="62173786"/>
    <w:rsid w:val="623C143F"/>
    <w:rsid w:val="62691B25"/>
    <w:rsid w:val="626D784A"/>
    <w:rsid w:val="62B057FC"/>
    <w:rsid w:val="62BB6808"/>
    <w:rsid w:val="62C9408F"/>
    <w:rsid w:val="62CC27C3"/>
    <w:rsid w:val="62FD4C25"/>
    <w:rsid w:val="63424182"/>
    <w:rsid w:val="63520F1A"/>
    <w:rsid w:val="63732C3E"/>
    <w:rsid w:val="637644DD"/>
    <w:rsid w:val="638906B4"/>
    <w:rsid w:val="63C74D38"/>
    <w:rsid w:val="63D74F7B"/>
    <w:rsid w:val="63F024E1"/>
    <w:rsid w:val="641A130C"/>
    <w:rsid w:val="64414AEB"/>
    <w:rsid w:val="64485E79"/>
    <w:rsid w:val="645C7B76"/>
    <w:rsid w:val="646C52D8"/>
    <w:rsid w:val="64872E45"/>
    <w:rsid w:val="64986E00"/>
    <w:rsid w:val="649B41FB"/>
    <w:rsid w:val="64A05CB5"/>
    <w:rsid w:val="64AD2180"/>
    <w:rsid w:val="64B17EC2"/>
    <w:rsid w:val="64CC2606"/>
    <w:rsid w:val="64EB051E"/>
    <w:rsid w:val="64F32289"/>
    <w:rsid w:val="65501489"/>
    <w:rsid w:val="655B7E2E"/>
    <w:rsid w:val="65757142"/>
    <w:rsid w:val="65A73073"/>
    <w:rsid w:val="65B1042B"/>
    <w:rsid w:val="65F75DA9"/>
    <w:rsid w:val="66246472"/>
    <w:rsid w:val="664803B2"/>
    <w:rsid w:val="666351EC"/>
    <w:rsid w:val="66644AC0"/>
    <w:rsid w:val="66884C53"/>
    <w:rsid w:val="66C57C55"/>
    <w:rsid w:val="66C8504F"/>
    <w:rsid w:val="66D503CA"/>
    <w:rsid w:val="66F2031E"/>
    <w:rsid w:val="66F66060"/>
    <w:rsid w:val="67204E8B"/>
    <w:rsid w:val="673152EA"/>
    <w:rsid w:val="676C3DC4"/>
    <w:rsid w:val="678418BE"/>
    <w:rsid w:val="67B857C2"/>
    <w:rsid w:val="67D53EC8"/>
    <w:rsid w:val="67D94581"/>
    <w:rsid w:val="68085DE2"/>
    <w:rsid w:val="682269E1"/>
    <w:rsid w:val="682E1941"/>
    <w:rsid w:val="683A01CF"/>
    <w:rsid w:val="68582403"/>
    <w:rsid w:val="686F613F"/>
    <w:rsid w:val="68A8338A"/>
    <w:rsid w:val="68BF2482"/>
    <w:rsid w:val="68CA50AF"/>
    <w:rsid w:val="692C3FBB"/>
    <w:rsid w:val="69324660"/>
    <w:rsid w:val="69717C20"/>
    <w:rsid w:val="697D0373"/>
    <w:rsid w:val="69872FA0"/>
    <w:rsid w:val="698F546A"/>
    <w:rsid w:val="69CF4947"/>
    <w:rsid w:val="69ED49EC"/>
    <w:rsid w:val="6A002D52"/>
    <w:rsid w:val="6A0E36C1"/>
    <w:rsid w:val="6A335F41"/>
    <w:rsid w:val="6A3749C6"/>
    <w:rsid w:val="6A4E3ABD"/>
    <w:rsid w:val="6A687275"/>
    <w:rsid w:val="6A7A48B2"/>
    <w:rsid w:val="6A955B90"/>
    <w:rsid w:val="6AA61B4B"/>
    <w:rsid w:val="6AF172DE"/>
    <w:rsid w:val="6B20545A"/>
    <w:rsid w:val="6B2A452A"/>
    <w:rsid w:val="6B317667"/>
    <w:rsid w:val="6B451364"/>
    <w:rsid w:val="6B4563DA"/>
    <w:rsid w:val="6B673089"/>
    <w:rsid w:val="6B685053"/>
    <w:rsid w:val="6B6F018F"/>
    <w:rsid w:val="6B7E4876"/>
    <w:rsid w:val="6B8F438D"/>
    <w:rsid w:val="6BA53BB1"/>
    <w:rsid w:val="6C101972"/>
    <w:rsid w:val="6C341CDC"/>
    <w:rsid w:val="6C3D028D"/>
    <w:rsid w:val="6C4B29AA"/>
    <w:rsid w:val="6C731F01"/>
    <w:rsid w:val="6CA125CA"/>
    <w:rsid w:val="6CB542C8"/>
    <w:rsid w:val="6CBC7404"/>
    <w:rsid w:val="6CE07597"/>
    <w:rsid w:val="6CF21078"/>
    <w:rsid w:val="6D08089B"/>
    <w:rsid w:val="6D107750"/>
    <w:rsid w:val="6D1204D2"/>
    <w:rsid w:val="6D205BE5"/>
    <w:rsid w:val="6D231231"/>
    <w:rsid w:val="6D282CEC"/>
    <w:rsid w:val="6D321474"/>
    <w:rsid w:val="6D4B2536"/>
    <w:rsid w:val="6D7777CF"/>
    <w:rsid w:val="6D7B106D"/>
    <w:rsid w:val="6D9143ED"/>
    <w:rsid w:val="6DAA3701"/>
    <w:rsid w:val="6DF344C5"/>
    <w:rsid w:val="6DFB5218"/>
    <w:rsid w:val="6DFF1C9E"/>
    <w:rsid w:val="6E05302D"/>
    <w:rsid w:val="6E1374F8"/>
    <w:rsid w:val="6E162B44"/>
    <w:rsid w:val="6E4B4EE4"/>
    <w:rsid w:val="6E5D4C17"/>
    <w:rsid w:val="6E7D7067"/>
    <w:rsid w:val="6EC46A44"/>
    <w:rsid w:val="6ED76777"/>
    <w:rsid w:val="6F1057E5"/>
    <w:rsid w:val="6F152DFC"/>
    <w:rsid w:val="6F307C36"/>
    <w:rsid w:val="6F411E43"/>
    <w:rsid w:val="6F5222A2"/>
    <w:rsid w:val="6F6041FB"/>
    <w:rsid w:val="6F651FD5"/>
    <w:rsid w:val="6FAC19B2"/>
    <w:rsid w:val="6FB97C2B"/>
    <w:rsid w:val="6FC14D32"/>
    <w:rsid w:val="6FC767EC"/>
    <w:rsid w:val="6FD9651F"/>
    <w:rsid w:val="6FF70753"/>
    <w:rsid w:val="704240C4"/>
    <w:rsid w:val="70523676"/>
    <w:rsid w:val="708244C1"/>
    <w:rsid w:val="70DD5B9B"/>
    <w:rsid w:val="70E468FF"/>
    <w:rsid w:val="714F4CEB"/>
    <w:rsid w:val="7151054F"/>
    <w:rsid w:val="71685DAD"/>
    <w:rsid w:val="718030F6"/>
    <w:rsid w:val="71830C1D"/>
    <w:rsid w:val="71DE58CC"/>
    <w:rsid w:val="726E2F4F"/>
    <w:rsid w:val="728704B4"/>
    <w:rsid w:val="72874010"/>
    <w:rsid w:val="72952BD1"/>
    <w:rsid w:val="72AE3C93"/>
    <w:rsid w:val="73012015"/>
    <w:rsid w:val="73013DC3"/>
    <w:rsid w:val="730B69EF"/>
    <w:rsid w:val="73217FC1"/>
    <w:rsid w:val="732F5F9D"/>
    <w:rsid w:val="733F48EB"/>
    <w:rsid w:val="7375030D"/>
    <w:rsid w:val="74043A9C"/>
    <w:rsid w:val="74237D69"/>
    <w:rsid w:val="743326A2"/>
    <w:rsid w:val="744A0AF3"/>
    <w:rsid w:val="74755739"/>
    <w:rsid w:val="74784559"/>
    <w:rsid w:val="749A44CF"/>
    <w:rsid w:val="74F71921"/>
    <w:rsid w:val="7541494A"/>
    <w:rsid w:val="75895E0F"/>
    <w:rsid w:val="75D237F5"/>
    <w:rsid w:val="760661F0"/>
    <w:rsid w:val="76155552"/>
    <w:rsid w:val="76726D86"/>
    <w:rsid w:val="769907B6"/>
    <w:rsid w:val="76A553AD"/>
    <w:rsid w:val="76A71125"/>
    <w:rsid w:val="76C477FB"/>
    <w:rsid w:val="76CD73D0"/>
    <w:rsid w:val="76F123A0"/>
    <w:rsid w:val="7706409E"/>
    <w:rsid w:val="774424D0"/>
    <w:rsid w:val="77F24622"/>
    <w:rsid w:val="781225CE"/>
    <w:rsid w:val="78654DF4"/>
    <w:rsid w:val="787212BF"/>
    <w:rsid w:val="78966529"/>
    <w:rsid w:val="789B25C4"/>
    <w:rsid w:val="78A771BA"/>
    <w:rsid w:val="78F22B6E"/>
    <w:rsid w:val="78F61EF0"/>
    <w:rsid w:val="79002D6F"/>
    <w:rsid w:val="798C63B0"/>
    <w:rsid w:val="79A454A8"/>
    <w:rsid w:val="79B871A5"/>
    <w:rsid w:val="79C612FE"/>
    <w:rsid w:val="79FA5A10"/>
    <w:rsid w:val="7A0643B5"/>
    <w:rsid w:val="7A122D59"/>
    <w:rsid w:val="7A146AD1"/>
    <w:rsid w:val="7A326F58"/>
    <w:rsid w:val="7A480529"/>
    <w:rsid w:val="7A6B246A"/>
    <w:rsid w:val="7A8A6D94"/>
    <w:rsid w:val="7AAC0AB8"/>
    <w:rsid w:val="7AF83CFD"/>
    <w:rsid w:val="7B0126FC"/>
    <w:rsid w:val="7B09415C"/>
    <w:rsid w:val="7B0E1773"/>
    <w:rsid w:val="7B1B5C3E"/>
    <w:rsid w:val="7B2E771F"/>
    <w:rsid w:val="7B5A52B6"/>
    <w:rsid w:val="7B6A2721"/>
    <w:rsid w:val="7B894633"/>
    <w:rsid w:val="7B914152"/>
    <w:rsid w:val="7BAC376F"/>
    <w:rsid w:val="7BC65BA9"/>
    <w:rsid w:val="7C136915"/>
    <w:rsid w:val="7C2F7BF3"/>
    <w:rsid w:val="7C350F81"/>
    <w:rsid w:val="7C3D3992"/>
    <w:rsid w:val="7C4A67DB"/>
    <w:rsid w:val="7C532FFC"/>
    <w:rsid w:val="7C5F1B5A"/>
    <w:rsid w:val="7C6F4493"/>
    <w:rsid w:val="7C7657CD"/>
    <w:rsid w:val="7CA67789"/>
    <w:rsid w:val="7CB400F8"/>
    <w:rsid w:val="7CC145C3"/>
    <w:rsid w:val="7CC52305"/>
    <w:rsid w:val="7CE26A45"/>
    <w:rsid w:val="7D513B99"/>
    <w:rsid w:val="7D7B6E68"/>
    <w:rsid w:val="7DAF266D"/>
    <w:rsid w:val="7E221091"/>
    <w:rsid w:val="7E2D0162"/>
    <w:rsid w:val="7E3A63DB"/>
    <w:rsid w:val="7E9E696A"/>
    <w:rsid w:val="7EB73ECF"/>
    <w:rsid w:val="7EC363D0"/>
    <w:rsid w:val="7EC507E3"/>
    <w:rsid w:val="7ECA3C03"/>
    <w:rsid w:val="7ED17210"/>
    <w:rsid w:val="7EF43DE6"/>
    <w:rsid w:val="7F1F2ACB"/>
    <w:rsid w:val="7F345520"/>
    <w:rsid w:val="7F78540D"/>
    <w:rsid w:val="7FEE65FE"/>
    <w:rsid w:val="7FF151BF"/>
    <w:rsid w:val="7FFA22C6"/>
    <w:rsid w:val="EFFF2F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99" w:semiHidden="0" w:name="Body Text"/>
    <w:lsdException w:qFormat="1" w:unhideWhenUsed="0" w:uiPriority="99"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3">
    <w:name w:val="heading 1"/>
    <w:next w:val="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4">
    <w:name w:val="heading 2"/>
    <w:next w:val="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12">
    <w:name w:val="Default Paragraph Font"/>
    <w:unhideWhenUsed/>
    <w:qFormat/>
    <w:uiPriority w:val="99"/>
    <w:rPr>
      <w:rFonts w:hint="default"/>
      <w:sz w:val="24"/>
      <w:szCs w:val="24"/>
    </w:rPr>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beforeLines="30" w:afterLines="0"/>
    </w:pPr>
    <w:rPr>
      <w:rFonts w:hint="eastAsia" w:ascii="仿宋_GB2312" w:hAnsi="Times New Roman" w:eastAsia="仿宋_GB2312"/>
      <w:sz w:val="30"/>
      <w:szCs w:val="24"/>
    </w:rPr>
  </w:style>
  <w:style w:type="paragraph" w:styleId="5">
    <w:name w:val="Body Text Indent"/>
    <w:basedOn w:val="1"/>
    <w:semiHidden/>
    <w:qFormat/>
    <w:uiPriority w:val="99"/>
    <w:pPr>
      <w:spacing w:after="120"/>
      <w:ind w:left="420" w:leftChars="200"/>
    </w:pPr>
  </w:style>
  <w:style w:type="paragraph" w:styleId="6">
    <w:name w:val="Plain Text"/>
    <w:basedOn w:val="1"/>
    <w:semiHidden/>
    <w:qFormat/>
    <w:uiPriority w:val="99"/>
    <w:pPr>
      <w:spacing w:line="620" w:lineRule="exact"/>
    </w:pPr>
    <w:rPr>
      <w:rFonts w:ascii="宋体" w:hAnsi="Courier New" w:cs="宋体"/>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0">
    <w:name w:val="Body Text First Indent 2"/>
    <w:basedOn w:val="5"/>
    <w:qFormat/>
    <w:uiPriority w:val="99"/>
    <w:pPr>
      <w:spacing w:after="0"/>
      <w:ind w:firstLine="420"/>
    </w:pPr>
  </w:style>
  <w:style w:type="character" w:styleId="13">
    <w:name w:val="Strong"/>
    <w:basedOn w:val="12"/>
    <w:qFormat/>
    <w:uiPriority w:val="99"/>
    <w:rPr>
      <w:b/>
    </w:rPr>
  </w:style>
  <w:style w:type="paragraph" w:customStyle="1" w:styleId="14">
    <w:name w:val="Default"/>
    <w:unhideWhenUsed/>
    <w:qFormat/>
    <w:uiPriority w:val="99"/>
    <w:pPr>
      <w:widowControl w:val="0"/>
      <w:autoSpaceDE w:val="0"/>
      <w:autoSpaceDN w:val="0"/>
      <w:adjustRightInd w:val="0"/>
    </w:pPr>
    <w:rPr>
      <w:rFonts w:hint="eastAsia" w:ascii="仿宋" w:hAnsi="Calibri" w:eastAsia="仿宋" w:cs="仿宋"/>
      <w:color w:val="000000"/>
      <w:sz w:val="24"/>
      <w:szCs w:val="24"/>
      <w:lang w:val="en-US" w:eastAsia="zh-CN" w:bidi="ar-SA"/>
    </w:rPr>
  </w:style>
  <w:style w:type="paragraph" w:customStyle="1" w:styleId="15">
    <w:name w:val="附件标题-1"/>
    <w:basedOn w:val="1"/>
    <w:next w:val="1"/>
    <w:qFormat/>
    <w:uiPriority w:val="0"/>
    <w:pPr>
      <w:spacing w:beforeLines="50" w:afterLines="50"/>
      <w:jc w:val="center"/>
    </w:pPr>
    <w:rPr>
      <w:rFonts w:eastAsia="黑体"/>
      <w:sz w:val="32"/>
    </w:rPr>
  </w:style>
  <w:style w:type="paragraph" w:customStyle="1" w:styleId="16">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35223</Words>
  <Characters>39534</Characters>
  <TotalTime>17</TotalTime>
  <ScaleCrop>false</ScaleCrop>
  <LinksUpToDate>false</LinksUpToDate>
  <CharactersWithSpaces>39633</CharactersWithSpaces>
  <Application>WPS Office_11.8.2.9980_F1E327BC-269C-435d-A152-05C5408002CA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2024-10-14T10:28:00Z</dcterms:created>
  <dc:creator>Administrator</dc:creator>
  <cp:lastModifiedBy>user</cp:lastModifiedBy>
  <cp:lastPrinted>2024-10-14T16:25:00Z</cp:lastPrinted>
  <dcterms:modified xsi:type="dcterms:W3CDTF">2024-12-25T08:56:58Z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24D4BEF78255477CAFCA0683907154AE_13</vt:lpwstr>
  </property>
</Properties>
</file>