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剑阁县统计局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行政执法集中公示内容</w:t>
      </w:r>
    </w:p>
    <w:p>
      <w:pPr>
        <w:numPr>
          <w:ilvl w:val="0"/>
          <w:numId w:val="0"/>
        </w:numPr>
        <w:ind w:firstLine="640" w:firstLineChars="200"/>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一、剑阁县统计局行政执法主体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剑阁县统计局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地址：四川省广元市剑阁县下寺镇剑门大厦14楼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邮编：628317</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电话：0839-6600399</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2.行政执法机构设置1个：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sz w:val="32"/>
          <w:szCs w:val="32"/>
          <w:lang w:eastAsia="zh-CN"/>
        </w:rPr>
        <w:t>剑阁县统计执法监督大队</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负责统筹协调、监督管理职责范围内统计执法相关工作，并对统计执法人员行使职权情况进行督查。负责组织统计执法相关工作、</w:t>
      </w:r>
      <w:r>
        <w:rPr>
          <w:rFonts w:hint="eastAsia" w:ascii="仿宋" w:hAnsi="仿宋" w:eastAsia="仿宋" w:cs="仿宋"/>
          <w:b w:val="0"/>
          <w:bCs w:val="0"/>
          <w:kern w:val="2"/>
          <w:sz w:val="32"/>
          <w:szCs w:val="32"/>
          <w:lang w:val="en-US" w:eastAsia="zh-CN" w:bidi="ar-SA"/>
        </w:rPr>
        <w:t>规划并组织实施。对上级批转、群众举报、领导批示、媒体披露的统计违法行为进行执法检查，对指令报送、代填代报统计资料等行政干预统计数据的统计违法行为的执法检查，对拒报、迟报统计资料等统计违法行为的执法检查。对统计数据波动异常、存在问题突出的地方、行业和部门的统计执法检查。对局机关专业股室提供的统计违法线索的统计执法检查。完成县委、县政府交办的其他工作。</w:t>
      </w:r>
    </w:p>
    <w:p>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股室负责人：冯杰凱     联系电话：0839-6607006</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二、剑阁县统计局执法人员清单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王敏</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23070633020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罗雍</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23070633001</w:t>
            </w:r>
          </w:p>
        </w:tc>
      </w:tr>
    </w:tbl>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lang w:val="en-US" w:eastAsia="zh-CN"/>
        </w:rPr>
      </w:pPr>
      <w:r>
        <w:rPr>
          <w:rFonts w:hint="eastAsia" w:ascii="黑体" w:hAnsi="黑体" w:eastAsia="黑体" w:cs="黑体"/>
          <w:sz w:val="32"/>
          <w:szCs w:val="32"/>
          <w:lang w:val="en-US" w:eastAsia="zh-CN"/>
        </w:rPr>
        <w:t>三、剑阁县统计局行政权力责任清单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四川政务服务网、剑阁县人民政府网（含行政执法权力及责任事项的权限、职责、服务指南、法定依据、流程图、程序）</w:t>
      </w:r>
    </w:p>
    <w:p>
      <w:pPr>
        <w:keepNext w:val="0"/>
        <w:keepLines w:val="0"/>
        <w:pageBreakBefore w:val="0"/>
        <w:widowControl w:val="0"/>
        <w:numPr>
          <w:ilvl w:val="0"/>
          <w:numId w:val="0"/>
        </w:numPr>
        <w:kinsoku/>
        <w:wordWrap/>
        <w:overflowPunct/>
        <w:topLinePunct w:val="0"/>
        <w:bidi w:val="0"/>
        <w:snapToGrid/>
        <w:spacing w:line="576" w:lineRule="atLeas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"http://www.cnjg.gov.cn/new/detail/f7aeae24da8749358e3c190657529dd9.html" </w:instrText>
      </w:r>
      <w:r>
        <w:rPr>
          <w:rFonts w:hint="eastAsia" w:ascii="仿宋" w:hAnsi="仿宋" w:eastAsia="仿宋" w:cs="仿宋"/>
          <w:sz w:val="32"/>
          <w:szCs w:val="32"/>
          <w:lang w:eastAsia="zh-CN"/>
        </w:rPr>
        <w:fldChar w:fldCharType="separate"/>
      </w:r>
      <w:r>
        <w:rPr>
          <w:rStyle w:val="21"/>
          <w:rFonts w:hint="eastAsia" w:ascii="仿宋" w:hAnsi="仿宋" w:eastAsia="仿宋" w:cs="仿宋"/>
          <w:sz w:val="32"/>
          <w:szCs w:val="32"/>
          <w:lang w:eastAsia="zh-CN"/>
        </w:rPr>
        <w:t>http://www.cnjg.gov.cn/new/detail/f7aeae24da8749358e3c190657529dd9.html</w:t>
      </w:r>
      <w:r>
        <w:rPr>
          <w:rFonts w:hint="eastAsia" w:ascii="仿宋" w:hAnsi="仿宋" w:eastAsia="仿宋" w:cs="仿宋"/>
          <w:sz w:val="32"/>
          <w:szCs w:val="32"/>
          <w:lang w:eastAsia="zh-CN"/>
        </w:rPr>
        <w:fldChar w:fldCharType="end"/>
      </w:r>
    </w:p>
    <w:p>
      <w:pPr>
        <w:keepNext w:val="0"/>
        <w:keepLines w:val="0"/>
        <w:pageBreakBefore w:val="0"/>
        <w:widowControl w:val="0"/>
        <w:numPr>
          <w:ilvl w:val="0"/>
          <w:numId w:val="0"/>
        </w:numPr>
        <w:kinsoku/>
        <w:wordWrap/>
        <w:overflowPunct/>
        <w:topLinePunct w:val="0"/>
        <w:bidi w:val="0"/>
        <w:snapToGrid/>
        <w:spacing w:line="576" w:lineRule="atLeas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四、剑阁县统计局重大行政执法审核目录清单</w:t>
      </w:r>
    </w:p>
    <w:p>
      <w:pPr>
        <w:keepNext w:val="0"/>
        <w:keepLines w:val="0"/>
        <w:pageBreakBefore w:val="0"/>
        <w:widowControl w:val="0"/>
        <w:kinsoku/>
        <w:wordWrap/>
        <w:overflowPunct/>
        <w:topLinePunct w:val="0"/>
        <w:bidi w:val="0"/>
        <w:snapToGrid/>
        <w:spacing w:line="576" w:lineRule="atLeas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1.行政许可类决定（无）</w:t>
      </w:r>
    </w:p>
    <w:p>
      <w:pPr>
        <w:keepNext w:val="0"/>
        <w:keepLines w:val="0"/>
        <w:pageBreakBefore w:val="0"/>
        <w:widowControl w:val="0"/>
        <w:kinsoku/>
        <w:wordWrap/>
        <w:overflowPunct/>
        <w:topLinePunct w:val="0"/>
        <w:bidi w:val="0"/>
        <w:snapToGrid/>
        <w:spacing w:line="576" w:lineRule="atLeast"/>
        <w:ind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2.行政处罚类决定</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重大行政处罚：</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（一）较大数额罚款；</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（二）较大数额没收财产；</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（三）责令停产停业；</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（四）吊销许可证或者执照；</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（五）减轻或者免除行政处罚决定；</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）其他重大行政处罚事项。</w:t>
      </w:r>
    </w:p>
    <w:p>
      <w:pPr>
        <w:keepNext w:val="0"/>
        <w:keepLines w:val="0"/>
        <w:pageBreakBefore w:val="0"/>
        <w:widowControl w:val="0"/>
        <w:kinsoku/>
        <w:wordWrap/>
        <w:overflowPunct/>
        <w:topLinePunct w:val="0"/>
        <w:autoSpaceDN w:val="0"/>
        <w:bidi w:val="0"/>
        <w:snapToGrid/>
        <w:spacing w:line="576" w:lineRule="atLeast"/>
        <w:textAlignment w:val="auto"/>
        <w:rPr>
          <w:rFonts w:hint="eastAsia" w:ascii="仿宋_GB2312" w:eastAsia="仿宋_GB2312"/>
          <w:sz w:val="32"/>
          <w:szCs w:val="32"/>
        </w:rPr>
      </w:pPr>
      <w:r>
        <w:rPr>
          <w:rFonts w:hint="eastAsia" w:ascii="仿宋_GB2312" w:eastAsia="仿宋_GB2312"/>
          <w:sz w:val="32"/>
          <w:szCs w:val="32"/>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widowControl w:val="0"/>
        <w:kinsoku/>
        <w:wordWrap/>
        <w:overflowPunct/>
        <w:topLinePunct w:val="0"/>
        <w:autoSpaceDN w:val="0"/>
        <w:bidi w:val="0"/>
        <w:snapToGrid/>
        <w:spacing w:line="576" w:lineRule="atLeas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其他涉及国家利益、公共利益、当事人重大权益或者社会影响较大的行政执法决定。</w:t>
      </w:r>
    </w:p>
    <w:p>
      <w:pPr>
        <w:keepNext w:val="0"/>
        <w:keepLines w:val="0"/>
        <w:pageBreakBefore w:val="0"/>
        <w:widowControl w:val="0"/>
        <w:kinsoku/>
        <w:wordWrap/>
        <w:overflowPunct/>
        <w:topLinePunct w:val="0"/>
        <w:bidi w:val="0"/>
        <w:snapToGrid/>
        <w:spacing w:line="576" w:lineRule="atLeas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3.行政强制类决定（无）</w:t>
      </w:r>
    </w:p>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五、剑阁县统计局行政执法救济渠道、行政执法责任制</w:t>
      </w:r>
    </w:p>
    <w:p>
      <w:pPr>
        <w:keepNext w:val="0"/>
        <w:keepLines w:val="0"/>
        <w:pageBreakBefore w:val="0"/>
        <w:widowControl w:val="0"/>
        <w:numPr>
          <w:ilvl w:val="0"/>
          <w:numId w:val="0"/>
        </w:numPr>
        <w:kinsoku/>
        <w:wordWrap/>
        <w:overflowPunct/>
        <w:topLinePunct w:val="0"/>
        <w:bidi w:val="0"/>
        <w:snapToGrid/>
        <w:spacing w:line="576" w:lineRule="atLeas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（二）救济途径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行政复议</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行政诉讼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（三）对行政执法的监督</w:t>
      </w:r>
      <w:r>
        <w:rPr>
          <w:rFonts w:hint="eastAsia" w:ascii="仿宋" w:hAnsi="仿宋" w:eastAsia="仿宋" w:cs="仿宋"/>
          <w:sz w:val="32"/>
          <w:szCs w:val="32"/>
        </w:rPr>
        <w:t>投诉举报的方式、途径</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部门、股室：剑阁县司法局、行政执法协调监督股</w:t>
      </w:r>
    </w:p>
    <w:p>
      <w:pPr>
        <w:keepNext w:val="0"/>
        <w:keepLines w:val="0"/>
        <w:pageBreakBefore w:val="0"/>
        <w:widowControl w:val="0"/>
        <w:numPr>
          <w:ilvl w:val="0"/>
          <w:numId w:val="0"/>
        </w:numPr>
        <w:kinsoku/>
        <w:wordWrap/>
        <w:overflowPunct/>
        <w:topLinePunct w:val="0"/>
        <w:bidi w:val="0"/>
        <w:snapToGrid/>
        <w:spacing w:line="576" w:lineRule="atLeas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地址：剑阁县下寺镇修城坝隆庆街2号（司法局二楼）电话：0839-5208080</w:t>
      </w:r>
    </w:p>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部门</w:t>
      </w:r>
      <w:r>
        <w:rPr>
          <w:rFonts w:hint="eastAsia" w:ascii="仿宋" w:hAnsi="仿宋" w:eastAsia="仿宋" w:cs="仿宋"/>
          <w:sz w:val="32"/>
          <w:szCs w:val="32"/>
        </w:rPr>
        <w:t>：剑阁县统计</w:t>
      </w:r>
      <w:r>
        <w:rPr>
          <w:rFonts w:hint="eastAsia" w:ascii="仿宋" w:hAnsi="仿宋" w:eastAsia="仿宋" w:cs="仿宋"/>
          <w:sz w:val="32"/>
          <w:szCs w:val="32"/>
          <w:lang w:eastAsia="zh-CN"/>
        </w:rPr>
        <w:t>局政策法规股</w:t>
      </w:r>
    </w:p>
    <w:p>
      <w:pPr>
        <w:keepNext w:val="0"/>
        <w:keepLines w:val="0"/>
        <w:pageBreakBefore w:val="0"/>
        <w:widowControl w:val="0"/>
        <w:kinsoku/>
        <w:wordWrap/>
        <w:overflowPunct/>
        <w:topLinePunct w:val="0"/>
        <w:bidi w:val="0"/>
        <w:snapToGrid/>
        <w:spacing w:line="576" w:lineRule="atLeast"/>
        <w:ind w:firstLine="626" w:firstLineChars="200"/>
        <w:textAlignment w:val="auto"/>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四川省广元市剑阁县下寺剑门大厦14楼</w:t>
      </w:r>
      <w:r>
        <w:rPr>
          <w:rFonts w:hint="eastAsia" w:ascii="仿宋" w:hAnsi="仿宋" w:eastAsia="仿宋" w:cs="仿宋"/>
          <w:w w:val="98"/>
          <w:sz w:val="32"/>
          <w:szCs w:val="32"/>
          <w:lang w:val="en-US" w:eastAsia="zh-CN"/>
        </w:rPr>
        <w:t xml:space="preserve">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投诉电话：</w:t>
      </w:r>
      <w:r>
        <w:rPr>
          <w:rFonts w:hint="eastAsia" w:ascii="仿宋" w:hAnsi="仿宋" w:eastAsia="仿宋" w:cs="仿宋"/>
          <w:sz w:val="32"/>
          <w:szCs w:val="32"/>
          <w:lang w:val="en-US" w:eastAsia="zh-CN"/>
        </w:rPr>
        <w:t>0839-6607006</w:t>
      </w:r>
    </w:p>
    <w:p>
      <w:pPr>
        <w:keepNext w:val="0"/>
        <w:keepLines w:val="0"/>
        <w:pageBreakBefore w:val="0"/>
        <w:widowControl w:val="0"/>
        <w:numPr>
          <w:ilvl w:val="0"/>
          <w:numId w:val="0"/>
        </w:numPr>
        <w:kinsoku/>
        <w:wordWrap/>
        <w:overflowPunct/>
        <w:topLinePunct w:val="0"/>
        <w:bidi w:val="0"/>
        <w:snapToGrid/>
        <w:spacing w:line="576" w:lineRule="atLeas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行政执法责任制</w:t>
      </w:r>
    </w:p>
    <w:p>
      <w:pPr>
        <w:keepNext w:val="0"/>
        <w:keepLines w:val="0"/>
        <w:pageBreakBefore w:val="0"/>
        <w:widowControl w:val="0"/>
        <w:suppressLineNumbers w:val="0"/>
        <w:kinsoku/>
        <w:wordWrap/>
        <w:overflowPunct/>
        <w:topLinePunct w:val="0"/>
        <w:bidi w:val="0"/>
        <w:snapToGrid/>
        <w:spacing w:before="0" w:beforeAutospacing="0" w:after="0" w:afterAutospacing="0" w:line="576" w:lineRule="atLeas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pStyle w:val="6"/>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《广元市行政执法评议考核办法（试行）》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六、剑阁县统计局行政执法自由裁量标准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《四川省规范行政执法裁量权规定》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四川省人民政府令第278号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2014年5月17日公布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《四川省统计行政处罚裁量权实施办法（试行）》（川统计〔2020〕20号）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七、剑阁县统计局2023年双随机抽查计划</w:t>
      </w:r>
    </w:p>
    <w:p>
      <w:pPr>
        <w:numPr>
          <w:ilvl w:val="0"/>
          <w:numId w:val="0"/>
        </w:numPr>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（一）随机抽查事项清单（共3项）</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1.对企事业单位</w:t>
      </w:r>
      <w:r>
        <w:rPr>
          <w:rFonts w:ascii="仿宋_GB2312" w:hAnsi="宋体" w:eastAsia="仿宋_GB2312" w:cs="仿宋_GB2312"/>
          <w:kern w:val="0"/>
          <w:sz w:val="32"/>
          <w:szCs w:val="32"/>
        </w:rPr>
        <w:t>的</w:t>
      </w:r>
      <w:r>
        <w:rPr>
          <w:rFonts w:hint="eastAsia" w:ascii="仿宋_GB2312" w:hAnsi="宋体" w:eastAsia="仿宋_GB2312" w:cs="仿宋_GB2312"/>
          <w:kern w:val="0"/>
          <w:sz w:val="32"/>
          <w:szCs w:val="32"/>
        </w:rPr>
        <w:t>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宋体" w:eastAsia="仿宋_GB2312" w:cs="仿宋_GB2312"/>
          <w:kern w:val="0"/>
          <w:sz w:val="32"/>
          <w:szCs w:val="32"/>
          <w:lang w:eastAsia="zh-CN"/>
        </w:rPr>
        <w:t>剑阁境内所有法人单位、个体业主</w:t>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检查内容：对企业事业单位或者其他组织及相关人员、个体工商户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处罚</w:t>
      </w:r>
      <w:r>
        <w:rPr>
          <w:rFonts w:hint="eastAsia" w:ascii="仿宋_GB2312" w:hAnsi="宋体" w:eastAsia="仿宋_GB2312" w:cs="仿宋_GB2312"/>
          <w:kern w:val="0"/>
          <w:sz w:val="32"/>
          <w:szCs w:val="32"/>
          <w:lang w:eastAsia="zh-CN"/>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2.</w:t>
      </w:r>
      <w:r>
        <w:rPr>
          <w:rFonts w:hint="eastAsia" w:ascii="仿宋_GB2312" w:hAnsi="宋体" w:eastAsia="仿宋_GB2312" w:cs="仿宋_GB2312"/>
          <w:kern w:val="0"/>
          <w:sz w:val="32"/>
          <w:szCs w:val="32"/>
        </w:rPr>
        <w:t>对企事业单位的的监督检查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检查内容：对企业事业单位、个体工商户或者其他组织及相关人员迟报统计资料，不按规定建立原始记录、统计台账，安排未取得统计从业资格证书的人员从事统计工作，未按规定领取统计报表的处罚。</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3.对企事业单位</w:t>
      </w:r>
      <w:r>
        <w:rPr>
          <w:rFonts w:ascii="仿宋_GB2312" w:hAnsi="宋体" w:eastAsia="仿宋_GB2312" w:cs="仿宋_GB2312"/>
          <w:kern w:val="0"/>
          <w:sz w:val="32"/>
          <w:szCs w:val="32"/>
        </w:rPr>
        <w:t>的</w:t>
      </w:r>
      <w:r>
        <w:rPr>
          <w:rFonts w:hint="eastAsia" w:ascii="仿宋_GB2312" w:hAnsi="宋体" w:eastAsia="仿宋_GB2312" w:cs="仿宋_GB2312"/>
          <w:kern w:val="0"/>
          <w:sz w:val="32"/>
          <w:szCs w:val="32"/>
        </w:rPr>
        <w:t>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w:t>
      </w:r>
      <w:r>
        <w:rPr>
          <w:rFonts w:hint="eastAsia" w:ascii="仿宋_GB2312" w:hAnsi="宋体" w:eastAsia="仿宋_GB2312" w:cs="仿宋_GB2312"/>
          <w:kern w:val="0"/>
          <w:sz w:val="32"/>
          <w:szCs w:val="32"/>
          <w:lang w:eastAsia="zh-CN"/>
        </w:rPr>
        <w:t>《中华人民共和国统计法</w:t>
      </w:r>
      <w:r>
        <w:rPr>
          <w:rFonts w:hint="eastAsia" w:ascii="仿宋_GB2312" w:hAnsi="宋体" w:eastAsia="仿宋_GB2312" w:cs="仿宋_GB2312"/>
          <w:kern w:val="0"/>
          <w:sz w:val="32"/>
          <w:szCs w:val="32"/>
        </w:rPr>
        <w:t>》</w:t>
      </w:r>
    </w:p>
    <w:p>
      <w:pPr>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对国家机关以外的组织或者个人擅自进行依法应当由国家机关实施的统计调查的处罚。</w:t>
      </w:r>
      <w:r>
        <w:rPr>
          <w:rFonts w:hint="eastAsia" w:ascii="仿宋_GB2312" w:hAnsi="宋体" w:eastAsia="仿宋_GB2312" w:cs="仿宋_GB2312"/>
          <w:kern w:val="0"/>
          <w:sz w:val="32"/>
          <w:szCs w:val="32"/>
        </w:rPr>
        <w:tab/>
      </w:r>
    </w:p>
    <w:p>
      <w:pPr>
        <w:numPr>
          <w:ilvl w:val="0"/>
          <w:numId w:val="0"/>
        </w:numPr>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（二）202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年双随机抽查计划</w:t>
      </w:r>
    </w:p>
    <w:tbl>
      <w:tblPr>
        <w:tblStyle w:val="11"/>
        <w:tblW w:w="8877" w:type="dxa"/>
        <w:jc w:val="center"/>
        <w:tblLayout w:type="fixed"/>
        <w:tblCellMar>
          <w:top w:w="0" w:type="dxa"/>
          <w:left w:w="0" w:type="dxa"/>
          <w:bottom w:w="0" w:type="dxa"/>
          <w:right w:w="0" w:type="dxa"/>
        </w:tblCellMar>
      </w:tblPr>
      <w:tblGrid>
        <w:gridCol w:w="1258"/>
        <w:gridCol w:w="1746"/>
        <w:gridCol w:w="1107"/>
        <w:gridCol w:w="1254"/>
        <w:gridCol w:w="1100"/>
        <w:gridCol w:w="1707"/>
        <w:gridCol w:w="705"/>
      </w:tblGrid>
      <w:tr>
        <w:tblPrEx>
          <w:tblCellMar>
            <w:top w:w="0" w:type="dxa"/>
            <w:left w:w="0" w:type="dxa"/>
            <w:bottom w:w="0" w:type="dxa"/>
            <w:right w:w="0" w:type="dxa"/>
          </w:tblCellMar>
        </w:tblPrEx>
        <w:trPr>
          <w:trHeight w:val="699"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检查对象</w:t>
            </w:r>
            <w:r>
              <w:rPr>
                <w:rFonts w:hint="eastAsia" w:ascii="仿宋_GB2312" w:hAnsi="仿宋_GB2312" w:eastAsia="仿宋_GB2312" w:cs="仿宋_GB2312"/>
                <w:kern w:val="0"/>
                <w:sz w:val="24"/>
                <w:szCs w:val="24"/>
                <w:lang w:bidi="ar"/>
              </w:rPr>
              <w:t xml:space="preserve"> </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检查依据</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执行科室</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检查比例</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检查频次</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初步检查时间</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备注</w:t>
            </w:r>
            <w:r>
              <w:rPr>
                <w:rFonts w:hint="eastAsia" w:ascii="仿宋_GB2312" w:hAnsi="仿宋_GB2312" w:eastAsia="仿宋_GB2312" w:cs="仿宋_GB2312"/>
                <w:kern w:val="0"/>
                <w:sz w:val="24"/>
                <w:szCs w:val="24"/>
                <w:lang w:bidi="ar"/>
              </w:rPr>
              <w:t xml:space="preserve"> </w:t>
            </w:r>
          </w:p>
        </w:tc>
      </w:tr>
      <w:tr>
        <w:tblPrEx>
          <w:tblCellMar>
            <w:top w:w="0" w:type="dxa"/>
            <w:left w:w="0" w:type="dxa"/>
            <w:bottom w:w="0" w:type="dxa"/>
            <w:right w:w="0" w:type="dxa"/>
          </w:tblCellMar>
        </w:tblPrEx>
        <w:trPr>
          <w:trHeight w:val="823"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中节能风力发电四川有限公司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161"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剑阁本欣恒沥青工程有限公司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r>
              <w:rPr>
                <w:rFonts w:hint="eastAsia" w:ascii="仿宋_GB2312" w:hAnsi="仿宋_GB2312" w:eastAsia="仿宋_GB2312" w:cs="仿宋_GB2312"/>
                <w:kern w:val="0"/>
                <w:sz w:val="24"/>
                <w:szCs w:val="24"/>
                <w:lang w:bidi="ar"/>
              </w:rPr>
              <w:t xml:space="preserve">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823" w:hRule="atLeast"/>
          <w:jc w:val="center"/>
        </w:trPr>
        <w:tc>
          <w:tcPr>
            <w:tcW w:w="125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四川正牧生物药业有限公司</w:t>
            </w:r>
          </w:p>
        </w:tc>
        <w:tc>
          <w:tcPr>
            <w:tcW w:w="174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中华人民共和国统计法</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kern w:val="0"/>
                <w:sz w:val="24"/>
                <w:szCs w:val="24"/>
                <w:lang w:bidi="ar"/>
              </w:rPr>
              <w:t xml:space="preserve">  </w:t>
            </w:r>
          </w:p>
        </w:tc>
        <w:tc>
          <w:tcPr>
            <w:tcW w:w="11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bidi="ar"/>
              </w:rPr>
              <w:t>政策法规股</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r>
              <w:rPr>
                <w:rFonts w:hint="eastAsia" w:ascii="仿宋_GB2312" w:hAnsi="仿宋_GB2312" w:eastAsia="仿宋_GB2312" w:cs="仿宋_GB2312"/>
                <w:kern w:val="0"/>
                <w:sz w:val="24"/>
                <w:szCs w:val="24"/>
                <w:lang w:bidi="ar"/>
              </w:rPr>
              <w:t xml:space="preserve"> </w:t>
            </w:r>
          </w:p>
        </w:tc>
        <w:tc>
          <w:tcPr>
            <w:tcW w:w="1100"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kern w:val="0"/>
                <w:sz w:val="24"/>
                <w:szCs w:val="24"/>
                <w:lang w:bidi="ar"/>
              </w:rPr>
              <w:t xml:space="preserve"> </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-202</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kern w:val="0"/>
                <w:sz w:val="24"/>
                <w:szCs w:val="24"/>
                <w:lang w:bidi="ar"/>
              </w:rPr>
              <w:t xml:space="preserve"> </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126" w:hRule="atLeast"/>
          <w:jc w:val="center"/>
        </w:trPr>
        <w:tc>
          <w:tcPr>
            <w:tcW w:w="8877" w:type="dxa"/>
            <w:gridSpan w:val="7"/>
            <w:tcBorders>
              <w:top w:val="single" w:color="000000" w:sz="8" w:space="0"/>
              <w:left w:val="single" w:color="000000" w:sz="8" w:space="0"/>
              <w:bottom w:val="single" w:color="000000" w:sz="8" w:space="0"/>
              <w:right w:val="single" w:color="000000" w:sz="8" w:space="0"/>
            </w:tcBorders>
            <w:noWrap w:val="0"/>
            <w:vAlign w:val="top"/>
          </w:tcPr>
          <w:p>
            <w:pPr>
              <w:widowControl/>
              <w:spacing w:line="520" w:lineRule="exact"/>
              <w:ind w:firstLine="542" w:firstLineChars="200"/>
              <w:rPr>
                <w:rFonts w:hint="eastAsia" w:ascii="仿宋_GB2312" w:hAnsi="仿宋_GB2312" w:eastAsia="仿宋_GB2312" w:cs="仿宋_GB2312"/>
              </w:rPr>
            </w:pPr>
            <w:r>
              <w:rPr>
                <w:rFonts w:hint="eastAsia" w:ascii="仿宋_GB2312" w:hAnsi="仿宋_GB2312" w:eastAsia="仿宋_GB2312" w:cs="仿宋_GB2312"/>
                <w:b/>
                <w:color w:val="000000"/>
                <w:kern w:val="0"/>
                <w:sz w:val="27"/>
                <w:szCs w:val="27"/>
                <w:lang w:bidi="ar"/>
              </w:rPr>
              <w:t>抽查工作注意事项</w:t>
            </w:r>
            <w:r>
              <w:rPr>
                <w:rFonts w:hint="eastAsia" w:ascii="仿宋_GB2312" w:hAnsi="仿宋_GB2312" w:eastAsia="仿宋_GB2312" w:cs="仿宋_GB2312"/>
                <w:color w:val="000000"/>
                <w:kern w:val="0"/>
                <w:sz w:val="27"/>
                <w:szCs w:val="27"/>
                <w:lang w:bidi="ar"/>
              </w:rPr>
              <w:t>：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科室在五日内公示并录入一体化行权平台、市场主体信用信息共享交换平台，在每季度最后一个月的20日前将工作开展情况汇总，经局领导审签后报</w:t>
            </w:r>
            <w:r>
              <w:rPr>
                <w:rFonts w:hint="eastAsia" w:ascii="仿宋_GB2312" w:hAnsi="仿宋_GB2312" w:eastAsia="仿宋_GB2312" w:cs="仿宋_GB2312"/>
                <w:color w:val="000000"/>
                <w:kern w:val="0"/>
                <w:sz w:val="27"/>
                <w:szCs w:val="27"/>
                <w:lang w:eastAsia="zh-CN" w:bidi="ar"/>
              </w:rPr>
              <w:t>县</w:t>
            </w:r>
            <w:r>
              <w:rPr>
                <w:rFonts w:hint="eastAsia" w:ascii="仿宋_GB2312" w:hAnsi="仿宋_GB2312" w:eastAsia="仿宋_GB2312" w:cs="仿宋_GB2312"/>
                <w:color w:val="000000"/>
                <w:kern w:val="0"/>
                <w:sz w:val="27"/>
                <w:szCs w:val="27"/>
                <w:lang w:bidi="ar"/>
              </w:rPr>
              <w:t xml:space="preserve">政府办。 </w:t>
            </w:r>
          </w:p>
        </w:tc>
      </w:tr>
    </w:tbl>
    <w:p>
      <w:pPr>
        <w:numPr>
          <w:ilvl w:val="0"/>
          <w:numId w:val="0"/>
        </w:numPr>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（三）检查对象</w:t>
      </w:r>
    </w:p>
    <w:p>
      <w:pPr>
        <w:keepNext w:val="0"/>
        <w:keepLines w:val="0"/>
        <w:pageBreakBefore w:val="0"/>
        <w:widowControl w:val="0"/>
        <w:kinsoku/>
        <w:wordWrap/>
        <w:overflowPunct/>
        <w:topLinePunct w:val="0"/>
        <w:autoSpaceDE/>
        <w:autoSpaceDN/>
        <w:bidi w:val="0"/>
        <w:adjustRightInd/>
        <w:snapToGrid/>
        <w:ind w:firstLine="70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color w:val="404040"/>
          <w:spacing w:val="15"/>
          <w:kern w:val="44"/>
          <w:sz w:val="32"/>
          <w:szCs w:val="32"/>
          <w:shd w:val="clear" w:color="auto" w:fill="FFFFFF"/>
        </w:rPr>
        <w:t>全</w:t>
      </w:r>
      <w:r>
        <w:rPr>
          <w:rFonts w:hint="eastAsia" w:ascii="仿宋_GB2312" w:hAnsi="仿宋_GB2312" w:eastAsia="仿宋_GB2312" w:cs="仿宋_GB2312"/>
          <w:bCs/>
          <w:color w:val="404040"/>
          <w:spacing w:val="15"/>
          <w:kern w:val="44"/>
          <w:sz w:val="32"/>
          <w:szCs w:val="32"/>
          <w:shd w:val="clear" w:color="auto" w:fill="FFFFFF"/>
          <w:lang w:eastAsia="zh-CN"/>
        </w:rPr>
        <w:t>县</w:t>
      </w:r>
      <w:r>
        <w:rPr>
          <w:rFonts w:hint="eastAsia" w:ascii="仿宋_GB2312" w:hAnsi="仿宋_GB2312" w:eastAsia="仿宋_GB2312" w:cs="仿宋_GB2312"/>
          <w:bCs/>
          <w:color w:val="404040"/>
          <w:spacing w:val="15"/>
          <w:kern w:val="44"/>
          <w:sz w:val="32"/>
          <w:szCs w:val="32"/>
          <w:shd w:val="clear" w:color="auto" w:fill="FFFFFF"/>
        </w:rPr>
        <w:t>所有企业</w:t>
      </w:r>
      <w:r>
        <w:rPr>
          <w:rFonts w:ascii="仿宋_GB2312" w:hAnsi="仿宋_GB2312" w:eastAsia="仿宋_GB2312" w:cs="仿宋_GB2312"/>
          <w:bCs/>
          <w:color w:val="404040"/>
          <w:spacing w:val="15"/>
          <w:kern w:val="44"/>
          <w:sz w:val="32"/>
          <w:szCs w:val="32"/>
          <w:shd w:val="clear" w:color="auto" w:fill="FFFFFF"/>
        </w:rPr>
        <w:t>单位、</w:t>
      </w:r>
      <w:r>
        <w:rPr>
          <w:rFonts w:hint="eastAsia" w:ascii="仿宋_GB2312" w:hAnsi="仿宋_GB2312" w:eastAsia="仿宋_GB2312" w:cs="仿宋_GB2312"/>
          <w:bCs/>
          <w:color w:val="404040"/>
          <w:spacing w:val="15"/>
          <w:kern w:val="44"/>
          <w:sz w:val="32"/>
          <w:szCs w:val="32"/>
          <w:shd w:val="clear" w:color="auto" w:fill="FFFFFF"/>
        </w:rPr>
        <w:t>组织</w:t>
      </w:r>
      <w:r>
        <w:rPr>
          <w:rFonts w:ascii="仿宋_GB2312" w:hAnsi="仿宋_GB2312" w:eastAsia="仿宋_GB2312" w:cs="仿宋_GB2312"/>
          <w:bCs/>
          <w:color w:val="404040"/>
          <w:spacing w:val="15"/>
          <w:kern w:val="44"/>
          <w:sz w:val="32"/>
          <w:szCs w:val="32"/>
          <w:shd w:val="clear" w:color="auto" w:fill="FFFFFF"/>
        </w:rPr>
        <w:t>及个体工商户</w:t>
      </w:r>
    </w:p>
    <w:p>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剑阁县统计局行政执法文书样式、行政执法案卷评查制度</w:t>
      </w:r>
    </w:p>
    <w:p>
      <w:pPr>
        <w:keepNext w:val="0"/>
        <w:keepLines w:val="0"/>
        <w:pageBreakBefore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333333"/>
          <w:sz w:val="32"/>
          <w:szCs w:val="32"/>
          <w:lang w:eastAsia="zh-CN"/>
        </w:rPr>
        <w:t>（一）</w:t>
      </w:r>
      <w:r>
        <w:rPr>
          <w:rFonts w:hint="eastAsia" w:ascii="仿宋_GB2312" w:hAnsi="仿宋_GB2312" w:eastAsia="仿宋_GB2312" w:cs="仿宋_GB2312"/>
          <w:bCs/>
          <w:color w:val="333333"/>
          <w:sz w:val="32"/>
          <w:szCs w:val="32"/>
        </w:rPr>
        <w:t>司法部关于印发</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333333"/>
          <w:sz w:val="32"/>
          <w:szCs w:val="32"/>
        </w:rPr>
        <w:t>司法行政机关行政执法文书格式的通知</w:t>
      </w:r>
      <w:r>
        <w:rPr>
          <w:rFonts w:hint="eastAsia" w:ascii="仿宋_GB2312" w:hAnsi="仿宋_GB2312" w:eastAsia="仿宋_GB2312" w:cs="仿宋_GB2312"/>
          <w:bCs/>
          <w:color w:val="000000"/>
          <w:sz w:val="32"/>
          <w:szCs w:val="32"/>
          <w:shd w:val="clear" w:color="auto" w:fill="FFFFFF"/>
        </w:rPr>
        <w:t> </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000000"/>
          <w:sz w:val="32"/>
          <w:szCs w:val="32"/>
          <w:shd w:val="clear" w:color="auto" w:fill="FFFFFF"/>
        </w:rPr>
        <w:t>（司发通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1997</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sz w:val="32"/>
          <w:szCs w:val="32"/>
          <w:shd w:val="clear" w:color="auto" w:fill="FFFFFF"/>
        </w:rPr>
        <w:t>085号)</w:t>
      </w:r>
    </w:p>
    <w:p>
      <w:pPr>
        <w:pStyle w:val="6"/>
        <w:jc w:val="left"/>
        <w:rPr>
          <w:rFonts w:hint="eastAsia" w:ascii="仿宋_GB2312" w:hAnsi="仿宋_GB2312" w:eastAsia="仿宋_GB2312" w:cs="仿宋_GB2312"/>
          <w:bCs/>
          <w:color w:val="333333"/>
          <w:kern w:val="2"/>
          <w:sz w:val="32"/>
          <w:szCs w:val="32"/>
          <w:lang w:val="en-US" w:eastAsia="zh-CN" w:bidi="ar-SA"/>
        </w:rPr>
      </w:pPr>
      <w:r>
        <w:rPr>
          <w:rFonts w:hint="eastAsia" w:ascii="仿宋_GB2312" w:hAnsi="仿宋_GB2312" w:eastAsia="仿宋_GB2312" w:cs="仿宋_GB2312"/>
          <w:bCs/>
          <w:color w:val="333333"/>
          <w:kern w:val="2"/>
          <w:sz w:val="32"/>
          <w:szCs w:val="32"/>
          <w:lang w:val="en-US" w:eastAsia="zh-CN" w:bidi="ar-SA"/>
        </w:rPr>
        <w:t>（二）行政执法文书标准(四川省地方标DB51/T-2020)</w:t>
      </w:r>
    </w:p>
    <w:p>
      <w:pPr>
        <w:pStyle w:val="6"/>
        <w:jc w:val="left"/>
        <w:rPr>
          <w:rFonts w:hint="eastAsia" w:ascii="仿宋_GB2312" w:hAnsi="仿宋_GB2312" w:eastAsia="仿宋_GB2312" w:cs="仿宋_GB2312"/>
          <w:bCs/>
          <w:color w:val="333333"/>
          <w:kern w:val="2"/>
          <w:sz w:val="32"/>
          <w:szCs w:val="32"/>
          <w:lang w:val="en-US" w:eastAsia="zh-CN" w:bidi="ar-SA"/>
        </w:rPr>
      </w:pPr>
      <w:r>
        <w:rPr>
          <w:rFonts w:hint="eastAsia" w:ascii="仿宋_GB2312" w:hAnsi="仿宋_GB2312" w:eastAsia="仿宋_GB2312" w:cs="仿宋_GB2312"/>
          <w:bCs/>
          <w:color w:val="333333"/>
          <w:kern w:val="2"/>
          <w:sz w:val="32"/>
          <w:szCs w:val="32"/>
          <w:lang w:val="en-US" w:eastAsia="zh-CN" w:bidi="ar-SA"/>
        </w:rPr>
        <w:t>（三）广元市司法局关于印发行政执法案卷评查标准的通知（广司发〔2022〕16号）1.行政许可案卷评查标准2.行政处罚（普通程序）案卷评查标准3.行政强制执行案卷评查标准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剑阁县统计局上年度双随机抽查结果、行政许可、行政处罚决定、上年度本机关行政执法数据总体情况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640"/>
        <w:jc w:val="left"/>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双随机检查：2022年度检查3次，检查3家单位，检查结果已经公示出来。</w:t>
      </w:r>
    </w:p>
    <w:p>
      <w:pPr>
        <w:ind w:firstLine="64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行政许可、行政处罚决定：剑阁县统计局关于2022年度行政执法工作的公示-广元市剑阁县人民政府http://www.cnjg.gov.cn/new/detail/20230111174628223.html</w:t>
      </w:r>
    </w:p>
    <w:p>
      <w:pPr>
        <w:pStyle w:val="6"/>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上年度本机关行政执法数据总体情况：</w:t>
      </w:r>
    </w:p>
    <w:p>
      <w:pPr>
        <w:pStyle w:val="6"/>
        <w:rPr>
          <w:rFonts w:hint="eastAsia" w:ascii="仿宋_GB2312" w:hAnsi="仿宋_GB2312" w:eastAsia="仿宋_GB2312" w:cs="仿宋_GB2312"/>
          <w:b w:val="0"/>
          <w:bCs w:val="0"/>
          <w:color w:val="auto"/>
          <w:kern w:val="2"/>
          <w:sz w:val="32"/>
          <w:szCs w:val="32"/>
          <w:u w:val="none"/>
          <w:lang w:val="en-US" w:eastAsia="zh-CN" w:bidi="ar-SA"/>
        </w:rPr>
      </w:pPr>
      <w:r>
        <w:drawing>
          <wp:inline distT="0" distB="0" distL="114300" distR="114300">
            <wp:extent cx="5610225" cy="1532255"/>
            <wp:effectExtent l="0" t="0" r="9525" b="1079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5610225" cy="1532255"/>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十、剑阁县统计局实行行政执法三项制度方案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onsolas">
    <w:altName w:val="Lucida Console"/>
    <w:panose1 w:val="020B0609020204030204"/>
    <w:charset w:val="00"/>
    <w:family w:val="auto"/>
    <w:pitch w:val="default"/>
    <w:sig w:usb0="00000000" w:usb1="00000000" w:usb2="00000009" w:usb3="00000000" w:csb0="6000019F" w:csb1="DFD7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41231"/>
    <w:multiLevelType w:val="singleLevel"/>
    <w:tmpl w:val="09C41231"/>
    <w:lvl w:ilvl="0" w:tentative="0">
      <w:start w:val="9"/>
      <w:numFmt w:val="chineseCounting"/>
      <w:suff w:val="nothing"/>
      <w:lvlText w:val="%1、"/>
      <w:lvlJc w:val="left"/>
      <w:rPr>
        <w:rFonts w:hint="eastAsia"/>
      </w:rPr>
    </w:lvl>
  </w:abstractNum>
  <w:abstractNum w:abstractNumId="1">
    <w:nsid w:val="211E3967"/>
    <w:multiLevelType w:val="singleLevel"/>
    <w:tmpl w:val="211E3967"/>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3617683"/>
    <w:rsid w:val="044F0764"/>
    <w:rsid w:val="05BD6234"/>
    <w:rsid w:val="05C80478"/>
    <w:rsid w:val="06EE00C9"/>
    <w:rsid w:val="07D50D79"/>
    <w:rsid w:val="07E929EA"/>
    <w:rsid w:val="08260C7D"/>
    <w:rsid w:val="09401C69"/>
    <w:rsid w:val="098C7C84"/>
    <w:rsid w:val="09930664"/>
    <w:rsid w:val="09F50D57"/>
    <w:rsid w:val="0AC04B73"/>
    <w:rsid w:val="0AF775EE"/>
    <w:rsid w:val="0C1D640E"/>
    <w:rsid w:val="0E5175FE"/>
    <w:rsid w:val="10661489"/>
    <w:rsid w:val="117F742C"/>
    <w:rsid w:val="124E6D57"/>
    <w:rsid w:val="14253AF0"/>
    <w:rsid w:val="15D770DB"/>
    <w:rsid w:val="18461624"/>
    <w:rsid w:val="185F504B"/>
    <w:rsid w:val="1AEA55CD"/>
    <w:rsid w:val="1B143862"/>
    <w:rsid w:val="1B8A4C6A"/>
    <w:rsid w:val="1BC5134A"/>
    <w:rsid w:val="1D583652"/>
    <w:rsid w:val="1E085B9E"/>
    <w:rsid w:val="1E3C5B6D"/>
    <w:rsid w:val="1E4D745B"/>
    <w:rsid w:val="1E5F0C7B"/>
    <w:rsid w:val="204B0C5A"/>
    <w:rsid w:val="21096585"/>
    <w:rsid w:val="22464ED3"/>
    <w:rsid w:val="22C86117"/>
    <w:rsid w:val="22C97F32"/>
    <w:rsid w:val="23F93A3A"/>
    <w:rsid w:val="247D6C06"/>
    <w:rsid w:val="261B65C5"/>
    <w:rsid w:val="27825D9A"/>
    <w:rsid w:val="2849094D"/>
    <w:rsid w:val="291014AF"/>
    <w:rsid w:val="29352E10"/>
    <w:rsid w:val="2A5340AA"/>
    <w:rsid w:val="2A9D5DA7"/>
    <w:rsid w:val="2B153D5C"/>
    <w:rsid w:val="2BAF3F39"/>
    <w:rsid w:val="2C2F1734"/>
    <w:rsid w:val="302130E5"/>
    <w:rsid w:val="30E84BA0"/>
    <w:rsid w:val="312E4A5F"/>
    <w:rsid w:val="31AB3BF6"/>
    <w:rsid w:val="327775A4"/>
    <w:rsid w:val="337E66C5"/>
    <w:rsid w:val="338B28B2"/>
    <w:rsid w:val="35435CB5"/>
    <w:rsid w:val="3571634D"/>
    <w:rsid w:val="357A3838"/>
    <w:rsid w:val="35E75FBE"/>
    <w:rsid w:val="366C3BE4"/>
    <w:rsid w:val="36F30DF9"/>
    <w:rsid w:val="373F4976"/>
    <w:rsid w:val="38550FF5"/>
    <w:rsid w:val="39445477"/>
    <w:rsid w:val="398773F1"/>
    <w:rsid w:val="3A7615FB"/>
    <w:rsid w:val="3D3A0E63"/>
    <w:rsid w:val="3DDBBCC4"/>
    <w:rsid w:val="408546D8"/>
    <w:rsid w:val="41786143"/>
    <w:rsid w:val="42A67322"/>
    <w:rsid w:val="43EC7BBD"/>
    <w:rsid w:val="43F20F02"/>
    <w:rsid w:val="44E27D0F"/>
    <w:rsid w:val="47175674"/>
    <w:rsid w:val="48DD2BEA"/>
    <w:rsid w:val="49AA7C55"/>
    <w:rsid w:val="4AB368C6"/>
    <w:rsid w:val="4B2671E6"/>
    <w:rsid w:val="4B3E1B09"/>
    <w:rsid w:val="4B771326"/>
    <w:rsid w:val="4D480739"/>
    <w:rsid w:val="4E3758D7"/>
    <w:rsid w:val="4E796A17"/>
    <w:rsid w:val="4F7928F2"/>
    <w:rsid w:val="4FD51ACF"/>
    <w:rsid w:val="503D7C4A"/>
    <w:rsid w:val="50F60038"/>
    <w:rsid w:val="51081827"/>
    <w:rsid w:val="512E26BB"/>
    <w:rsid w:val="518E70C9"/>
    <w:rsid w:val="53E92CD6"/>
    <w:rsid w:val="55797AF4"/>
    <w:rsid w:val="55FB7E64"/>
    <w:rsid w:val="56BA50BB"/>
    <w:rsid w:val="57D2721B"/>
    <w:rsid w:val="57F945B4"/>
    <w:rsid w:val="585D3671"/>
    <w:rsid w:val="594F5818"/>
    <w:rsid w:val="5AA34372"/>
    <w:rsid w:val="5AE45AB0"/>
    <w:rsid w:val="5BA02DA9"/>
    <w:rsid w:val="5DA95C07"/>
    <w:rsid w:val="5E122BB9"/>
    <w:rsid w:val="5FC90E85"/>
    <w:rsid w:val="60171E4E"/>
    <w:rsid w:val="60FA7F50"/>
    <w:rsid w:val="667E639F"/>
    <w:rsid w:val="67BD1D65"/>
    <w:rsid w:val="696068E1"/>
    <w:rsid w:val="69666AA9"/>
    <w:rsid w:val="6A4B0471"/>
    <w:rsid w:val="6ACF7135"/>
    <w:rsid w:val="6D8411D5"/>
    <w:rsid w:val="6DD71995"/>
    <w:rsid w:val="6E1F0918"/>
    <w:rsid w:val="6E2973BA"/>
    <w:rsid w:val="6ED756E5"/>
    <w:rsid w:val="6EE01EC9"/>
    <w:rsid w:val="6EFE44B2"/>
    <w:rsid w:val="6FE9692F"/>
    <w:rsid w:val="70D83259"/>
    <w:rsid w:val="710A53E9"/>
    <w:rsid w:val="712A4307"/>
    <w:rsid w:val="73070F3B"/>
    <w:rsid w:val="7421228E"/>
    <w:rsid w:val="7531006F"/>
    <w:rsid w:val="75AF019D"/>
    <w:rsid w:val="764E0136"/>
    <w:rsid w:val="76D471D7"/>
    <w:rsid w:val="76D502C7"/>
    <w:rsid w:val="77A06F0E"/>
    <w:rsid w:val="786D40CD"/>
    <w:rsid w:val="79E37421"/>
    <w:rsid w:val="7A587809"/>
    <w:rsid w:val="7CB5181B"/>
    <w:rsid w:val="7D266703"/>
    <w:rsid w:val="7DAA5F49"/>
    <w:rsid w:val="7DBE68B6"/>
    <w:rsid w:val="7DD71A6E"/>
    <w:rsid w:val="7E8B0952"/>
    <w:rsid w:val="7FAC3297"/>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Body Text"/>
    <w:basedOn w:val="1"/>
    <w:qFormat/>
    <w:uiPriority w:val="0"/>
    <w:pPr>
      <w:ind w:leftChars="100" w:rightChars="100"/>
    </w:pPr>
  </w:style>
  <w:style w:type="paragraph" w:styleId="7">
    <w:name w:val="Plain Text"/>
    <w:basedOn w:val="1"/>
    <w:qFormat/>
    <w:uiPriority w:val="99"/>
    <w:rPr>
      <w:rFonts w:ascii="宋体" w:hAnsi="Courier New" w:eastAsia="Times New Roman" w:cs="宋体"/>
      <w:b/>
      <w:bCs/>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7AB7"/>
      <w:u w:val="none"/>
    </w:rPr>
  </w:style>
  <w:style w:type="character" w:styleId="17">
    <w:name w:val="Emphasis"/>
    <w:basedOn w:val="13"/>
    <w:qFormat/>
    <w:uiPriority w:val="0"/>
  </w:style>
  <w:style w:type="character" w:styleId="18">
    <w:name w:val="HTML Definition"/>
    <w:basedOn w:val="13"/>
    <w:qFormat/>
    <w:uiPriority w:val="0"/>
    <w:rPr>
      <w:i/>
      <w:iCs/>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single"/>
    </w:rPr>
  </w:style>
  <w:style w:type="character" w:styleId="22">
    <w:name w:val="HTML Code"/>
    <w:basedOn w:val="13"/>
    <w:qFormat/>
    <w:uiPriority w:val="0"/>
    <w:rPr>
      <w:rFonts w:hint="default" w:ascii="Consolas" w:hAnsi="Consolas" w:eastAsia="Consolas" w:cs="Consolas"/>
      <w:color w:val="C7254E"/>
      <w:sz w:val="21"/>
      <w:szCs w:val="21"/>
      <w:shd w:val="clear" w:fill="F9F2F4"/>
    </w:rPr>
  </w:style>
  <w:style w:type="character" w:styleId="23">
    <w:name w:val="HTML Cite"/>
    <w:basedOn w:val="13"/>
    <w:qFormat/>
    <w:uiPriority w:val="0"/>
  </w:style>
  <w:style w:type="character" w:styleId="24">
    <w:name w:val="HTML Keyboard"/>
    <w:basedOn w:val="13"/>
    <w:qFormat/>
    <w:uiPriority w:val="0"/>
    <w:rPr>
      <w:rFonts w:ascii="Consolas" w:hAnsi="Consolas" w:eastAsia="Consolas" w:cs="Consolas"/>
      <w:color w:val="FFFFFF"/>
      <w:sz w:val="21"/>
      <w:szCs w:val="21"/>
      <w:shd w:val="clear" w:fill="333333"/>
    </w:rPr>
  </w:style>
  <w:style w:type="character" w:styleId="25">
    <w:name w:val="HTML Sample"/>
    <w:basedOn w:val="13"/>
    <w:qFormat/>
    <w:uiPriority w:val="0"/>
    <w:rPr>
      <w:rFonts w:hint="default" w:ascii="Consolas" w:hAnsi="Consolas" w:eastAsia="Consolas" w:cs="Consolas"/>
      <w:sz w:val="21"/>
      <w:szCs w:val="21"/>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7">
    <w:name w:val="active18"/>
    <w:basedOn w:val="13"/>
    <w:qFormat/>
    <w:uiPriority w:val="0"/>
    <w:rPr>
      <w:color w:val="FFFFFF"/>
      <w:shd w:val="clear" w:fill="0069AE"/>
    </w:rPr>
  </w:style>
  <w:style w:type="character" w:customStyle="1" w:styleId="28">
    <w:name w:val="active19"/>
    <w:basedOn w:val="13"/>
    <w:qFormat/>
    <w:uiPriority w:val="0"/>
    <w:rPr>
      <w:shd w:val="clear" w:fill="20A0E4"/>
    </w:rPr>
  </w:style>
  <w:style w:type="character" w:customStyle="1" w:styleId="29">
    <w:name w:val="sp7"/>
    <w:basedOn w:val="13"/>
    <w:qFormat/>
    <w:uiPriority w:val="0"/>
  </w:style>
  <w:style w:type="character" w:customStyle="1" w:styleId="30">
    <w:name w:val="last"/>
    <w:basedOn w:val="13"/>
    <w:qFormat/>
    <w:uiPriority w:val="0"/>
  </w:style>
  <w:style w:type="character" w:customStyle="1" w:styleId="31">
    <w:name w:val="last1"/>
    <w:basedOn w:val="13"/>
    <w:qFormat/>
    <w:uiPriority w:val="0"/>
  </w:style>
  <w:style w:type="character" w:customStyle="1" w:styleId="32">
    <w:name w:val="select2-selection__rendered"/>
    <w:basedOn w:val="13"/>
    <w:qFormat/>
    <w:uiPriority w:val="0"/>
    <w:rPr>
      <w:sz w:val="18"/>
      <w:szCs w:val="18"/>
    </w:rPr>
  </w:style>
  <w:style w:type="character" w:customStyle="1" w:styleId="33">
    <w:name w:val="sp5"/>
    <w:basedOn w:val="13"/>
    <w:qFormat/>
    <w:uiPriority w:val="0"/>
  </w:style>
  <w:style w:type="character" w:customStyle="1" w:styleId="34">
    <w:name w:val="sp1"/>
    <w:basedOn w:val="13"/>
    <w:qFormat/>
    <w:uiPriority w:val="0"/>
  </w:style>
  <w:style w:type="character" w:customStyle="1" w:styleId="35">
    <w:name w:val="time2"/>
    <w:basedOn w:val="13"/>
    <w:qFormat/>
    <w:uiPriority w:val="0"/>
    <w:rPr>
      <w:rFonts w:ascii="Arial" w:hAnsi="Arial" w:cs="Arial"/>
      <w:color w:val="999999"/>
      <w:sz w:val="21"/>
      <w:szCs w:val="21"/>
    </w:rPr>
  </w:style>
  <w:style w:type="character" w:customStyle="1" w:styleId="36">
    <w:name w:val="sp2"/>
    <w:basedOn w:val="13"/>
    <w:qFormat/>
    <w:uiPriority w:val="0"/>
  </w:style>
  <w:style w:type="character" w:customStyle="1" w:styleId="37">
    <w:name w:val="s3"/>
    <w:basedOn w:val="13"/>
    <w:qFormat/>
    <w:uiPriority w:val="0"/>
  </w:style>
  <w:style w:type="character" w:customStyle="1" w:styleId="38">
    <w:name w:val="box6"/>
    <w:basedOn w:val="13"/>
    <w:qFormat/>
    <w:uiPriority w:val="0"/>
    <w:rPr>
      <w:rFonts w:ascii="微软雅黑" w:hAnsi="微软雅黑" w:eastAsia="微软雅黑" w:cs="微软雅黑"/>
      <w:sz w:val="21"/>
      <w:szCs w:val="21"/>
    </w:rPr>
  </w:style>
  <w:style w:type="character" w:customStyle="1" w:styleId="39">
    <w:name w:val="sp6"/>
    <w:basedOn w:val="13"/>
    <w:qFormat/>
    <w:uiPriority w:val="0"/>
  </w:style>
  <w:style w:type="character" w:customStyle="1" w:styleId="40">
    <w:name w:val="sp3"/>
    <w:basedOn w:val="13"/>
    <w:qFormat/>
    <w:uiPriority w:val="0"/>
  </w:style>
  <w:style w:type="character" w:customStyle="1" w:styleId="41">
    <w:name w:val="sp4"/>
    <w:basedOn w:val="13"/>
    <w:qFormat/>
    <w:uiPriority w:val="0"/>
  </w:style>
  <w:style w:type="character" w:customStyle="1" w:styleId="42">
    <w:name w:val="last5"/>
    <w:basedOn w:val="13"/>
    <w:qFormat/>
    <w:uiPriority w:val="0"/>
  </w:style>
  <w:style w:type="character" w:customStyle="1" w:styleId="43">
    <w:name w:val="last6"/>
    <w:basedOn w:val="13"/>
    <w:qFormat/>
    <w:uiPriority w:val="0"/>
  </w:style>
  <w:style w:type="character" w:customStyle="1" w:styleId="44">
    <w:name w:val="time"/>
    <w:basedOn w:val="13"/>
    <w:qFormat/>
    <w:uiPriority w:val="0"/>
    <w:rPr>
      <w:rFonts w:ascii="Arial" w:hAnsi="Arial" w:cs="Arial"/>
      <w:color w:val="999999"/>
      <w:sz w:val="21"/>
      <w:szCs w:val="21"/>
    </w:rPr>
  </w:style>
  <w:style w:type="character" w:customStyle="1" w:styleId="45">
    <w:name w:val="active20"/>
    <w:basedOn w:val="13"/>
    <w:qFormat/>
    <w:uiPriority w:val="0"/>
    <w:rPr>
      <w:shd w:val="clear" w:fill="20A0E4"/>
    </w:rPr>
  </w:style>
  <w:style w:type="character" w:customStyle="1" w:styleId="46">
    <w:name w:val="active21"/>
    <w:basedOn w:val="13"/>
    <w:qFormat/>
    <w:uiPriority w:val="0"/>
    <w:rPr>
      <w:color w:val="FFFFFF"/>
      <w:shd w:val="clear" w:fill="0069AE"/>
    </w:rPr>
  </w:style>
  <w:style w:type="character" w:customStyle="1" w:styleId="47">
    <w:name w:val="bsharetext"/>
    <w:basedOn w:val="13"/>
    <w:qFormat/>
    <w:uiPriority w:val="0"/>
  </w:style>
  <w:style w:type="character" w:customStyle="1" w:styleId="48">
    <w:name w:val="layui-this"/>
    <w:basedOn w:val="13"/>
    <w:qFormat/>
    <w:uiPriority w:val="0"/>
    <w:rPr>
      <w:bdr w:val="single" w:color="EEEEEE" w:sz="6" w:space="0"/>
      <w:shd w:val="clear" w:fill="FFFFFF"/>
    </w:rPr>
  </w:style>
  <w:style w:type="character" w:customStyle="1" w:styleId="49">
    <w:name w:val="first-child"/>
    <w:basedOn w:val="13"/>
    <w:qFormat/>
    <w:uiPriority w:val="0"/>
  </w:style>
  <w:style w:type="character" w:customStyle="1" w:styleId="50">
    <w:name w:val="hover39"/>
    <w:basedOn w:val="13"/>
    <w:qFormat/>
    <w:uiPriority w:val="0"/>
    <w:rPr>
      <w:color w:val="1470B8"/>
      <w:u w:val="none"/>
      <w:bdr w:val="single" w:color="1470B8"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2495</Words>
  <Characters>2824</Characters>
  <Lines>0</Lines>
  <Paragraphs>0</Paragraphs>
  <TotalTime>31</TotalTime>
  <ScaleCrop>false</ScaleCrop>
  <LinksUpToDate>false</LinksUpToDate>
  <CharactersWithSpaces>2873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2023-06-20T15:44:00Z</cp:lastPrinted>
  <dcterms:modified xsi:type="dcterms:W3CDTF">2025-01-14T10:04:50Z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2801FDC4CDA64AF397363693FE4F784D</vt:lpwstr>
  </property>
</Properties>
</file>