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剑阁县住房和城乡建设局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行政执法集中内容公示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局行政执法主体</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楷体" w:cs="仿宋"/>
          <w:b/>
          <w:bCs/>
          <w:sz w:val="32"/>
          <w:szCs w:val="32"/>
          <w:lang w:eastAsia="zh-CN"/>
        </w:rPr>
        <w:t>（一）</w:t>
      </w:r>
      <w:r>
        <w:rPr>
          <w:rFonts w:hint="eastAsia" w:ascii="仿宋" w:hAnsi="仿宋" w:eastAsia="楷体" w:cs="仿宋"/>
          <w:b/>
          <w:bCs/>
          <w:sz w:val="32"/>
          <w:szCs w:val="32"/>
        </w:rPr>
        <w:t>行政执法主体1个</w:t>
      </w:r>
      <w:r>
        <w:rPr>
          <w:rFonts w:hint="eastAsia" w:ascii="仿宋" w:hAnsi="仿宋" w:eastAsia="楷体" w:cs="仿宋"/>
          <w:sz w:val="32"/>
          <w:szCs w:val="32"/>
        </w:rPr>
        <w:t>：</w:t>
      </w:r>
      <w:r>
        <w:rPr>
          <w:rFonts w:hint="eastAsia" w:ascii="仿宋" w:hAnsi="仿宋" w:eastAsia="仿宋" w:cs="仿宋"/>
          <w:sz w:val="32"/>
          <w:szCs w:val="32"/>
        </w:rPr>
        <w:t>剑阁县</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地址:四川省广元市剑阁县下寺镇</w:t>
      </w:r>
      <w:r>
        <w:rPr>
          <w:rFonts w:hint="eastAsia" w:ascii="仿宋" w:hAnsi="仿宋" w:eastAsia="仿宋" w:cs="仿宋"/>
          <w:sz w:val="32"/>
          <w:szCs w:val="32"/>
          <w:lang w:eastAsia="zh-CN"/>
        </w:rPr>
        <w:t>汉德街</w:t>
      </w:r>
      <w:r>
        <w:rPr>
          <w:rFonts w:hint="eastAsia" w:ascii="仿宋" w:hAnsi="仿宋" w:eastAsia="仿宋" w:cs="仿宋"/>
          <w:sz w:val="32"/>
          <w:szCs w:val="32"/>
          <w:lang w:val="en-US" w:eastAsia="zh-CN"/>
        </w:rPr>
        <w:t>67号，</w:t>
      </w:r>
      <w:r>
        <w:rPr>
          <w:rFonts w:hint="eastAsia" w:ascii="仿宋" w:hAnsi="仿宋" w:eastAsia="仿宋" w:cs="仿宋"/>
          <w:sz w:val="32"/>
          <w:szCs w:val="32"/>
        </w:rPr>
        <w:t>邮编:628317</w:t>
      </w:r>
      <w:r>
        <w:rPr>
          <w:rFonts w:hint="eastAsia" w:ascii="仿宋" w:hAnsi="仿宋" w:eastAsia="仿宋" w:cs="仿宋"/>
          <w:sz w:val="32"/>
          <w:szCs w:val="32"/>
          <w:lang w:eastAsia="zh-CN"/>
        </w:rPr>
        <w:t>，</w:t>
      </w:r>
      <w:r>
        <w:rPr>
          <w:rFonts w:hint="eastAsia" w:ascii="仿宋" w:hAnsi="仿宋" w:eastAsia="仿宋" w:cs="仿宋"/>
          <w:sz w:val="32"/>
          <w:szCs w:val="32"/>
        </w:rPr>
        <w:t>电话0839-660</w:t>
      </w:r>
      <w:r>
        <w:rPr>
          <w:rFonts w:hint="eastAsia" w:ascii="仿宋" w:hAnsi="仿宋" w:eastAsia="仿宋" w:cs="仿宋"/>
          <w:sz w:val="32"/>
          <w:szCs w:val="32"/>
          <w:lang w:val="en-US" w:eastAsia="zh-CN"/>
        </w:rPr>
        <w:t>1355</w:t>
      </w:r>
      <w:r>
        <w:rPr>
          <w:rFonts w:hint="eastAsia" w:ascii="仿宋" w:hAnsi="仿宋" w:eastAsia="仿宋" w:cs="仿宋"/>
          <w:sz w:val="32"/>
          <w:szCs w:val="32"/>
          <w:lang w:eastAsia="zh-CN"/>
        </w:rPr>
        <w:t>，</w:t>
      </w:r>
      <w:r>
        <w:rPr>
          <w:rFonts w:hint="eastAsia" w:ascii="仿宋" w:hAnsi="仿宋" w:eastAsia="仿宋" w:cs="仿宋"/>
          <w:sz w:val="32"/>
          <w:szCs w:val="32"/>
        </w:rPr>
        <w:t>传真:0839-660</w:t>
      </w:r>
      <w:r>
        <w:rPr>
          <w:rFonts w:hint="eastAsia" w:ascii="仿宋" w:hAnsi="仿宋" w:eastAsia="仿宋" w:cs="仿宋"/>
          <w:sz w:val="32"/>
          <w:szCs w:val="32"/>
          <w:lang w:val="en-US" w:eastAsia="zh-CN"/>
        </w:rPr>
        <w:t>1355</w:t>
      </w:r>
      <w:r>
        <w:rPr>
          <w:rFonts w:hint="eastAsia" w:ascii="仿宋_GB2312" w:hAnsi="仿宋_GB2312" w:eastAsia="仿宋_GB2312" w:cs="仿宋_GB2312"/>
          <w:sz w:val="32"/>
          <w:szCs w:val="32"/>
          <w:lang w:val="en-US" w:eastAsia="zh-CN"/>
        </w:rPr>
        <w:t>。</w:t>
      </w:r>
    </w:p>
    <w:p>
      <w:pPr>
        <w:ind w:firstLine="642" w:firstLineChars="200"/>
        <w:rPr>
          <w:rFonts w:hint="eastAsia" w:ascii="仿宋_GB2312" w:hAnsi="仿宋_GB2312" w:eastAsia="仿宋_GB2312" w:cs="仿宋_GB2312"/>
          <w:sz w:val="32"/>
          <w:szCs w:val="32"/>
          <w:lang w:val="en-US" w:eastAsia="zh-CN"/>
        </w:rPr>
      </w:pPr>
      <w:r>
        <w:rPr>
          <w:rFonts w:hint="eastAsia" w:ascii="仿宋" w:hAnsi="仿宋" w:eastAsia="楷体" w:cs="仿宋"/>
          <w:b/>
          <w:bCs/>
          <w:sz w:val="32"/>
          <w:szCs w:val="32"/>
          <w:lang w:eastAsia="zh-CN"/>
        </w:rPr>
        <w:t>（二）行政执法机构设置</w:t>
      </w:r>
      <w:r>
        <w:rPr>
          <w:rFonts w:hint="eastAsia" w:ascii="仿宋" w:hAnsi="仿宋" w:eastAsia="楷体" w:cs="仿宋"/>
          <w:b/>
          <w:bCs/>
          <w:sz w:val="32"/>
          <w:szCs w:val="32"/>
          <w:lang w:val="en-US" w:eastAsia="zh-CN"/>
        </w:rPr>
        <w:t>5</w:t>
      </w:r>
      <w:r>
        <w:rPr>
          <w:rFonts w:hint="eastAsia" w:ascii="仿宋" w:hAnsi="仿宋" w:eastAsia="楷体" w:cs="仿宋"/>
          <w:b/>
          <w:bCs/>
          <w:sz w:val="32"/>
          <w:szCs w:val="32"/>
          <w:lang w:eastAsia="zh-CN"/>
        </w:rPr>
        <w:t>个：</w:t>
      </w:r>
      <w:r>
        <w:rPr>
          <w:rFonts w:hint="eastAsia" w:ascii="仿宋_GB2312" w:hAnsi="仿宋_GB2312" w:eastAsia="仿宋_GB2312" w:cs="仿宋_GB2312"/>
          <w:sz w:val="32"/>
          <w:szCs w:val="32"/>
          <w:lang w:val="en-US" w:eastAsia="zh-CN"/>
        </w:rPr>
        <w:t>（机构设置及主要职责以三定方案为准。）</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基建建筑业管理股</w:t>
      </w:r>
    </w:p>
    <w:p>
      <w:pPr>
        <w:spacing w:line="576" w:lineRule="exact"/>
        <w:ind w:firstLine="640" w:firstLineChars="200"/>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负责全县建筑行业管理；拟订建筑业的发展规划和产业政策；指导建筑企业体制改革工作；拟订规范建筑市场和施工现场的管理制度并监督执行；负责建设工程建设、施工许可、建筑业技术进步、有形建筑市场的监督管理工作；牵头抓好建筑施工质量安全监督管理；负责建筑施工企业、建筑制品企业、装饰装修企业、电梯安全、塔机拆装企业的监督管理；对外地建筑企业入剑从事建筑活动进行验证、备案管理；参与全县监理工程师执业资格的管理；指导建筑市场执法监察工作；贯彻执行国家城市建设有关法律、法规、政策和有关技术规范标准，综合协调局属各部门相关技术问题；负责组织实施工程建设实施阶段的国家和省标准、全国统一定额和行业标准定额；拟订工程建设标准定额和工程造价管理制度；负责城乡建设住房行业工程造价管理和行政执法监督；承担建筑工程消防设计审查验收相关职责；负责建设工程消防现场管理。</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股室负责人：王 涛  联系电话：0839-6601380。</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房地产市场监督管理股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负责全县住宅与房地产业的行业管理；组织拟订全县城镇住宅建设、房地产开发、房地产交易、商品房面积管理、房地产中介、房屋安全鉴定、白蚁防治等工作的制度并监督实施；监督住房室内装饰装修工作，组织建设并管理全县房屋权属信息系统。负责全县物业管理活动的监督管理工作；负责物业企业资质及从业人员资格审查和备案工作；督促辖区乡镇政府、街道办事处（社区）履行物业服务管理主体责任落实；协助处理重大物业矛盾纠纷；制定物业行业发展规划；牵头协调督促有关单位和部门按照职能职责履行物业管理活动的服务和监督工作。</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股室负责人：安云  联系电话：0839-6601370。</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城市建设综合股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指导城市基础设施建设、城市管理和市政、公用事业的发展；拟订全县城市建设和市政公用事业的发展战略、中长期规划、产业政策、规范性文件；参与城市总体规划和审查市政、公用设施的专业规划工作；指导城镇减排；负责城市道路、桥梁城市雕塑工程建设的管理工作；指导城市综合开发；承担全县园林绿化发展规划，组织编制县城区绿地规划并实施，负责监督管理县城区园林绿化建设、绿地养护招投标；拟定并组织实施全县城市绿地分级分类管理办法；指导并监督城市各类绿地的管理工作。拟定城市供水，城市（乡镇）排水、污水处理、再生水利用规划，负责城市供水企业的资质管理，制定全县城市供水行业的服务标准并实施监督检查；负责城市供排水、乡镇排水安全生产工作；组织实施全县排水许可；负责排水基础设施使用和安全情况的监督检查；监督管理城乡污水处理；协助污水处理费征收工作。负责全县天然气行业管理，负责天然气行政执法，协助保护天然气设施和设备等工作。</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股室负责人：杨建安  联系电话：0839-6601355。</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村镇建设管理股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指导全县村镇建设工作；拟订村镇建设的发展战略的政策并监督实施；指导和管理全县镇乡和村庄的建设工作和指导农村住房建设、质量管理、危房改造工作；指导农村建筑工匠培训和管理；提出进城定居农民的住房政策建议；指导农村公用设施建设工作；承担历史文化名镇（村）的审核报批、保护监督管理有关工作；组织村镇建设试点工作，指导全县重点镇的申报和建设，指导大型基础设施建设涉及移民搬迁安置建设管理工作；负责县新型城镇化领导小组办公室日常工作。</w:t>
      </w:r>
    </w:p>
    <w:p>
      <w:pPr>
        <w:pStyle w:val="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股室负责人：张建明  联系电话：0839-6601355。</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lang w:eastAsia="zh-CN"/>
        </w:rPr>
        <w:t>负责向上争取项目资金；负责项目包装、策划</w:t>
      </w:r>
      <w:r>
        <w:rPr>
          <w:rFonts w:hint="eastAsia" w:ascii="仿宋_GB2312" w:eastAsia="仿宋_GB2312"/>
          <w:sz w:val="32"/>
          <w:szCs w:val="32"/>
        </w:rPr>
        <w:t>；组织实施房屋建筑和市政工程项目</w:t>
      </w:r>
      <w:r>
        <w:rPr>
          <w:rFonts w:hint="eastAsia" w:ascii="仿宋_GB2312" w:eastAsia="仿宋_GB2312"/>
          <w:sz w:val="32"/>
          <w:szCs w:val="32"/>
          <w:lang w:eastAsia="zh-CN"/>
        </w:rPr>
        <w:t>公开</w:t>
      </w:r>
      <w:r>
        <w:rPr>
          <w:rFonts w:hint="eastAsia" w:ascii="仿宋_GB2312" w:eastAsia="仿宋_GB2312"/>
          <w:sz w:val="32"/>
          <w:szCs w:val="32"/>
        </w:rPr>
        <w:t>招投标活动的监督执法，负责全县招标代理机构资质和从业人员资格管理，参与制定与《招标投标法》相配套的规范性文件。</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股室负责人：何龙  联系电话：0839-6601355</w:t>
      </w:r>
    </w:p>
    <w:p>
      <w:pPr>
        <w:keepNext w:val="0"/>
        <w:keepLines w:val="0"/>
        <w:pageBreakBefore w:val="0"/>
        <w:widowControl w:val="0"/>
        <w:kinsoku/>
        <w:wordWrap/>
        <w:overflowPunct/>
        <w:topLinePunct w:val="0"/>
        <w:autoSpaceDE/>
        <w:autoSpaceDN/>
        <w:bidi w:val="0"/>
        <w:adjustRightInd/>
        <w:snapToGrid/>
        <w:spacing w:line="580" w:lineRule="exact"/>
        <w:ind w:firstLine="321" w:firstLineChars="100"/>
        <w:textAlignment w:val="auto"/>
        <w:rPr>
          <w:rFonts w:hint="eastAsia" w:ascii="黑体" w:hAnsi="黑体" w:eastAsia="黑体" w:cs="黑体"/>
          <w:b/>
          <w:bCs/>
          <w:sz w:val="32"/>
          <w:szCs w:val="32"/>
        </w:rPr>
      </w:pPr>
      <w:r>
        <w:rPr>
          <w:rFonts w:hint="eastAsia" w:ascii="黑体" w:hAnsi="黑体" w:eastAsia="黑体" w:cs="黑体"/>
          <w:b/>
          <w:bCs/>
          <w:sz w:val="32"/>
          <w:szCs w:val="32"/>
        </w:rPr>
        <w:t>二、剑阁县</w:t>
      </w:r>
      <w:r>
        <w:rPr>
          <w:rFonts w:hint="eastAsia" w:ascii="黑体" w:hAnsi="黑体" w:eastAsia="黑体" w:cs="黑体"/>
          <w:b/>
          <w:bCs/>
          <w:sz w:val="32"/>
          <w:szCs w:val="32"/>
          <w:lang w:eastAsia="zh-CN"/>
        </w:rPr>
        <w:t>住房和城乡建设局</w:t>
      </w:r>
      <w:r>
        <w:rPr>
          <w:rFonts w:hint="eastAsia" w:ascii="黑体" w:hAnsi="黑体" w:eastAsia="黑体" w:cs="黑体"/>
          <w:b/>
          <w:bCs/>
          <w:sz w:val="32"/>
          <w:szCs w:val="32"/>
        </w:rPr>
        <w:t>执法人员清单</w:t>
      </w:r>
    </w:p>
    <w:tbl>
      <w:tblPr>
        <w:tblStyle w:val="10"/>
        <w:tblW w:w="8747" w:type="dxa"/>
        <w:tblInd w:w="384" w:type="dxa"/>
        <w:tblLayout w:type="autofit"/>
        <w:tblCellMar>
          <w:top w:w="0" w:type="dxa"/>
          <w:left w:w="108" w:type="dxa"/>
          <w:bottom w:w="0" w:type="dxa"/>
          <w:right w:w="108" w:type="dxa"/>
        </w:tblCellMar>
      </w:tblPr>
      <w:tblGrid>
        <w:gridCol w:w="696"/>
        <w:gridCol w:w="1198"/>
        <w:gridCol w:w="810"/>
        <w:gridCol w:w="1815"/>
        <w:gridCol w:w="1560"/>
        <w:gridCol w:w="1536"/>
        <w:gridCol w:w="1132"/>
      </w:tblGrid>
      <w:tr>
        <w:tblPrEx>
          <w:tblCellMar>
            <w:top w:w="0" w:type="dxa"/>
            <w:left w:w="108" w:type="dxa"/>
            <w:bottom w:w="0" w:type="dxa"/>
            <w:right w:w="108" w:type="dxa"/>
          </w:tblCellMar>
        </w:tblPrEx>
        <w:trPr>
          <w:trHeight w:val="735" w:hRule="atLeast"/>
          <w:tblHeader/>
        </w:trPr>
        <w:tc>
          <w:tcPr>
            <w:tcW w:w="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序号</w:t>
            </w:r>
          </w:p>
        </w:tc>
        <w:tc>
          <w:tcPr>
            <w:tcW w:w="119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姓名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性别</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工作单位</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编制情况</w:t>
            </w:r>
          </w:p>
        </w:tc>
        <w:tc>
          <w:tcPr>
            <w:tcW w:w="153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证件编号</w:t>
            </w:r>
          </w:p>
        </w:tc>
        <w:tc>
          <w:tcPr>
            <w:tcW w:w="113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执法类别</w:t>
            </w:r>
          </w:p>
        </w:tc>
      </w:tr>
      <w:tr>
        <w:tblPrEx>
          <w:tblCellMar>
            <w:top w:w="0" w:type="dxa"/>
            <w:left w:w="108" w:type="dxa"/>
            <w:bottom w:w="0" w:type="dxa"/>
            <w:right w:w="108" w:type="dxa"/>
          </w:tblCellMar>
        </w:tblPrEx>
        <w:trPr>
          <w:trHeight w:val="51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1</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张容芳</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23070316025</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2</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冯天强</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23070316023</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3</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cs="宋体"/>
                <w:sz w:val="20"/>
                <w:szCs w:val="20"/>
                <w:lang w:eastAsia="zh-CN"/>
              </w:rPr>
              <w:t>赵菊芳</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23070316035</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kern w:val="2"/>
                <w:sz w:val="20"/>
                <w:szCs w:val="20"/>
                <w:lang w:val="en-US" w:eastAsia="zh-CN" w:bidi="ar-SA"/>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1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4</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王</w:t>
            </w:r>
            <w:r>
              <w:rPr>
                <w:rFonts w:hint="eastAsia" w:ascii="宋体" w:cs="宋体"/>
                <w:sz w:val="20"/>
                <w:szCs w:val="20"/>
                <w:lang w:val="en-US" w:eastAsia="zh-CN"/>
              </w:rPr>
              <w:t xml:space="preserve">  </w:t>
            </w:r>
            <w:r>
              <w:rPr>
                <w:rFonts w:hint="eastAsia" w:ascii="宋体" w:cs="宋体"/>
                <w:sz w:val="20"/>
                <w:szCs w:val="20"/>
                <w:lang w:eastAsia="zh-CN"/>
              </w:rPr>
              <w:t>涛</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23070316027</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5</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周</w:t>
            </w:r>
            <w:r>
              <w:rPr>
                <w:rFonts w:hint="eastAsia" w:ascii="宋体" w:cs="宋体"/>
                <w:sz w:val="20"/>
                <w:szCs w:val="20"/>
                <w:lang w:val="en-US" w:eastAsia="zh-CN"/>
              </w:rPr>
              <w:t xml:space="preserve">  </w:t>
            </w:r>
            <w:r>
              <w:rPr>
                <w:rFonts w:hint="eastAsia" w:ascii="宋体" w:cs="宋体"/>
                <w:sz w:val="20"/>
                <w:szCs w:val="20"/>
                <w:lang w:eastAsia="zh-CN"/>
              </w:rPr>
              <w:t>蓉</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23070316037</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6</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涂晓啡</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23070316045</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0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7</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赵小凤</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23070316040</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3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8</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val="en-US" w:eastAsia="zh-CN"/>
              </w:rPr>
              <w:t>王怀金</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23070316046</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50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9</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w:t>
            </w:r>
            <w:r>
              <w:rPr>
                <w:rFonts w:hint="eastAsia" w:ascii="宋体" w:cs="宋体"/>
                <w:sz w:val="20"/>
                <w:szCs w:val="20"/>
                <w:lang w:val="en-US" w:eastAsia="zh-CN"/>
              </w:rPr>
              <w:t xml:space="preserve">  </w:t>
            </w:r>
            <w:r>
              <w:rPr>
                <w:rFonts w:hint="eastAsia" w:ascii="宋体" w:cs="宋体"/>
                <w:sz w:val="20"/>
                <w:szCs w:val="20"/>
                <w:lang w:eastAsia="zh-CN"/>
              </w:rPr>
              <w:t>钊</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23070316034</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罗</w:t>
            </w:r>
            <w:r>
              <w:rPr>
                <w:rFonts w:hint="eastAsia" w:ascii="宋体" w:cs="宋体"/>
                <w:sz w:val="20"/>
                <w:szCs w:val="20"/>
                <w:lang w:val="en-US" w:eastAsia="zh-CN"/>
              </w:rPr>
              <w:t xml:space="preserve">  </w:t>
            </w:r>
            <w:r>
              <w:rPr>
                <w:rFonts w:hint="eastAsia" w:ascii="宋体" w:cs="宋体"/>
                <w:sz w:val="20"/>
                <w:szCs w:val="20"/>
                <w:lang w:eastAsia="zh-CN"/>
              </w:rPr>
              <w:t>勇</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23070316047</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11</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张建益</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23070316022</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12</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唐昊煕</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lang w:val="en-US" w:eastAsia="zh-CN"/>
              </w:rPr>
              <w:t>23070316048</w:t>
            </w:r>
          </w:p>
        </w:tc>
        <w:tc>
          <w:tcPr>
            <w:tcW w:w="11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城乡建设</w:t>
            </w:r>
          </w:p>
        </w:tc>
      </w:tr>
    </w:tbl>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三、剑阁县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局行政执法权力、责任清单</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Style w:val="19"/>
          <w:rFonts w:hint="eastAsia" w:ascii="仿宋" w:hAnsi="仿宋" w:eastAsia="仿宋" w:cs="仿宋"/>
          <w:color w:val="auto"/>
          <w:u w:val="single"/>
        </w:rPr>
      </w:pPr>
      <w:r>
        <w:rPr>
          <w:rFonts w:hint="eastAsia" w:ascii="仿宋" w:hAnsi="仿宋" w:eastAsia="仿宋" w:cs="仿宋"/>
          <w:sz w:val="32"/>
          <w:szCs w:val="32"/>
        </w:rPr>
        <w:t xml:space="preserve">四川政务服务网、剑阁县人民政府网（含行政执法权力及责任事项的权限、职责、服务指南、法定依据、流程图、程序）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sz w:val="32"/>
          <w:szCs w:val="32"/>
        </w:rPr>
        <w:t>http://www.cnjg.gov.cn/jgzn/info/20201010142732117.html</w:t>
      </w:r>
      <w:r>
        <w:rPr>
          <w:rFonts w:hint="eastAsia" w:ascii="仿宋" w:hAnsi="仿宋" w:eastAsia="仿宋" w:cs="仿宋"/>
          <w:sz w:val="32"/>
          <w:szCs w:val="32"/>
          <w:lang w:val="en-US" w:eastAsia="zh-CN"/>
        </w:rPr>
        <w:t>(剑</w:t>
      </w:r>
      <w:r>
        <w:rPr>
          <w:rFonts w:hint="eastAsia" w:ascii="仿宋" w:hAnsi="仿宋" w:eastAsia="仿宋" w:cs="仿宋"/>
          <w:color w:val="auto"/>
          <w:sz w:val="32"/>
          <w:szCs w:val="32"/>
          <w:u w:val="none"/>
          <w:lang w:val="en-US" w:eastAsia="zh-CN"/>
        </w:rPr>
        <w:t>阁县住房和城乡建设局行政权力责任清单）</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四、剑阁县住房和城乡建设局重大行政执法审核目录清单</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（一）拟作出的撤销登记的决定；</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（二）直接涉及申请人与他人之间重大利益关系或涉及重大公共利益的行政许可决定；</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（三）吊销企业许可证照的； </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（四）涉及重大公共利益的；</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（五）可能造成重大社会影响或者引发社会风险的；</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（六）直接关系行政相对人或者第三人重大权益的；</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（七）经过听证程序作出行政执法决定的；</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（八）案件情况疑难复杂、涉及多个法律关系的；</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（九）其他依法应当进行法制审核的。</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仿宋" w:hAnsi="仿宋" w:eastAsia="楷体" w:cs="仿宋"/>
          <w:b/>
          <w:bCs/>
          <w:sz w:val="32"/>
          <w:szCs w:val="32"/>
          <w:lang w:eastAsia="zh-CN"/>
        </w:rPr>
      </w:pPr>
      <w:r>
        <w:rPr>
          <w:rFonts w:hint="eastAsia" w:ascii="仿宋" w:hAnsi="仿宋" w:eastAsia="楷体" w:cs="仿宋"/>
          <w:b/>
          <w:bCs/>
          <w:sz w:val="32"/>
          <w:szCs w:val="32"/>
          <w:lang w:eastAsia="zh-CN"/>
        </w:rPr>
        <w:t>（一）当事人依法享有的权利、救济途径、方式</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依法享有的权利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救济途径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行政复议</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属地复议机关：剑阁县人民政府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复议</w:t>
      </w:r>
      <w:r>
        <w:rPr>
          <w:rFonts w:hint="eastAsia" w:ascii="仿宋" w:hAnsi="仿宋" w:eastAsia="仿宋" w:cs="仿宋"/>
          <w:sz w:val="32"/>
          <w:szCs w:val="32"/>
          <w:lang w:eastAsia="zh-CN"/>
        </w:rPr>
        <w:t>机构</w:t>
      </w:r>
      <w:r>
        <w:rPr>
          <w:rFonts w:hint="eastAsia" w:ascii="仿宋" w:hAnsi="仿宋" w:eastAsia="仿宋" w:cs="仿宋"/>
          <w:sz w:val="32"/>
          <w:szCs w:val="32"/>
        </w:rPr>
        <w:t>：剑阁县司法局</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承办股室：行政复议与应诉股</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行政诉讼 </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部门名称</w:t>
      </w:r>
      <w:r>
        <w:rPr>
          <w:rFonts w:hint="eastAsia" w:ascii="仿宋" w:hAnsi="仿宋" w:eastAsia="仿宋" w:cs="仿宋"/>
          <w:sz w:val="32"/>
          <w:szCs w:val="32"/>
        </w:rPr>
        <w:t>：剑阁县人民法院 </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rPr>
        <w:t>剑阁县下寺镇剑阁县剑门关大道北段502号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电话：0839-5208</w:t>
      </w:r>
      <w:r>
        <w:rPr>
          <w:rFonts w:hint="eastAsia" w:ascii="仿宋" w:hAnsi="仿宋" w:eastAsia="仿宋" w:cs="仿宋"/>
          <w:sz w:val="32"/>
          <w:szCs w:val="32"/>
          <w:lang w:val="en-US" w:eastAsia="zh-CN"/>
        </w:rPr>
        <w:t>429</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对行政执法的监督投诉举报的方式、途径</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剑阁县</w:t>
      </w:r>
      <w:r>
        <w:rPr>
          <w:rFonts w:hint="eastAsia" w:ascii="仿宋" w:hAnsi="仿宋" w:eastAsia="仿宋" w:cs="仿宋"/>
          <w:sz w:val="32"/>
          <w:szCs w:val="32"/>
          <w:lang w:eastAsia="zh-CN"/>
        </w:rPr>
        <w:t>住建</w:t>
      </w:r>
      <w:r>
        <w:rPr>
          <w:rFonts w:hint="eastAsia" w:ascii="仿宋" w:hAnsi="仿宋" w:eastAsia="仿宋" w:cs="仿宋"/>
          <w:sz w:val="32"/>
          <w:szCs w:val="32"/>
        </w:rPr>
        <w:t>局</w:t>
      </w:r>
      <w:r>
        <w:rPr>
          <w:rFonts w:hint="eastAsia" w:ascii="仿宋" w:hAnsi="仿宋" w:eastAsia="仿宋" w:cs="仿宋"/>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w:t>
      </w:r>
      <w:r>
        <w:rPr>
          <w:rFonts w:hint="eastAsia" w:ascii="仿宋" w:hAnsi="仿宋" w:eastAsia="仿宋" w:cs="仿宋"/>
          <w:sz w:val="32"/>
          <w:szCs w:val="32"/>
          <w:lang w:eastAsia="zh-CN"/>
        </w:rPr>
        <w:t>住建局</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楼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电话：0839-6601</w:t>
      </w:r>
      <w:r>
        <w:rPr>
          <w:rFonts w:hint="eastAsia" w:ascii="仿宋" w:hAnsi="仿宋" w:eastAsia="仿宋" w:cs="仿宋"/>
          <w:sz w:val="32"/>
          <w:szCs w:val="32"/>
          <w:lang w:val="en-US" w:eastAsia="zh-CN"/>
        </w:rPr>
        <w:t>355</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剑阁县司法局行政</w:t>
      </w:r>
      <w:r>
        <w:rPr>
          <w:rFonts w:hint="eastAsia" w:ascii="仿宋" w:hAnsi="仿宋" w:eastAsia="仿宋" w:cs="仿宋"/>
          <w:sz w:val="32"/>
          <w:szCs w:val="32"/>
          <w:lang w:eastAsia="zh-CN"/>
        </w:rPr>
        <w:t>执法协调监督股</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仿宋" w:hAnsi="仿宋" w:eastAsia="楷体" w:cs="仿宋"/>
          <w:b/>
          <w:bCs/>
          <w:sz w:val="32"/>
          <w:szCs w:val="32"/>
          <w:lang w:eastAsia="zh-CN"/>
        </w:rPr>
      </w:pPr>
      <w:r>
        <w:rPr>
          <w:rFonts w:hint="eastAsia" w:ascii="仿宋" w:hAnsi="仿宋" w:eastAsia="楷体" w:cs="仿宋"/>
          <w:b/>
          <w:bCs/>
          <w:sz w:val="32"/>
          <w:szCs w:val="32"/>
          <w:lang w:eastAsia="zh-CN"/>
        </w:rPr>
        <w:t>（二）行政执法责任制</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w:t>
      </w:r>
      <w:r>
        <w:rPr>
          <w:rFonts w:hint="eastAsia" w:ascii="仿宋_GB2312" w:hAnsi="仿宋_GB2312" w:eastAsia="仿宋_GB2312" w:cs="仿宋_GB2312"/>
          <w:sz w:val="32"/>
          <w:szCs w:val="32"/>
        </w:rPr>
        <w:t>〔</w:t>
      </w:r>
      <w:r>
        <w:rPr>
          <w:rFonts w:hint="eastAsia" w:ascii="仿宋" w:hAnsi="仿宋" w:eastAsia="仿宋" w:cs="仿宋"/>
          <w:sz w:val="32"/>
          <w:szCs w:val="32"/>
        </w:rPr>
        <w:t>2005</w:t>
      </w:r>
      <w:r>
        <w:rPr>
          <w:rFonts w:hint="eastAsia" w:ascii="仿宋_GB2312" w:hAnsi="仿宋_GB2312" w:eastAsia="仿宋_GB2312" w:cs="仿宋_GB2312"/>
          <w:sz w:val="32"/>
          <w:szCs w:val="32"/>
        </w:rPr>
        <w:t>〕</w:t>
      </w:r>
      <w:r>
        <w:rPr>
          <w:rFonts w:hint="eastAsia" w:ascii="仿宋" w:hAnsi="仿宋" w:eastAsia="仿宋" w:cs="仿宋"/>
          <w:sz w:val="32"/>
          <w:szCs w:val="32"/>
        </w:rPr>
        <w:t>37号）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w:t>
      </w:r>
      <w:r>
        <w:rPr>
          <w:rFonts w:hint="eastAsia" w:ascii="新宋体" w:hAnsi="新宋体" w:eastAsia="新宋体" w:cs="新宋体"/>
          <w:sz w:val="32"/>
          <w:szCs w:val="32"/>
        </w:rPr>
        <w:t>〔</w:t>
      </w:r>
      <w:r>
        <w:rPr>
          <w:rFonts w:hint="eastAsia" w:ascii="仿宋" w:hAnsi="仿宋" w:eastAsia="仿宋" w:cs="仿宋"/>
          <w:sz w:val="32"/>
          <w:szCs w:val="32"/>
        </w:rPr>
        <w:t>2005〕36号)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w:t>
      </w:r>
      <w:r>
        <w:rPr>
          <w:rFonts w:hint="eastAsia" w:ascii="新宋体" w:hAnsi="新宋体" w:eastAsia="新宋体" w:cs="新宋体"/>
          <w:sz w:val="32"/>
          <w:szCs w:val="32"/>
        </w:rPr>
        <w:t>〔</w:t>
      </w:r>
      <w:r>
        <w:rPr>
          <w:rFonts w:hint="eastAsia" w:ascii="仿宋" w:hAnsi="仿宋" w:eastAsia="仿宋" w:cs="仿宋"/>
          <w:sz w:val="32"/>
          <w:szCs w:val="32"/>
        </w:rPr>
        <w:t>2005〕24号)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《四川省行政执法监督条例》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《行政机关公务员处分条例》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《事业单位工作人员处分暂行规定》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广元市行政执法评议考核办法</w:t>
      </w:r>
      <w:r>
        <w:rPr>
          <w:rFonts w:hint="eastAsia" w:ascii="仿宋" w:hAnsi="仿宋" w:eastAsia="仿宋" w:cs="仿宋"/>
          <w:sz w:val="32"/>
          <w:szCs w:val="32"/>
          <w:lang w:eastAsia="zh-CN"/>
        </w:rPr>
        <w:t>（试行）》</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六、剑阁县住房和城乡建设局行政执法自由裁量标准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执行《四川省规范行政执法裁量权规定》四川省人民政府令第278号公布2014年5月17日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中华人民共和国住房和城乡建设部2012年6月25日印发《关于规范城乡规划行政处罚裁量权的指导意见》的通知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中华人民共和国住房和城乡建设部2019年9月23日</w:t>
      </w:r>
      <w:r>
        <w:rPr>
          <w:rFonts w:hint="eastAsia" w:ascii="仿宋" w:hAnsi="仿宋" w:eastAsia="仿宋" w:cs="仿宋"/>
          <w:sz w:val="32"/>
          <w:szCs w:val="32"/>
          <w:lang w:val="en-US" w:eastAsia="zh-CN"/>
        </w:rPr>
        <w:t>印发《</w:t>
      </w:r>
      <w:r>
        <w:rPr>
          <w:rFonts w:hint="default" w:ascii="仿宋" w:hAnsi="仿宋" w:eastAsia="仿宋" w:cs="仿宋"/>
          <w:sz w:val="32"/>
          <w:szCs w:val="32"/>
          <w:lang w:val="en-US" w:eastAsia="zh-CN"/>
        </w:rPr>
        <w:t>规范住房和城乡建设部工程建设行政处罚裁量权实施办法</w:t>
      </w:r>
      <w:r>
        <w:rPr>
          <w:rFonts w:hint="eastAsia" w:ascii="仿宋" w:hAnsi="仿宋" w:eastAsia="仿宋" w:cs="仿宋"/>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四川省住房和城乡建设厅印发《四川省住房和城乡建设行政处罚裁量权适用规定》《四川省住房和城乡建设行政处罚裁量标准》的通知(川建法发</w:t>
      </w:r>
      <w:r>
        <w:rPr>
          <w:rFonts w:hint="eastAsia" w:ascii="仿宋_GB2312" w:hAnsi="黑体" w:eastAsia="仿宋_GB2312" w:cs="Times New Roman"/>
          <w:sz w:val="32"/>
          <w:szCs w:val="32"/>
        </w:rPr>
        <w:t>〔</w:t>
      </w:r>
      <w:r>
        <w:rPr>
          <w:rFonts w:ascii="仿宋_GB2312" w:hAnsi="黑体" w:eastAsia="仿宋_GB2312" w:cs="Times New Roman"/>
          <w:sz w:val="32"/>
          <w:szCs w:val="32"/>
        </w:rPr>
        <w:t>20</w:t>
      </w:r>
      <w:r>
        <w:rPr>
          <w:rFonts w:hint="eastAsia" w:ascii="仿宋_GB2312" w:hAnsi="黑体" w:eastAsia="仿宋_GB2312" w:cs="Times New Roman"/>
          <w:sz w:val="32"/>
          <w:szCs w:val="32"/>
          <w:lang w:val="en-US" w:eastAsia="zh-CN"/>
        </w:rPr>
        <w:t>1</w:t>
      </w:r>
      <w:r>
        <w:rPr>
          <w:rFonts w:ascii="仿宋_GB2312" w:hAnsi="黑体" w:eastAsia="仿宋_GB2312" w:cs="Times New Roman"/>
          <w:sz w:val="32"/>
          <w:szCs w:val="32"/>
        </w:rPr>
        <w:t>5</w:t>
      </w:r>
      <w:r>
        <w:rPr>
          <w:rFonts w:hint="eastAsia" w:ascii="仿宋_GB2312" w:hAnsi="黑体" w:eastAsia="仿宋_GB2312" w:cs="Times New Roman"/>
          <w:sz w:val="32"/>
          <w:szCs w:val="32"/>
        </w:rPr>
        <w:t>〕</w:t>
      </w:r>
      <w:r>
        <w:rPr>
          <w:rFonts w:hint="eastAsia" w:ascii="仿宋" w:hAnsi="仿宋" w:eastAsia="仿宋" w:cs="仿宋"/>
          <w:sz w:val="32"/>
          <w:szCs w:val="32"/>
          <w:lang w:val="en-US" w:eastAsia="zh-CN"/>
        </w:rPr>
        <w:t>57号)</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七、剑阁县住房和城乡建设局随机抽查事项清单、市场主体库（检查对象名录库）、2023年抽查计划</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仿宋" w:hAnsi="仿宋" w:eastAsia="楷体" w:cs="仿宋"/>
          <w:b/>
          <w:bCs/>
          <w:sz w:val="32"/>
          <w:szCs w:val="32"/>
          <w:lang w:val="en-US" w:eastAsia="zh-CN"/>
        </w:rPr>
      </w:pPr>
      <w:r>
        <w:rPr>
          <w:rFonts w:hint="eastAsia" w:ascii="仿宋" w:hAnsi="仿宋" w:eastAsia="楷体" w:cs="仿宋"/>
          <w:b/>
          <w:bCs/>
          <w:sz w:val="32"/>
          <w:szCs w:val="32"/>
          <w:lang w:val="en-US" w:eastAsia="zh-CN"/>
        </w:rPr>
        <w:t>（一）随机抽查事项清单（共86项）</w:t>
      </w:r>
    </w:p>
    <w:tbl>
      <w:tblPr>
        <w:tblStyle w:val="11"/>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32"/>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抽查主体</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监管事项主项</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检查实施清单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燃</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心</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对相关单位和个人在燃气设施保护范围内放置易燃易爆物品或者种植深根植物的的行政检查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对燃气经营者拒绝向市政燃气管网覆盖范围内符合用气条件的单位或者个人供气的行政检查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对相关单位和个人在燃气设施保护范围内未与燃气经营者共同制定燃气设施保护方案，采取相应的安全保护措施，从事敷设管道、打桩、顶进、挖掘、钻探等可能影响燃气设施安全活动的的行政检查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对相关单位和个人在燃气设施保护范围内进行爆破、取土等作业或者动用明火的行政检查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对燃气经营者向未取得燃气经营许可证的单位或者个人提供用于经营的燃气的行政检查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对燃气经营者要求燃气用户购买其指定的产品或者接受其提供的服务的行政检查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对燃气用户及相关单位和个人安装、使用不符合气源要求的燃气燃烧器具的行政检查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对燃气用户及相关单位和个人擅自安装、改装、拆除户内燃气设施和燃气计量装置的行政检查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对擅自为非自有气瓶充装燃气或者销售未经许可的充装单位充装的瓶装燃气的行政检查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对燃气用户及相关单位和个人擅自操作公用燃气阀门的行政检查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对燃气用户及相关单位和个人未设立售后服务站点或者未配备经考核合格的燃气燃烧器具安装、维修人员的行政检查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对燃气经营者倒卖、抵押、出租、出借、转让、涂改燃气经营许可证的行政检查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对燃气用户及相关单位和个人燃气燃烧器具的安装、维修不符合国家有关标准的行政检查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对建设工程施工范围内有地下燃气管线等重要燃气设施，建设单位、施工单位未采取相应的安全保护措施的行政检查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对相关单位和个人在燃气设施保护范围内倾倒、排放腐蚀性物质的行政检查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对建设工程施工范围内有地下燃气管线等重要燃气设施，建设单位未会同施工单位与管道燃气经营者共同制定燃气设施保护方案的行政检查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对燃气经营者在不具备安全条件的场所储存燃气的行政检查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对燃气用户及相关单位和个人改变燃气用途或者转供燃气的行政检查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对燃气经营者未履行必要告知义务擅自停止供气、调整供气量，或者未经审批擅自停业或者歇业的行政检查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对燃气经营者未向燃气用户持续、稳定、安全供应符合国家质量标准的燃气，或者未对燃气用户的燃气设施定期进行安全检查的行政检查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对燃气经营许可证核发及事中事后情况进行行政检查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对燃气经营者改动市政燃气设施的监管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对燃气经营者改动市政燃气设施审批及事中事后情况进行行政检查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对国务院住房和城乡建设主管部门规定的特殊建设工程消防设计审查的监管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对特殊建设工程的建设单位、施工单位施工是否获得消防设计审查许可的行政检查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对国务院住房和城乡建设主管部门规定的特殊建设工程消防验收的监管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对投入使用的特殊建设工程是否获得消防验收许可的行政检查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对其他建设工程消防设计、备案与抽查的监管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对其他建设工程消防设计文件是否满足施工需要、是否按规定进行消防验收备案抽查的检查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市</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供</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排</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心</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对城镇污水处理设施维护运营单位擅自停运城镇污水处理设施的行政检查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对城镇排水与污水处理设施运行维护和保护情况的行政检查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对城镇污水处理设施维护运营单位依法报送信息的行政检查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对城镇排水与污水处理设施维护运营单位的安全维护运营设施的行政检查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对城镇排水设施维护运营单位影响排水时提前通知排水户、向排水主管部门报告的行政检查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对城镇排水与污水处理设施维护运营单位安全事故或突发事件应对的行政检查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对城镇污水处理设施维护运营单位或者污泥处理处置单位安全处理处置污泥的行政检查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对排水户发生排水事故应对和向主管部门报告的行政检查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对排水户申请领取污水排入排水管网许可的行政检查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对排水户名称、法定代表人等其他事项变更的行政检查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对因工程施工、设备维修等原因确需停止供水审批的监管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对供水企业由于工程施工、设备维修等原因确需停止供水的行政检查。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对因工程施工、设备维修等原因确需停止供水审批的监管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对工程建设单位拆除、改动城镇排水与污水处理设施的行政检查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对因工程施工、设备维修等原因确需停止供水审批的监管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对工程建设单位拆除、改装或者迁移城市公共供水设施行为的行政检查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股</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对城市商品房预售的监管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对未取得《商品房预售许可证》预售商品房、不正当手段取得商品房预售许可等情形的行政检查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物业股</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对工程监理企业资质及房屋建筑和市政基础设施工程领域监理活动的监管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对工程监理企业资质（专业乙级及以下、事务所）申请及监理活动情况的行政检查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对建筑施工企业安全生产许可证及房屋建筑和市政基础设施工程施工安全生产活动的监管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对建筑施工企业安全生产许可证的行政检查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对建筑施工企业安全生产许可证及房屋建筑和市政基础设施工程施工安全生产活动的监管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对建筑施工企业安全生产条件的行政检查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对工程建设单位要求建筑设计单位或者建筑施工企业违反建筑工程质量、安全标准，降低工程质量的行政检查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对工程施工单位生产安全重大隐患排查治理情况的行政检查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对建筑施工企业安全生产标准化建设情况的行政检查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对房屋建筑和市政基础设施工程起重机械安全管理各方主体的监管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对建筑起重机械租赁、安装、拆卸、使用等环节安全管理的行政检查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对总承包特级、一级、铁路二级及部分专业一级建筑业企业资质情况的行政检查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股</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对历史建筑外部修缮装饰、添加设施以及改变历史建筑的结构或者使用性质的监管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对历史建筑进行外部修缮装饰、添加设施以及改变历史建筑的结构或者使用性质的进行行政检查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对历史建筑实施原址保护的监管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对建设单位、个人建设工程选址的行政检查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对建设单位、个人在历史文化街区、名镇、名村核心保护范围内建设活动的监管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对建设单位、个人建设工程规划许可证的行政检查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对有关项目实体质量安全、参建单位及个人的行政检查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对工程项目安全生产标准化建设情况的行政检查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注册建筑师执业资格监管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对二级注册建筑师注册、执业情况的行政检查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勘察设计注册工程师执业资格监管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对一级注册结构工程师和其他专业勘察设计注册工程师注册、执业情况的行政检查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注册建筑师执业资格监管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对一级注册建筑师注册、执业情况的行政检查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勘察设计注册工程师执业资格监管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对二级注册结构工程师注册、执业情况的行政检查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对建筑施工企业主要负责人、项目负责人和专职安全生产管理人员在房屋建筑和市政基础设施工程施工领域持证上岗、教育培训、履行安全职责等情况的监管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对建筑施工企业主要负责人、项目负责人、专职安全生产管理人员持证上岗、教育培训、履行安全职责等情况的行政检查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对特殊车辆在城市道路上行驶（包括经过城市桥梁）的监管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对特殊车辆在城市道路上行驶（包括经过城市桥梁）审批及事中事后情况进行行政检查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对建筑施工特种作业人员在房屋建筑和市政基础设施工程施工领域持证、从业情况的监管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对建筑施工特种作业人员的持证、从业情况的行政检查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对监理工程师执业资格及执业活动的监管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对监理工程师考试、注册、执业、继续教育情况的行政检查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对勘察设计企业资质及勘察设计活动的监管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对甲级、部分乙级工程勘察设计企业资质情况的行政检查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对勘察设计企业资质及勘察设计活动的监管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对部分乙级及以下工程勘察设计企业资质情况的行政检查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对总承包特级、一级、铁路二级及部分专业一级除外的建筑业企业资质的行政检查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对建筑施工企业安全生产活动的监管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对建筑施工企业安全生产条件的行政检查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对建造师执业资格的监管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对二级建造师考试、注册、执业、继续教育情况的行政检查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对建造师执业资格的监管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对一级建造师考试、注册、执业、继续教育情况的行政检查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股</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股</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对非法转让城市建设垃圾处置核准文件的行政检查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对建筑垃圾清运的行政检查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对建筑垃圾清运的行政检查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对建筑垃圾处置的行政检查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对随意倾倒/抛撒或者堆放建筑垃圾的行政检查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对将建筑垃圾混入生活垃圾、危险废物混入建筑垃圾、擅自设立弃置场受纳建筑垃圾的行政检查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对建筑垃圾储运消纳场受纳工业垃圾、生活垃圾和有毒有害垃圾的行政检查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对迁移、拆除、关闭环卫设施的监管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对未经批准擅自拆除环境卫生设施或者未按批准的拆迁方案进行拆迁的行政检查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对改变绿化规划、绿化用地的使用性质审批的监管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对改变绿化规划、绿化用地使用性质的行政检查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县造价站</w:t>
            </w:r>
          </w:p>
        </w:tc>
        <w:tc>
          <w:tcPr>
            <w:tcW w:w="15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对工程造价咨询企业的监管</w:t>
            </w:r>
          </w:p>
        </w:tc>
        <w:tc>
          <w:tcPr>
            <w:tcW w:w="31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对工程造价咨询企业从事工程造价咨询业务活动的行政检查</w:t>
            </w:r>
          </w:p>
        </w:tc>
      </w:tr>
    </w:tbl>
    <w:p>
      <w:pPr>
        <w:numPr>
          <w:ilvl w:val="0"/>
          <w:numId w:val="0"/>
        </w:numPr>
        <w:rPr>
          <w:rFonts w:hint="default" w:ascii="仿宋_GB2312" w:hAnsi="宋体" w:eastAsia="楷体" w:cs="仿宋_GB2312"/>
          <w:b/>
          <w:bCs/>
          <w:color w:val="auto"/>
          <w:kern w:val="0"/>
          <w:sz w:val="32"/>
          <w:szCs w:val="32"/>
          <w:lang w:val="en-US" w:eastAsia="zh-CN"/>
        </w:rPr>
      </w:pPr>
      <w:r>
        <w:rPr>
          <w:rFonts w:hint="eastAsia" w:ascii="仿宋_GB2312" w:hAnsi="宋体" w:eastAsia="楷体" w:cs="仿宋_GB2312"/>
          <w:b/>
          <w:bCs/>
          <w:color w:val="auto"/>
          <w:kern w:val="0"/>
          <w:sz w:val="32"/>
          <w:szCs w:val="32"/>
          <w:lang w:val="en-US" w:eastAsia="zh-CN"/>
        </w:rPr>
        <w:t>（二）剑阁县住房和城乡建设局2023年双随机抽查计划</w:t>
      </w:r>
    </w:p>
    <w:tbl>
      <w:tblPr>
        <w:tblStyle w:val="11"/>
        <w:tblpPr w:leftFromText="180" w:rightFromText="180" w:vertAnchor="text" w:horzAnchor="page" w:tblpX="1797" w:tblpY="44"/>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247"/>
        <w:gridCol w:w="873"/>
        <w:gridCol w:w="2021"/>
        <w:gridCol w:w="939"/>
        <w:gridCol w:w="760"/>
        <w:gridCol w:w="76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抽查对象 </w:t>
            </w: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w:t>
            </w:r>
            <w:r>
              <w:rPr>
                <w:rFonts w:hint="eastAsia" w:ascii="黑体" w:hAnsi="黑体" w:eastAsia="黑体" w:cs="黑体"/>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事项</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对象</w:t>
            </w:r>
          </w:p>
        </w:tc>
        <w:tc>
          <w:tcPr>
            <w:tcW w:w="20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法律依据</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执行</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lang w:eastAsia="zh-CN"/>
              </w:rPr>
              <w:t>科室 </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检查</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lang w:eastAsia="zh-CN"/>
              </w:rPr>
              <w:t>方式 </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抽查比例</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房地产开发企业监督检查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房地产开发企业经营行为情况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房地产开发企业</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《中华人民共和国城市房地产管理法 》、《城市房地产开发经营管理条例》等。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kern w:val="2"/>
                <w:sz w:val="20"/>
                <w:szCs w:val="20"/>
                <w:lang w:val="en-US" w:eastAsia="zh-CN" w:bidi="ar-SA"/>
              </w:rPr>
              <w:t>房地产市场监督管理股</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现场检查、书面检查</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30%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sz w:val="20"/>
                <w:szCs w:val="20"/>
                <w:lang w:eastAsia="zh-CN"/>
              </w:rPr>
              <w:t>物业服务企业监督检查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物业服务企业特种设备使用安全情况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物业服务企业企业</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sz w:val="20"/>
                <w:szCs w:val="20"/>
              </w:rPr>
              <w:t>《</w:t>
            </w:r>
            <w:r>
              <w:rPr>
                <w:rFonts w:hint="eastAsia" w:ascii="??_GB2312" w:hAnsi="??_GB2312" w:cs="宋体"/>
                <w:sz w:val="20"/>
                <w:szCs w:val="20"/>
                <w:lang w:eastAsia="zh-CN"/>
              </w:rPr>
              <w:t>四川省物业管理条例</w:t>
            </w:r>
            <w:r>
              <w:rPr>
                <w:rFonts w:hint="eastAsia" w:ascii="??_GB2312" w:hAnsi="??_GB2312" w:cs="宋体"/>
                <w:sz w:val="20"/>
                <w:szCs w:val="20"/>
              </w:rPr>
              <w:t>》</w:t>
            </w:r>
            <w:r>
              <w:rPr>
                <w:rFonts w:hint="eastAsia" w:ascii="??_GB2312" w:hAnsi="??_GB2312" w:cs="宋体"/>
                <w:sz w:val="20"/>
                <w:szCs w:val="20"/>
                <w:lang w:eastAsia="zh-CN"/>
              </w:rPr>
              <w:t>、《中华人民共和国民法典》等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物业管理股</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现场查看</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燃气经营许可证和燃气安全生产经营管理情况监督检查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1、燃气经营许可证取得情况；2、</w:t>
            </w:r>
            <w:r>
              <w:rPr>
                <w:rFonts w:hint="eastAsia" w:ascii="??_GB2312" w:hAnsi="??_GB2312" w:cs="宋体"/>
                <w:color w:val="auto"/>
                <w:sz w:val="20"/>
                <w:szCs w:val="20"/>
                <w:lang w:eastAsia="zh-CN"/>
              </w:rPr>
              <w:t>燃气安全生产经营管理情况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燃气</w:t>
            </w:r>
          </w:p>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企业</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《四川省燃气管理条例》等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燃气和建筑消防事务中心</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现场检查、书面检查</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100%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租赁、安装、拆卸、使用建筑起重机械单位的监督检查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租赁、安装、拆卸、使用建筑起重机械安全情况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建筑</w:t>
            </w:r>
          </w:p>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企业</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《中华人民共和国建筑法》、《中华人民共和国安全生产法》等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质安站、建管股</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房地产估价机构及注册房地产估价师的监督检查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房地产估价机构及注册房地产估价师资质证书有效期情况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房地产开发企业</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《中华人民共和国城市房地产管理法》、《城市房地产开发经营管理条例》等。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kern w:val="2"/>
                <w:sz w:val="20"/>
                <w:szCs w:val="20"/>
                <w:lang w:val="en-US" w:eastAsia="zh-CN" w:bidi="ar-SA"/>
              </w:rPr>
              <w:t>房地产市场监督管理股</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招标代理机构的监督检查</w:t>
            </w:r>
          </w:p>
        </w:tc>
        <w:tc>
          <w:tcPr>
            <w:tcW w:w="124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招标代理机构执业情况</w:t>
            </w:r>
          </w:p>
        </w:tc>
        <w:tc>
          <w:tcPr>
            <w:tcW w:w="87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招标代理机构</w:t>
            </w:r>
          </w:p>
        </w:tc>
        <w:tc>
          <w:tcPr>
            <w:tcW w:w="20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《中华人民共和国招标投标法》等</w:t>
            </w:r>
          </w:p>
        </w:tc>
        <w:tc>
          <w:tcPr>
            <w:tcW w:w="9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建管股</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2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2023年6月底前</w:t>
            </w:r>
          </w:p>
        </w:tc>
      </w:tr>
    </w:tbl>
    <w:p>
      <w:pPr>
        <w:numPr>
          <w:ilvl w:val="0"/>
          <w:numId w:val="0"/>
        </w:numPr>
        <w:rPr>
          <w:rFonts w:hint="eastAsia" w:ascii="仿宋_GB2312" w:hAnsi="宋体" w:eastAsia="仿宋_GB2312" w:cs="仿宋_GB2312"/>
          <w:b/>
          <w:bCs/>
          <w:color w:val="auto"/>
          <w:kern w:val="0"/>
          <w:sz w:val="32"/>
          <w:szCs w:val="32"/>
          <w:lang w:val="en-US" w:eastAsia="zh-CN"/>
        </w:rPr>
      </w:pPr>
    </w:p>
    <w:p>
      <w:pPr>
        <w:numPr>
          <w:ilvl w:val="0"/>
          <w:numId w:val="0"/>
        </w:numPr>
        <w:ind w:firstLine="642" w:firstLineChars="200"/>
        <w:rPr>
          <w:rFonts w:hint="eastAsia" w:ascii="仿宋_GB2312" w:hAnsi="宋体" w:eastAsia="仿宋_GB2312" w:cs="仿宋_GB2312"/>
          <w:b/>
          <w:bCs/>
          <w:color w:val="auto"/>
          <w:kern w:val="0"/>
          <w:sz w:val="32"/>
          <w:szCs w:val="32"/>
          <w:lang w:val="en-US" w:eastAsia="zh-CN"/>
        </w:rPr>
      </w:pPr>
    </w:p>
    <w:p>
      <w:pPr>
        <w:numPr>
          <w:ilvl w:val="0"/>
          <w:numId w:val="0"/>
        </w:numPr>
        <w:ind w:firstLine="642" w:firstLineChars="200"/>
        <w:rPr>
          <w:rFonts w:hint="eastAsia" w:ascii="仿宋_GB2312" w:hAnsi="宋体" w:eastAsia="仿宋_GB2312" w:cs="仿宋_GB2312"/>
          <w:b/>
          <w:bCs/>
          <w:color w:val="auto"/>
          <w:kern w:val="0"/>
          <w:sz w:val="32"/>
          <w:szCs w:val="32"/>
          <w:lang w:val="en-US" w:eastAsia="zh-CN"/>
        </w:rPr>
      </w:pPr>
    </w:p>
    <w:p>
      <w:pPr>
        <w:numPr>
          <w:ilvl w:val="0"/>
          <w:numId w:val="0"/>
        </w:numPr>
        <w:ind w:firstLine="642" w:firstLineChars="200"/>
        <w:rPr>
          <w:rFonts w:hint="eastAsia" w:ascii="仿宋_GB2312" w:hAnsi="宋体" w:eastAsia="仿宋_GB2312" w:cs="仿宋_GB2312"/>
          <w:b/>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96" w:lineRule="exact"/>
        <w:ind w:firstLine="642" w:firstLineChars="200"/>
        <w:textAlignment w:val="auto"/>
        <w:rPr>
          <w:rFonts w:hint="eastAsia" w:ascii="仿宋" w:hAnsi="仿宋" w:eastAsia="楷体" w:cs="仿宋"/>
          <w:b/>
          <w:bCs/>
          <w:sz w:val="32"/>
          <w:szCs w:val="32"/>
          <w:lang w:val="en-US" w:eastAsia="zh-CN"/>
        </w:rPr>
      </w:pPr>
      <w:r>
        <w:rPr>
          <w:rFonts w:hint="eastAsia" w:ascii="仿宋" w:hAnsi="仿宋" w:eastAsia="楷体" w:cs="仿宋"/>
          <w:b/>
          <w:bCs/>
          <w:sz w:val="32"/>
          <w:szCs w:val="32"/>
          <w:lang w:val="en-US" w:eastAsia="zh-CN"/>
        </w:rPr>
        <w:t>（三）检查对象名录库</w:t>
      </w:r>
    </w:p>
    <w:tbl>
      <w:tblPr>
        <w:tblStyle w:val="10"/>
        <w:tblpPr w:leftFromText="180" w:rightFromText="180" w:vertAnchor="text" w:horzAnchor="page" w:tblpX="1632" w:tblpY="335"/>
        <w:tblOverlap w:val="never"/>
        <w:tblW w:w="9057" w:type="dxa"/>
        <w:tblInd w:w="0" w:type="dxa"/>
        <w:shd w:val="clear" w:color="auto" w:fill="auto"/>
        <w:tblLayout w:type="fixed"/>
        <w:tblCellMar>
          <w:top w:w="0" w:type="dxa"/>
          <w:left w:w="0" w:type="dxa"/>
          <w:bottom w:w="0" w:type="dxa"/>
          <w:right w:w="0" w:type="dxa"/>
        </w:tblCellMar>
      </w:tblPr>
      <w:tblGrid>
        <w:gridCol w:w="582"/>
        <w:gridCol w:w="3096"/>
        <w:gridCol w:w="2379"/>
        <w:gridCol w:w="1440"/>
        <w:gridCol w:w="1560"/>
      </w:tblGrid>
      <w:tr>
        <w:tblPrEx>
          <w:tblCellMar>
            <w:top w:w="0" w:type="dxa"/>
            <w:left w:w="0" w:type="dxa"/>
            <w:bottom w:w="0" w:type="dxa"/>
            <w:right w:w="0" w:type="dxa"/>
          </w:tblCellMar>
        </w:tblPrEx>
        <w:trPr>
          <w:trHeight w:val="48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序号</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企业名称</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注册号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企业地址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企业类型</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广元市剑阁建工建材有限公司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91510823MA51648009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四川新路恒业建设工程有限公司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四川宝顺建设工程有限公司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91510823MA51056931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四川川流建筑工程有限公司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5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四川省广元市金益建设工程有限责任公司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91510823MA51474455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8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四川省广元众想建设工程有限责任公司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91510823MA51088735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四川易达建筑工程有限公司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91510823MA51066443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四川虹垈招标代理有限公司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w:t>
            </w:r>
            <w:r>
              <w:rPr>
                <w:rFonts w:hint="eastAsia" w:ascii="宋体" w:hAnsi="宋体" w:cs="宋体"/>
                <w:color w:val="auto"/>
                <w:sz w:val="20"/>
                <w:szCs w:val="20"/>
                <w:lang w:val="en-US" w:eastAsia="zh-CN"/>
              </w:rPr>
              <w:t>69EEQF9H</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w:t>
            </w:r>
            <w:r>
              <w:rPr>
                <w:rFonts w:hint="eastAsia" w:ascii="宋体" w:hAnsi="宋体" w:cs="宋体"/>
                <w:color w:val="auto"/>
                <w:sz w:val="20"/>
                <w:szCs w:val="20"/>
                <w:lang w:val="en-US" w:eastAsia="zh-CN"/>
              </w:rPr>
              <w:t>翠云物业服务有限公司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5864727419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w:t>
            </w:r>
            <w:r>
              <w:rPr>
                <w:rFonts w:hint="eastAsia" w:ascii="宋体" w:hAnsi="宋体" w:cs="宋体"/>
                <w:color w:val="auto"/>
                <w:sz w:val="20"/>
                <w:szCs w:val="20"/>
                <w:lang w:val="en-US" w:eastAsia="zh-CN"/>
              </w:rPr>
              <w:t>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剑阁县平安物业服务</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7939992047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剑阁县嘉华物业服务</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w:t>
            </w:r>
            <w:r>
              <w:rPr>
                <w:rFonts w:hint="eastAsia" w:ascii="宋体" w:hAnsi="宋体" w:cs="宋体"/>
                <w:color w:val="auto"/>
                <w:sz w:val="20"/>
                <w:szCs w:val="20"/>
                <w:lang w:val="en-US" w:eastAsia="zh-CN"/>
              </w:rPr>
              <w:t>6253E395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剑阁县宝龙物业服务</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689914127J</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both"/>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广元市剑安燃气有限责任公司汇源分公司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687936197B</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剑阁县兴龙天然气</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w:t>
            </w:r>
            <w:r>
              <w:rPr>
                <w:rFonts w:hint="eastAsia" w:ascii="宋体" w:hAnsi="宋体" w:cs="宋体"/>
                <w:color w:val="auto"/>
                <w:sz w:val="20"/>
                <w:szCs w:val="20"/>
                <w:lang w:val="en-US" w:eastAsia="zh-CN"/>
              </w:rPr>
              <w:t>62507W3Y</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w:t>
            </w:r>
            <w:r>
              <w:rPr>
                <w:rFonts w:hint="eastAsia" w:ascii="宋体" w:hAnsi="宋体" w:cs="宋体"/>
                <w:color w:val="auto"/>
                <w:sz w:val="20"/>
                <w:szCs w:val="20"/>
                <w:lang w:val="en-US" w:eastAsia="zh-CN"/>
              </w:rPr>
              <w:t>白龙</w:t>
            </w:r>
            <w:r>
              <w:rPr>
                <w:rFonts w:hint="eastAsia" w:ascii="宋体" w:hAnsi="宋体" w:eastAsia="宋体" w:cs="宋体"/>
                <w:color w:val="auto"/>
                <w:sz w:val="20"/>
                <w:szCs w:val="20"/>
                <w:lang w:val="en-US" w:eastAsia="zh-CN"/>
              </w:rPr>
              <w:t>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剑阁县金鑫燃气</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7822708997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w:t>
            </w:r>
            <w:r>
              <w:rPr>
                <w:rFonts w:hint="eastAsia" w:ascii="宋体" w:hAnsi="宋体" w:cs="宋体"/>
                <w:color w:val="auto"/>
                <w:sz w:val="20"/>
                <w:szCs w:val="20"/>
                <w:lang w:val="en-US" w:eastAsia="zh-CN"/>
              </w:rPr>
              <w:t>开封</w:t>
            </w:r>
            <w:r>
              <w:rPr>
                <w:rFonts w:hint="eastAsia" w:ascii="宋体" w:hAnsi="宋体" w:eastAsia="宋体" w:cs="宋体"/>
                <w:color w:val="auto"/>
                <w:sz w:val="20"/>
                <w:szCs w:val="20"/>
                <w:lang w:val="en-US" w:eastAsia="zh-CN"/>
              </w:rPr>
              <w:t>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剑阁县公兴液化气</w:t>
            </w:r>
            <w:r>
              <w:rPr>
                <w:rFonts w:hint="eastAsia" w:ascii="宋体" w:hAnsi="宋体" w:eastAsia="宋体" w:cs="宋体"/>
                <w:color w:val="auto"/>
                <w:sz w:val="20"/>
                <w:szCs w:val="20"/>
                <w:lang w:val="en-US" w:eastAsia="zh-CN"/>
              </w:rPr>
              <w:t>有限公司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094620285A</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w:t>
            </w:r>
            <w:r>
              <w:rPr>
                <w:rFonts w:hint="eastAsia" w:ascii="宋体" w:hAnsi="宋体" w:cs="宋体"/>
                <w:color w:val="auto"/>
                <w:sz w:val="20"/>
                <w:szCs w:val="20"/>
                <w:lang w:val="en-US" w:eastAsia="zh-CN"/>
              </w:rPr>
              <w:t>公兴</w:t>
            </w:r>
            <w:r>
              <w:rPr>
                <w:rFonts w:hint="eastAsia" w:ascii="宋体" w:hAnsi="宋体" w:eastAsia="宋体" w:cs="宋体"/>
                <w:color w:val="auto"/>
                <w:sz w:val="20"/>
                <w:szCs w:val="20"/>
                <w:lang w:val="en-US" w:eastAsia="zh-CN"/>
              </w:rPr>
              <w:t>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363" w:hRule="exac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广元市天然气有限</w:t>
            </w:r>
            <w:r>
              <w:rPr>
                <w:rFonts w:hint="eastAsia" w:ascii="宋体" w:hAnsi="宋体" w:eastAsia="宋体" w:cs="宋体"/>
                <w:color w:val="auto"/>
                <w:sz w:val="20"/>
                <w:szCs w:val="20"/>
                <w:lang w:val="en-US" w:eastAsia="zh-CN"/>
              </w:rPr>
              <w:t>公司</w:t>
            </w:r>
            <w:r>
              <w:rPr>
                <w:rFonts w:hint="eastAsia" w:ascii="宋体" w:hAnsi="宋体" w:cs="宋体"/>
                <w:color w:val="auto"/>
                <w:sz w:val="20"/>
                <w:szCs w:val="20"/>
                <w:lang w:val="en-US" w:eastAsia="zh-CN"/>
              </w:rPr>
              <w:t>剑阁分公司</w:t>
            </w:r>
          </w:p>
        </w:tc>
        <w:tc>
          <w:tcPr>
            <w:tcW w:w="2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w:t>
            </w:r>
            <w:r>
              <w:rPr>
                <w:rFonts w:hint="eastAsia" w:ascii="宋体" w:hAnsi="宋体" w:cs="宋体"/>
                <w:color w:val="auto"/>
                <w:sz w:val="20"/>
                <w:szCs w:val="20"/>
                <w:lang w:val="en-US" w:eastAsia="zh-CN"/>
              </w:rPr>
              <w:t>744663317Q</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bl>
    <w:p>
      <w:pPr>
        <w:keepNext w:val="0"/>
        <w:keepLines w:val="0"/>
        <w:pageBreakBefore w:val="0"/>
        <w:numPr>
          <w:ilvl w:val="0"/>
          <w:numId w:val="0"/>
        </w:numPr>
        <w:kinsoku/>
        <w:wordWrap/>
        <w:overflowPunct/>
        <w:topLinePunct w:val="0"/>
        <w:autoSpaceDE/>
        <w:autoSpaceDN/>
        <w:bidi w:val="0"/>
        <w:adjustRightInd/>
        <w:snapToGrid/>
        <w:spacing w:line="500" w:lineRule="exact"/>
        <w:ind w:firstLine="642"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八、剑阁县住房和城乡建设局行政执法文书样式、行政执法案卷评查制度</w:t>
      </w:r>
    </w:p>
    <w:p>
      <w:pPr>
        <w:pStyle w:val="3"/>
        <w:keepNext w:val="0"/>
        <w:keepLines w:val="0"/>
        <w:pageBreakBefore w:val="0"/>
        <w:widowControl/>
        <w:kinsoku/>
        <w:wordWrap/>
        <w:overflowPunct/>
        <w:topLinePunct w:val="0"/>
        <w:autoSpaceDE w:val="0"/>
        <w:autoSpaceDN/>
        <w:bidi w:val="0"/>
        <w:adjustRightInd/>
        <w:snapToGrid/>
        <w:spacing w:before="0" w:beforeAutospacing="0" w:after="0" w:afterAutospacing="0" w:line="500" w:lineRule="exact"/>
        <w:ind w:firstLine="700" w:firstLineChars="200"/>
        <w:textAlignment w:val="auto"/>
        <w:rPr>
          <w:rFonts w:hint="eastAsia" w:ascii="仿宋" w:hAnsi="仿宋" w:eastAsia="仿宋" w:cs="仿宋"/>
          <w:b w:val="0"/>
          <w:bCs w:val="0"/>
          <w:sz w:val="32"/>
          <w:szCs w:val="32"/>
          <w:shd w:val="clear" w:color="auto" w:fill="FFFFFF"/>
        </w:rPr>
      </w:pPr>
      <w:r>
        <w:rPr>
          <w:rFonts w:hint="eastAsia" w:ascii="??_GB2312" w:hAnsi="??_GB2312"/>
          <w:b w:val="0"/>
          <w:bCs w:val="0"/>
          <w:spacing w:val="15"/>
          <w:sz w:val="32"/>
          <w:szCs w:val="32"/>
          <w:shd w:val="clear" w:color="auto" w:fill="FFFFFF"/>
        </w:rPr>
        <w:t>（</w:t>
      </w:r>
      <w:r>
        <w:rPr>
          <w:rFonts w:hint="eastAsia" w:ascii="仿宋" w:hAnsi="仿宋" w:eastAsia="仿宋" w:cs="仿宋"/>
          <w:b w:val="0"/>
          <w:bCs w:val="0"/>
          <w:spacing w:val="15"/>
          <w:sz w:val="32"/>
          <w:szCs w:val="32"/>
          <w:shd w:val="clear" w:color="auto" w:fill="FFFFFF"/>
        </w:rPr>
        <w:t>一）</w:t>
      </w:r>
      <w:r>
        <w:rPr>
          <w:rFonts w:hint="eastAsia" w:ascii="仿宋" w:hAnsi="仿宋" w:eastAsia="仿宋" w:cs="仿宋"/>
          <w:b w:val="0"/>
          <w:bCs w:val="0"/>
          <w:spacing w:val="15"/>
          <w:sz w:val="32"/>
          <w:szCs w:val="32"/>
          <w:shd w:val="clear" w:color="auto" w:fill="FFFFFF"/>
          <w:lang w:eastAsia="zh-CN"/>
        </w:rPr>
        <w:t>住建</w:t>
      </w:r>
      <w:r>
        <w:rPr>
          <w:rFonts w:hint="eastAsia" w:ascii="仿宋" w:hAnsi="仿宋" w:eastAsia="仿宋" w:cs="仿宋"/>
          <w:b w:val="0"/>
          <w:bCs w:val="0"/>
          <w:spacing w:val="15"/>
          <w:sz w:val="32"/>
          <w:szCs w:val="32"/>
          <w:shd w:val="clear" w:color="auto" w:fill="FFFFFF"/>
        </w:rPr>
        <w:t>部关于印发《</w:t>
      </w:r>
      <w:r>
        <w:rPr>
          <w:rFonts w:hint="eastAsia" w:ascii="仿宋" w:hAnsi="仿宋" w:eastAsia="仿宋" w:cs="仿宋"/>
          <w:b w:val="0"/>
          <w:bCs w:val="0"/>
          <w:spacing w:val="15"/>
          <w:sz w:val="32"/>
          <w:szCs w:val="32"/>
          <w:shd w:val="clear" w:color="auto" w:fill="FFFFFF"/>
          <w:lang w:eastAsia="zh-CN"/>
        </w:rPr>
        <w:t>住建</w:t>
      </w:r>
      <w:r>
        <w:rPr>
          <w:rFonts w:hint="eastAsia" w:ascii="仿宋" w:hAnsi="仿宋" w:eastAsia="仿宋" w:cs="仿宋"/>
          <w:b w:val="0"/>
          <w:bCs w:val="0"/>
          <w:spacing w:val="15"/>
          <w:sz w:val="32"/>
          <w:szCs w:val="32"/>
          <w:shd w:val="clear" w:color="auto" w:fill="FFFFFF"/>
        </w:rPr>
        <w:t>行政机关行政许可文书格式文本》的通知。</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（二）</w:t>
      </w:r>
      <w:r>
        <w:rPr>
          <w:rFonts w:hint="eastAsia" w:ascii="仿宋" w:hAnsi="仿宋" w:eastAsia="仿宋" w:cs="仿宋"/>
          <w:sz w:val="32"/>
          <w:szCs w:val="32"/>
          <w:lang w:eastAsia="zh-CN"/>
        </w:rPr>
        <w:t>住建</w:t>
      </w:r>
      <w:r>
        <w:rPr>
          <w:rFonts w:hint="eastAsia" w:ascii="仿宋" w:hAnsi="仿宋" w:eastAsia="仿宋" w:cs="仿宋"/>
          <w:sz w:val="32"/>
          <w:szCs w:val="32"/>
        </w:rPr>
        <w:t>部关于印发</w:t>
      </w:r>
      <w:r>
        <w:rPr>
          <w:rFonts w:hint="eastAsia" w:ascii="仿宋" w:hAnsi="仿宋" w:eastAsia="仿宋" w:cs="仿宋"/>
          <w:spacing w:val="15"/>
          <w:sz w:val="32"/>
          <w:szCs w:val="32"/>
          <w:shd w:val="clear" w:color="auto" w:fill="FFFFFF"/>
        </w:rPr>
        <w:t>《</w:t>
      </w:r>
      <w:r>
        <w:rPr>
          <w:rFonts w:hint="eastAsia" w:ascii="仿宋" w:hAnsi="仿宋" w:eastAsia="仿宋" w:cs="仿宋"/>
          <w:spacing w:val="15"/>
          <w:sz w:val="32"/>
          <w:szCs w:val="32"/>
          <w:shd w:val="clear" w:color="auto" w:fill="FFFFFF"/>
          <w:lang w:eastAsia="zh-CN"/>
        </w:rPr>
        <w:t>住建</w:t>
      </w:r>
      <w:r>
        <w:rPr>
          <w:rFonts w:hint="eastAsia" w:ascii="仿宋" w:hAnsi="仿宋" w:eastAsia="仿宋" w:cs="仿宋"/>
          <w:sz w:val="32"/>
          <w:szCs w:val="32"/>
        </w:rPr>
        <w:t>行政机关行政执法文书格式的通知</w:t>
      </w:r>
      <w:r>
        <w:rPr>
          <w:rFonts w:hint="eastAsia" w:ascii="仿宋" w:hAnsi="仿宋" w:eastAsia="仿宋" w:cs="仿宋"/>
          <w:spacing w:val="15"/>
          <w:sz w:val="32"/>
          <w:szCs w:val="32"/>
          <w:shd w:val="clear" w:color="auto" w:fill="FFFFFF"/>
        </w:rPr>
        <w:t>》。</w:t>
      </w:r>
    </w:p>
    <w:p>
      <w:pPr>
        <w:keepNext w:val="0"/>
        <w:keepLines w:val="0"/>
        <w:pageBreakBefore w:val="0"/>
        <w:widowControl w:val="0"/>
        <w:suppressLineNumbers w:val="0"/>
        <w:kinsoku/>
        <w:wordWrap/>
        <w:overflowPunct/>
        <w:topLinePunct w:val="0"/>
        <w:autoSpaceDN/>
        <w:bidi w:val="0"/>
        <w:adjustRightInd/>
        <w:snapToGrid/>
        <w:spacing w:before="0" w:beforeAutospacing="0" w:afterAutospacing="0" w:line="50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广元市行政执法评议考核办法</w:t>
      </w:r>
      <w:r>
        <w:rPr>
          <w:rFonts w:hint="eastAsia" w:ascii="仿宋" w:hAnsi="仿宋" w:eastAsia="仿宋" w:cs="仿宋"/>
          <w:sz w:val="32"/>
          <w:szCs w:val="32"/>
          <w:lang w:eastAsia="zh-CN"/>
        </w:rPr>
        <w:t>（试行）》</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642"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剑阁县住房和城乡建设局</w:t>
      </w:r>
      <w:r>
        <w:rPr>
          <w:rFonts w:hint="eastAsia" w:ascii="黑体" w:hAnsi="黑体" w:eastAsia="黑体" w:cs="黑体"/>
          <w:b/>
          <w:bCs/>
          <w:sz w:val="32"/>
          <w:szCs w:val="32"/>
          <w:lang w:val="en-US" w:eastAsia="zh-CN"/>
        </w:rPr>
        <w:t>上年度双随机抽查结果、行政许可、上年度本机关行政执法数据总体情况</w:t>
      </w:r>
    </w:p>
    <w:p>
      <w:pPr>
        <w:keepNext w:val="0"/>
        <w:keepLines w:val="0"/>
        <w:pageBreakBefore w:val="0"/>
        <w:widowControl w:val="0"/>
        <w:numPr>
          <w:ilvl w:val="0"/>
          <w:numId w:val="3"/>
        </w:numPr>
        <w:kinsoku/>
        <w:wordWrap/>
        <w:overflowPunct/>
        <w:topLinePunct w:val="0"/>
        <w:autoSpaceDE w:val="0"/>
        <w:autoSpaceDN/>
        <w:bidi w:val="0"/>
        <w:adjustRightInd/>
        <w:snapToGrid/>
        <w:spacing w:line="440" w:lineRule="exact"/>
        <w:ind w:firstLine="642" w:firstLineChars="200"/>
        <w:textAlignment w:val="auto"/>
        <w:rPr>
          <w:rFonts w:hint="eastAsia" w:ascii="仿宋" w:hAnsi="仿宋" w:eastAsia="楷体" w:cs="仿宋"/>
          <w:b/>
          <w:bCs/>
          <w:sz w:val="32"/>
          <w:szCs w:val="32"/>
        </w:rPr>
        <w:sectPr>
          <w:headerReference r:id="rId3" w:type="default"/>
          <w:footerReference r:id="rId4" w:type="default"/>
          <w:pgSz w:w="11906" w:h="16838"/>
          <w:pgMar w:top="1984" w:right="1531" w:bottom="1417" w:left="1531" w:header="851" w:footer="158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仿宋" w:hAnsi="仿宋" w:eastAsia="楷体" w:cs="仿宋"/>
          <w:b/>
          <w:bCs/>
          <w:sz w:val="32"/>
          <w:szCs w:val="32"/>
        </w:rPr>
        <w:t>上年度本机关行政执法数据总体情况</w:t>
      </w:r>
    </w:p>
    <w:tbl>
      <w:tblPr>
        <w:tblStyle w:val="10"/>
        <w:tblW w:w="14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856"/>
        <w:gridCol w:w="936"/>
        <w:gridCol w:w="953"/>
        <w:gridCol w:w="847"/>
        <w:gridCol w:w="825"/>
        <w:gridCol w:w="803"/>
        <w:gridCol w:w="750"/>
        <w:gridCol w:w="857"/>
        <w:gridCol w:w="643"/>
        <w:gridCol w:w="772"/>
        <w:gridCol w:w="685"/>
        <w:gridCol w:w="718"/>
        <w:gridCol w:w="782"/>
        <w:gridCol w:w="879"/>
        <w:gridCol w:w="654"/>
        <w:gridCol w:w="642"/>
        <w:gridCol w:w="654"/>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14297"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2022年度行政执法情况统计表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部门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行政执法主体个数（个）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行政执法人员数（个）</w:t>
            </w:r>
          </w:p>
        </w:tc>
        <w:tc>
          <w:tcPr>
            <w:tcW w:w="54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行政执法人员情况</w:t>
            </w:r>
          </w:p>
        </w:tc>
        <w:tc>
          <w:tcPr>
            <w:tcW w:w="5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实施行政执法案件数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剑阁县住房和城乡建设局</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45周岁以下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45周岁以上</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大专及以下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大学本科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硕士研究生及以上</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法律专业</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取得法律职业资格证</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行政许可</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行政处罚</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不予处罚</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从轻或减轻处罚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从重处罚</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罚没金额</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行政强制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03"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县级政府和部门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330</w:t>
            </w:r>
          </w:p>
        </w:tc>
      </w:tr>
    </w:tbl>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ascii="方正小标宋简体" w:hAnsi="方正小标宋简体" w:eastAsia="方正小标宋简体" w:cs="方正小标宋简体"/>
          <w:i w:val="0"/>
          <w:iCs w:val="0"/>
          <w:color w:val="000000"/>
          <w:kern w:val="0"/>
          <w:sz w:val="36"/>
          <w:szCs w:val="36"/>
          <w:u w:val="none"/>
          <w:lang w:val="en-US" w:eastAsia="zh-CN" w:bidi="ar"/>
        </w:rPr>
        <w:sectPr>
          <w:pgSz w:w="16838" w:h="11906" w:orient="landscape"/>
          <w:pgMar w:top="1531" w:right="1417" w:bottom="1531" w:left="1417" w:header="851" w:footer="1587" w:gutter="0"/>
          <w:pgBorders>
            <w:top w:val="none" w:sz="0" w:space="0"/>
            <w:left w:val="none" w:sz="0" w:space="0"/>
            <w:bottom w:val="none" w:sz="0" w:space="0"/>
            <w:right w:val="none" w:sz="0" w:space="0"/>
          </w:pgBorders>
          <w:pgNumType w:fmt="decimal"/>
          <w:cols w:space="0" w:num="1"/>
          <w:rtlGutter w:val="0"/>
          <w:docGrid w:type="lines" w:linePitch="327" w:charSpace="0"/>
        </w:sectPr>
      </w:pPr>
    </w:p>
    <w:p>
      <w:pPr>
        <w:keepNext w:val="0"/>
        <w:keepLines w:val="0"/>
        <w:pageBreakBefore w:val="0"/>
        <w:widowControl w:val="0"/>
        <w:numPr>
          <w:ilvl w:val="0"/>
          <w:numId w:val="0"/>
        </w:numPr>
        <w:kinsoku/>
        <w:wordWrap/>
        <w:overflowPunct/>
        <w:topLinePunct w:val="0"/>
        <w:autoSpaceDE w:val="0"/>
        <w:autoSpaceDN/>
        <w:bidi w:val="0"/>
        <w:adjustRightInd/>
        <w:snapToGrid/>
        <w:spacing w:line="440" w:lineRule="exact"/>
        <w:ind w:firstLine="642" w:firstLineChars="200"/>
        <w:textAlignment w:val="auto"/>
        <w:rPr>
          <w:rFonts w:hint="eastAsia" w:ascii="仿宋" w:hAnsi="仿宋" w:eastAsia="楷体" w:cs="仿宋"/>
          <w:b/>
          <w:bCs/>
          <w:sz w:val="32"/>
          <w:szCs w:val="32"/>
          <w:lang w:val="en-US" w:eastAsia="zh-CN"/>
        </w:rPr>
      </w:pPr>
      <w:r>
        <w:rPr>
          <w:rFonts w:hint="eastAsia" w:ascii="仿宋" w:hAnsi="仿宋" w:eastAsia="楷体" w:cs="仿宋"/>
          <w:b/>
          <w:bCs/>
          <w:sz w:val="32"/>
          <w:szCs w:val="32"/>
          <w:lang w:val="en-US" w:eastAsia="zh-CN"/>
        </w:rPr>
        <w:t>（二）上年度双随机抽查结果情况</w:t>
      </w:r>
    </w:p>
    <w:tbl>
      <w:tblPr>
        <w:tblStyle w:val="11"/>
        <w:tblpPr w:leftFromText="180" w:rightFromText="180" w:vertAnchor="text" w:horzAnchor="page" w:tblpX="1792" w:tblpY="258"/>
        <w:tblOverlap w:val="never"/>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01"/>
        <w:gridCol w:w="1455"/>
        <w:gridCol w:w="1230"/>
        <w:gridCol w:w="1245"/>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抽查事项</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抽查对象 </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抽查时间</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检查结果 </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检查方式</w:t>
            </w:r>
          </w:p>
        </w:tc>
        <w:tc>
          <w:tcPr>
            <w:tcW w:w="223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532" w:type="dxa"/>
            <w:vAlign w:val="center"/>
          </w:tcPr>
          <w:p>
            <w:pPr>
              <w:widowControl/>
              <w:spacing w:before="100" w:beforeAutospacing="1" w:after="100" w:afterAutospacing="1"/>
              <w:jc w:val="left"/>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燃气企业安全生产情况</w:t>
            </w:r>
          </w:p>
        </w:tc>
        <w:tc>
          <w:tcPr>
            <w:tcW w:w="12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燃气企业</w:t>
            </w:r>
          </w:p>
        </w:tc>
        <w:tc>
          <w:tcPr>
            <w:tcW w:w="1455" w:type="dxa"/>
            <w:vAlign w:val="center"/>
          </w:tcPr>
          <w:p>
            <w:pPr>
              <w:widowControl/>
              <w:spacing w:before="100" w:beforeAutospacing="1" w:after="100" w:afterAutospacing="1"/>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07</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26——07.29</w:t>
            </w:r>
          </w:p>
        </w:tc>
        <w:tc>
          <w:tcPr>
            <w:tcW w:w="1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发现问题已作出行政指导及整改</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现场检查</w:t>
            </w:r>
          </w:p>
        </w:tc>
        <w:tc>
          <w:tcPr>
            <w:tcW w:w="2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第一组：涂晓啡（组长）、赵菊芳、王皓、何希亚、第二组：张钊（组长）、罗勇、谭国荣、杨兴灿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32"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城镇污水处理设施污染防治情况</w:t>
            </w:r>
          </w:p>
        </w:tc>
        <w:tc>
          <w:tcPr>
            <w:tcW w:w="12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剑阁县水利发展</w:t>
            </w:r>
          </w:p>
        </w:tc>
        <w:tc>
          <w:tcPr>
            <w:tcW w:w="1455" w:type="dxa"/>
            <w:vAlign w:val="center"/>
          </w:tcPr>
          <w:p>
            <w:pPr>
              <w:widowControl/>
              <w:spacing w:before="100" w:beforeAutospacing="1" w:after="100" w:afterAutospacing="1"/>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09</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27——09.28</w:t>
            </w:r>
          </w:p>
        </w:tc>
        <w:tc>
          <w:tcPr>
            <w:tcW w:w="1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2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赵晓凤（组长）、张钊、李红军、梁志国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3" w:hRule="atLeast"/>
        </w:trPr>
        <w:tc>
          <w:tcPr>
            <w:tcW w:w="1532" w:type="dxa"/>
            <w:vAlign w:val="center"/>
          </w:tcPr>
          <w:p>
            <w:pPr>
              <w:widowControl/>
              <w:spacing w:before="100" w:beforeAutospacing="1" w:after="100" w:afterAutospacing="1"/>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物业服务企业特种设备使用安全情况</w:t>
            </w:r>
          </w:p>
        </w:tc>
        <w:tc>
          <w:tcPr>
            <w:tcW w:w="1201" w:type="dxa"/>
            <w:vAlign w:val="center"/>
          </w:tcPr>
          <w:p>
            <w:pPr>
              <w:widowControl/>
              <w:spacing w:before="100" w:beforeAutospacing="1" w:after="100" w:afterAutospacing="1"/>
              <w:jc w:val="both"/>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物业服务企业</w:t>
            </w:r>
          </w:p>
        </w:tc>
        <w:tc>
          <w:tcPr>
            <w:tcW w:w="1455" w:type="dxa"/>
            <w:vAlign w:val="center"/>
          </w:tcPr>
          <w:p>
            <w:pPr>
              <w:widowControl/>
              <w:spacing w:before="100" w:beforeAutospacing="1" w:after="100" w:afterAutospacing="1"/>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08</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24——08.26</w:t>
            </w:r>
          </w:p>
        </w:tc>
        <w:tc>
          <w:tcPr>
            <w:tcW w:w="1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发现问题已作出行政指导及整改</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2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罗勇（组长）、张建益、徐志凌、杨朝霞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32"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安全许可证有效期情况抽查</w:t>
            </w:r>
          </w:p>
        </w:tc>
        <w:tc>
          <w:tcPr>
            <w:tcW w:w="1201" w:type="dxa"/>
            <w:vAlign w:val="center"/>
          </w:tcPr>
          <w:p>
            <w:pPr>
              <w:widowControl/>
              <w:spacing w:before="100" w:beforeAutospacing="1" w:after="100" w:afterAutospacing="1"/>
              <w:jc w:val="both"/>
              <w:textAlignment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建筑企业</w:t>
            </w:r>
          </w:p>
        </w:tc>
        <w:tc>
          <w:tcPr>
            <w:tcW w:w="1455" w:type="dxa"/>
            <w:vAlign w:val="center"/>
          </w:tcPr>
          <w:p>
            <w:pPr>
              <w:widowControl/>
              <w:spacing w:before="100" w:beforeAutospacing="1" w:after="100" w:afterAutospacing="1"/>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08</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30——08.31</w:t>
            </w:r>
          </w:p>
        </w:tc>
        <w:tc>
          <w:tcPr>
            <w:tcW w:w="1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223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第一组：王涛（组长）、张容芳、谭国荣、鲁翠平、梁宏宇</w:t>
            </w:r>
            <w:r>
              <w:rPr>
                <w:rFonts w:hint="eastAsia" w:ascii="宋体" w:hAnsi="宋体" w:cs="宋体"/>
                <w:color w:val="auto"/>
                <w:kern w:val="2"/>
                <w:sz w:val="18"/>
                <w:szCs w:val="18"/>
                <w:lang w:val="en-US" w:eastAsia="zh-CN" w:bidi="ar-SA"/>
              </w:rPr>
              <w:t xml:space="preserve">  </w:t>
            </w:r>
            <w:r>
              <w:rPr>
                <w:rFonts w:hint="eastAsia" w:ascii="宋体" w:hAnsi="宋体" w:eastAsia="宋体" w:cs="宋体"/>
                <w:color w:val="auto"/>
                <w:kern w:val="2"/>
                <w:sz w:val="18"/>
                <w:szCs w:val="18"/>
                <w:lang w:val="en-US" w:eastAsia="zh-CN" w:bidi="ar-SA"/>
              </w:rPr>
              <w:t>第二组：王怀金（组长）、周蓉、孙继蓉、廖兴国、李雅倩</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十、剑阁县住房和城乡建设局</w:t>
      </w:r>
      <w:r>
        <w:rPr>
          <w:rFonts w:hint="eastAsia" w:ascii="黑体" w:hAnsi="黑体" w:eastAsia="黑体" w:cs="黑体"/>
          <w:b/>
          <w:bCs/>
          <w:sz w:val="32"/>
          <w:szCs w:val="32"/>
        </w:rPr>
        <w:t>实行</w:t>
      </w:r>
      <w:r>
        <w:rPr>
          <w:rFonts w:hint="eastAsia" w:ascii="黑体" w:hAnsi="黑体" w:eastAsia="黑体" w:cs="黑体"/>
          <w:b/>
          <w:bCs/>
          <w:sz w:val="32"/>
          <w:szCs w:val="32"/>
          <w:lang w:eastAsia="zh-CN"/>
        </w:rPr>
        <w:t>行</w:t>
      </w:r>
      <w:r>
        <w:rPr>
          <w:rFonts w:hint="eastAsia" w:ascii="黑体" w:hAnsi="黑体" w:eastAsia="黑体" w:cs="黑体"/>
          <w:b/>
          <w:bCs/>
          <w:sz w:val="32"/>
          <w:szCs w:val="32"/>
        </w:rPr>
        <w:t>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（一）比照执行《四川省行政执法公示办法》《四川省行政执法全过程记录办法》《四川省重大行政执法决定法制审核办法》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 w:hAnsi="仿宋" w:eastAsia="仿宋" w:cs="仿宋"/>
          <w:sz w:val="32"/>
          <w:szCs w:val="32"/>
          <w:lang w:eastAsia="zh-CN"/>
        </w:rPr>
        <w:t>（二）</w:t>
      </w:r>
      <w:r>
        <w:rPr>
          <w:rFonts w:hint="eastAsia" w:ascii="仿宋_GB2312" w:hAnsi="仿宋_GB2312" w:eastAsia="仿宋_GB2312" w:cs="仿宋_GB2312"/>
          <w:b w:val="0"/>
          <w:bCs w:val="0"/>
          <w:color w:val="auto"/>
          <w:sz w:val="32"/>
          <w:szCs w:val="32"/>
          <w:u w:val="none"/>
          <w:lang w:val="en-US" w:eastAsia="zh-CN"/>
        </w:rPr>
        <w:t>比照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pStyle w:val="2"/>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sectPr>
          <w:pgSz w:w="11906" w:h="16838"/>
          <w:pgMar w:top="1984" w:right="1474"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pP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方正小标宋简体" w:hAnsi="方正小标宋简体" w:eastAsia="方正小标宋简体" w:cs="方正小标宋简体"/>
          <w:b/>
          <w:bCs/>
          <w:sz w:val="44"/>
          <w:szCs w:val="44"/>
          <w:lang w:val="en-US" w:eastAsia="zh-CN"/>
        </w:rPr>
        <w:t>剑阁县住房和城乡建设局分类检查事项目录</w:t>
      </w:r>
    </w:p>
    <w:p>
      <w:pPr>
        <w:pStyle w:val="2"/>
        <w:rPr>
          <w:rFonts w:hint="eastAsia"/>
          <w:sz w:val="44"/>
          <w:szCs w:val="44"/>
          <w:lang w:val="en-US" w:eastAsia="zh-CN"/>
        </w:rPr>
      </w:pPr>
    </w:p>
    <w:tbl>
      <w:tblPr>
        <w:tblStyle w:val="11"/>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389"/>
        <w:gridCol w:w="2115"/>
        <w:gridCol w:w="1807"/>
        <w:gridCol w:w="1807"/>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4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序号</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检查事项名称</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检查事项划分</w:t>
            </w:r>
          </w:p>
        </w:tc>
        <w:tc>
          <w:tcPr>
            <w:tcW w:w="1320"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kern w:val="2"/>
                <w:sz w:val="20"/>
                <w:szCs w:val="20"/>
                <w:lang w:val="en-US" w:eastAsia="zh-CN" w:bidi="ar-SA"/>
              </w:rPr>
            </w:pPr>
            <w:r>
              <w:rPr>
                <w:rFonts w:hint="eastAsia" w:ascii="宋体" w:hAnsi="宋体" w:cs="宋体"/>
                <w:b/>
                <w:bCs/>
                <w:sz w:val="20"/>
                <w:szCs w:val="20"/>
                <w:lang w:eastAsia="zh-CN"/>
              </w:rPr>
              <w:t>对象划分</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kern w:val="2"/>
                <w:sz w:val="20"/>
                <w:szCs w:val="20"/>
                <w:lang w:val="en-US" w:eastAsia="zh-CN" w:bidi="ar-SA"/>
              </w:rPr>
            </w:pPr>
            <w:r>
              <w:rPr>
                <w:rFonts w:hint="eastAsia" w:ascii="宋体" w:hAnsi="宋体" w:cs="宋体"/>
                <w:b/>
                <w:bCs/>
                <w:sz w:val="20"/>
                <w:szCs w:val="20"/>
                <w:lang w:eastAsia="zh-CN"/>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对燃气经营者拒绝向市政燃气管网覆盖范围内符合用气条件的单位或者个人供气的行政检查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一般检查事项</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对燃气经营者向未取得燃气经营许可证的单位或者个人提供用于经营的燃气的行政检查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对燃气经营者要求燃气用户购买其指定的产品或者接受其提供的服务的行政检查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一般检查事项</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对燃气用户及相关单位和个人安装、使用不符合气源要求的燃气燃烧器具的行政检查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r>
              <w:rPr>
                <w:rFonts w:hint="eastAsia" w:ascii="宋体" w:hAnsi="宋体" w:cs="宋体"/>
                <w:sz w:val="20"/>
                <w:szCs w:val="20"/>
                <w:lang w:eastAsia="zh-CN"/>
              </w:rPr>
              <w:t>、相关企业及个人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对燃气用户及相关单位和个人擅自安装、改装、拆除户内燃气设施和燃气计量装置的行政检查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对擅自为非自有气瓶充装燃气或者销售未经许可的充装单位充装的瓶装燃气的行政检查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充装单位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对燃气用户及相关单位和个人未设立售后服务站点或者未配备经考核合格的燃气燃烧器具安装、维修人员的行政检查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燃气燃烧器具安装、维修人员</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对燃气用户及相关单位和个人燃气燃烧器具的安装、维修不符合国家有关标准的行政检查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对建设工程施工范围内有地下燃气管线等重要燃气设施，建设单位、施工单位未采取相应的安全保护措施的行政检查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建设单位、施工单位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对相关单位和个人在燃气设施保护范围内倾倒、排放腐蚀性物质的行政检查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eastAsia="zh-CN"/>
              </w:rPr>
              <w:t>无</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无</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对建设工程施工范围内有地下燃气管线等重要燃气设施，建设单位未会同施工单位与管道燃气经营者共同制定燃气设施保护方案的行政检查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对燃气经营者在不具备安全条件的场所储存燃气的行政检查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对燃气用户及相关单位和个人改变燃气用途或者转供燃气的行政检查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对燃气经营者未履行必要告知义务擅自停止供气、调整供气量，或者未经审批擅自停业或者歇业的行政检查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对燃气经营者未向燃气用户持续、稳定、安全供应符合国家质量标准的燃气，或者未对燃气用户的燃气设施定期进行安全检查的行政检查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2</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对特殊建设工程的建设单位、施工单位施工是否获得消防设计审查许可的行政检查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特殊建设工程的建设单位、施工单位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对投入使用的特殊建设工程是否获得消防验收许可的行政检查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特殊建设工程</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对其他建设工程消防设计文件是否满足施工需要、是否按规定进行消防验收备案抽查的检查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对城镇污水处理设施维护运营单位擅自停运城镇污水处理设施的行政检查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对城镇排水与污水处理设施运行维护和保护情况的行政检查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对城镇排水与污水处理设施维护运营单位的安全维护运营设施的行政检查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对城镇排水设施维护运营单位影响排水时提前通知排水户、向排水主管部门报告的行政检查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对城镇排水与污水处理设施维护运营单位的监管</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对城镇排水与污水处理设施维护运营单位安全事故或突发事件应对的行政检查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对城镇污水处理设施维护运营单位或者污泥处理处置单位安全处理处置污泥的行政检查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4</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房地产开发企业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对房地产经纪机构和房地产经纪人员的监督检查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房地产经纪机构和房地产经纪人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无</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无</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对未取得《商品房预售许可证》预售商品房、不正当手段取得商品房预售许可等情形的行政检查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房地产开发企业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5</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物业服务企业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6</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对建筑施工企业安全生产许可证的行政检查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对建筑施工企业安全生产条件的行政检查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对工程施工单位生产安全重大隐患排查治理情况的行政检查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工程施工单位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对建筑施工企业安全生产标准化建设情况的行政检查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对建筑起重机械租赁、安装、拆卸、使用等环节安全管理的行政检查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建筑起重机械</w:t>
            </w:r>
            <w:r>
              <w:rPr>
                <w:rFonts w:hint="eastAsia" w:ascii="宋体" w:hAnsi="宋体" w:cs="宋体"/>
                <w:sz w:val="20"/>
                <w:szCs w:val="20"/>
                <w:lang w:val="en-US" w:eastAsia="zh-CN"/>
              </w:rPr>
              <w:t>相关使用单位</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7</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对总承包特级、一级、铁路二级及部分专业一级建筑业企业资质情况的行政检查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对历史建筑进行外部修缮装饰、添加设施以及改变历史建筑的结构或者使用性质的进行行政检查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eastAsia="zh-CN"/>
              </w:rPr>
              <w:t>历史建筑</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对建设单位、个人建设工程选址的行政检查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建设单位、个人建设工程</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对有关项目实体质量安全、参建单位及个人的行政检查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参建单位及个人</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对工程项目安全生产标准化建设情况的行政检查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对建筑施工企业主要负责人、项目负责人、专职安全生产管理人员持证上岗、教育培训、履行安全职责等情况的行政检查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4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8</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对特殊车辆在城市道路上行驶（包括经过城市桥梁）审批及事中事后情况进行行政检查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特殊车辆</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9</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对建筑施工特种作业人员的持证、从业情况的行政检查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建筑施工特种作业人员</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对建筑施工企业安全生产条件的行政检查</w:t>
            </w:r>
          </w:p>
        </w:tc>
        <w:tc>
          <w:tcPr>
            <w:tcW w:w="7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66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对二级建造师考试、注册、执业、继续教育情况的行政检查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建造师</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对一级建造师考试、注册、执业、继续教育情况的行政检查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建造师</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348"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对非法转让城市建设垃圾处置核准文件的行政检查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对建筑垃圾清运的行政检查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对建筑垃圾处置的行政检查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对随意倾倒/抛撒或者堆放建筑垃圾的行政检查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对将建筑垃圾混入生活垃圾、危险废物混入建筑垃圾、擅自设立弃置场受纳建筑垃圾的行政检查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348"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对建筑垃圾储运消纳场受纳工业垃圾、生活垃圾和有毒有害垃圾的行政检查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建筑施工企业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4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11</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对改变绿化规划、绿化用地使用性质的行政检查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34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12</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对工程造价咨询企业从事工程造价咨询业务活动的行政检查</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一般检查对象</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工程造价咨询企业</w:t>
            </w:r>
          </w:p>
        </w:tc>
        <w:tc>
          <w:tcPr>
            <w:tcW w:w="36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注：经综合行政体制改革，所有行政处罚权已于2022年4月划转至综合行政执法局，故无五清单。</w:t>
      </w:r>
    </w:p>
    <w:p>
      <w:pPr>
        <w:pStyle w:val="2"/>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w:t>
      </w:r>
    </w:p>
    <w:p>
      <w:pPr>
        <w:pStyle w:val="2"/>
        <w:rPr>
          <w:rFonts w:hint="eastAsia" w:ascii="仿宋_GB2312" w:hAnsi="仿宋_GB2312" w:eastAsia="仿宋_GB2312" w:cs="仿宋_GB2312"/>
          <w:b w:val="0"/>
          <w:bCs w:val="0"/>
          <w:color w:val="auto"/>
          <w:sz w:val="32"/>
          <w:szCs w:val="32"/>
          <w:u w:val="none"/>
          <w:lang w:val="en-US" w:eastAsia="zh-CN"/>
        </w:rPr>
      </w:pPr>
    </w:p>
    <w:sectPr>
      <w:pgSz w:w="16838" w:h="11906" w:orient="landscape"/>
      <w:pgMar w:top="1474" w:right="1984"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等线">
    <w:altName w:val="Latha"/>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Latha">
    <w:panose1 w:val="02000400000000000000"/>
    <w:charset w:val="00"/>
    <w:family w:val="auto"/>
    <w:pitch w:val="default"/>
    <w:sig w:usb0="001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cs="宋体"/>
        <w:snapToGrid w:val="0"/>
        <w:color w:val="000000"/>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EED6B337"/>
    <w:multiLevelType w:val="singleLevel"/>
    <w:tmpl w:val="EED6B337"/>
    <w:lvl w:ilvl="0" w:tentative="0">
      <w:start w:val="1"/>
      <w:numFmt w:val="chineseCounting"/>
      <w:suff w:val="nothing"/>
      <w:lvlText w:val="（%1）"/>
      <w:lvlJc w:val="left"/>
      <w:rPr>
        <w:rFonts w:hint="eastAsia"/>
      </w:rPr>
    </w:lvl>
  </w:abstractNum>
  <w:abstractNum w:abstractNumId="2">
    <w:nsid w:val="77BBC50E"/>
    <w:multiLevelType w:val="singleLevel"/>
    <w:tmpl w:val="77BBC50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oNotHyphenateCaps/>
  <w:drawingGridHorizontalSpacing w:val="210"/>
  <w:drawingGridVerticalSpacing w:val="164"/>
  <w:displayHorizontalDrawingGridEvery w:val="1"/>
  <w:displayVerticalDrawingGridEvery w:val="2"/>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C5578"/>
    <w:rsid w:val="0000748B"/>
    <w:rsid w:val="000876A9"/>
    <w:rsid w:val="000C5578"/>
    <w:rsid w:val="00292C79"/>
    <w:rsid w:val="003C4D35"/>
    <w:rsid w:val="0053234A"/>
    <w:rsid w:val="00701931"/>
    <w:rsid w:val="008A10C7"/>
    <w:rsid w:val="008C60A4"/>
    <w:rsid w:val="008D313A"/>
    <w:rsid w:val="00940E78"/>
    <w:rsid w:val="009A4077"/>
    <w:rsid w:val="009E3903"/>
    <w:rsid w:val="00A85CC0"/>
    <w:rsid w:val="00AC007B"/>
    <w:rsid w:val="00CC57BE"/>
    <w:rsid w:val="00D23910"/>
    <w:rsid w:val="00EC5D94"/>
    <w:rsid w:val="0199611E"/>
    <w:rsid w:val="02285BB7"/>
    <w:rsid w:val="02321D71"/>
    <w:rsid w:val="0259333B"/>
    <w:rsid w:val="025A704C"/>
    <w:rsid w:val="03880927"/>
    <w:rsid w:val="03CF75C5"/>
    <w:rsid w:val="03DD0363"/>
    <w:rsid w:val="04A24347"/>
    <w:rsid w:val="05281A17"/>
    <w:rsid w:val="053B5311"/>
    <w:rsid w:val="057027E7"/>
    <w:rsid w:val="05944B3F"/>
    <w:rsid w:val="05CF1AFF"/>
    <w:rsid w:val="06D4155B"/>
    <w:rsid w:val="073A5EF9"/>
    <w:rsid w:val="073D1439"/>
    <w:rsid w:val="07644704"/>
    <w:rsid w:val="07871DFD"/>
    <w:rsid w:val="07C93233"/>
    <w:rsid w:val="07EB509D"/>
    <w:rsid w:val="08700D7C"/>
    <w:rsid w:val="08834546"/>
    <w:rsid w:val="08C96006"/>
    <w:rsid w:val="08DE32CA"/>
    <w:rsid w:val="091342A6"/>
    <w:rsid w:val="09C37BCC"/>
    <w:rsid w:val="09C44741"/>
    <w:rsid w:val="09C465EB"/>
    <w:rsid w:val="09E10CC6"/>
    <w:rsid w:val="0A0E6B22"/>
    <w:rsid w:val="0A4B34D5"/>
    <w:rsid w:val="0A774DC6"/>
    <w:rsid w:val="0A823588"/>
    <w:rsid w:val="0B341C51"/>
    <w:rsid w:val="0B375BF7"/>
    <w:rsid w:val="0B674587"/>
    <w:rsid w:val="0B69786C"/>
    <w:rsid w:val="0B77150B"/>
    <w:rsid w:val="0BE34556"/>
    <w:rsid w:val="0CC905E9"/>
    <w:rsid w:val="0CCC6730"/>
    <w:rsid w:val="0CDE1A30"/>
    <w:rsid w:val="0CF35C27"/>
    <w:rsid w:val="0D3C3AE6"/>
    <w:rsid w:val="0D3D2727"/>
    <w:rsid w:val="0D680F9D"/>
    <w:rsid w:val="0DE233FE"/>
    <w:rsid w:val="0E2F523A"/>
    <w:rsid w:val="0E592C8D"/>
    <w:rsid w:val="0E5A14D9"/>
    <w:rsid w:val="0E821AE8"/>
    <w:rsid w:val="0ECA7AC9"/>
    <w:rsid w:val="0EF92A80"/>
    <w:rsid w:val="0F182768"/>
    <w:rsid w:val="0F1E10C8"/>
    <w:rsid w:val="0F3D2844"/>
    <w:rsid w:val="0F573C95"/>
    <w:rsid w:val="0F655282"/>
    <w:rsid w:val="0F894654"/>
    <w:rsid w:val="0FBB20F7"/>
    <w:rsid w:val="101E4040"/>
    <w:rsid w:val="10802783"/>
    <w:rsid w:val="10860D9D"/>
    <w:rsid w:val="10B56B05"/>
    <w:rsid w:val="10E60869"/>
    <w:rsid w:val="10F14B9C"/>
    <w:rsid w:val="11180A7B"/>
    <w:rsid w:val="11183808"/>
    <w:rsid w:val="112173FE"/>
    <w:rsid w:val="11275EF3"/>
    <w:rsid w:val="113A48EB"/>
    <w:rsid w:val="119B239A"/>
    <w:rsid w:val="11AA45EC"/>
    <w:rsid w:val="11BD518F"/>
    <w:rsid w:val="11CA0F5C"/>
    <w:rsid w:val="11EA4188"/>
    <w:rsid w:val="11EB6AAB"/>
    <w:rsid w:val="12015FA9"/>
    <w:rsid w:val="12454113"/>
    <w:rsid w:val="12760463"/>
    <w:rsid w:val="1303082C"/>
    <w:rsid w:val="132B42B8"/>
    <w:rsid w:val="134A1351"/>
    <w:rsid w:val="135D643F"/>
    <w:rsid w:val="137961C3"/>
    <w:rsid w:val="13A31548"/>
    <w:rsid w:val="143F49A5"/>
    <w:rsid w:val="15150BE7"/>
    <w:rsid w:val="15987E1B"/>
    <w:rsid w:val="16112EB8"/>
    <w:rsid w:val="164D3828"/>
    <w:rsid w:val="16CA60A6"/>
    <w:rsid w:val="17390F8B"/>
    <w:rsid w:val="17A441CD"/>
    <w:rsid w:val="17B37D0E"/>
    <w:rsid w:val="181A3A10"/>
    <w:rsid w:val="18971719"/>
    <w:rsid w:val="189E5CA4"/>
    <w:rsid w:val="18A9032F"/>
    <w:rsid w:val="18B22531"/>
    <w:rsid w:val="18CC047E"/>
    <w:rsid w:val="18D31342"/>
    <w:rsid w:val="18D4779C"/>
    <w:rsid w:val="18DA7AFC"/>
    <w:rsid w:val="18DE69FE"/>
    <w:rsid w:val="195F67C1"/>
    <w:rsid w:val="19C76CF5"/>
    <w:rsid w:val="19E95A3B"/>
    <w:rsid w:val="1A2A7E97"/>
    <w:rsid w:val="1A8E0EE8"/>
    <w:rsid w:val="1AB85319"/>
    <w:rsid w:val="1AC16DC2"/>
    <w:rsid w:val="1B185F17"/>
    <w:rsid w:val="1B421CC3"/>
    <w:rsid w:val="1B4E0DD0"/>
    <w:rsid w:val="1B6537D9"/>
    <w:rsid w:val="1B925650"/>
    <w:rsid w:val="1BD60BA3"/>
    <w:rsid w:val="1BE94398"/>
    <w:rsid w:val="1C1B0B85"/>
    <w:rsid w:val="1C2A7B84"/>
    <w:rsid w:val="1C6B3E52"/>
    <w:rsid w:val="1C9234E2"/>
    <w:rsid w:val="1CEE6C3F"/>
    <w:rsid w:val="1D5113BF"/>
    <w:rsid w:val="1D6804E5"/>
    <w:rsid w:val="1D6958D1"/>
    <w:rsid w:val="1DE026A3"/>
    <w:rsid w:val="1DE817FB"/>
    <w:rsid w:val="1DF47C89"/>
    <w:rsid w:val="1E0129E0"/>
    <w:rsid w:val="1E017A10"/>
    <w:rsid w:val="1E1E5FC4"/>
    <w:rsid w:val="1E2518C8"/>
    <w:rsid w:val="1E2702D2"/>
    <w:rsid w:val="1E6B38B4"/>
    <w:rsid w:val="1EE471AF"/>
    <w:rsid w:val="1EEB26A4"/>
    <w:rsid w:val="1F55175B"/>
    <w:rsid w:val="1F5B13C5"/>
    <w:rsid w:val="20AE3ACB"/>
    <w:rsid w:val="20B103D4"/>
    <w:rsid w:val="20B24D13"/>
    <w:rsid w:val="20D66399"/>
    <w:rsid w:val="21701B80"/>
    <w:rsid w:val="21821F6E"/>
    <w:rsid w:val="21B447B2"/>
    <w:rsid w:val="21F40957"/>
    <w:rsid w:val="22016782"/>
    <w:rsid w:val="2216066E"/>
    <w:rsid w:val="222370F0"/>
    <w:rsid w:val="22BC5899"/>
    <w:rsid w:val="22D565AA"/>
    <w:rsid w:val="22EE72E4"/>
    <w:rsid w:val="23CF6069"/>
    <w:rsid w:val="23F4486C"/>
    <w:rsid w:val="24527E4D"/>
    <w:rsid w:val="246851A0"/>
    <w:rsid w:val="250E403C"/>
    <w:rsid w:val="252E5AD2"/>
    <w:rsid w:val="256A7F72"/>
    <w:rsid w:val="25733258"/>
    <w:rsid w:val="2604569A"/>
    <w:rsid w:val="266862F4"/>
    <w:rsid w:val="2670636A"/>
    <w:rsid w:val="267221C5"/>
    <w:rsid w:val="267D593A"/>
    <w:rsid w:val="26A06E73"/>
    <w:rsid w:val="26E9728D"/>
    <w:rsid w:val="26EA0F17"/>
    <w:rsid w:val="270218DC"/>
    <w:rsid w:val="271E0DF5"/>
    <w:rsid w:val="277B1357"/>
    <w:rsid w:val="277B31E0"/>
    <w:rsid w:val="27B91B02"/>
    <w:rsid w:val="27D4484B"/>
    <w:rsid w:val="28244FC9"/>
    <w:rsid w:val="28844573"/>
    <w:rsid w:val="28CB3F50"/>
    <w:rsid w:val="292D1B82"/>
    <w:rsid w:val="294E6FBF"/>
    <w:rsid w:val="29AD7E3B"/>
    <w:rsid w:val="29C152D1"/>
    <w:rsid w:val="29D12D19"/>
    <w:rsid w:val="29D43375"/>
    <w:rsid w:val="2A590BD8"/>
    <w:rsid w:val="2A980EE6"/>
    <w:rsid w:val="2AA57364"/>
    <w:rsid w:val="2ABF7E24"/>
    <w:rsid w:val="2AC65396"/>
    <w:rsid w:val="2AD50C18"/>
    <w:rsid w:val="2AE03A70"/>
    <w:rsid w:val="2B3A576C"/>
    <w:rsid w:val="2B825E89"/>
    <w:rsid w:val="2C5034FE"/>
    <w:rsid w:val="2C690B5E"/>
    <w:rsid w:val="2CAD6A80"/>
    <w:rsid w:val="2CB033DC"/>
    <w:rsid w:val="2CBD43E3"/>
    <w:rsid w:val="2CCA2E9C"/>
    <w:rsid w:val="2D13393C"/>
    <w:rsid w:val="2D494CEE"/>
    <w:rsid w:val="2DB83971"/>
    <w:rsid w:val="2DDC0E76"/>
    <w:rsid w:val="2E505CBA"/>
    <w:rsid w:val="2E844DAE"/>
    <w:rsid w:val="2EB256FC"/>
    <w:rsid w:val="2F2E7CAB"/>
    <w:rsid w:val="2F5769E7"/>
    <w:rsid w:val="2F6C023B"/>
    <w:rsid w:val="2F7C41F6"/>
    <w:rsid w:val="2F871A1E"/>
    <w:rsid w:val="2FAB79C0"/>
    <w:rsid w:val="300A5038"/>
    <w:rsid w:val="306E39BE"/>
    <w:rsid w:val="30F009F7"/>
    <w:rsid w:val="31006FD8"/>
    <w:rsid w:val="31111D89"/>
    <w:rsid w:val="31381EE2"/>
    <w:rsid w:val="317079DD"/>
    <w:rsid w:val="31A43D32"/>
    <w:rsid w:val="31FB07E1"/>
    <w:rsid w:val="32023BDC"/>
    <w:rsid w:val="32592287"/>
    <w:rsid w:val="326D2A07"/>
    <w:rsid w:val="32EE71B8"/>
    <w:rsid w:val="32F2353B"/>
    <w:rsid w:val="331F3AAE"/>
    <w:rsid w:val="33700DB7"/>
    <w:rsid w:val="33BF54DB"/>
    <w:rsid w:val="33C00B55"/>
    <w:rsid w:val="344C2155"/>
    <w:rsid w:val="34602F43"/>
    <w:rsid w:val="3468068D"/>
    <w:rsid w:val="347330D6"/>
    <w:rsid w:val="358975A0"/>
    <w:rsid w:val="360B7EE9"/>
    <w:rsid w:val="36162CAE"/>
    <w:rsid w:val="364A7BAA"/>
    <w:rsid w:val="36B23441"/>
    <w:rsid w:val="36BB0294"/>
    <w:rsid w:val="371E3A01"/>
    <w:rsid w:val="37662CB5"/>
    <w:rsid w:val="37A34A15"/>
    <w:rsid w:val="382D42DF"/>
    <w:rsid w:val="385C18F8"/>
    <w:rsid w:val="38925333"/>
    <w:rsid w:val="39357780"/>
    <w:rsid w:val="39F972CC"/>
    <w:rsid w:val="3A1475C9"/>
    <w:rsid w:val="3A83084F"/>
    <w:rsid w:val="3AA53720"/>
    <w:rsid w:val="3AD14619"/>
    <w:rsid w:val="3AFA1BFA"/>
    <w:rsid w:val="3B3C057B"/>
    <w:rsid w:val="3B7E462F"/>
    <w:rsid w:val="3C7C186A"/>
    <w:rsid w:val="3DAB4C16"/>
    <w:rsid w:val="3DEB251D"/>
    <w:rsid w:val="3E617C56"/>
    <w:rsid w:val="3F7802AD"/>
    <w:rsid w:val="3FA74831"/>
    <w:rsid w:val="40364095"/>
    <w:rsid w:val="40AA7C1B"/>
    <w:rsid w:val="41633F0F"/>
    <w:rsid w:val="4191579D"/>
    <w:rsid w:val="41B379C7"/>
    <w:rsid w:val="41E9396D"/>
    <w:rsid w:val="421B53AA"/>
    <w:rsid w:val="430D36A6"/>
    <w:rsid w:val="439466C1"/>
    <w:rsid w:val="43E2592B"/>
    <w:rsid w:val="43EF0EFF"/>
    <w:rsid w:val="44037908"/>
    <w:rsid w:val="453107F6"/>
    <w:rsid w:val="45497C38"/>
    <w:rsid w:val="45885F05"/>
    <w:rsid w:val="45C60A0F"/>
    <w:rsid w:val="45D27C63"/>
    <w:rsid w:val="45EE622A"/>
    <w:rsid w:val="45FB59B6"/>
    <w:rsid w:val="464F5CEF"/>
    <w:rsid w:val="46B377C3"/>
    <w:rsid w:val="46CD1AA5"/>
    <w:rsid w:val="471138C2"/>
    <w:rsid w:val="47655843"/>
    <w:rsid w:val="47B2515A"/>
    <w:rsid w:val="47CC7789"/>
    <w:rsid w:val="47FD686D"/>
    <w:rsid w:val="4824060C"/>
    <w:rsid w:val="488954FA"/>
    <w:rsid w:val="48B55F9D"/>
    <w:rsid w:val="48E95564"/>
    <w:rsid w:val="49EA2D64"/>
    <w:rsid w:val="4A062938"/>
    <w:rsid w:val="4A9F5BD3"/>
    <w:rsid w:val="4AA33243"/>
    <w:rsid w:val="4ACE3700"/>
    <w:rsid w:val="4B0A61B4"/>
    <w:rsid w:val="4B0D5E7E"/>
    <w:rsid w:val="4B1F2E54"/>
    <w:rsid w:val="4B702559"/>
    <w:rsid w:val="4B784137"/>
    <w:rsid w:val="4B8F5692"/>
    <w:rsid w:val="4BA00B07"/>
    <w:rsid w:val="4BFE1DC3"/>
    <w:rsid w:val="4C04014A"/>
    <w:rsid w:val="4C1D7423"/>
    <w:rsid w:val="4C7031D2"/>
    <w:rsid w:val="4CA73DF3"/>
    <w:rsid w:val="4D456CCE"/>
    <w:rsid w:val="4D7E7264"/>
    <w:rsid w:val="4DB261CE"/>
    <w:rsid w:val="4E08131C"/>
    <w:rsid w:val="4E0A377B"/>
    <w:rsid w:val="4E1B16B1"/>
    <w:rsid w:val="4E300C4E"/>
    <w:rsid w:val="4E326A58"/>
    <w:rsid w:val="4E4C775B"/>
    <w:rsid w:val="4EA2534C"/>
    <w:rsid w:val="4EAF015C"/>
    <w:rsid w:val="4F417775"/>
    <w:rsid w:val="4F500197"/>
    <w:rsid w:val="500669F3"/>
    <w:rsid w:val="502A06AC"/>
    <w:rsid w:val="504F52E3"/>
    <w:rsid w:val="507652AE"/>
    <w:rsid w:val="50AA076B"/>
    <w:rsid w:val="50C80843"/>
    <w:rsid w:val="50CC5B0F"/>
    <w:rsid w:val="515C77AE"/>
    <w:rsid w:val="51954F77"/>
    <w:rsid w:val="51C374D9"/>
    <w:rsid w:val="51DC6BA4"/>
    <w:rsid w:val="51FE206F"/>
    <w:rsid w:val="521F516C"/>
    <w:rsid w:val="52322E4A"/>
    <w:rsid w:val="5240575A"/>
    <w:rsid w:val="52565E00"/>
    <w:rsid w:val="52FC043C"/>
    <w:rsid w:val="5300717F"/>
    <w:rsid w:val="53096A4F"/>
    <w:rsid w:val="53235B13"/>
    <w:rsid w:val="534E0BFC"/>
    <w:rsid w:val="537F1469"/>
    <w:rsid w:val="53924920"/>
    <w:rsid w:val="53CB660D"/>
    <w:rsid w:val="54273E81"/>
    <w:rsid w:val="54397E4B"/>
    <w:rsid w:val="54AD1D30"/>
    <w:rsid w:val="54E3110D"/>
    <w:rsid w:val="552624BA"/>
    <w:rsid w:val="55303C70"/>
    <w:rsid w:val="553724D1"/>
    <w:rsid w:val="556F32C4"/>
    <w:rsid w:val="55900B9D"/>
    <w:rsid w:val="55A64475"/>
    <w:rsid w:val="55BB0FD2"/>
    <w:rsid w:val="56125DCD"/>
    <w:rsid w:val="561A7848"/>
    <w:rsid w:val="56B80B4A"/>
    <w:rsid w:val="56D01E2E"/>
    <w:rsid w:val="56D95DF8"/>
    <w:rsid w:val="57073759"/>
    <w:rsid w:val="57284BC2"/>
    <w:rsid w:val="573F747E"/>
    <w:rsid w:val="574B5A5E"/>
    <w:rsid w:val="57805DAE"/>
    <w:rsid w:val="578B3ACB"/>
    <w:rsid w:val="57E466DB"/>
    <w:rsid w:val="58096380"/>
    <w:rsid w:val="586C68A4"/>
    <w:rsid w:val="588C2FB5"/>
    <w:rsid w:val="58EF599D"/>
    <w:rsid w:val="594500F7"/>
    <w:rsid w:val="595A5ED2"/>
    <w:rsid w:val="595F3E24"/>
    <w:rsid w:val="5976339F"/>
    <w:rsid w:val="599A59E2"/>
    <w:rsid w:val="59DF48A1"/>
    <w:rsid w:val="59EC3B2B"/>
    <w:rsid w:val="5A3136D3"/>
    <w:rsid w:val="5A9F6D73"/>
    <w:rsid w:val="5AB37324"/>
    <w:rsid w:val="5AC73CFF"/>
    <w:rsid w:val="5B140FA3"/>
    <w:rsid w:val="5B31399A"/>
    <w:rsid w:val="5B3A1C78"/>
    <w:rsid w:val="5B4F74CF"/>
    <w:rsid w:val="5B745BFD"/>
    <w:rsid w:val="5B7F45A2"/>
    <w:rsid w:val="5B872256"/>
    <w:rsid w:val="5BC56509"/>
    <w:rsid w:val="5BF05EF6"/>
    <w:rsid w:val="5C06533A"/>
    <w:rsid w:val="5C1F4C8C"/>
    <w:rsid w:val="5C237D81"/>
    <w:rsid w:val="5C64218D"/>
    <w:rsid w:val="5CC66D3B"/>
    <w:rsid w:val="5CF41976"/>
    <w:rsid w:val="5D4E0213"/>
    <w:rsid w:val="5D51030A"/>
    <w:rsid w:val="5D55276A"/>
    <w:rsid w:val="5E360596"/>
    <w:rsid w:val="5F096FA4"/>
    <w:rsid w:val="5F256A3F"/>
    <w:rsid w:val="5F416AD5"/>
    <w:rsid w:val="5F9C5988"/>
    <w:rsid w:val="5FA85BBC"/>
    <w:rsid w:val="60283194"/>
    <w:rsid w:val="603C1950"/>
    <w:rsid w:val="606A521B"/>
    <w:rsid w:val="61306CC1"/>
    <w:rsid w:val="61442510"/>
    <w:rsid w:val="614B0EDD"/>
    <w:rsid w:val="61692D0B"/>
    <w:rsid w:val="61C42B23"/>
    <w:rsid w:val="61EA08E4"/>
    <w:rsid w:val="61FB09AF"/>
    <w:rsid w:val="62175929"/>
    <w:rsid w:val="62181CEA"/>
    <w:rsid w:val="629502C0"/>
    <w:rsid w:val="62C7769A"/>
    <w:rsid w:val="62F55503"/>
    <w:rsid w:val="6327103D"/>
    <w:rsid w:val="637C1FCE"/>
    <w:rsid w:val="63EC70FA"/>
    <w:rsid w:val="64651378"/>
    <w:rsid w:val="649E39A6"/>
    <w:rsid w:val="64A659AB"/>
    <w:rsid w:val="661009E3"/>
    <w:rsid w:val="66DF6E16"/>
    <w:rsid w:val="66F148CD"/>
    <w:rsid w:val="67F24EC1"/>
    <w:rsid w:val="68031F2B"/>
    <w:rsid w:val="68046B53"/>
    <w:rsid w:val="683D32AA"/>
    <w:rsid w:val="689419FE"/>
    <w:rsid w:val="68A54EB0"/>
    <w:rsid w:val="68E4482F"/>
    <w:rsid w:val="69460CFA"/>
    <w:rsid w:val="697865DE"/>
    <w:rsid w:val="698B7AD1"/>
    <w:rsid w:val="6A4C5A98"/>
    <w:rsid w:val="6A9E2661"/>
    <w:rsid w:val="6B1903BD"/>
    <w:rsid w:val="6B1B58F8"/>
    <w:rsid w:val="6BF608B1"/>
    <w:rsid w:val="6C18776C"/>
    <w:rsid w:val="6C41755E"/>
    <w:rsid w:val="6D432F5B"/>
    <w:rsid w:val="6DA3739B"/>
    <w:rsid w:val="6DD80AE2"/>
    <w:rsid w:val="6DF826BE"/>
    <w:rsid w:val="6E674039"/>
    <w:rsid w:val="6E6C4E5A"/>
    <w:rsid w:val="6E8C6335"/>
    <w:rsid w:val="6EB37642"/>
    <w:rsid w:val="6EC26A02"/>
    <w:rsid w:val="6F761C4D"/>
    <w:rsid w:val="6FE938A9"/>
    <w:rsid w:val="708E5349"/>
    <w:rsid w:val="70912956"/>
    <w:rsid w:val="70E54A21"/>
    <w:rsid w:val="71130B51"/>
    <w:rsid w:val="71140243"/>
    <w:rsid w:val="714457BA"/>
    <w:rsid w:val="71B80E5A"/>
    <w:rsid w:val="72ED2264"/>
    <w:rsid w:val="72F54A82"/>
    <w:rsid w:val="731E49C1"/>
    <w:rsid w:val="73213EC2"/>
    <w:rsid w:val="734F4E44"/>
    <w:rsid w:val="7358775B"/>
    <w:rsid w:val="73F0665E"/>
    <w:rsid w:val="74034E57"/>
    <w:rsid w:val="741F711B"/>
    <w:rsid w:val="74400E61"/>
    <w:rsid w:val="74907413"/>
    <w:rsid w:val="74B14EA0"/>
    <w:rsid w:val="74C55109"/>
    <w:rsid w:val="75505A58"/>
    <w:rsid w:val="76406BDC"/>
    <w:rsid w:val="766A4E63"/>
    <w:rsid w:val="767F6F8F"/>
    <w:rsid w:val="76AC6520"/>
    <w:rsid w:val="76AF4E12"/>
    <w:rsid w:val="76B20834"/>
    <w:rsid w:val="76CA0970"/>
    <w:rsid w:val="76FA6AB3"/>
    <w:rsid w:val="776616F8"/>
    <w:rsid w:val="77B62145"/>
    <w:rsid w:val="78105B2C"/>
    <w:rsid w:val="783005EF"/>
    <w:rsid w:val="783074C6"/>
    <w:rsid w:val="786D1EFA"/>
    <w:rsid w:val="78791189"/>
    <w:rsid w:val="78862A17"/>
    <w:rsid w:val="78D16D76"/>
    <w:rsid w:val="795E58AD"/>
    <w:rsid w:val="79C72C9C"/>
    <w:rsid w:val="7A5A01B4"/>
    <w:rsid w:val="7A700A73"/>
    <w:rsid w:val="7AA00C67"/>
    <w:rsid w:val="7AC31AD7"/>
    <w:rsid w:val="7AEA69AB"/>
    <w:rsid w:val="7AFB3C4A"/>
    <w:rsid w:val="7B1213E7"/>
    <w:rsid w:val="7B5A6D79"/>
    <w:rsid w:val="7B5D7112"/>
    <w:rsid w:val="7B8D506B"/>
    <w:rsid w:val="7BA7409B"/>
    <w:rsid w:val="7BB939EF"/>
    <w:rsid w:val="7BF83F04"/>
    <w:rsid w:val="7C517E37"/>
    <w:rsid w:val="7C7B6910"/>
    <w:rsid w:val="7C9D6C59"/>
    <w:rsid w:val="7CED5A22"/>
    <w:rsid w:val="7D5E2D6C"/>
    <w:rsid w:val="7D8E7A35"/>
    <w:rsid w:val="7E0A7D85"/>
    <w:rsid w:val="7E0C185C"/>
    <w:rsid w:val="7E3F3220"/>
    <w:rsid w:val="7E682552"/>
    <w:rsid w:val="7E8301A3"/>
    <w:rsid w:val="7E8919F9"/>
    <w:rsid w:val="7EAF6E06"/>
    <w:rsid w:val="7EB30D6B"/>
    <w:rsid w:val="7F7A6062"/>
    <w:rsid w:val="7FBA5FD6"/>
    <w:rsid w:val="FB4F00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99"/>
    <w:pPr>
      <w:spacing w:after="120"/>
      <w:ind w:left="420" w:leftChars="200"/>
    </w:p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firstLineChars="200"/>
    </w:pPr>
  </w:style>
  <w:style w:type="table" w:styleId="11">
    <w:name w:val="Table Grid"/>
    <w:basedOn w:val="10"/>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locked/>
    <w:uiPriority w:val="0"/>
    <w:rPr>
      <w:b/>
    </w:rPr>
  </w:style>
  <w:style w:type="character" w:styleId="14">
    <w:name w:val="page number"/>
    <w:basedOn w:val="12"/>
    <w:qFormat/>
    <w:uiPriority w:val="99"/>
  </w:style>
  <w:style w:type="character" w:styleId="15">
    <w:name w:val="Hyperlink"/>
    <w:basedOn w:val="12"/>
    <w:qFormat/>
    <w:uiPriority w:val="99"/>
    <w:rPr>
      <w:color w:val="0000FF"/>
      <w:u w:val="single"/>
    </w:rPr>
  </w:style>
  <w:style w:type="character" w:customStyle="1" w:styleId="16">
    <w:name w:val="Heading 1 Char"/>
    <w:basedOn w:val="12"/>
    <w:link w:val="3"/>
    <w:qFormat/>
    <w:locked/>
    <w:uiPriority w:val="99"/>
    <w:rPr>
      <w:rFonts w:ascii="宋体" w:hAnsi="宋体" w:eastAsia="宋体" w:cs="宋体"/>
      <w:b/>
      <w:bCs/>
      <w:kern w:val="44"/>
      <w:sz w:val="48"/>
      <w:szCs w:val="48"/>
    </w:rPr>
  </w:style>
  <w:style w:type="paragraph" w:customStyle="1" w:styleId="17">
    <w:name w:val="_Style 19"/>
    <w:basedOn w:val="1"/>
    <w:next w:val="1"/>
    <w:qFormat/>
    <w:uiPriority w:val="99"/>
    <w:pPr>
      <w:pBdr>
        <w:top w:val="single" w:color="auto" w:sz="6" w:space="1"/>
      </w:pBdr>
      <w:jc w:val="center"/>
    </w:pPr>
    <w:rPr>
      <w:rFonts w:ascii="Arial" w:cs="Arial"/>
      <w:vanish/>
      <w:sz w:val="16"/>
      <w:szCs w:val="16"/>
    </w:rPr>
  </w:style>
  <w:style w:type="paragraph" w:customStyle="1" w:styleId="18">
    <w:name w:val="_Style 18"/>
    <w:basedOn w:val="1"/>
    <w:next w:val="1"/>
    <w:qFormat/>
    <w:uiPriority w:val="99"/>
    <w:pPr>
      <w:pBdr>
        <w:bottom w:val="single" w:color="auto" w:sz="6" w:space="1"/>
      </w:pBdr>
      <w:jc w:val="center"/>
    </w:pPr>
    <w:rPr>
      <w:rFonts w:ascii="Arial" w:cs="Arial"/>
      <w:vanish/>
      <w:sz w:val="16"/>
      <w:szCs w:val="16"/>
    </w:rPr>
  </w:style>
  <w:style w:type="character" w:customStyle="1" w:styleId="19">
    <w:name w:val="15"/>
    <w:basedOn w:val="12"/>
    <w:qFormat/>
    <w:uiPriority w:val="99"/>
    <w:rPr>
      <w:rFonts w:ascii="Calibri" w:hAnsi="Calibri" w:cs="Calibri"/>
      <w:color w:val="0000FF"/>
    </w:rPr>
  </w:style>
  <w:style w:type="character" w:customStyle="1" w:styleId="20">
    <w:name w:val="wenda-abstract-listnum"/>
    <w:basedOn w:val="12"/>
    <w:qFormat/>
    <w:uiPriority w:val="99"/>
  </w:style>
  <w:style w:type="character" w:customStyle="1" w:styleId="21">
    <w:name w:val="font81"/>
    <w:basedOn w:val="12"/>
    <w:qFormat/>
    <w:uiPriority w:val="99"/>
    <w:rPr>
      <w:rFonts w:ascii="宋体" w:hAnsi="宋体" w:eastAsia="宋体" w:cs="宋体"/>
      <w:color w:val="auto"/>
      <w:sz w:val="20"/>
      <w:szCs w:val="20"/>
      <w:u w:val="none"/>
    </w:rPr>
  </w:style>
  <w:style w:type="character" w:customStyle="1" w:styleId="22">
    <w:name w:val="font51"/>
    <w:basedOn w:val="12"/>
    <w:qFormat/>
    <w:uiPriority w:val="99"/>
    <w:rPr>
      <w:rFonts w:ascii="宋体" w:hAnsi="宋体" w:eastAsia="宋体" w:cs="宋体"/>
      <w:color w:val="000000"/>
      <w:sz w:val="20"/>
      <w:szCs w:val="20"/>
      <w:u w:val="none"/>
    </w:rPr>
  </w:style>
  <w:style w:type="character" w:customStyle="1" w:styleId="23">
    <w:name w:val="font41"/>
    <w:basedOn w:val="12"/>
    <w:qFormat/>
    <w:uiPriority w:val="99"/>
    <w:rPr>
      <w:rFonts w:ascii="宋体" w:hAnsi="宋体" w:eastAsia="宋体" w:cs="宋体"/>
      <w:color w:val="000000"/>
      <w:sz w:val="20"/>
      <w:szCs w:val="20"/>
      <w:u w:val="none"/>
    </w:rPr>
  </w:style>
  <w:style w:type="character" w:customStyle="1" w:styleId="24">
    <w:name w:val="font31"/>
    <w:basedOn w:val="12"/>
    <w:qFormat/>
    <w:uiPriority w:val="99"/>
    <w:rPr>
      <w:rFonts w:ascii="宋体" w:hAnsi="宋体" w:eastAsia="宋体" w:cs="宋体"/>
      <w:b/>
      <w:bCs/>
      <w:color w:val="000000"/>
      <w:sz w:val="20"/>
      <w:szCs w:val="20"/>
      <w:u w:val="none"/>
    </w:rPr>
  </w:style>
  <w:style w:type="character" w:customStyle="1" w:styleId="25">
    <w:name w:val="Footer Char"/>
    <w:basedOn w:val="12"/>
    <w:link w:val="6"/>
    <w:semiHidden/>
    <w:qFormat/>
    <w:uiPriority w:val="99"/>
    <w:rPr>
      <w:rFonts w:cs="Calibri"/>
      <w:sz w:val="18"/>
      <w:szCs w:val="18"/>
    </w:rPr>
  </w:style>
  <w:style w:type="character" w:customStyle="1" w:styleId="26">
    <w:name w:val="font01"/>
    <w:basedOn w:val="12"/>
    <w:qFormat/>
    <w:uiPriority w:val="0"/>
    <w:rPr>
      <w:rFonts w:hint="default" w:ascii="等线" w:hAnsi="等线" w:eastAsia="等线" w:cs="等线"/>
      <w:color w:val="000000"/>
      <w:sz w:val="22"/>
      <w:szCs w:val="22"/>
      <w:u w:val="none"/>
    </w:rPr>
  </w:style>
  <w:style w:type="character" w:customStyle="1" w:styleId="27">
    <w:name w:val="font11"/>
    <w:basedOn w:val="12"/>
    <w:qFormat/>
    <w:uiPriority w:val="0"/>
    <w:rPr>
      <w:rFonts w:hint="eastAsia" w:ascii="宋体" w:hAnsi="宋体" w:eastAsia="宋体" w:cs="宋体"/>
      <w:color w:val="000000"/>
      <w:sz w:val="21"/>
      <w:szCs w:val="21"/>
      <w:u w:val="none"/>
    </w:rPr>
  </w:style>
  <w:style w:type="table" w:customStyle="1" w:styleId="28">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21</Pages>
  <Words>12622</Words>
  <Characters>13368</Characters>
  <Lines>0</Lines>
  <Paragraphs>0</Paragraphs>
  <TotalTime>0</TotalTime>
  <ScaleCrop>false</ScaleCrop>
  <LinksUpToDate>false</LinksUpToDate>
  <CharactersWithSpaces>13519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user</cp:lastModifiedBy>
  <cp:lastPrinted>2022-06-21T16:38:00Z</cp:lastPrinted>
  <dcterms:modified xsi:type="dcterms:W3CDTF">2025-01-14T10:05:27Z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6AA43CF43DFB4D8895DCD2DA061FFDE0_13</vt:lpwstr>
  </property>
</Properties>
</file>