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outlineLvl w:val="0"/>
        <w:rPr>
          <w:rFonts w:ascii="方正小标宋简体" w:hAnsi="宋体" w:eastAsia="方正小标宋简体"/>
          <w:szCs w:val="21"/>
        </w:rPr>
      </w:pPr>
      <w:bookmarkStart w:id="0" w:name="_Toc15306267"/>
      <w:bookmarkStart w:id="111" w:name="_GoBack"/>
      <w:bookmarkEnd w:id="111"/>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1" w:name="_Toc15396475"/>
      <w:bookmarkStart w:id="2" w:name="_Toc15377425"/>
      <w:bookmarkStart w:id="3" w:name="_Toc15396597"/>
      <w:bookmarkStart w:id="4" w:name="_Toc15377193"/>
      <w:bookmarkStart w:id="5" w:name="_Toc15378441"/>
      <w:bookmarkStart w:id="6" w:name="_Toc9485"/>
      <w:r>
        <w:rPr>
          <w:rFonts w:hint="eastAsia" w:ascii="方正小标宋简体" w:hAnsi="方正小标宋简体" w:eastAsia="方正小标宋简体" w:cs="方正小标宋简体"/>
          <w:sz w:val="72"/>
          <w:szCs w:val="72"/>
        </w:rPr>
        <w:t>2022年度</w:t>
      </w:r>
      <w:bookmarkEnd w:id="1"/>
      <w:bookmarkEnd w:id="2"/>
      <w:bookmarkEnd w:id="3"/>
      <w:bookmarkEnd w:id="4"/>
      <w:bookmarkEnd w:id="5"/>
      <w:bookmarkEnd w:id="6"/>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7" w:name="_Toc15378442"/>
      <w:bookmarkStart w:id="8" w:name="_Toc15396598"/>
      <w:bookmarkStart w:id="9" w:name="_Toc30177"/>
      <w:bookmarkStart w:id="10" w:name="_Toc15396476"/>
      <w:bookmarkStart w:id="11" w:name="_Toc15377426"/>
      <w:bookmarkStart w:id="12" w:name="_Toc15377194"/>
      <w:r>
        <w:rPr>
          <w:rFonts w:hint="eastAsia" w:ascii="方正小标宋简体" w:hAnsi="方正小标宋简体" w:eastAsia="方正小标宋简体" w:cs="方正小标宋简体"/>
          <w:sz w:val="72"/>
          <w:szCs w:val="72"/>
        </w:rPr>
        <w:t>剑阁县</w:t>
      </w:r>
      <w:bookmarkEnd w:id="0"/>
      <w:bookmarkStart w:id="13" w:name="_Toc15306268"/>
      <w:r>
        <w:rPr>
          <w:rFonts w:hint="eastAsia" w:ascii="方正小标宋简体" w:hAnsi="方正小标宋简体" w:eastAsia="方正小标宋简体" w:cs="方正小标宋简体"/>
          <w:sz w:val="72"/>
          <w:szCs w:val="72"/>
          <w:lang w:val="en-US" w:eastAsia="zh-CN"/>
        </w:rPr>
        <w:t>江口镇中心卫生院</w:t>
      </w:r>
      <w:r>
        <w:rPr>
          <w:rFonts w:hint="eastAsia" w:ascii="方正小标宋简体" w:hAnsi="方正小标宋简体" w:eastAsia="方正小标宋简体" w:cs="方正小标宋简体"/>
          <w:sz w:val="72"/>
          <w:szCs w:val="72"/>
        </w:rPr>
        <w:t>单位决算</w:t>
      </w:r>
      <w:bookmarkEnd w:id="7"/>
      <w:bookmarkEnd w:id="8"/>
      <w:bookmarkEnd w:id="9"/>
      <w:bookmarkEnd w:id="10"/>
      <w:bookmarkEnd w:id="11"/>
      <w:bookmarkEnd w:id="12"/>
      <w:bookmarkEnd w:id="13"/>
    </w:p>
    <w:p>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pPr>
        <w:widowControl/>
        <w:jc w:val="center"/>
        <w:rPr>
          <w:rFonts w:ascii="黑体" w:hAnsi="黑体" w:eastAsia="黑体" w:cstheme="minorBidi"/>
          <w:sz w:val="28"/>
          <w:szCs w:val="28"/>
        </w:rPr>
      </w:pPr>
    </w:p>
    <w:p>
      <w:pPr>
        <w:pStyle w:val="13"/>
      </w:pPr>
      <w:r>
        <w:rPr>
          <w:rFonts w:hint="eastAsia"/>
        </w:rPr>
        <w:t>公开时间：2023年</w:t>
      </w:r>
      <w:r>
        <w:rPr>
          <w:rFonts w:hint="eastAsia"/>
          <w:lang w:val="en-US" w:eastAsia="zh-CN"/>
        </w:rPr>
        <w:t>10</w:t>
      </w:r>
      <w:r>
        <w:rPr>
          <w:rFonts w:hint="eastAsia"/>
        </w:rPr>
        <w:t xml:space="preserve"> 月</w:t>
      </w:r>
      <w:r>
        <w:rPr>
          <w:rFonts w:hint="eastAsia"/>
          <w:lang w:val="en-US" w:eastAsia="zh-CN"/>
        </w:rPr>
        <w:t>26</w:t>
      </w:r>
      <w:r>
        <w:rPr>
          <w:rFonts w:hint="eastAsia"/>
        </w:rPr>
        <w:t>日</w:t>
      </w:r>
    </w:p>
    <w:p>
      <w:pPr>
        <w:pStyle w:val="13"/>
        <w:tabs>
          <w:tab w:val="right" w:leader="dot" w:pos="8306"/>
          <w:tab w:val="clear" w:pos="8296"/>
        </w:tabs>
      </w:pPr>
      <w:bookmarkStart w:id="14" w:name="_Toc15396599"/>
      <w:bookmarkStart w:id="15" w:name="_Toc15377196"/>
      <w:r>
        <w:fldChar w:fldCharType="begin"/>
      </w:r>
      <w:r>
        <w:instrText xml:space="preserve">TOC \o "1-9" \h \u </w:instrText>
      </w:r>
      <w:r>
        <w:fldChar w:fldCharType="separate"/>
      </w:r>
      <w:r>
        <w:fldChar w:fldCharType="begin"/>
      </w:r>
      <w:r>
        <w:instrText xml:space="preserve"> HYPERLINK \l _Toc9485 </w:instrText>
      </w:r>
      <w:r>
        <w:fldChar w:fldCharType="separate"/>
      </w:r>
      <w:r>
        <w:rPr>
          <w:rFonts w:hint="eastAsia" w:ascii="方正小标宋简体" w:hAnsi="方正小标宋简体" w:eastAsia="方正小标宋简体" w:cs="方正小标宋简体"/>
          <w:szCs w:val="72"/>
        </w:rPr>
        <w:t>2022年度</w:t>
      </w:r>
      <w:r>
        <w:tab/>
      </w:r>
      <w:r>
        <w:fldChar w:fldCharType="begin"/>
      </w:r>
      <w:r>
        <w:instrText xml:space="preserve"> PAGEREF _Toc9485 \h </w:instrText>
      </w:r>
      <w:r>
        <w:fldChar w:fldCharType="separate"/>
      </w:r>
      <w:r>
        <w:t>1</w:t>
      </w:r>
      <w:r>
        <w:fldChar w:fldCharType="end"/>
      </w:r>
      <w:r>
        <w:fldChar w:fldCharType="end"/>
      </w:r>
    </w:p>
    <w:p>
      <w:pPr>
        <w:pStyle w:val="13"/>
        <w:tabs>
          <w:tab w:val="right" w:leader="dot" w:pos="8306"/>
          <w:tab w:val="clear" w:pos="8296"/>
        </w:tabs>
      </w:pPr>
      <w:r>
        <w:fldChar w:fldCharType="begin"/>
      </w:r>
      <w:r>
        <w:instrText xml:space="preserve"> HYPERLINK \l _Toc30177 </w:instrText>
      </w:r>
      <w:r>
        <w:fldChar w:fldCharType="separate"/>
      </w:r>
      <w:r>
        <w:rPr>
          <w:rFonts w:hint="eastAsia" w:ascii="方正小标宋简体" w:hAnsi="方正小标宋简体" w:eastAsia="方正小标宋简体" w:cs="方正小标宋简体"/>
          <w:szCs w:val="72"/>
        </w:rPr>
        <w:t>剑阁县</w:t>
      </w:r>
      <w:r>
        <w:rPr>
          <w:rFonts w:hint="eastAsia" w:ascii="方正小标宋简体" w:hAnsi="方正小标宋简体" w:eastAsia="方正小标宋简体" w:cs="方正小标宋简体"/>
          <w:szCs w:val="72"/>
          <w:lang w:val="en-US" w:eastAsia="zh-CN"/>
        </w:rPr>
        <w:t>江口镇中心卫生院</w:t>
      </w:r>
      <w:r>
        <w:rPr>
          <w:rFonts w:hint="eastAsia" w:ascii="方正小标宋简体" w:hAnsi="方正小标宋简体" w:eastAsia="方正小标宋简体" w:cs="方正小标宋简体"/>
          <w:szCs w:val="72"/>
        </w:rPr>
        <w:t>单位决算</w:t>
      </w:r>
      <w:r>
        <w:tab/>
      </w:r>
      <w:r>
        <w:fldChar w:fldCharType="begin"/>
      </w:r>
      <w:r>
        <w:instrText xml:space="preserve"> PAGEREF _Toc30177 \h </w:instrText>
      </w:r>
      <w:r>
        <w:fldChar w:fldCharType="separate"/>
      </w:r>
      <w:r>
        <w:t>1</w:t>
      </w:r>
      <w:r>
        <w:fldChar w:fldCharType="end"/>
      </w:r>
      <w:r>
        <w:fldChar w:fldCharType="end"/>
      </w:r>
    </w:p>
    <w:p>
      <w:pPr>
        <w:pStyle w:val="13"/>
        <w:tabs>
          <w:tab w:val="right" w:leader="dot" w:pos="8306"/>
          <w:tab w:val="clear" w:pos="8296"/>
        </w:tabs>
      </w:pPr>
      <w:r>
        <w:fldChar w:fldCharType="begin"/>
      </w:r>
      <w:r>
        <w:instrText xml:space="preserve"> HYPERLINK \l _Toc31148 </w:instrText>
      </w:r>
      <w:r>
        <w:fldChar w:fldCharType="separate"/>
      </w:r>
      <w:r>
        <w:rPr>
          <w:rFonts w:hint="eastAsia" w:ascii="黑体" w:hAnsi="黑体" w:eastAsia="黑体"/>
        </w:rPr>
        <w:t>第一部分 单位</w:t>
      </w:r>
      <w:r>
        <w:rPr>
          <w:rFonts w:hint="eastAsia" w:ascii="黑体" w:hAnsi="黑体" w:eastAsia="黑体"/>
          <w:bCs w:val="0"/>
        </w:rPr>
        <w:t>概况</w:t>
      </w:r>
      <w:r>
        <w:tab/>
      </w:r>
      <w:r>
        <w:fldChar w:fldCharType="begin"/>
      </w:r>
      <w:r>
        <w:instrText xml:space="preserve"> PAGEREF _Toc31148 \h </w:instrText>
      </w:r>
      <w:r>
        <w:fldChar w:fldCharType="separate"/>
      </w:r>
      <w:r>
        <w:t>3</w:t>
      </w:r>
      <w:r>
        <w:fldChar w:fldCharType="end"/>
      </w:r>
      <w:r>
        <w:fldChar w:fldCharType="end"/>
      </w:r>
    </w:p>
    <w:p>
      <w:pPr>
        <w:pStyle w:val="14"/>
        <w:tabs>
          <w:tab w:val="right" w:leader="dot" w:pos="8306"/>
          <w:tab w:val="clear" w:pos="8296"/>
        </w:tabs>
      </w:pPr>
      <w:r>
        <w:fldChar w:fldCharType="begin"/>
      </w:r>
      <w:r>
        <w:instrText xml:space="preserve"> HYPERLINK \l _Toc18469 </w:instrText>
      </w:r>
      <w:r>
        <w:fldChar w:fldCharType="separate"/>
      </w:r>
      <w:r>
        <w:rPr>
          <w:rFonts w:hint="eastAsia" w:ascii="黑体" w:hAnsi="黑体" w:eastAsia="黑体"/>
          <w:bCs w:val="0"/>
        </w:rPr>
        <w:t>一、 主要职责</w:t>
      </w:r>
      <w:r>
        <w:tab/>
      </w:r>
      <w:r>
        <w:fldChar w:fldCharType="begin"/>
      </w:r>
      <w:r>
        <w:instrText xml:space="preserve"> PAGEREF _Toc18469 \h </w:instrText>
      </w:r>
      <w:r>
        <w:fldChar w:fldCharType="separate"/>
      </w:r>
      <w:r>
        <w:t>3</w:t>
      </w:r>
      <w:r>
        <w:fldChar w:fldCharType="end"/>
      </w:r>
      <w:r>
        <w:fldChar w:fldCharType="end"/>
      </w:r>
    </w:p>
    <w:p>
      <w:pPr>
        <w:pStyle w:val="14"/>
        <w:tabs>
          <w:tab w:val="right" w:leader="dot" w:pos="8306"/>
          <w:tab w:val="clear" w:pos="8296"/>
        </w:tabs>
      </w:pPr>
      <w:r>
        <w:fldChar w:fldCharType="begin"/>
      </w:r>
      <w:r>
        <w:instrText xml:space="preserve"> HYPERLINK \l _Toc22812 </w:instrText>
      </w:r>
      <w:r>
        <w:fldChar w:fldCharType="separate"/>
      </w:r>
      <w:r>
        <w:rPr>
          <w:rFonts w:hint="eastAsia" w:ascii="黑体" w:hAnsi="黑体" w:eastAsia="黑体"/>
        </w:rPr>
        <w:t>二、 机构设置</w:t>
      </w:r>
      <w:r>
        <w:tab/>
      </w:r>
      <w:r>
        <w:fldChar w:fldCharType="begin"/>
      </w:r>
      <w:r>
        <w:instrText xml:space="preserve"> PAGEREF _Toc22812 \h </w:instrText>
      </w:r>
      <w:r>
        <w:fldChar w:fldCharType="separate"/>
      </w:r>
      <w:r>
        <w:t>3</w:t>
      </w:r>
      <w:r>
        <w:fldChar w:fldCharType="end"/>
      </w:r>
      <w:r>
        <w:fldChar w:fldCharType="end"/>
      </w:r>
    </w:p>
    <w:p>
      <w:pPr>
        <w:pStyle w:val="13"/>
        <w:tabs>
          <w:tab w:val="right" w:leader="dot" w:pos="8306"/>
          <w:tab w:val="clear" w:pos="8296"/>
        </w:tabs>
      </w:pPr>
      <w:r>
        <w:fldChar w:fldCharType="begin"/>
      </w:r>
      <w:r>
        <w:instrText xml:space="preserve"> HYPERLINK \l _Toc21311 </w:instrText>
      </w:r>
      <w:r>
        <w:fldChar w:fldCharType="separate"/>
      </w:r>
      <w:r>
        <w:rPr>
          <w:rFonts w:hint="eastAsia" w:ascii="黑体" w:hAnsi="黑体" w:eastAsia="黑体"/>
          <w:bCs/>
        </w:rPr>
        <w:t xml:space="preserve">第二部分 </w:t>
      </w:r>
      <w:r>
        <w:rPr>
          <w:rFonts w:hint="eastAsia" w:ascii="黑体" w:hAnsi="黑体" w:eastAsia="黑体"/>
        </w:rPr>
        <w:t>2022年度</w:t>
      </w:r>
      <w:r>
        <w:rPr>
          <w:rFonts w:hint="eastAsia" w:ascii="黑体" w:hAnsi="黑体" w:eastAsia="黑体"/>
          <w:bCs/>
        </w:rPr>
        <w:t>单位决算情况说明</w:t>
      </w:r>
      <w:r>
        <w:tab/>
      </w:r>
      <w:r>
        <w:fldChar w:fldCharType="begin"/>
      </w:r>
      <w:r>
        <w:instrText xml:space="preserve"> PAGEREF _Toc21311 \h </w:instrText>
      </w:r>
      <w:r>
        <w:fldChar w:fldCharType="separate"/>
      </w:r>
      <w:r>
        <w:t>5</w:t>
      </w:r>
      <w:r>
        <w:fldChar w:fldCharType="end"/>
      </w:r>
      <w:r>
        <w:fldChar w:fldCharType="end"/>
      </w:r>
    </w:p>
    <w:p>
      <w:pPr>
        <w:pStyle w:val="13"/>
        <w:tabs>
          <w:tab w:val="right" w:leader="dot" w:pos="8306"/>
          <w:tab w:val="clear" w:pos="8296"/>
        </w:tabs>
      </w:pPr>
      <w:r>
        <w:fldChar w:fldCharType="begin"/>
      </w:r>
      <w:r>
        <w:instrText xml:space="preserve"> HYPERLINK \l _Toc14128 </w:instrText>
      </w:r>
      <w:r>
        <w:fldChar w:fldCharType="separate"/>
      </w:r>
      <w:r>
        <w:rPr>
          <w:rFonts w:hint="eastAsia" w:ascii="黑体" w:hAnsi="黑体" w:eastAsia="黑体"/>
          <w:szCs w:val="32"/>
        </w:rPr>
        <w:t>收</w:t>
      </w:r>
      <w:r>
        <w:rPr>
          <w:rFonts w:hint="eastAsia" w:ascii="黑体" w:hAnsi="黑体" w:eastAsia="黑体"/>
          <w:bCs/>
        </w:rPr>
        <w:t>入支出决算总体情况说明</w:t>
      </w:r>
      <w:r>
        <w:tab/>
      </w:r>
      <w:r>
        <w:fldChar w:fldCharType="begin"/>
      </w:r>
      <w:r>
        <w:instrText xml:space="preserve"> PAGEREF _Toc14128 \h </w:instrText>
      </w:r>
      <w:r>
        <w:fldChar w:fldCharType="separate"/>
      </w:r>
      <w:r>
        <w:t>5</w:t>
      </w:r>
      <w:r>
        <w:fldChar w:fldCharType="end"/>
      </w:r>
      <w:r>
        <w:fldChar w:fldCharType="end"/>
      </w:r>
    </w:p>
    <w:p>
      <w:pPr>
        <w:pStyle w:val="14"/>
        <w:tabs>
          <w:tab w:val="right" w:leader="dot" w:pos="8306"/>
          <w:tab w:val="clear" w:pos="8296"/>
        </w:tabs>
      </w:pPr>
      <w:r>
        <w:fldChar w:fldCharType="begin"/>
      </w:r>
      <w:r>
        <w:instrText xml:space="preserve"> HYPERLINK \l _Toc18432 </w:instrText>
      </w:r>
      <w:r>
        <w:fldChar w:fldCharType="separate"/>
      </w:r>
      <w:r>
        <w:rPr>
          <w:rFonts w:hint="default" w:ascii="黑体" w:hAnsi="黑体" w:eastAsia="黑体"/>
        </w:rPr>
        <w:t xml:space="preserve">一、 </w:t>
      </w:r>
      <w:r>
        <w:rPr>
          <w:rFonts w:hint="eastAsia" w:ascii="黑体" w:hAnsi="黑体" w:eastAsia="黑体"/>
          <w:szCs w:val="32"/>
        </w:rPr>
        <w:t>收</w:t>
      </w:r>
      <w:r>
        <w:rPr>
          <w:rFonts w:hint="eastAsia" w:ascii="黑体" w:hAnsi="黑体" w:eastAsia="黑体"/>
        </w:rPr>
        <w:t>入决算情况说明</w:t>
      </w:r>
      <w:r>
        <w:tab/>
      </w:r>
      <w:r>
        <w:fldChar w:fldCharType="begin"/>
      </w:r>
      <w:r>
        <w:instrText xml:space="preserve"> PAGEREF _Toc18432 \h </w:instrText>
      </w:r>
      <w:r>
        <w:fldChar w:fldCharType="separate"/>
      </w:r>
      <w:r>
        <w:t>5</w:t>
      </w:r>
      <w:r>
        <w:fldChar w:fldCharType="end"/>
      </w:r>
      <w:r>
        <w:fldChar w:fldCharType="end"/>
      </w:r>
    </w:p>
    <w:p>
      <w:pPr>
        <w:pStyle w:val="14"/>
        <w:tabs>
          <w:tab w:val="right" w:leader="dot" w:pos="8306"/>
          <w:tab w:val="clear" w:pos="8296"/>
        </w:tabs>
      </w:pPr>
      <w:r>
        <w:fldChar w:fldCharType="begin"/>
      </w:r>
      <w:r>
        <w:instrText xml:space="preserve"> HYPERLINK \l _Toc1171 </w:instrText>
      </w:r>
      <w:r>
        <w:fldChar w:fldCharType="separate"/>
      </w:r>
      <w:r>
        <w:rPr>
          <w:rFonts w:ascii="仿宋" w:hAnsi="仿宋" w:eastAsia="仿宋"/>
          <w:szCs w:val="32"/>
        </w:rPr>
        <w:t>20</w:t>
      </w:r>
      <w:r>
        <w:rPr>
          <w:rFonts w:hint="eastAsia" w:ascii="仿宋" w:hAnsi="仿宋" w:eastAsia="仿宋"/>
          <w:szCs w:val="32"/>
        </w:rPr>
        <w:t>22年本年收入合计</w:t>
      </w:r>
      <w:r>
        <w:rPr>
          <w:rFonts w:hint="eastAsia" w:ascii="仿宋" w:hAnsi="仿宋" w:eastAsia="仿宋"/>
          <w:szCs w:val="32"/>
          <w:lang w:val="en-US" w:eastAsia="zh-CN"/>
        </w:rPr>
        <w:t>983.81</w:t>
      </w:r>
      <w:r>
        <w:rPr>
          <w:rFonts w:hint="eastAsia" w:ascii="仿宋" w:hAnsi="仿宋" w:eastAsia="仿宋"/>
          <w:szCs w:val="32"/>
        </w:rPr>
        <w:t>万元，其中：一般公共预算财政拨款收入</w:t>
      </w:r>
      <w:r>
        <w:rPr>
          <w:rFonts w:hint="eastAsia" w:ascii="仿宋" w:hAnsi="仿宋" w:eastAsia="仿宋"/>
          <w:szCs w:val="32"/>
          <w:lang w:val="en-US" w:eastAsia="zh-CN"/>
        </w:rPr>
        <w:t>391.17</w:t>
      </w:r>
      <w:r>
        <w:rPr>
          <w:rFonts w:hint="eastAsia" w:ascii="仿宋" w:hAnsi="仿宋" w:eastAsia="仿宋"/>
          <w:szCs w:val="32"/>
        </w:rPr>
        <w:t>万元，占</w:t>
      </w:r>
      <w:r>
        <w:rPr>
          <w:rFonts w:hint="eastAsia" w:ascii="仿宋" w:hAnsi="仿宋" w:eastAsia="仿宋"/>
          <w:szCs w:val="32"/>
          <w:lang w:val="en-US" w:eastAsia="zh-CN"/>
        </w:rPr>
        <w:t>39.76</w:t>
      </w:r>
      <w:r>
        <w:rPr>
          <w:rFonts w:ascii="仿宋" w:hAnsi="仿宋" w:eastAsia="仿宋"/>
          <w:szCs w:val="32"/>
        </w:rPr>
        <w:t>%</w:t>
      </w:r>
      <w:r>
        <w:rPr>
          <w:rFonts w:hint="eastAsia" w:ascii="仿宋" w:hAnsi="仿宋" w:eastAsia="仿宋"/>
          <w:szCs w:val="32"/>
        </w:rPr>
        <w:t>；政府性基金预算财政拨款收入</w:t>
      </w:r>
      <w:r>
        <w:rPr>
          <w:rFonts w:hint="eastAsia" w:ascii="仿宋" w:hAnsi="仿宋" w:eastAsia="仿宋"/>
          <w:szCs w:val="32"/>
          <w:lang w:val="en-US" w:eastAsia="zh-CN"/>
        </w:rPr>
        <w:t>0</w:t>
      </w:r>
      <w:r>
        <w:rPr>
          <w:rFonts w:hint="eastAsia" w:ascii="仿宋" w:hAnsi="仿宋" w:eastAsia="仿宋"/>
          <w:szCs w:val="32"/>
        </w:rPr>
        <w:t>万元，占</w:t>
      </w:r>
      <w:r>
        <w:rPr>
          <w:rFonts w:hint="eastAsia" w:ascii="仿宋" w:hAnsi="仿宋" w:eastAsia="仿宋"/>
          <w:szCs w:val="32"/>
          <w:lang w:val="en-US" w:eastAsia="zh-CN"/>
        </w:rPr>
        <w:t>0</w:t>
      </w:r>
      <w:r>
        <w:rPr>
          <w:rFonts w:ascii="仿宋" w:hAnsi="仿宋" w:eastAsia="仿宋"/>
          <w:szCs w:val="32"/>
        </w:rPr>
        <w:t>%</w:t>
      </w:r>
      <w:r>
        <w:rPr>
          <w:rFonts w:hint="eastAsia" w:ascii="仿宋" w:hAnsi="仿宋" w:eastAsia="仿宋"/>
          <w:szCs w:val="32"/>
        </w:rPr>
        <w:t>；国有资本经营预算财政拨款收入</w:t>
      </w:r>
      <w:r>
        <w:rPr>
          <w:rFonts w:hint="eastAsia" w:ascii="仿宋" w:hAnsi="仿宋" w:eastAsia="仿宋"/>
          <w:szCs w:val="32"/>
          <w:lang w:val="en-US" w:eastAsia="zh-CN"/>
        </w:rPr>
        <w:t>0</w:t>
      </w:r>
      <w:r>
        <w:rPr>
          <w:rFonts w:hint="eastAsia" w:ascii="仿宋" w:hAnsi="仿宋" w:eastAsia="仿宋"/>
          <w:szCs w:val="32"/>
        </w:rPr>
        <w:t>万元，占</w:t>
      </w:r>
      <w:r>
        <w:rPr>
          <w:rFonts w:hint="eastAsia" w:ascii="仿宋" w:hAnsi="仿宋" w:eastAsia="仿宋"/>
          <w:szCs w:val="32"/>
          <w:lang w:val="en-US" w:eastAsia="zh-CN"/>
        </w:rPr>
        <w:t>0</w:t>
      </w:r>
      <w:r>
        <w:rPr>
          <w:rFonts w:ascii="仿宋" w:hAnsi="仿宋" w:eastAsia="仿宋"/>
          <w:szCs w:val="32"/>
        </w:rPr>
        <w:t>%</w:t>
      </w:r>
      <w:r>
        <w:rPr>
          <w:rFonts w:hint="eastAsia" w:ascii="仿宋" w:hAnsi="仿宋" w:eastAsia="仿宋"/>
          <w:szCs w:val="32"/>
        </w:rPr>
        <w:t>；上级补助收入</w:t>
      </w:r>
      <w:r>
        <w:rPr>
          <w:rFonts w:hint="eastAsia" w:ascii="仿宋" w:hAnsi="仿宋" w:eastAsia="仿宋"/>
          <w:szCs w:val="32"/>
          <w:lang w:val="en-US" w:eastAsia="zh-CN"/>
        </w:rPr>
        <w:t>0</w:t>
      </w:r>
      <w:r>
        <w:rPr>
          <w:rFonts w:hint="eastAsia" w:ascii="仿宋" w:hAnsi="仿宋" w:eastAsia="仿宋"/>
          <w:szCs w:val="32"/>
        </w:rPr>
        <w:t>万元，占</w:t>
      </w:r>
      <w:r>
        <w:rPr>
          <w:rFonts w:hint="eastAsia" w:ascii="仿宋" w:hAnsi="仿宋" w:eastAsia="仿宋"/>
          <w:szCs w:val="32"/>
          <w:lang w:val="en-US" w:eastAsia="zh-CN"/>
        </w:rPr>
        <w:t>0</w:t>
      </w:r>
      <w:r>
        <w:rPr>
          <w:rFonts w:ascii="仿宋" w:hAnsi="仿宋" w:eastAsia="仿宋"/>
          <w:szCs w:val="32"/>
        </w:rPr>
        <w:t>%</w:t>
      </w:r>
      <w:r>
        <w:rPr>
          <w:rFonts w:hint="eastAsia" w:ascii="仿宋" w:hAnsi="仿宋" w:eastAsia="仿宋"/>
          <w:szCs w:val="32"/>
        </w:rPr>
        <w:t>；事业收入</w:t>
      </w:r>
      <w:r>
        <w:rPr>
          <w:rFonts w:hint="eastAsia" w:ascii="仿宋" w:hAnsi="仿宋" w:eastAsia="仿宋"/>
          <w:szCs w:val="32"/>
          <w:lang w:val="en-US" w:eastAsia="zh-CN"/>
        </w:rPr>
        <w:t>591.82</w:t>
      </w:r>
      <w:r>
        <w:rPr>
          <w:rFonts w:hint="eastAsia" w:ascii="仿宋" w:hAnsi="仿宋" w:eastAsia="仿宋"/>
          <w:szCs w:val="32"/>
        </w:rPr>
        <w:t>万元，占</w:t>
      </w:r>
      <w:r>
        <w:rPr>
          <w:rFonts w:hint="eastAsia" w:ascii="仿宋" w:hAnsi="仿宋" w:eastAsia="仿宋"/>
          <w:szCs w:val="32"/>
          <w:lang w:val="en-US" w:eastAsia="zh-CN"/>
        </w:rPr>
        <w:t>60.16</w:t>
      </w:r>
      <w:r>
        <w:rPr>
          <w:rFonts w:ascii="仿宋" w:hAnsi="仿宋" w:eastAsia="仿宋"/>
          <w:szCs w:val="32"/>
        </w:rPr>
        <w:t>%</w:t>
      </w:r>
      <w:r>
        <w:rPr>
          <w:rFonts w:hint="eastAsia" w:ascii="仿宋" w:hAnsi="仿宋" w:eastAsia="仿宋"/>
          <w:szCs w:val="32"/>
        </w:rPr>
        <w:t>；经营收入</w:t>
      </w:r>
      <w:r>
        <w:rPr>
          <w:rFonts w:hint="eastAsia" w:ascii="仿宋" w:hAnsi="仿宋" w:eastAsia="仿宋"/>
          <w:szCs w:val="32"/>
          <w:lang w:val="en-US" w:eastAsia="zh-CN"/>
        </w:rPr>
        <w:t>0</w:t>
      </w:r>
      <w:r>
        <w:rPr>
          <w:rFonts w:hint="eastAsia" w:ascii="仿宋" w:hAnsi="仿宋" w:eastAsia="仿宋"/>
          <w:szCs w:val="32"/>
        </w:rPr>
        <w:t>万元，占</w:t>
      </w:r>
      <w:r>
        <w:rPr>
          <w:rFonts w:hint="eastAsia" w:ascii="仿宋" w:hAnsi="仿宋" w:eastAsia="仿宋"/>
          <w:szCs w:val="32"/>
          <w:lang w:val="en-US" w:eastAsia="zh-CN"/>
        </w:rPr>
        <w:t>0</w:t>
      </w:r>
      <w:r>
        <w:rPr>
          <w:rFonts w:ascii="仿宋" w:hAnsi="仿宋" w:eastAsia="仿宋"/>
          <w:szCs w:val="32"/>
        </w:rPr>
        <w:t>%</w:t>
      </w:r>
      <w:r>
        <w:rPr>
          <w:rFonts w:hint="eastAsia" w:ascii="仿宋" w:hAnsi="仿宋" w:eastAsia="仿宋"/>
          <w:szCs w:val="32"/>
        </w:rPr>
        <w:t>；附属单位上缴收入</w:t>
      </w:r>
      <w:r>
        <w:rPr>
          <w:rFonts w:hint="eastAsia" w:ascii="仿宋" w:hAnsi="仿宋" w:eastAsia="仿宋"/>
          <w:szCs w:val="32"/>
          <w:lang w:val="en-US" w:eastAsia="zh-CN"/>
        </w:rPr>
        <w:t>0</w:t>
      </w:r>
      <w:r>
        <w:rPr>
          <w:rFonts w:hint="eastAsia" w:ascii="仿宋" w:hAnsi="仿宋" w:eastAsia="仿宋"/>
          <w:szCs w:val="32"/>
        </w:rPr>
        <w:t>万元，占</w:t>
      </w:r>
      <w:r>
        <w:rPr>
          <w:rFonts w:hint="eastAsia" w:ascii="仿宋" w:hAnsi="仿宋" w:eastAsia="仿宋"/>
          <w:szCs w:val="32"/>
          <w:lang w:val="en-US" w:eastAsia="zh-CN"/>
        </w:rPr>
        <w:t>0</w:t>
      </w:r>
      <w:r>
        <w:rPr>
          <w:rFonts w:ascii="仿宋" w:hAnsi="仿宋" w:eastAsia="仿宋"/>
          <w:szCs w:val="32"/>
        </w:rPr>
        <w:t>%</w:t>
      </w:r>
      <w:r>
        <w:rPr>
          <w:rFonts w:hint="eastAsia" w:ascii="仿宋" w:hAnsi="仿宋" w:eastAsia="仿宋"/>
          <w:szCs w:val="32"/>
        </w:rPr>
        <w:t>；其他收入</w:t>
      </w:r>
      <w:r>
        <w:rPr>
          <w:rFonts w:hint="eastAsia" w:ascii="仿宋" w:hAnsi="仿宋" w:eastAsia="仿宋"/>
          <w:szCs w:val="32"/>
          <w:lang w:val="en-US" w:eastAsia="zh-CN"/>
        </w:rPr>
        <w:t>0.82</w:t>
      </w:r>
      <w:r>
        <w:rPr>
          <w:rFonts w:hint="eastAsia" w:ascii="仿宋" w:hAnsi="仿宋" w:eastAsia="仿宋"/>
          <w:szCs w:val="32"/>
        </w:rPr>
        <w:t>万元，占</w:t>
      </w:r>
      <w:r>
        <w:rPr>
          <w:rFonts w:hint="eastAsia" w:ascii="仿宋" w:hAnsi="仿宋" w:eastAsia="仿宋"/>
          <w:szCs w:val="32"/>
          <w:lang w:val="en-US" w:eastAsia="zh-CN"/>
        </w:rPr>
        <w:t>0.08</w:t>
      </w:r>
      <w:r>
        <w:rPr>
          <w:rFonts w:ascii="仿宋" w:hAnsi="仿宋" w:eastAsia="仿宋"/>
          <w:szCs w:val="32"/>
        </w:rPr>
        <w:t>%</w:t>
      </w:r>
      <w:r>
        <w:rPr>
          <w:rFonts w:hint="eastAsia" w:ascii="仿宋" w:hAnsi="仿宋" w:eastAsia="仿宋"/>
          <w:szCs w:val="32"/>
        </w:rPr>
        <w:t>。</w:t>
      </w:r>
      <w:r>
        <w:tab/>
      </w:r>
      <w:r>
        <w:fldChar w:fldCharType="begin"/>
      </w:r>
      <w:r>
        <w:instrText xml:space="preserve"> PAGEREF _Toc1171 \h </w:instrText>
      </w:r>
      <w:r>
        <w:fldChar w:fldCharType="separate"/>
      </w:r>
      <w:r>
        <w:t>5</w:t>
      </w:r>
      <w:r>
        <w:fldChar w:fldCharType="end"/>
      </w:r>
      <w:r>
        <w:fldChar w:fldCharType="end"/>
      </w:r>
    </w:p>
    <w:p>
      <w:pPr>
        <w:pStyle w:val="14"/>
        <w:tabs>
          <w:tab w:val="right" w:leader="dot" w:pos="8306"/>
          <w:tab w:val="clear" w:pos="8296"/>
        </w:tabs>
      </w:pPr>
      <w:r>
        <w:fldChar w:fldCharType="begin"/>
      </w:r>
      <w:r>
        <w:instrText xml:space="preserve"> HYPERLINK \l _Toc21251 </w:instrText>
      </w:r>
      <w:r>
        <w:fldChar w:fldCharType="separate"/>
      </w:r>
      <w:r>
        <w:rPr>
          <w:rFonts w:hint="default" w:ascii="黑体" w:hAnsi="黑体" w:eastAsia="黑体"/>
        </w:rPr>
        <w:t xml:space="preserve">二、 </w:t>
      </w:r>
      <w:r>
        <w:rPr>
          <w:rFonts w:hint="eastAsia" w:ascii="黑体" w:hAnsi="黑体" w:eastAsia="黑体"/>
          <w:szCs w:val="32"/>
        </w:rPr>
        <w:t>支</w:t>
      </w:r>
      <w:r>
        <w:rPr>
          <w:rFonts w:hint="eastAsia" w:ascii="黑体" w:hAnsi="黑体" w:eastAsia="黑体"/>
        </w:rPr>
        <w:t>出决算情况说明</w:t>
      </w:r>
      <w:r>
        <w:tab/>
      </w:r>
      <w:r>
        <w:fldChar w:fldCharType="begin"/>
      </w:r>
      <w:r>
        <w:instrText xml:space="preserve"> PAGEREF _Toc21251 \h </w:instrText>
      </w:r>
      <w:r>
        <w:fldChar w:fldCharType="separate"/>
      </w:r>
      <w:r>
        <w:t>6</w:t>
      </w:r>
      <w:r>
        <w:fldChar w:fldCharType="end"/>
      </w:r>
      <w:r>
        <w:fldChar w:fldCharType="end"/>
      </w:r>
    </w:p>
    <w:p>
      <w:pPr>
        <w:pStyle w:val="14"/>
        <w:tabs>
          <w:tab w:val="right" w:leader="dot" w:pos="8306"/>
          <w:tab w:val="clear" w:pos="8296"/>
        </w:tabs>
      </w:pPr>
      <w:r>
        <w:fldChar w:fldCharType="begin"/>
      </w:r>
      <w:r>
        <w:instrText xml:space="preserve"> HYPERLINK \l _Toc10154 </w:instrText>
      </w:r>
      <w:r>
        <w:fldChar w:fldCharType="separate"/>
      </w:r>
      <w:r>
        <w:rPr>
          <w:rFonts w:ascii="仿宋" w:hAnsi="仿宋" w:eastAsia="仿宋"/>
          <w:szCs w:val="32"/>
        </w:rPr>
        <w:t>20</w:t>
      </w:r>
      <w:r>
        <w:rPr>
          <w:rFonts w:hint="eastAsia" w:ascii="仿宋" w:hAnsi="仿宋" w:eastAsia="仿宋"/>
          <w:szCs w:val="32"/>
        </w:rPr>
        <w:t>22年本年支出合计</w:t>
      </w:r>
      <w:r>
        <w:rPr>
          <w:rFonts w:hint="eastAsia" w:ascii="仿宋" w:hAnsi="仿宋" w:eastAsia="仿宋"/>
          <w:szCs w:val="32"/>
          <w:lang w:val="en-US" w:eastAsia="zh-CN"/>
        </w:rPr>
        <w:t>983.81</w:t>
      </w:r>
      <w:r>
        <w:rPr>
          <w:rFonts w:hint="eastAsia" w:ascii="仿宋" w:hAnsi="仿宋" w:eastAsia="仿宋"/>
          <w:szCs w:val="32"/>
        </w:rPr>
        <w:t>万元，其中：基本支出</w:t>
      </w:r>
      <w:r>
        <w:rPr>
          <w:rFonts w:hint="eastAsia" w:ascii="仿宋" w:hAnsi="仿宋" w:eastAsia="仿宋"/>
          <w:szCs w:val="32"/>
          <w:lang w:val="en-US" w:eastAsia="zh-CN"/>
        </w:rPr>
        <w:t>966.36</w:t>
      </w:r>
      <w:r>
        <w:rPr>
          <w:rFonts w:hint="eastAsia" w:ascii="仿宋" w:hAnsi="仿宋" w:eastAsia="仿宋"/>
          <w:szCs w:val="32"/>
        </w:rPr>
        <w:t>万元，占</w:t>
      </w:r>
      <w:r>
        <w:rPr>
          <w:rFonts w:hint="eastAsia" w:ascii="仿宋" w:hAnsi="仿宋" w:eastAsia="仿宋"/>
          <w:szCs w:val="32"/>
          <w:lang w:val="en-US" w:eastAsia="zh-CN"/>
        </w:rPr>
        <w:t>98.23</w:t>
      </w:r>
      <w:r>
        <w:rPr>
          <w:rFonts w:ascii="仿宋" w:hAnsi="仿宋" w:eastAsia="仿宋"/>
          <w:szCs w:val="32"/>
        </w:rPr>
        <w:t>%</w:t>
      </w:r>
      <w:r>
        <w:rPr>
          <w:rFonts w:hint="eastAsia" w:ascii="仿宋" w:hAnsi="仿宋" w:eastAsia="仿宋"/>
          <w:szCs w:val="32"/>
        </w:rPr>
        <w:t>；项目支出</w:t>
      </w:r>
      <w:r>
        <w:rPr>
          <w:rFonts w:hint="eastAsia" w:ascii="仿宋" w:hAnsi="仿宋" w:eastAsia="仿宋"/>
          <w:szCs w:val="32"/>
          <w:lang w:val="en-US" w:eastAsia="zh-CN"/>
        </w:rPr>
        <w:t>17.45</w:t>
      </w:r>
      <w:r>
        <w:rPr>
          <w:rFonts w:hint="eastAsia" w:ascii="仿宋" w:hAnsi="仿宋" w:eastAsia="仿宋"/>
          <w:szCs w:val="32"/>
        </w:rPr>
        <w:t>万元，占</w:t>
      </w:r>
      <w:r>
        <w:rPr>
          <w:rFonts w:hint="eastAsia" w:ascii="仿宋" w:hAnsi="仿宋" w:eastAsia="仿宋"/>
          <w:szCs w:val="32"/>
          <w:lang w:val="en-US" w:eastAsia="zh-CN"/>
        </w:rPr>
        <w:t>1.77</w:t>
      </w:r>
      <w:r>
        <w:rPr>
          <w:rFonts w:ascii="仿宋" w:hAnsi="仿宋" w:eastAsia="仿宋"/>
          <w:szCs w:val="32"/>
        </w:rPr>
        <w:t>%</w:t>
      </w:r>
      <w:r>
        <w:rPr>
          <w:rFonts w:hint="eastAsia" w:ascii="仿宋" w:hAnsi="仿宋" w:eastAsia="仿宋"/>
          <w:szCs w:val="32"/>
        </w:rPr>
        <w:t>；上缴上级支出</w:t>
      </w:r>
      <w:r>
        <w:rPr>
          <w:rFonts w:hint="eastAsia" w:ascii="仿宋" w:hAnsi="仿宋" w:eastAsia="仿宋"/>
          <w:szCs w:val="32"/>
          <w:lang w:val="en-US" w:eastAsia="zh-CN"/>
        </w:rPr>
        <w:t>0</w:t>
      </w:r>
      <w:r>
        <w:rPr>
          <w:rFonts w:hint="eastAsia" w:ascii="仿宋" w:hAnsi="仿宋" w:eastAsia="仿宋"/>
          <w:szCs w:val="32"/>
        </w:rPr>
        <w:t>万元，占</w:t>
      </w:r>
      <w:r>
        <w:rPr>
          <w:rFonts w:hint="eastAsia" w:ascii="仿宋" w:hAnsi="仿宋" w:eastAsia="仿宋"/>
          <w:szCs w:val="32"/>
          <w:lang w:val="en-US" w:eastAsia="zh-CN"/>
        </w:rPr>
        <w:t>0</w:t>
      </w:r>
      <w:r>
        <w:rPr>
          <w:rFonts w:ascii="仿宋" w:hAnsi="仿宋" w:eastAsia="仿宋"/>
          <w:szCs w:val="32"/>
        </w:rPr>
        <w:t>%</w:t>
      </w:r>
      <w:r>
        <w:rPr>
          <w:rFonts w:hint="eastAsia" w:ascii="仿宋" w:hAnsi="仿宋" w:eastAsia="仿宋"/>
          <w:szCs w:val="32"/>
        </w:rPr>
        <w:t>；经营支出</w:t>
      </w:r>
      <w:r>
        <w:rPr>
          <w:rFonts w:hint="eastAsia" w:ascii="仿宋" w:hAnsi="仿宋" w:eastAsia="仿宋"/>
          <w:szCs w:val="32"/>
          <w:lang w:val="en-US" w:eastAsia="zh-CN"/>
        </w:rPr>
        <w:t>0</w:t>
      </w:r>
      <w:r>
        <w:rPr>
          <w:rFonts w:hint="eastAsia" w:ascii="仿宋" w:hAnsi="仿宋" w:eastAsia="仿宋"/>
          <w:szCs w:val="32"/>
        </w:rPr>
        <w:t>万元，占</w:t>
      </w:r>
      <w:r>
        <w:rPr>
          <w:rFonts w:hint="eastAsia" w:ascii="仿宋" w:hAnsi="仿宋" w:eastAsia="仿宋"/>
          <w:szCs w:val="32"/>
          <w:lang w:val="en-US" w:eastAsia="zh-CN"/>
        </w:rPr>
        <w:t>0</w:t>
      </w:r>
      <w:r>
        <w:rPr>
          <w:rFonts w:ascii="仿宋" w:hAnsi="仿宋" w:eastAsia="仿宋"/>
          <w:szCs w:val="32"/>
        </w:rPr>
        <w:t>%</w:t>
      </w:r>
      <w:r>
        <w:rPr>
          <w:rFonts w:hint="eastAsia" w:ascii="仿宋" w:hAnsi="仿宋" w:eastAsia="仿宋"/>
          <w:szCs w:val="32"/>
        </w:rPr>
        <w:t>；对附属单位补助支出</w:t>
      </w:r>
      <w:r>
        <w:rPr>
          <w:rFonts w:hint="eastAsia" w:ascii="仿宋" w:hAnsi="仿宋" w:eastAsia="仿宋"/>
          <w:szCs w:val="32"/>
          <w:lang w:val="en-US" w:eastAsia="zh-CN"/>
        </w:rPr>
        <w:t>0</w:t>
      </w:r>
      <w:r>
        <w:rPr>
          <w:rFonts w:hint="eastAsia" w:ascii="仿宋" w:hAnsi="仿宋" w:eastAsia="仿宋"/>
          <w:szCs w:val="32"/>
        </w:rPr>
        <w:t>万元，占</w:t>
      </w:r>
      <w:r>
        <w:rPr>
          <w:rFonts w:hint="eastAsia" w:ascii="仿宋" w:hAnsi="仿宋" w:eastAsia="仿宋"/>
          <w:szCs w:val="32"/>
          <w:lang w:val="en-US" w:eastAsia="zh-CN"/>
        </w:rPr>
        <w:t>0</w:t>
      </w:r>
      <w:r>
        <w:rPr>
          <w:rFonts w:ascii="仿宋" w:hAnsi="仿宋" w:eastAsia="仿宋"/>
          <w:szCs w:val="32"/>
        </w:rPr>
        <w:t>%</w:t>
      </w:r>
      <w:r>
        <w:rPr>
          <w:rFonts w:hint="eastAsia" w:ascii="仿宋" w:hAnsi="仿宋" w:eastAsia="仿宋"/>
          <w:szCs w:val="32"/>
        </w:rPr>
        <w:t>。</w:t>
      </w:r>
      <w:r>
        <w:tab/>
      </w:r>
      <w:r>
        <w:fldChar w:fldCharType="begin"/>
      </w:r>
      <w:r>
        <w:instrText xml:space="preserve"> PAGEREF _Toc10154 \h </w:instrText>
      </w:r>
      <w:r>
        <w:fldChar w:fldCharType="separate"/>
      </w:r>
      <w:r>
        <w:t>6</w:t>
      </w:r>
      <w:r>
        <w:fldChar w:fldCharType="end"/>
      </w:r>
      <w:r>
        <w:fldChar w:fldCharType="end"/>
      </w:r>
    </w:p>
    <w:p>
      <w:pPr>
        <w:pStyle w:val="14"/>
        <w:tabs>
          <w:tab w:val="right" w:leader="dot" w:pos="8306"/>
          <w:tab w:val="clear" w:pos="8296"/>
        </w:tabs>
      </w:pPr>
      <w:r>
        <w:fldChar w:fldCharType="begin"/>
      </w:r>
      <w:r>
        <w:instrText xml:space="preserve"> HYPERLINK \l _Toc17535 </w:instrText>
      </w:r>
      <w:r>
        <w:fldChar w:fldCharType="separate"/>
      </w:r>
      <w:r>
        <w:rPr>
          <w:rFonts w:hint="eastAsia" w:ascii="黑体" w:hAnsi="黑体" w:eastAsia="黑体"/>
          <w:szCs w:val="32"/>
        </w:rPr>
        <w:t>四、财</w:t>
      </w:r>
      <w:r>
        <w:rPr>
          <w:rFonts w:hint="eastAsia" w:ascii="黑体" w:hAnsi="黑体" w:eastAsia="黑体"/>
        </w:rPr>
        <w:t>政拨款收入支出决算总体情况说明</w:t>
      </w:r>
      <w:r>
        <w:tab/>
      </w:r>
      <w:r>
        <w:fldChar w:fldCharType="begin"/>
      </w:r>
      <w:r>
        <w:instrText xml:space="preserve"> PAGEREF _Toc17535 \h </w:instrText>
      </w:r>
      <w:r>
        <w:fldChar w:fldCharType="separate"/>
      </w:r>
      <w:r>
        <w:t>6</w:t>
      </w:r>
      <w:r>
        <w:fldChar w:fldCharType="end"/>
      </w:r>
      <w:r>
        <w:fldChar w:fldCharType="end"/>
      </w:r>
    </w:p>
    <w:p>
      <w:pPr>
        <w:pStyle w:val="8"/>
        <w:tabs>
          <w:tab w:val="right" w:leader="dot" w:pos="8306"/>
          <w:tab w:val="clear" w:pos="8296"/>
        </w:tabs>
      </w:pPr>
      <w:r>
        <w:fldChar w:fldCharType="begin"/>
      </w:r>
      <w:r>
        <w:instrText xml:space="preserve"> HYPERLINK \l _Toc19854 </w:instrText>
      </w:r>
      <w:r>
        <w:fldChar w:fldCharType="separate"/>
      </w:r>
      <w:r>
        <w:rPr>
          <w:rFonts w:hint="eastAsia" w:ascii="仿宋" w:hAnsi="仿宋" w:eastAsia="仿宋"/>
          <w:szCs w:val="32"/>
        </w:rPr>
        <w:t>（一）一般公共预算财政拨款支出决算总体情况</w:t>
      </w:r>
      <w:r>
        <w:tab/>
      </w:r>
      <w:r>
        <w:fldChar w:fldCharType="begin"/>
      </w:r>
      <w:r>
        <w:instrText xml:space="preserve"> PAGEREF _Toc19854 \h </w:instrText>
      </w:r>
      <w:r>
        <w:fldChar w:fldCharType="separate"/>
      </w:r>
      <w:r>
        <w:t>6</w:t>
      </w:r>
      <w:r>
        <w:fldChar w:fldCharType="end"/>
      </w:r>
      <w:r>
        <w:fldChar w:fldCharType="end"/>
      </w:r>
    </w:p>
    <w:p>
      <w:pPr>
        <w:pStyle w:val="8"/>
        <w:tabs>
          <w:tab w:val="right" w:leader="dot" w:pos="8306"/>
          <w:tab w:val="clear" w:pos="8296"/>
        </w:tabs>
      </w:pPr>
      <w:r>
        <w:fldChar w:fldCharType="begin"/>
      </w:r>
      <w:r>
        <w:instrText xml:space="preserve"> HYPERLINK \l _Toc17382 </w:instrText>
      </w:r>
      <w:r>
        <w:fldChar w:fldCharType="separate"/>
      </w:r>
      <w:r>
        <w:rPr>
          <w:rFonts w:hint="eastAsia" w:ascii="仿宋" w:hAnsi="仿宋" w:eastAsia="仿宋"/>
          <w:szCs w:val="32"/>
        </w:rPr>
        <w:t>（二）一般公共预算财政拨款支出决算结构情况</w:t>
      </w:r>
      <w:r>
        <w:tab/>
      </w:r>
      <w:r>
        <w:fldChar w:fldCharType="begin"/>
      </w:r>
      <w:r>
        <w:instrText xml:space="preserve"> PAGEREF _Toc17382 \h </w:instrText>
      </w:r>
      <w:r>
        <w:fldChar w:fldCharType="separate"/>
      </w:r>
      <w:r>
        <w:t>6</w:t>
      </w:r>
      <w:r>
        <w:fldChar w:fldCharType="end"/>
      </w:r>
      <w:r>
        <w:fldChar w:fldCharType="end"/>
      </w:r>
    </w:p>
    <w:p>
      <w:pPr>
        <w:pStyle w:val="8"/>
        <w:tabs>
          <w:tab w:val="right" w:leader="dot" w:pos="8306"/>
          <w:tab w:val="clear" w:pos="8296"/>
        </w:tabs>
      </w:pPr>
      <w:r>
        <w:fldChar w:fldCharType="begin"/>
      </w:r>
      <w:r>
        <w:instrText xml:space="preserve"> HYPERLINK \l _Toc23487 </w:instrText>
      </w:r>
      <w:r>
        <w:fldChar w:fldCharType="separate"/>
      </w:r>
      <w:r>
        <w:rPr>
          <w:rFonts w:hint="eastAsia" w:ascii="仿宋" w:hAnsi="仿宋" w:eastAsia="仿宋"/>
          <w:szCs w:val="32"/>
        </w:rPr>
        <w:t>（三）一般公共预算财政拨款支出决算具体情况</w:t>
      </w:r>
      <w:r>
        <w:tab/>
      </w:r>
      <w:r>
        <w:fldChar w:fldCharType="begin"/>
      </w:r>
      <w:r>
        <w:instrText xml:space="preserve"> PAGEREF _Toc23487 \h </w:instrText>
      </w:r>
      <w:r>
        <w:fldChar w:fldCharType="separate"/>
      </w:r>
      <w:r>
        <w:t>7</w:t>
      </w:r>
      <w:r>
        <w:fldChar w:fldCharType="end"/>
      </w:r>
      <w:r>
        <w:fldChar w:fldCharType="end"/>
      </w:r>
    </w:p>
    <w:p>
      <w:pPr>
        <w:pStyle w:val="8"/>
        <w:tabs>
          <w:tab w:val="right" w:leader="dot" w:pos="8306"/>
          <w:tab w:val="clear" w:pos="8296"/>
        </w:tabs>
      </w:pPr>
      <w:r>
        <w:fldChar w:fldCharType="begin"/>
      </w:r>
      <w:r>
        <w:instrText xml:space="preserve"> HYPERLINK \l _Toc21827 </w:instrText>
      </w:r>
      <w:r>
        <w:fldChar w:fldCharType="separate"/>
      </w:r>
      <w:r>
        <w:rPr>
          <w:rFonts w:hint="eastAsia" w:ascii="仿宋" w:hAnsi="仿宋" w:eastAsia="仿宋"/>
          <w:szCs w:val="32"/>
        </w:rPr>
        <w:t>2022年一般公共预算支出决算数为</w:t>
      </w:r>
      <w:r>
        <w:rPr>
          <w:rFonts w:hint="eastAsia" w:ascii="仿宋" w:hAnsi="仿宋" w:eastAsia="仿宋"/>
          <w:szCs w:val="32"/>
          <w:lang w:val="en-US" w:eastAsia="zh-CN"/>
        </w:rPr>
        <w:t>391.17万元</w:t>
      </w:r>
      <w:r>
        <w:rPr>
          <w:rFonts w:hint="eastAsia" w:ascii="仿宋" w:hAnsi="仿宋" w:eastAsia="仿宋"/>
          <w:szCs w:val="32"/>
        </w:rPr>
        <w:t>，</w:t>
      </w:r>
      <w:r>
        <w:rPr>
          <w:rFonts w:hint="eastAsia" w:ascii="仿宋" w:hAnsi="仿宋" w:eastAsia="仿宋"/>
          <w:bCs/>
          <w:szCs w:val="32"/>
        </w:rPr>
        <w:t>完成预算</w:t>
      </w:r>
      <w:r>
        <w:rPr>
          <w:rFonts w:hint="eastAsia" w:ascii="仿宋" w:hAnsi="仿宋" w:eastAsia="仿宋"/>
          <w:bCs/>
          <w:szCs w:val="32"/>
          <w:lang w:val="en-US" w:eastAsia="zh-CN"/>
        </w:rPr>
        <w:t>100</w:t>
      </w:r>
      <w:r>
        <w:rPr>
          <w:rFonts w:ascii="仿宋" w:hAnsi="仿宋" w:eastAsia="仿宋"/>
          <w:bCs/>
          <w:szCs w:val="32"/>
        </w:rPr>
        <w:t>%</w:t>
      </w:r>
      <w:r>
        <w:rPr>
          <w:rFonts w:hint="eastAsia" w:ascii="仿宋" w:hAnsi="仿宋" w:eastAsia="仿宋"/>
          <w:bCs/>
          <w:szCs w:val="32"/>
        </w:rPr>
        <w:t>。其中：</w:t>
      </w:r>
      <w:r>
        <w:tab/>
      </w:r>
      <w:r>
        <w:fldChar w:fldCharType="begin"/>
      </w:r>
      <w:r>
        <w:instrText xml:space="preserve"> PAGEREF _Toc21827 \h </w:instrText>
      </w:r>
      <w:r>
        <w:fldChar w:fldCharType="separate"/>
      </w:r>
      <w:r>
        <w:t>7</w:t>
      </w:r>
      <w:r>
        <w:fldChar w:fldCharType="end"/>
      </w:r>
      <w:r>
        <w:fldChar w:fldCharType="end"/>
      </w:r>
    </w:p>
    <w:p>
      <w:pPr>
        <w:pStyle w:val="14"/>
        <w:tabs>
          <w:tab w:val="right" w:leader="dot" w:pos="8306"/>
          <w:tab w:val="clear" w:pos="8296"/>
        </w:tabs>
      </w:pPr>
      <w:r>
        <w:fldChar w:fldCharType="begin"/>
      </w:r>
      <w:r>
        <w:instrText xml:space="preserve"> HYPERLINK \l _Toc20605 </w:instrText>
      </w:r>
      <w:r>
        <w:fldChar w:fldCharType="separate"/>
      </w:r>
      <w:r>
        <w:rPr>
          <w:rFonts w:hint="eastAsia" w:ascii="黑体" w:eastAsia="黑体"/>
          <w:szCs w:val="32"/>
        </w:rPr>
        <w:t>六、</w:t>
      </w:r>
      <w:r>
        <w:rPr>
          <w:rFonts w:hint="eastAsia" w:ascii="黑体" w:hAnsi="黑体" w:eastAsia="黑体"/>
          <w:szCs w:val="32"/>
        </w:rPr>
        <w:t>一</w:t>
      </w:r>
      <w:r>
        <w:rPr>
          <w:rFonts w:hint="eastAsia" w:ascii="黑体" w:hAnsi="黑体" w:eastAsia="黑体"/>
        </w:rPr>
        <w:t>般公共预算财政拨款基本支出决算情况说明</w:t>
      </w:r>
      <w:r>
        <w:tab/>
      </w:r>
      <w:r>
        <w:fldChar w:fldCharType="begin"/>
      </w:r>
      <w:r>
        <w:instrText xml:space="preserve"> PAGEREF _Toc20605 \h </w:instrText>
      </w:r>
      <w:r>
        <w:fldChar w:fldCharType="separate"/>
      </w:r>
      <w:r>
        <w:t>8</w:t>
      </w:r>
      <w:r>
        <w:fldChar w:fldCharType="end"/>
      </w:r>
      <w:r>
        <w:fldChar w:fldCharType="end"/>
      </w:r>
    </w:p>
    <w:p>
      <w:pPr>
        <w:pStyle w:val="14"/>
        <w:tabs>
          <w:tab w:val="right" w:leader="dot" w:pos="8306"/>
          <w:tab w:val="clear" w:pos="8296"/>
        </w:tabs>
      </w:pPr>
      <w:r>
        <w:fldChar w:fldCharType="begin"/>
      </w:r>
      <w:r>
        <w:instrText xml:space="preserve"> HYPERLINK \l _Toc26287 </w:instrText>
      </w:r>
      <w:r>
        <w:fldChar w:fldCharType="separate"/>
      </w:r>
      <w:r>
        <w:rPr>
          <w:rFonts w:hint="eastAsia" w:ascii="黑体" w:eastAsia="黑体"/>
          <w:szCs w:val="32"/>
        </w:rPr>
        <w:t>七、</w:t>
      </w:r>
      <w:r>
        <w:rPr>
          <w:rFonts w:hint="eastAsia" w:ascii="黑体" w:hAnsi="黑体" w:eastAsia="黑体"/>
        </w:rPr>
        <w:t>财政拨款“三公”经费支出决算情况说明</w:t>
      </w:r>
      <w:r>
        <w:tab/>
      </w:r>
      <w:r>
        <w:fldChar w:fldCharType="begin"/>
      </w:r>
      <w:r>
        <w:instrText xml:space="preserve"> PAGEREF _Toc26287 \h </w:instrText>
      </w:r>
      <w:r>
        <w:fldChar w:fldCharType="separate"/>
      </w:r>
      <w:r>
        <w:t>9</w:t>
      </w:r>
      <w:r>
        <w:fldChar w:fldCharType="end"/>
      </w:r>
      <w:r>
        <w:fldChar w:fldCharType="end"/>
      </w:r>
    </w:p>
    <w:p>
      <w:pPr>
        <w:pStyle w:val="8"/>
        <w:tabs>
          <w:tab w:val="right" w:leader="dot" w:pos="8306"/>
          <w:tab w:val="clear" w:pos="8296"/>
        </w:tabs>
      </w:pPr>
      <w:r>
        <w:fldChar w:fldCharType="begin"/>
      </w:r>
      <w:r>
        <w:instrText xml:space="preserve"> HYPERLINK \l _Toc3823 </w:instrText>
      </w:r>
      <w:r>
        <w:fldChar w:fldCharType="separate"/>
      </w:r>
      <w:r>
        <w:rPr>
          <w:rFonts w:hint="eastAsia" w:ascii="仿宋" w:hAnsi="仿宋" w:eastAsia="仿宋"/>
          <w:szCs w:val="32"/>
        </w:rPr>
        <w:t>（一）“三公”经费财政拨款支出决算总体情况说明</w:t>
      </w:r>
      <w:r>
        <w:tab/>
      </w:r>
      <w:r>
        <w:fldChar w:fldCharType="begin"/>
      </w:r>
      <w:r>
        <w:instrText xml:space="preserve"> PAGEREF _Toc3823 \h </w:instrText>
      </w:r>
      <w:r>
        <w:fldChar w:fldCharType="separate"/>
      </w:r>
      <w:r>
        <w:t>9</w:t>
      </w:r>
      <w:r>
        <w:fldChar w:fldCharType="end"/>
      </w:r>
      <w:r>
        <w:fldChar w:fldCharType="end"/>
      </w:r>
    </w:p>
    <w:p>
      <w:pPr>
        <w:pStyle w:val="8"/>
        <w:tabs>
          <w:tab w:val="right" w:leader="dot" w:pos="8306"/>
          <w:tab w:val="clear" w:pos="8296"/>
        </w:tabs>
      </w:pPr>
      <w:r>
        <w:fldChar w:fldCharType="begin"/>
      </w:r>
      <w:r>
        <w:instrText xml:space="preserve"> HYPERLINK \l _Toc3675 </w:instrText>
      </w:r>
      <w:r>
        <w:fldChar w:fldCharType="separate"/>
      </w:r>
      <w:r>
        <w:rPr>
          <w:rFonts w:hint="eastAsia" w:ascii="仿宋" w:hAnsi="仿宋" w:eastAsia="仿宋"/>
          <w:szCs w:val="32"/>
        </w:rPr>
        <w:t>（二）“三公”经费财政拨款支出决算具体情况说明</w:t>
      </w:r>
      <w:r>
        <w:tab/>
      </w:r>
      <w:r>
        <w:fldChar w:fldCharType="begin"/>
      </w:r>
      <w:r>
        <w:instrText xml:space="preserve"> PAGEREF _Toc3675 \h </w:instrText>
      </w:r>
      <w:r>
        <w:fldChar w:fldCharType="separate"/>
      </w:r>
      <w:r>
        <w:t>9</w:t>
      </w:r>
      <w:r>
        <w:fldChar w:fldCharType="end"/>
      </w:r>
      <w:r>
        <w:fldChar w:fldCharType="end"/>
      </w:r>
    </w:p>
    <w:p>
      <w:pPr>
        <w:pStyle w:val="14"/>
        <w:tabs>
          <w:tab w:val="right" w:leader="dot" w:pos="8306"/>
          <w:tab w:val="clear" w:pos="8296"/>
        </w:tabs>
      </w:pPr>
      <w:r>
        <w:fldChar w:fldCharType="begin"/>
      </w:r>
      <w:r>
        <w:instrText xml:space="preserve"> HYPERLINK \l _Toc15745 </w:instrText>
      </w:r>
      <w:r>
        <w:fldChar w:fldCharType="separate"/>
      </w:r>
      <w:r>
        <w:rPr>
          <w:rFonts w:hint="eastAsia" w:ascii="黑体" w:eastAsia="黑体"/>
          <w:szCs w:val="32"/>
        </w:rPr>
        <w:t>八、</w:t>
      </w:r>
      <w:r>
        <w:rPr>
          <w:rFonts w:hint="eastAsia" w:ascii="黑体" w:hAnsi="黑体" w:eastAsia="黑体"/>
        </w:rPr>
        <w:t>政府性基金预算支出决算情况说明</w:t>
      </w:r>
      <w:r>
        <w:tab/>
      </w:r>
      <w:r>
        <w:fldChar w:fldCharType="begin"/>
      </w:r>
      <w:r>
        <w:instrText xml:space="preserve"> PAGEREF _Toc15745 \h </w:instrText>
      </w:r>
      <w:r>
        <w:fldChar w:fldCharType="separate"/>
      </w:r>
      <w:r>
        <w:t>10</w:t>
      </w:r>
      <w:r>
        <w:fldChar w:fldCharType="end"/>
      </w:r>
      <w:r>
        <w:fldChar w:fldCharType="end"/>
      </w:r>
    </w:p>
    <w:p>
      <w:pPr>
        <w:pStyle w:val="14"/>
        <w:tabs>
          <w:tab w:val="right" w:leader="dot" w:pos="8306"/>
          <w:tab w:val="clear" w:pos="8296"/>
        </w:tabs>
      </w:pPr>
      <w:r>
        <w:fldChar w:fldCharType="begin"/>
      </w:r>
      <w:r>
        <w:instrText xml:space="preserve"> HYPERLINK \l _Toc9729 </w:instrText>
      </w:r>
      <w:r>
        <w:fldChar w:fldCharType="separate"/>
      </w:r>
      <w:r>
        <w:rPr>
          <w:rFonts w:hint="eastAsia" w:ascii="黑体" w:hAnsi="黑体" w:eastAsia="黑体"/>
        </w:rPr>
        <w:t>九、 国有资本经营预算支出决算情况说明</w:t>
      </w:r>
      <w:r>
        <w:tab/>
      </w:r>
      <w:r>
        <w:fldChar w:fldCharType="begin"/>
      </w:r>
      <w:r>
        <w:instrText xml:space="preserve"> PAGEREF _Toc9729 \h </w:instrText>
      </w:r>
      <w:r>
        <w:fldChar w:fldCharType="separate"/>
      </w:r>
      <w:r>
        <w:t>11</w:t>
      </w:r>
      <w:r>
        <w:fldChar w:fldCharType="end"/>
      </w:r>
      <w:r>
        <w:fldChar w:fldCharType="end"/>
      </w:r>
    </w:p>
    <w:p>
      <w:pPr>
        <w:pStyle w:val="14"/>
        <w:tabs>
          <w:tab w:val="right" w:leader="dot" w:pos="8306"/>
          <w:tab w:val="clear" w:pos="8296"/>
        </w:tabs>
      </w:pPr>
      <w:r>
        <w:fldChar w:fldCharType="begin"/>
      </w:r>
      <w:r>
        <w:instrText xml:space="preserve"> HYPERLINK \l _Toc20506 </w:instrText>
      </w:r>
      <w:r>
        <w:fldChar w:fldCharType="separate"/>
      </w:r>
      <w:r>
        <w:rPr>
          <w:rFonts w:hint="eastAsia" w:ascii="黑体" w:hAnsi="黑体" w:eastAsia="黑体"/>
        </w:rPr>
        <w:t>十、 其他重要事项的情况说明</w:t>
      </w:r>
      <w:r>
        <w:tab/>
      </w:r>
      <w:r>
        <w:fldChar w:fldCharType="begin"/>
      </w:r>
      <w:r>
        <w:instrText xml:space="preserve"> PAGEREF _Toc20506 \h </w:instrText>
      </w:r>
      <w:r>
        <w:fldChar w:fldCharType="separate"/>
      </w:r>
      <w:r>
        <w:t>11</w:t>
      </w:r>
      <w:r>
        <w:fldChar w:fldCharType="end"/>
      </w:r>
      <w:r>
        <w:fldChar w:fldCharType="end"/>
      </w:r>
    </w:p>
    <w:p>
      <w:pPr>
        <w:pStyle w:val="8"/>
        <w:tabs>
          <w:tab w:val="right" w:leader="dot" w:pos="8306"/>
          <w:tab w:val="clear" w:pos="8296"/>
        </w:tabs>
      </w:pPr>
      <w:r>
        <w:fldChar w:fldCharType="begin"/>
      </w:r>
      <w:r>
        <w:instrText xml:space="preserve"> HYPERLINK \l _Toc5815 </w:instrText>
      </w:r>
      <w:r>
        <w:fldChar w:fldCharType="separate"/>
      </w:r>
      <w:r>
        <w:rPr>
          <w:rFonts w:hint="eastAsia" w:ascii="仿宋" w:hAnsi="仿宋" w:eastAsia="仿宋"/>
          <w:szCs w:val="32"/>
        </w:rPr>
        <w:t>（一）机关运行经费支出情况</w:t>
      </w:r>
      <w:r>
        <w:tab/>
      </w:r>
      <w:r>
        <w:fldChar w:fldCharType="begin"/>
      </w:r>
      <w:r>
        <w:instrText xml:space="preserve"> PAGEREF _Toc5815 \h </w:instrText>
      </w:r>
      <w:r>
        <w:fldChar w:fldCharType="separate"/>
      </w:r>
      <w:r>
        <w:t>11</w:t>
      </w:r>
      <w:r>
        <w:fldChar w:fldCharType="end"/>
      </w:r>
      <w:r>
        <w:fldChar w:fldCharType="end"/>
      </w:r>
    </w:p>
    <w:p>
      <w:pPr>
        <w:pStyle w:val="8"/>
        <w:tabs>
          <w:tab w:val="right" w:leader="dot" w:pos="8306"/>
          <w:tab w:val="clear" w:pos="8296"/>
        </w:tabs>
      </w:pPr>
      <w:r>
        <w:fldChar w:fldCharType="begin"/>
      </w:r>
      <w:r>
        <w:instrText xml:space="preserve"> HYPERLINK \l _Toc25881 </w:instrText>
      </w:r>
      <w:r>
        <w:fldChar w:fldCharType="separate"/>
      </w:r>
      <w:r>
        <w:rPr>
          <w:rFonts w:hint="eastAsia" w:ascii="仿宋" w:hAnsi="仿宋" w:eastAsia="仿宋"/>
          <w:szCs w:val="32"/>
        </w:rPr>
        <w:t>（二）政府采购支出情况</w:t>
      </w:r>
      <w:r>
        <w:tab/>
      </w:r>
      <w:r>
        <w:fldChar w:fldCharType="begin"/>
      </w:r>
      <w:r>
        <w:instrText xml:space="preserve"> PAGEREF _Toc25881 \h </w:instrText>
      </w:r>
      <w:r>
        <w:fldChar w:fldCharType="separate"/>
      </w:r>
      <w:r>
        <w:t>11</w:t>
      </w:r>
      <w:r>
        <w:fldChar w:fldCharType="end"/>
      </w:r>
      <w:r>
        <w:fldChar w:fldCharType="end"/>
      </w:r>
    </w:p>
    <w:p>
      <w:pPr>
        <w:pStyle w:val="8"/>
        <w:tabs>
          <w:tab w:val="right" w:leader="dot" w:pos="8306"/>
          <w:tab w:val="clear" w:pos="8296"/>
        </w:tabs>
      </w:pPr>
      <w:r>
        <w:fldChar w:fldCharType="begin"/>
      </w:r>
      <w:r>
        <w:instrText xml:space="preserve"> HYPERLINK \l _Toc119 </w:instrText>
      </w:r>
      <w:r>
        <w:fldChar w:fldCharType="separate"/>
      </w:r>
      <w:r>
        <w:rPr>
          <w:rFonts w:hint="eastAsia" w:ascii="仿宋" w:hAnsi="仿宋" w:eastAsia="仿宋"/>
          <w:szCs w:val="32"/>
        </w:rPr>
        <w:t>（三）国有资产占有使用情况</w:t>
      </w:r>
      <w:r>
        <w:tab/>
      </w:r>
      <w:r>
        <w:fldChar w:fldCharType="begin"/>
      </w:r>
      <w:r>
        <w:instrText xml:space="preserve"> PAGEREF _Toc119 \h </w:instrText>
      </w:r>
      <w:r>
        <w:fldChar w:fldCharType="separate"/>
      </w:r>
      <w:r>
        <w:t>11</w:t>
      </w:r>
      <w:r>
        <w:fldChar w:fldCharType="end"/>
      </w:r>
      <w:r>
        <w:fldChar w:fldCharType="end"/>
      </w:r>
    </w:p>
    <w:p>
      <w:pPr>
        <w:pStyle w:val="8"/>
        <w:tabs>
          <w:tab w:val="right" w:leader="dot" w:pos="8306"/>
          <w:tab w:val="clear" w:pos="8296"/>
        </w:tabs>
      </w:pPr>
      <w:r>
        <w:fldChar w:fldCharType="begin"/>
      </w:r>
      <w:r>
        <w:instrText xml:space="preserve"> HYPERLINK \l _Toc4930 </w:instrText>
      </w:r>
      <w:r>
        <w:fldChar w:fldCharType="separate"/>
      </w:r>
      <w:r>
        <w:rPr>
          <w:rFonts w:hint="eastAsia" w:ascii="仿宋" w:hAnsi="仿宋" w:eastAsia="仿宋"/>
          <w:szCs w:val="32"/>
        </w:rPr>
        <w:t>（四）预算绩效管理情况</w:t>
      </w:r>
      <w:r>
        <w:tab/>
      </w:r>
      <w:r>
        <w:fldChar w:fldCharType="begin"/>
      </w:r>
      <w:r>
        <w:instrText xml:space="preserve"> PAGEREF _Toc4930 \h </w:instrText>
      </w:r>
      <w:r>
        <w:fldChar w:fldCharType="separate"/>
      </w:r>
      <w:r>
        <w:t>11</w:t>
      </w:r>
      <w:r>
        <w:fldChar w:fldCharType="end"/>
      </w:r>
      <w:r>
        <w:fldChar w:fldCharType="end"/>
      </w:r>
    </w:p>
    <w:p>
      <w:pPr>
        <w:pStyle w:val="13"/>
        <w:tabs>
          <w:tab w:val="right" w:leader="dot" w:pos="8306"/>
          <w:tab w:val="clear" w:pos="8296"/>
        </w:tabs>
      </w:pPr>
      <w:r>
        <w:fldChar w:fldCharType="begin"/>
      </w:r>
      <w:r>
        <w:instrText xml:space="preserve"> HYPERLINK \l _Toc735 </w:instrText>
      </w:r>
      <w:r>
        <w:fldChar w:fldCharType="separate"/>
      </w:r>
      <w:r>
        <w:rPr>
          <w:rFonts w:hint="eastAsia" w:ascii="黑体" w:hAnsi="黑体" w:eastAsia="黑体" w:cs="黑体"/>
          <w:szCs w:val="44"/>
        </w:rPr>
        <w:t xml:space="preserve">第三部分 </w:t>
      </w:r>
      <w:r>
        <w:rPr>
          <w:rFonts w:hint="eastAsia" w:ascii="黑体" w:hAnsi="黑体" w:eastAsia="黑体"/>
          <w:szCs w:val="44"/>
        </w:rPr>
        <w:t>名</w:t>
      </w:r>
      <w:r>
        <w:rPr>
          <w:rFonts w:hint="eastAsia" w:ascii="黑体" w:hAnsi="黑体" w:eastAsia="黑体"/>
        </w:rPr>
        <w:t>词解释</w:t>
      </w:r>
      <w:r>
        <w:tab/>
      </w:r>
      <w:r>
        <w:fldChar w:fldCharType="begin"/>
      </w:r>
      <w:r>
        <w:instrText xml:space="preserve"> PAGEREF _Toc735 \h </w:instrText>
      </w:r>
      <w:r>
        <w:fldChar w:fldCharType="separate"/>
      </w:r>
      <w:r>
        <w:t>13</w:t>
      </w:r>
      <w:r>
        <w:fldChar w:fldCharType="end"/>
      </w:r>
      <w:r>
        <w:fldChar w:fldCharType="end"/>
      </w:r>
    </w:p>
    <w:p>
      <w:pPr>
        <w:pStyle w:val="13"/>
        <w:tabs>
          <w:tab w:val="right" w:leader="dot" w:pos="8306"/>
          <w:tab w:val="clear" w:pos="8296"/>
        </w:tabs>
      </w:pPr>
      <w:r>
        <w:fldChar w:fldCharType="begin"/>
      </w:r>
      <w:r>
        <w:instrText xml:space="preserve"> HYPERLINK \l _Toc30717 </w:instrText>
      </w:r>
      <w:r>
        <w:fldChar w:fldCharType="separate"/>
      </w:r>
      <w:r>
        <w:rPr>
          <w:rFonts w:hint="eastAsia" w:ascii="黑体" w:hAnsi="黑体" w:eastAsia="黑体"/>
          <w:szCs w:val="44"/>
        </w:rPr>
        <w:t>第</w:t>
      </w:r>
      <w:r>
        <w:rPr>
          <w:rFonts w:hint="eastAsia" w:ascii="黑体" w:hAnsi="黑体" w:eastAsia="黑体"/>
        </w:rPr>
        <w:t>四部分 附件</w:t>
      </w:r>
      <w:r>
        <w:tab/>
      </w:r>
      <w:r>
        <w:fldChar w:fldCharType="begin"/>
      </w:r>
      <w:r>
        <w:instrText xml:space="preserve"> PAGEREF _Toc30717 \h </w:instrText>
      </w:r>
      <w:r>
        <w:fldChar w:fldCharType="separate"/>
      </w:r>
      <w:r>
        <w:t>16</w:t>
      </w:r>
      <w:r>
        <w:fldChar w:fldCharType="end"/>
      </w:r>
      <w:r>
        <w:fldChar w:fldCharType="end"/>
      </w:r>
    </w:p>
    <w:p>
      <w:pPr>
        <w:pStyle w:val="13"/>
        <w:tabs>
          <w:tab w:val="right" w:leader="dot" w:pos="8306"/>
          <w:tab w:val="clear" w:pos="8296"/>
        </w:tabs>
      </w:pPr>
      <w:r>
        <w:fldChar w:fldCharType="begin"/>
      </w:r>
      <w:r>
        <w:instrText xml:space="preserve"> HYPERLINK \l _Toc22771 </w:instrText>
      </w:r>
      <w:r>
        <w:fldChar w:fldCharType="separate"/>
      </w:r>
      <w:r>
        <w:rPr>
          <w:rFonts w:hint="eastAsia" w:ascii="宋体" w:hAnsi="宋体" w:cs="宋体"/>
          <w:kern w:val="0"/>
          <w:szCs w:val="32"/>
        </w:rPr>
        <w:t>部门预算项目支出绩效自评表（2022年度）</w:t>
      </w:r>
      <w:r>
        <w:tab/>
      </w:r>
      <w:r>
        <w:fldChar w:fldCharType="begin"/>
      </w:r>
      <w:r>
        <w:instrText xml:space="preserve"> PAGEREF _Toc22771 \h </w:instrText>
      </w:r>
      <w:r>
        <w:fldChar w:fldCharType="separate"/>
      </w:r>
      <w:r>
        <w:t>18</w:t>
      </w:r>
      <w:r>
        <w:fldChar w:fldCharType="end"/>
      </w:r>
      <w:r>
        <w:fldChar w:fldCharType="end"/>
      </w:r>
    </w:p>
    <w:p>
      <w:pPr>
        <w:pStyle w:val="13"/>
        <w:tabs>
          <w:tab w:val="right" w:leader="dot" w:pos="8306"/>
          <w:tab w:val="clear" w:pos="8296"/>
        </w:tabs>
      </w:pPr>
      <w:r>
        <w:fldChar w:fldCharType="begin"/>
      </w:r>
      <w:r>
        <w:instrText xml:space="preserve"> HYPERLINK \l _Toc4242 </w:instrText>
      </w:r>
      <w:r>
        <w:fldChar w:fldCharType="separate"/>
      </w:r>
      <w:r>
        <w:rPr>
          <w:rFonts w:hint="eastAsia" w:ascii="黑体" w:hAnsi="黑体" w:eastAsia="黑体"/>
          <w:szCs w:val="44"/>
        </w:rPr>
        <w:t>第</w:t>
      </w:r>
      <w:r>
        <w:rPr>
          <w:rFonts w:hint="eastAsia" w:ascii="黑体" w:hAnsi="黑体" w:eastAsia="黑体"/>
        </w:rPr>
        <w:t>五部分 附表</w:t>
      </w:r>
      <w:r>
        <w:tab/>
      </w:r>
      <w:r>
        <w:fldChar w:fldCharType="begin"/>
      </w:r>
      <w:r>
        <w:instrText xml:space="preserve"> PAGEREF _Toc4242 \h </w:instrText>
      </w:r>
      <w:r>
        <w:fldChar w:fldCharType="separate"/>
      </w:r>
      <w:r>
        <w:t>33</w:t>
      </w:r>
      <w:r>
        <w:fldChar w:fldCharType="end"/>
      </w:r>
      <w:r>
        <w:fldChar w:fldCharType="end"/>
      </w:r>
    </w:p>
    <w:p>
      <w:pPr>
        <w:pStyle w:val="14"/>
        <w:tabs>
          <w:tab w:val="right" w:leader="dot" w:pos="8306"/>
          <w:tab w:val="clear" w:pos="8296"/>
        </w:tabs>
      </w:pPr>
      <w:r>
        <w:fldChar w:fldCharType="begin"/>
      </w:r>
      <w:r>
        <w:instrText xml:space="preserve"> HYPERLINK \l _Toc18405 </w:instrText>
      </w:r>
      <w:r>
        <w:fldChar w:fldCharType="separate"/>
      </w:r>
      <w:r>
        <w:rPr>
          <w:rFonts w:hint="eastAsia" w:ascii="仿宋" w:hAnsi="仿宋" w:eastAsia="仿宋"/>
        </w:rPr>
        <w:t>一、收</w:t>
      </w:r>
      <w:r>
        <w:rPr>
          <w:rFonts w:hint="eastAsia" w:ascii="仿宋" w:hAnsi="仿宋" w:eastAsia="仿宋"/>
          <w:bCs w:val="0"/>
        </w:rPr>
        <w:t>入支出决算总表</w:t>
      </w:r>
      <w:r>
        <w:tab/>
      </w:r>
      <w:r>
        <w:fldChar w:fldCharType="begin"/>
      </w:r>
      <w:r>
        <w:instrText xml:space="preserve"> PAGEREF _Toc18405 \h </w:instrText>
      </w:r>
      <w:r>
        <w:fldChar w:fldCharType="separate"/>
      </w:r>
      <w:r>
        <w:t>34</w:t>
      </w:r>
      <w:r>
        <w:fldChar w:fldCharType="end"/>
      </w:r>
      <w:r>
        <w:fldChar w:fldCharType="end"/>
      </w:r>
    </w:p>
    <w:p>
      <w:pPr>
        <w:pStyle w:val="14"/>
        <w:tabs>
          <w:tab w:val="right" w:leader="dot" w:pos="8306"/>
          <w:tab w:val="clear" w:pos="8296"/>
        </w:tabs>
      </w:pPr>
      <w:r>
        <w:fldChar w:fldCharType="begin"/>
      </w:r>
      <w:r>
        <w:instrText xml:space="preserve"> HYPERLINK \l _Toc32330 </w:instrText>
      </w:r>
      <w:r>
        <w:fldChar w:fldCharType="separate"/>
      </w:r>
      <w:r>
        <w:rPr>
          <w:rFonts w:hint="eastAsia" w:ascii="仿宋" w:hAnsi="仿宋" w:eastAsia="仿宋"/>
        </w:rPr>
        <w:t>二、收</w:t>
      </w:r>
      <w:r>
        <w:rPr>
          <w:rFonts w:hint="eastAsia" w:ascii="仿宋" w:hAnsi="仿宋" w:eastAsia="仿宋"/>
          <w:bCs w:val="0"/>
        </w:rPr>
        <w:t>入决算表</w:t>
      </w:r>
      <w:r>
        <w:tab/>
      </w:r>
      <w:r>
        <w:fldChar w:fldCharType="begin"/>
      </w:r>
      <w:r>
        <w:instrText xml:space="preserve"> PAGEREF _Toc32330 \h </w:instrText>
      </w:r>
      <w:r>
        <w:fldChar w:fldCharType="separate"/>
      </w:r>
      <w:r>
        <w:t>34</w:t>
      </w:r>
      <w:r>
        <w:fldChar w:fldCharType="end"/>
      </w:r>
      <w:r>
        <w:fldChar w:fldCharType="end"/>
      </w:r>
    </w:p>
    <w:p>
      <w:pPr>
        <w:pStyle w:val="14"/>
        <w:tabs>
          <w:tab w:val="right" w:leader="dot" w:pos="8306"/>
          <w:tab w:val="clear" w:pos="8296"/>
        </w:tabs>
      </w:pPr>
      <w:r>
        <w:fldChar w:fldCharType="begin"/>
      </w:r>
      <w:r>
        <w:instrText xml:space="preserve"> HYPERLINK \l _Toc8498 </w:instrText>
      </w:r>
      <w:r>
        <w:fldChar w:fldCharType="separate"/>
      </w:r>
      <w:r>
        <w:rPr>
          <w:rFonts w:hint="eastAsia" w:ascii="仿宋" w:hAnsi="仿宋" w:eastAsia="仿宋"/>
          <w:bCs w:val="0"/>
        </w:rPr>
        <w:t>三、</w:t>
      </w:r>
      <w:r>
        <w:rPr>
          <w:rFonts w:hint="eastAsia" w:ascii="仿宋" w:hAnsi="仿宋" w:eastAsia="仿宋"/>
        </w:rPr>
        <w:t>支</w:t>
      </w:r>
      <w:r>
        <w:rPr>
          <w:rFonts w:hint="eastAsia" w:ascii="仿宋" w:hAnsi="仿宋" w:eastAsia="仿宋"/>
          <w:bCs w:val="0"/>
        </w:rPr>
        <w:t>出决算表</w:t>
      </w:r>
      <w:r>
        <w:tab/>
      </w:r>
      <w:r>
        <w:fldChar w:fldCharType="begin"/>
      </w:r>
      <w:r>
        <w:instrText xml:space="preserve"> PAGEREF _Toc8498 \h </w:instrText>
      </w:r>
      <w:r>
        <w:fldChar w:fldCharType="separate"/>
      </w:r>
      <w:r>
        <w:t>34</w:t>
      </w:r>
      <w:r>
        <w:fldChar w:fldCharType="end"/>
      </w:r>
      <w:r>
        <w:fldChar w:fldCharType="end"/>
      </w:r>
    </w:p>
    <w:p>
      <w:pPr>
        <w:pStyle w:val="14"/>
        <w:tabs>
          <w:tab w:val="right" w:leader="dot" w:pos="8306"/>
          <w:tab w:val="clear" w:pos="8296"/>
        </w:tabs>
      </w:pPr>
      <w:r>
        <w:fldChar w:fldCharType="begin"/>
      </w:r>
      <w:r>
        <w:instrText xml:space="preserve"> HYPERLINK \l _Toc5279 </w:instrText>
      </w:r>
      <w:r>
        <w:fldChar w:fldCharType="separate"/>
      </w:r>
      <w:r>
        <w:rPr>
          <w:rFonts w:hint="eastAsia" w:ascii="仿宋" w:hAnsi="仿宋" w:eastAsia="仿宋"/>
          <w:bCs w:val="0"/>
        </w:rPr>
        <w:t>四、</w:t>
      </w:r>
      <w:r>
        <w:rPr>
          <w:rFonts w:hint="eastAsia" w:ascii="仿宋" w:hAnsi="仿宋" w:eastAsia="仿宋"/>
        </w:rPr>
        <w:t>财</w:t>
      </w:r>
      <w:r>
        <w:rPr>
          <w:rFonts w:hint="eastAsia" w:ascii="仿宋" w:hAnsi="仿宋" w:eastAsia="仿宋"/>
          <w:bCs w:val="0"/>
        </w:rPr>
        <w:t>政拨款收入支出决算总表</w:t>
      </w:r>
      <w:r>
        <w:tab/>
      </w:r>
      <w:r>
        <w:fldChar w:fldCharType="begin"/>
      </w:r>
      <w:r>
        <w:instrText xml:space="preserve"> PAGEREF _Toc5279 \h </w:instrText>
      </w:r>
      <w:r>
        <w:fldChar w:fldCharType="separate"/>
      </w:r>
      <w:r>
        <w:t>34</w:t>
      </w:r>
      <w:r>
        <w:fldChar w:fldCharType="end"/>
      </w:r>
      <w:r>
        <w:fldChar w:fldCharType="end"/>
      </w:r>
    </w:p>
    <w:p>
      <w:pPr>
        <w:pStyle w:val="14"/>
        <w:tabs>
          <w:tab w:val="right" w:leader="dot" w:pos="8306"/>
          <w:tab w:val="clear" w:pos="8296"/>
        </w:tabs>
      </w:pPr>
      <w:r>
        <w:fldChar w:fldCharType="begin"/>
      </w:r>
      <w:r>
        <w:instrText xml:space="preserve"> HYPERLINK \l _Toc23191 </w:instrText>
      </w:r>
      <w:r>
        <w:fldChar w:fldCharType="separate"/>
      </w:r>
      <w:r>
        <w:rPr>
          <w:rFonts w:hint="eastAsia" w:ascii="仿宋" w:hAnsi="仿宋" w:eastAsia="仿宋"/>
          <w:bCs w:val="0"/>
        </w:rPr>
        <w:t>五、</w:t>
      </w:r>
      <w:r>
        <w:rPr>
          <w:rFonts w:hint="eastAsia" w:ascii="仿宋" w:hAnsi="仿宋" w:eastAsia="仿宋"/>
        </w:rPr>
        <w:t>财</w:t>
      </w:r>
      <w:r>
        <w:rPr>
          <w:rFonts w:hint="eastAsia" w:ascii="仿宋" w:hAnsi="仿宋" w:eastAsia="仿宋"/>
          <w:bCs w:val="0"/>
        </w:rPr>
        <w:t>政拨款支出决算明细表</w:t>
      </w:r>
      <w:r>
        <w:tab/>
      </w:r>
      <w:r>
        <w:fldChar w:fldCharType="begin"/>
      </w:r>
      <w:r>
        <w:instrText xml:space="preserve"> PAGEREF _Toc23191 \h </w:instrText>
      </w:r>
      <w:r>
        <w:fldChar w:fldCharType="separate"/>
      </w:r>
      <w:r>
        <w:t>34</w:t>
      </w:r>
      <w:r>
        <w:fldChar w:fldCharType="end"/>
      </w:r>
      <w:r>
        <w:fldChar w:fldCharType="end"/>
      </w:r>
    </w:p>
    <w:p>
      <w:pPr>
        <w:pStyle w:val="14"/>
        <w:tabs>
          <w:tab w:val="right" w:leader="dot" w:pos="8306"/>
          <w:tab w:val="clear" w:pos="8296"/>
        </w:tabs>
      </w:pPr>
      <w:r>
        <w:fldChar w:fldCharType="begin"/>
      </w:r>
      <w:r>
        <w:instrText xml:space="preserve"> HYPERLINK \l _Toc18912 </w:instrText>
      </w:r>
      <w:r>
        <w:fldChar w:fldCharType="separate"/>
      </w:r>
      <w:r>
        <w:rPr>
          <w:rFonts w:hint="eastAsia" w:ascii="仿宋" w:hAnsi="仿宋" w:eastAsia="仿宋"/>
          <w:bCs w:val="0"/>
        </w:rPr>
        <w:t>六、</w:t>
      </w:r>
      <w:r>
        <w:rPr>
          <w:rFonts w:hint="eastAsia" w:ascii="仿宋" w:hAnsi="仿宋" w:eastAsia="仿宋"/>
        </w:rPr>
        <w:t>一</w:t>
      </w:r>
      <w:r>
        <w:rPr>
          <w:rFonts w:hint="eastAsia" w:ascii="仿宋" w:hAnsi="仿宋" w:eastAsia="仿宋"/>
          <w:bCs w:val="0"/>
        </w:rPr>
        <w:t>般公共预算财政拨款支出决算表</w:t>
      </w:r>
      <w:r>
        <w:tab/>
      </w:r>
      <w:r>
        <w:fldChar w:fldCharType="begin"/>
      </w:r>
      <w:r>
        <w:instrText xml:space="preserve"> PAGEREF _Toc18912 \h </w:instrText>
      </w:r>
      <w:r>
        <w:fldChar w:fldCharType="separate"/>
      </w:r>
      <w:r>
        <w:t>34</w:t>
      </w:r>
      <w:r>
        <w:fldChar w:fldCharType="end"/>
      </w:r>
      <w:r>
        <w:fldChar w:fldCharType="end"/>
      </w:r>
    </w:p>
    <w:p>
      <w:pPr>
        <w:pStyle w:val="14"/>
        <w:tabs>
          <w:tab w:val="right" w:leader="dot" w:pos="8306"/>
          <w:tab w:val="clear" w:pos="8296"/>
        </w:tabs>
      </w:pPr>
      <w:r>
        <w:fldChar w:fldCharType="begin"/>
      </w:r>
      <w:r>
        <w:instrText xml:space="preserve"> HYPERLINK \l _Toc4772 </w:instrText>
      </w:r>
      <w:r>
        <w:fldChar w:fldCharType="separate"/>
      </w:r>
      <w:r>
        <w:rPr>
          <w:rFonts w:hint="eastAsia" w:ascii="仿宋" w:hAnsi="仿宋" w:eastAsia="仿宋"/>
          <w:bCs w:val="0"/>
        </w:rPr>
        <w:t>七、</w:t>
      </w:r>
      <w:r>
        <w:rPr>
          <w:rFonts w:hint="eastAsia" w:ascii="仿宋" w:hAnsi="仿宋" w:eastAsia="仿宋"/>
        </w:rPr>
        <w:t>一</w:t>
      </w:r>
      <w:r>
        <w:rPr>
          <w:rFonts w:hint="eastAsia" w:ascii="仿宋" w:hAnsi="仿宋" w:eastAsia="仿宋"/>
          <w:bCs w:val="0"/>
        </w:rPr>
        <w:t>般公共预算财政拨款支出决算明细表</w:t>
      </w:r>
      <w:r>
        <w:tab/>
      </w:r>
      <w:r>
        <w:fldChar w:fldCharType="begin"/>
      </w:r>
      <w:r>
        <w:instrText xml:space="preserve"> PAGEREF _Toc4772 \h </w:instrText>
      </w:r>
      <w:r>
        <w:fldChar w:fldCharType="separate"/>
      </w:r>
      <w:r>
        <w:t>34</w:t>
      </w:r>
      <w:r>
        <w:fldChar w:fldCharType="end"/>
      </w:r>
      <w:r>
        <w:fldChar w:fldCharType="end"/>
      </w:r>
    </w:p>
    <w:p>
      <w:pPr>
        <w:pStyle w:val="14"/>
        <w:tabs>
          <w:tab w:val="right" w:leader="dot" w:pos="8306"/>
          <w:tab w:val="clear" w:pos="8296"/>
        </w:tabs>
      </w:pPr>
      <w:r>
        <w:fldChar w:fldCharType="begin"/>
      </w:r>
      <w:r>
        <w:instrText xml:space="preserve"> HYPERLINK \l _Toc9711 </w:instrText>
      </w:r>
      <w:r>
        <w:fldChar w:fldCharType="separate"/>
      </w:r>
      <w:r>
        <w:rPr>
          <w:rFonts w:hint="eastAsia" w:ascii="仿宋" w:hAnsi="仿宋" w:eastAsia="仿宋"/>
          <w:bCs w:val="0"/>
        </w:rPr>
        <w:t>八、</w:t>
      </w:r>
      <w:r>
        <w:rPr>
          <w:rFonts w:hint="eastAsia" w:ascii="仿宋" w:hAnsi="仿宋" w:eastAsia="仿宋"/>
        </w:rPr>
        <w:t>一</w:t>
      </w:r>
      <w:r>
        <w:rPr>
          <w:rFonts w:hint="eastAsia" w:ascii="仿宋" w:hAnsi="仿宋" w:eastAsia="仿宋"/>
          <w:bCs w:val="0"/>
        </w:rPr>
        <w:t>般公共预算财政拨款基本支出决算表</w:t>
      </w:r>
      <w:r>
        <w:tab/>
      </w:r>
      <w:r>
        <w:fldChar w:fldCharType="begin"/>
      </w:r>
      <w:r>
        <w:instrText xml:space="preserve"> PAGEREF _Toc9711 \h </w:instrText>
      </w:r>
      <w:r>
        <w:fldChar w:fldCharType="separate"/>
      </w:r>
      <w:r>
        <w:t>34</w:t>
      </w:r>
      <w:r>
        <w:fldChar w:fldCharType="end"/>
      </w:r>
      <w:r>
        <w:fldChar w:fldCharType="end"/>
      </w:r>
    </w:p>
    <w:p>
      <w:pPr>
        <w:pStyle w:val="14"/>
        <w:tabs>
          <w:tab w:val="right" w:leader="dot" w:pos="8306"/>
          <w:tab w:val="clear" w:pos="8296"/>
        </w:tabs>
      </w:pPr>
      <w:r>
        <w:fldChar w:fldCharType="begin"/>
      </w:r>
      <w:r>
        <w:instrText xml:space="preserve"> HYPERLINK \l _Toc20218 </w:instrText>
      </w:r>
      <w:r>
        <w:fldChar w:fldCharType="separate"/>
      </w:r>
      <w:r>
        <w:rPr>
          <w:rFonts w:hint="eastAsia" w:ascii="仿宋" w:hAnsi="仿宋" w:eastAsia="仿宋"/>
          <w:bCs w:val="0"/>
        </w:rPr>
        <w:t>九、</w:t>
      </w:r>
      <w:r>
        <w:rPr>
          <w:rFonts w:hint="eastAsia" w:ascii="仿宋" w:hAnsi="仿宋" w:eastAsia="仿宋"/>
        </w:rPr>
        <w:t>一</w:t>
      </w:r>
      <w:r>
        <w:rPr>
          <w:rFonts w:hint="eastAsia" w:ascii="仿宋" w:hAnsi="仿宋" w:eastAsia="仿宋"/>
          <w:bCs w:val="0"/>
        </w:rPr>
        <w:t>般公共预算财政拨款项目支出决算表</w:t>
      </w:r>
      <w:r>
        <w:tab/>
      </w:r>
      <w:r>
        <w:fldChar w:fldCharType="begin"/>
      </w:r>
      <w:r>
        <w:instrText xml:space="preserve"> PAGEREF _Toc20218 \h </w:instrText>
      </w:r>
      <w:r>
        <w:fldChar w:fldCharType="separate"/>
      </w:r>
      <w:r>
        <w:t>34</w:t>
      </w:r>
      <w:r>
        <w:fldChar w:fldCharType="end"/>
      </w:r>
      <w:r>
        <w:fldChar w:fldCharType="end"/>
      </w:r>
    </w:p>
    <w:p>
      <w:pPr>
        <w:pStyle w:val="14"/>
        <w:tabs>
          <w:tab w:val="right" w:leader="dot" w:pos="8306"/>
          <w:tab w:val="clear" w:pos="8296"/>
        </w:tabs>
      </w:pPr>
      <w:r>
        <w:fldChar w:fldCharType="begin"/>
      </w:r>
      <w:r>
        <w:instrText xml:space="preserve"> HYPERLINK \l _Toc26632 </w:instrText>
      </w:r>
      <w:r>
        <w:fldChar w:fldCharType="separate"/>
      </w:r>
      <w:r>
        <w:rPr>
          <w:rFonts w:hint="eastAsia" w:ascii="仿宋" w:hAnsi="仿宋" w:eastAsia="仿宋"/>
          <w:bCs w:val="0"/>
        </w:rPr>
        <w:t>十、</w:t>
      </w:r>
      <w:r>
        <w:rPr>
          <w:rFonts w:hint="eastAsia" w:ascii="仿宋" w:hAnsi="仿宋" w:eastAsia="仿宋"/>
        </w:rPr>
        <w:t>政</w:t>
      </w:r>
      <w:r>
        <w:rPr>
          <w:rFonts w:hint="eastAsia" w:ascii="仿宋" w:hAnsi="仿宋" w:eastAsia="仿宋"/>
          <w:bCs w:val="0"/>
        </w:rPr>
        <w:t>府性基金预算财政拨款收入支出决算表</w:t>
      </w:r>
      <w:r>
        <w:tab/>
      </w:r>
      <w:r>
        <w:fldChar w:fldCharType="begin"/>
      </w:r>
      <w:r>
        <w:instrText xml:space="preserve"> PAGEREF _Toc26632 \h </w:instrText>
      </w:r>
      <w:r>
        <w:fldChar w:fldCharType="separate"/>
      </w:r>
      <w:r>
        <w:t>34</w:t>
      </w:r>
      <w:r>
        <w:fldChar w:fldCharType="end"/>
      </w:r>
      <w:r>
        <w:fldChar w:fldCharType="end"/>
      </w:r>
    </w:p>
    <w:p>
      <w:pPr>
        <w:pStyle w:val="14"/>
        <w:tabs>
          <w:tab w:val="right" w:leader="dot" w:pos="8306"/>
          <w:tab w:val="clear" w:pos="8296"/>
        </w:tabs>
      </w:pPr>
      <w:r>
        <w:fldChar w:fldCharType="begin"/>
      </w:r>
      <w:r>
        <w:instrText xml:space="preserve"> HYPERLINK \l _Toc27003 </w:instrText>
      </w:r>
      <w:r>
        <w:fldChar w:fldCharType="separate"/>
      </w:r>
      <w:r>
        <w:rPr>
          <w:rFonts w:hint="eastAsia" w:ascii="仿宋" w:hAnsi="仿宋" w:eastAsia="仿宋"/>
          <w:bCs w:val="0"/>
        </w:rPr>
        <w:t>十一、</w:t>
      </w:r>
      <w:r>
        <w:rPr>
          <w:rFonts w:hint="eastAsia" w:ascii="仿宋" w:hAnsi="仿宋" w:eastAsia="仿宋"/>
        </w:rPr>
        <w:t>国</w:t>
      </w:r>
      <w:r>
        <w:rPr>
          <w:rFonts w:hint="eastAsia" w:ascii="仿宋" w:hAnsi="仿宋" w:eastAsia="仿宋"/>
          <w:bCs w:val="0"/>
        </w:rPr>
        <w:t>有资本经营预算财政拨款收入支出决算表</w:t>
      </w:r>
      <w:r>
        <w:tab/>
      </w:r>
      <w:r>
        <w:fldChar w:fldCharType="begin"/>
      </w:r>
      <w:r>
        <w:instrText xml:space="preserve"> PAGEREF _Toc27003 \h </w:instrText>
      </w:r>
      <w:r>
        <w:fldChar w:fldCharType="separate"/>
      </w:r>
      <w:r>
        <w:t>34</w:t>
      </w:r>
      <w:r>
        <w:fldChar w:fldCharType="end"/>
      </w:r>
      <w:r>
        <w:fldChar w:fldCharType="end"/>
      </w:r>
    </w:p>
    <w:p>
      <w:pPr>
        <w:pStyle w:val="14"/>
        <w:tabs>
          <w:tab w:val="right" w:leader="dot" w:pos="8306"/>
          <w:tab w:val="clear" w:pos="8296"/>
        </w:tabs>
      </w:pPr>
      <w:r>
        <w:fldChar w:fldCharType="begin"/>
      </w:r>
      <w:r>
        <w:instrText xml:space="preserve"> HYPERLINK \l _Toc9144 </w:instrText>
      </w:r>
      <w:r>
        <w:fldChar w:fldCharType="separate"/>
      </w:r>
      <w:r>
        <w:rPr>
          <w:rFonts w:hint="eastAsia" w:ascii="仿宋" w:hAnsi="仿宋" w:eastAsia="仿宋"/>
          <w:bCs w:val="0"/>
        </w:rPr>
        <w:t>十二、国有资本经营预算财政拨款支出决算表</w:t>
      </w:r>
      <w:r>
        <w:tab/>
      </w:r>
      <w:r>
        <w:fldChar w:fldCharType="begin"/>
      </w:r>
      <w:r>
        <w:instrText xml:space="preserve"> PAGEREF _Toc9144 \h </w:instrText>
      </w:r>
      <w:r>
        <w:fldChar w:fldCharType="separate"/>
      </w:r>
      <w:r>
        <w:t>34</w:t>
      </w:r>
      <w:r>
        <w:fldChar w:fldCharType="end"/>
      </w:r>
      <w:r>
        <w:fldChar w:fldCharType="end"/>
      </w:r>
    </w:p>
    <w:p>
      <w:pPr>
        <w:pStyle w:val="14"/>
        <w:tabs>
          <w:tab w:val="right" w:leader="dot" w:pos="8306"/>
          <w:tab w:val="clear" w:pos="8296"/>
        </w:tabs>
      </w:pPr>
      <w:r>
        <w:fldChar w:fldCharType="begin"/>
      </w:r>
      <w:r>
        <w:instrText xml:space="preserve"> HYPERLINK \l _Toc3060 </w:instrText>
      </w:r>
      <w:r>
        <w:fldChar w:fldCharType="separate"/>
      </w:r>
      <w:r>
        <w:rPr>
          <w:rFonts w:hint="eastAsia" w:ascii="仿宋" w:hAnsi="仿宋" w:eastAsia="仿宋"/>
          <w:bCs w:val="0"/>
        </w:rPr>
        <w:t>十三、财政拨款“三公”经费支出决算表</w:t>
      </w:r>
      <w:r>
        <w:tab/>
      </w:r>
      <w:r>
        <w:fldChar w:fldCharType="begin"/>
      </w:r>
      <w:r>
        <w:instrText xml:space="preserve"> PAGEREF _Toc3060 \h </w:instrText>
      </w:r>
      <w:r>
        <w:fldChar w:fldCharType="separate"/>
      </w:r>
      <w:r>
        <w:t>34</w:t>
      </w:r>
      <w:r>
        <w:fldChar w:fldCharType="end"/>
      </w:r>
      <w:r>
        <w:fldChar w:fldCharType="end"/>
      </w:r>
    </w:p>
    <w:p>
      <w:r>
        <w:fldChar w:fldCharType="end"/>
      </w:r>
    </w:p>
    <w:p>
      <w:pPr>
        <w:pStyle w:val="4"/>
        <w:jc w:val="center"/>
        <w:rPr>
          <w:rStyle w:val="27"/>
          <w:rFonts w:ascii="黑体" w:hAnsi="黑体" w:eastAsia="黑体"/>
          <w:b/>
          <w:bCs w:val="0"/>
        </w:rPr>
      </w:pPr>
      <w:bookmarkStart w:id="16" w:name="_Toc31148"/>
      <w:r>
        <w:rPr>
          <w:rFonts w:hint="eastAsia" w:ascii="黑体" w:hAnsi="黑体" w:eastAsia="黑体"/>
          <w:b w:val="0"/>
        </w:rPr>
        <w:t>第一部分 单位</w:t>
      </w:r>
      <w:r>
        <w:rPr>
          <w:rStyle w:val="27"/>
          <w:rFonts w:hint="eastAsia" w:ascii="黑体" w:hAnsi="黑体" w:eastAsia="黑体"/>
          <w:b w:val="0"/>
          <w:bCs w:val="0"/>
        </w:rPr>
        <w:t>概况</w:t>
      </w:r>
      <w:bookmarkEnd w:id="14"/>
      <w:bookmarkEnd w:id="15"/>
      <w:bookmarkEnd w:id="16"/>
    </w:p>
    <w:p>
      <w:pPr>
        <w:widowControl/>
        <w:jc w:val="left"/>
        <w:rPr>
          <w:rFonts w:ascii="黑体" w:eastAsia="黑体"/>
          <w:sz w:val="32"/>
          <w:szCs w:val="32"/>
        </w:rPr>
      </w:pPr>
    </w:p>
    <w:p>
      <w:pPr>
        <w:pStyle w:val="5"/>
        <w:numPr>
          <w:ilvl w:val="0"/>
          <w:numId w:val="1"/>
        </w:numPr>
        <w:rPr>
          <w:rStyle w:val="28"/>
          <w:rFonts w:ascii="黑体" w:hAnsi="黑体" w:eastAsia="黑体"/>
          <w:b w:val="0"/>
          <w:bCs w:val="0"/>
        </w:rPr>
      </w:pPr>
      <w:bookmarkStart w:id="17" w:name="_Toc18469"/>
      <w:bookmarkStart w:id="18" w:name="_Toc15377197"/>
      <w:bookmarkStart w:id="19" w:name="_Toc15396600"/>
      <w:r>
        <w:rPr>
          <w:rStyle w:val="28"/>
          <w:rFonts w:hint="eastAsia" w:ascii="黑体" w:hAnsi="黑体" w:eastAsia="黑体"/>
          <w:b w:val="0"/>
          <w:bCs w:val="0"/>
        </w:rPr>
        <w:t>主要职责</w:t>
      </w:r>
      <w:bookmarkEnd w:id="17"/>
    </w:p>
    <w:p>
      <w:pPr>
        <w:ind w:firstLine="640" w:firstLineChars="200"/>
        <w:rPr>
          <w:sz w:val="32"/>
          <w:szCs w:val="32"/>
        </w:rPr>
      </w:pPr>
      <w:r>
        <w:rPr>
          <w:rFonts w:hint="eastAsia"/>
          <w:sz w:val="32"/>
          <w:szCs w:val="32"/>
          <w:lang w:val="en-US" w:eastAsia="zh-CN"/>
        </w:rPr>
        <w:t>为辖区居民提供基本医疗和公共卫生服务。</w:t>
      </w:r>
    </w:p>
    <w:p>
      <w:pPr>
        <w:pStyle w:val="5"/>
        <w:numPr>
          <w:ilvl w:val="0"/>
          <w:numId w:val="1"/>
        </w:numPr>
        <w:ind w:left="0" w:leftChars="0" w:firstLine="0" w:firstLineChars="0"/>
        <w:rPr>
          <w:rFonts w:hint="eastAsia" w:ascii="黑体" w:hAnsi="黑体" w:eastAsia="黑体"/>
          <w:b w:val="0"/>
        </w:rPr>
      </w:pPr>
      <w:bookmarkStart w:id="20" w:name="_Toc22812"/>
      <w:r>
        <w:rPr>
          <w:rFonts w:hint="eastAsia" w:ascii="黑体" w:hAnsi="黑体" w:eastAsia="黑体"/>
          <w:b w:val="0"/>
        </w:rPr>
        <w:t>机构设置</w:t>
      </w:r>
      <w:bookmarkEnd w:id="20"/>
    </w:p>
    <w:p>
      <w:pPr>
        <w:pStyle w:val="7"/>
        <w:numPr>
          <w:ilvl w:val="0"/>
          <w:numId w:val="0"/>
        </w:numPr>
        <w:tabs>
          <w:tab w:val="left" w:pos="1879"/>
          <w:tab w:val="left" w:pos="2199"/>
          <w:tab w:val="left" w:pos="12799"/>
        </w:tabs>
        <w:spacing w:before="96" w:line="324" w:lineRule="auto"/>
        <w:ind w:left="0" w:leftChars="0" w:right="359" w:rightChars="0" w:firstLine="960" w:firstLineChars="300"/>
        <w:rPr>
          <w:rFonts w:hint="eastAsia" w:ascii="Times New Roman" w:hAnsi="Times New Roman" w:eastAsia="宋体" w:cs="Times New Roman"/>
          <w:kern w:val="2"/>
          <w:sz w:val="32"/>
          <w:szCs w:val="32"/>
          <w:lang w:val="en-US" w:eastAsia="zh-CN" w:bidi="ar-SA"/>
        </w:rPr>
      </w:pPr>
      <w:r>
        <w:rPr>
          <w:rFonts w:hint="eastAsia" w:ascii="Times New Roman" w:hAnsi="Times New Roman" w:eastAsia="宋体" w:cs="Times New Roman"/>
          <w:kern w:val="2"/>
          <w:sz w:val="32"/>
          <w:szCs w:val="32"/>
          <w:lang w:val="en-US" w:eastAsia="zh-CN" w:bidi="ar-SA"/>
        </w:rPr>
        <w:t>剑阁县江口镇现有中心卫生院一所，中心卫生院是一所集医疗、预防保健为一体的一级甲等卫生院，医院建筑面积 6000 平方米，开放病床40张，年收治住院病人1492人，年门诊1.7万 人次。</w:t>
      </w:r>
    </w:p>
    <w:p>
      <w:pPr>
        <w:pStyle w:val="9"/>
        <w:ind w:firstLine="960" w:firstLineChars="300"/>
        <w:rPr>
          <w:rFonts w:hint="eastAsia" w:ascii="Times New Roman" w:hAnsi="Times New Roman" w:eastAsia="宋体" w:cs="Times New Roman"/>
          <w:b w:val="0"/>
          <w:bCs/>
          <w:kern w:val="2"/>
          <w:sz w:val="32"/>
          <w:szCs w:val="32"/>
          <w:lang w:val="en-US" w:eastAsia="zh-CN" w:bidi="ar-SA"/>
        </w:rPr>
      </w:pPr>
      <w:r>
        <w:rPr>
          <w:rFonts w:hint="eastAsia" w:ascii="Times New Roman" w:hAnsi="Times New Roman" w:eastAsia="宋体" w:cs="Times New Roman"/>
          <w:b w:val="0"/>
          <w:bCs/>
          <w:kern w:val="2"/>
          <w:sz w:val="32"/>
          <w:szCs w:val="32"/>
          <w:lang w:val="en-US" w:eastAsia="zh-CN" w:bidi="ar-SA"/>
        </w:rPr>
        <w:t>我院门诊部设有中西医内、儿、妇、外、皮肤、口腔、五官等临床科室，开设有B超、心电、放射、化验、脑电、脑血管检查等医技科室。本院还设疼痛小针刀、针灸理疗等特色专科。住院部现开放病床25张，设有普通病区、爱婴区，还设有治疗室、手术室、危重急症抢救室。</w:t>
      </w:r>
    </w:p>
    <w:p>
      <w:pPr>
        <w:pStyle w:val="9"/>
        <w:rPr>
          <w:rFonts w:hint="eastAsia" w:ascii="Times New Roman" w:hAnsi="Times New Roman" w:eastAsia="宋体" w:cs="Times New Roman"/>
          <w:b w:val="0"/>
          <w:bCs/>
          <w:kern w:val="2"/>
          <w:sz w:val="32"/>
          <w:szCs w:val="32"/>
          <w:lang w:val="en-US" w:eastAsia="zh-CN" w:bidi="ar-SA"/>
        </w:rPr>
      </w:pPr>
      <w:r>
        <w:rPr>
          <w:rFonts w:hint="eastAsia" w:ascii="Times New Roman" w:hAnsi="Times New Roman" w:eastAsia="宋体" w:cs="Times New Roman"/>
          <w:b w:val="0"/>
          <w:bCs/>
          <w:kern w:val="2"/>
          <w:sz w:val="32"/>
          <w:szCs w:val="32"/>
          <w:lang w:val="en-US" w:eastAsia="zh-CN" w:bidi="ar-SA"/>
        </w:rPr>
        <w:t>医院配置有心电监护仪、微波治疗、牙科综合治疗机等大中型高精尖治疗设备以及DR、脑电地形图、彩色脑血管多普勒、B超、心电图机、血糖仪、全自动生化仪、尿液分析仪、血球计数分析仪、仪等大中型诊疗设备，各类诊疗设备共50余台件。</w:t>
      </w:r>
    </w:p>
    <w:p>
      <w:pPr>
        <w:numPr>
          <w:ilvl w:val="0"/>
          <w:numId w:val="0"/>
        </w:numPr>
        <w:ind w:leftChars="0"/>
      </w:pPr>
    </w:p>
    <w:bookmarkEnd w:id="18"/>
    <w:bookmarkEnd w:id="19"/>
    <w:p>
      <w:pPr>
        <w:widowControl/>
        <w:jc w:val="left"/>
        <w:rPr>
          <w:rFonts w:ascii="仿宋" w:hAnsi="仿宋" w:eastAsia="仿宋"/>
          <w:kern w:val="0"/>
          <w:sz w:val="32"/>
          <w:szCs w:val="32"/>
        </w:rPr>
      </w:pPr>
      <w:r>
        <w:rPr>
          <w:rFonts w:ascii="仿宋" w:hAnsi="仿宋" w:eastAsia="仿宋"/>
          <w:sz w:val="32"/>
          <w:szCs w:val="32"/>
        </w:rPr>
        <w:br w:type="page"/>
      </w:r>
    </w:p>
    <w:p>
      <w:pPr>
        <w:pStyle w:val="4"/>
        <w:numPr>
          <w:ilvl w:val="0"/>
          <w:numId w:val="2"/>
        </w:numPr>
        <w:ind w:right="440"/>
        <w:jc w:val="center"/>
        <w:rPr>
          <w:rStyle w:val="28"/>
          <w:rFonts w:ascii="黑体" w:hAnsi="黑体" w:eastAsia="黑体"/>
          <w:b w:val="0"/>
          <w:bCs/>
        </w:rPr>
      </w:pPr>
      <w:bookmarkStart w:id="21" w:name="_Toc15396602"/>
      <w:bookmarkStart w:id="22" w:name="_Toc15377204"/>
      <w:bookmarkStart w:id="23" w:name="_Toc21311"/>
      <w:r>
        <w:rPr>
          <w:rFonts w:hint="eastAsia" w:ascii="黑体" w:hAnsi="黑体" w:eastAsia="黑体"/>
          <w:b w:val="0"/>
        </w:rPr>
        <w:t>2022年度</w:t>
      </w:r>
      <w:r>
        <w:rPr>
          <w:rStyle w:val="27"/>
          <w:rFonts w:hint="eastAsia" w:ascii="黑体" w:hAnsi="黑体" w:eastAsia="黑体"/>
          <w:b w:val="0"/>
          <w:bCs/>
        </w:rPr>
        <w:t>单位决算情况说明</w:t>
      </w:r>
      <w:bookmarkEnd w:id="21"/>
      <w:bookmarkEnd w:id="22"/>
      <w:bookmarkEnd w:id="23"/>
      <w:bookmarkStart w:id="24" w:name="_Toc15396603"/>
      <w:bookmarkStart w:id="25" w:name="_Toc15377205"/>
    </w:p>
    <w:p>
      <w:pPr>
        <w:pStyle w:val="4"/>
        <w:numPr>
          <w:ilvl w:val="0"/>
          <w:numId w:val="0"/>
        </w:numPr>
        <w:ind w:right="440" w:rightChars="0" w:firstLine="1927" w:firstLineChars="600"/>
        <w:jc w:val="both"/>
        <w:rPr>
          <w:rStyle w:val="28"/>
          <w:rFonts w:ascii="黑体" w:hAnsi="黑体" w:eastAsia="黑体"/>
          <w:b w:val="0"/>
          <w:bCs/>
        </w:rPr>
      </w:pPr>
      <w:bookmarkStart w:id="26" w:name="_Toc14128"/>
      <w:r>
        <w:rPr>
          <w:rFonts w:hint="eastAsia" w:ascii="黑体" w:hAnsi="黑体" w:eastAsia="黑体"/>
          <w:sz w:val="32"/>
          <w:szCs w:val="32"/>
        </w:rPr>
        <w:t>收</w:t>
      </w:r>
      <w:r>
        <w:rPr>
          <w:rStyle w:val="28"/>
          <w:rFonts w:hint="eastAsia" w:ascii="黑体" w:hAnsi="黑体" w:eastAsia="黑体"/>
          <w:b w:val="0"/>
          <w:bCs/>
        </w:rPr>
        <w:t>入支出决算总体情况说明</w:t>
      </w:r>
      <w:bookmarkEnd w:id="24"/>
      <w:bookmarkEnd w:id="25"/>
      <w:bookmarkEnd w:id="26"/>
    </w:p>
    <w:p>
      <w:pPr>
        <w:keepNext w:val="0"/>
        <w:keepLines w:val="0"/>
        <w:widowControl/>
        <w:suppressLineNumbers w:val="0"/>
        <w:jc w:val="left"/>
      </w:pPr>
      <w:r>
        <w:rPr>
          <w:rFonts w:hint="eastAsia" w:ascii="仿宋" w:hAnsi="仿宋" w:eastAsia="仿宋"/>
          <w:sz w:val="32"/>
          <w:szCs w:val="32"/>
        </w:rPr>
        <w:t>2022年度收、支总计</w:t>
      </w:r>
      <w:r>
        <w:rPr>
          <w:rFonts w:hint="eastAsia" w:ascii="仿宋" w:hAnsi="仿宋" w:eastAsia="仿宋"/>
          <w:sz w:val="32"/>
          <w:szCs w:val="32"/>
          <w:lang w:val="en-US" w:eastAsia="zh-CN"/>
        </w:rPr>
        <w:t>983.81</w:t>
      </w:r>
      <w:r>
        <w:rPr>
          <w:rFonts w:hint="eastAsia" w:ascii="仿宋" w:hAnsi="仿宋" w:eastAsia="仿宋"/>
          <w:sz w:val="32"/>
          <w:szCs w:val="32"/>
        </w:rPr>
        <w:t>万元。</w:t>
      </w:r>
      <w:r>
        <w:rPr>
          <w:rFonts w:hint="eastAsia" w:ascii="仿宋" w:hAnsi="仿宋" w:eastAsia="仿宋"/>
          <w:sz w:val="32"/>
          <w:szCs w:val="32"/>
          <w:lang w:val="en-US" w:eastAsia="zh-CN"/>
        </w:rPr>
        <w:t>2021年本单位未单独填报决算，由系统统一填报部门决算，故无法对比。</w:t>
      </w:r>
    </w:p>
    <w:p>
      <w:pPr>
        <w:pStyle w:val="26"/>
        <w:numPr>
          <w:ilvl w:val="0"/>
          <w:numId w:val="3"/>
        </w:numPr>
        <w:spacing w:line="600" w:lineRule="exact"/>
        <w:ind w:firstLineChars="0"/>
        <w:outlineLvl w:val="1"/>
        <w:rPr>
          <w:rStyle w:val="28"/>
          <w:rFonts w:ascii="黑体" w:hAnsi="黑体" w:eastAsia="黑体"/>
          <w:b w:val="0"/>
        </w:rPr>
      </w:pPr>
      <w:bookmarkStart w:id="27" w:name="_Toc15396604"/>
      <w:bookmarkStart w:id="28" w:name="_Toc15377206"/>
      <w:bookmarkStart w:id="29" w:name="_Toc18432"/>
      <w:r>
        <w:rPr>
          <w:rFonts w:hint="eastAsia" w:ascii="黑体" w:hAnsi="黑体" w:eastAsia="黑体"/>
          <w:sz w:val="32"/>
          <w:szCs w:val="32"/>
        </w:rPr>
        <w:t>收</w:t>
      </w:r>
      <w:r>
        <w:rPr>
          <w:rStyle w:val="28"/>
          <w:rFonts w:hint="eastAsia" w:ascii="黑体" w:hAnsi="黑体" w:eastAsia="黑体"/>
          <w:b w:val="0"/>
        </w:rPr>
        <w:t>入决算情况说明</w:t>
      </w:r>
      <w:bookmarkEnd w:id="27"/>
      <w:bookmarkEnd w:id="28"/>
      <w:bookmarkEnd w:id="29"/>
    </w:p>
    <w:p>
      <w:pPr>
        <w:spacing w:line="600" w:lineRule="exact"/>
        <w:ind w:firstLine="640" w:firstLineChars="200"/>
        <w:outlineLvl w:val="1"/>
        <w:rPr>
          <w:rFonts w:ascii="仿宋" w:hAnsi="仿宋" w:eastAsia="仿宋"/>
          <w:sz w:val="32"/>
          <w:szCs w:val="32"/>
        </w:rPr>
      </w:pPr>
      <w:bookmarkStart w:id="30" w:name="_Toc1171"/>
      <w:r>
        <w:rPr>
          <w:rFonts w:ascii="仿宋" w:hAnsi="仿宋" w:eastAsia="仿宋"/>
          <w:sz w:val="32"/>
          <w:szCs w:val="32"/>
        </w:rPr>
        <w:t>20</w:t>
      </w:r>
      <w:r>
        <w:rPr>
          <w:rFonts w:hint="eastAsia" w:ascii="仿宋" w:hAnsi="仿宋" w:eastAsia="仿宋"/>
          <w:sz w:val="32"/>
          <w:szCs w:val="32"/>
        </w:rPr>
        <w:t>22年本年收入合计</w:t>
      </w:r>
      <w:r>
        <w:rPr>
          <w:rFonts w:hint="eastAsia" w:ascii="仿宋" w:hAnsi="仿宋" w:eastAsia="仿宋"/>
          <w:sz w:val="32"/>
          <w:szCs w:val="32"/>
          <w:lang w:val="en-US" w:eastAsia="zh-CN"/>
        </w:rPr>
        <w:t>983.81</w:t>
      </w:r>
      <w:r>
        <w:rPr>
          <w:rFonts w:hint="eastAsia" w:ascii="仿宋" w:hAnsi="仿宋" w:eastAsia="仿宋"/>
          <w:sz w:val="32"/>
          <w:szCs w:val="32"/>
        </w:rPr>
        <w:t>万元，其中：一般公共预算财政拨款收入</w:t>
      </w:r>
      <w:r>
        <w:rPr>
          <w:rFonts w:hint="eastAsia" w:ascii="仿宋" w:hAnsi="仿宋" w:eastAsia="仿宋"/>
          <w:sz w:val="32"/>
          <w:szCs w:val="32"/>
          <w:lang w:val="en-US" w:eastAsia="zh-CN"/>
        </w:rPr>
        <w:t>391.17</w:t>
      </w:r>
      <w:r>
        <w:rPr>
          <w:rFonts w:hint="eastAsia" w:ascii="仿宋" w:hAnsi="仿宋" w:eastAsia="仿宋"/>
          <w:sz w:val="32"/>
          <w:szCs w:val="32"/>
        </w:rPr>
        <w:t>万元，占</w:t>
      </w:r>
      <w:r>
        <w:rPr>
          <w:rFonts w:hint="eastAsia" w:ascii="仿宋" w:hAnsi="仿宋" w:eastAsia="仿宋"/>
          <w:sz w:val="32"/>
          <w:szCs w:val="32"/>
          <w:lang w:val="en-US" w:eastAsia="zh-CN"/>
        </w:rPr>
        <w:t>39.76</w:t>
      </w:r>
      <w:r>
        <w:rPr>
          <w:rFonts w:ascii="仿宋" w:hAnsi="仿宋" w:eastAsia="仿宋"/>
          <w:sz w:val="32"/>
          <w:szCs w:val="32"/>
        </w:rPr>
        <w:t>%</w:t>
      </w:r>
      <w:r>
        <w:rPr>
          <w:rFonts w:hint="eastAsia" w:ascii="仿宋" w:hAnsi="仿宋" w:eastAsia="仿宋"/>
          <w:sz w:val="32"/>
          <w:szCs w:val="32"/>
        </w:rPr>
        <w:t>；政府性基金预算财政拨款收入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；国有资本经营预算财政拨款收入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；上级补助收入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；事业收入</w:t>
      </w:r>
      <w:r>
        <w:rPr>
          <w:rFonts w:hint="eastAsia" w:ascii="仿宋" w:hAnsi="仿宋" w:eastAsia="仿宋"/>
          <w:sz w:val="32"/>
          <w:szCs w:val="32"/>
          <w:lang w:val="en-US" w:eastAsia="zh-CN"/>
        </w:rPr>
        <w:t>591.82</w:t>
      </w:r>
      <w:r>
        <w:rPr>
          <w:rFonts w:hint="eastAsia" w:ascii="仿宋" w:hAnsi="仿宋" w:eastAsia="仿宋"/>
          <w:sz w:val="32"/>
          <w:szCs w:val="32"/>
        </w:rPr>
        <w:t>万元，占</w:t>
      </w:r>
      <w:r>
        <w:rPr>
          <w:rFonts w:hint="eastAsia" w:ascii="仿宋" w:hAnsi="仿宋" w:eastAsia="仿宋"/>
          <w:sz w:val="32"/>
          <w:szCs w:val="32"/>
          <w:lang w:val="en-US" w:eastAsia="zh-CN"/>
        </w:rPr>
        <w:t>60.16</w:t>
      </w:r>
      <w:r>
        <w:rPr>
          <w:rFonts w:ascii="仿宋" w:hAnsi="仿宋" w:eastAsia="仿宋"/>
          <w:sz w:val="32"/>
          <w:szCs w:val="32"/>
        </w:rPr>
        <w:t>%</w:t>
      </w:r>
      <w:r>
        <w:rPr>
          <w:rFonts w:hint="eastAsia" w:ascii="仿宋" w:hAnsi="仿宋" w:eastAsia="仿宋"/>
          <w:sz w:val="32"/>
          <w:szCs w:val="32"/>
        </w:rPr>
        <w:t>；经营收入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；附属单位上缴收入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；其他收入</w:t>
      </w:r>
      <w:r>
        <w:rPr>
          <w:rFonts w:hint="eastAsia" w:ascii="仿宋" w:hAnsi="仿宋" w:eastAsia="仿宋"/>
          <w:sz w:val="32"/>
          <w:szCs w:val="32"/>
          <w:lang w:val="en-US" w:eastAsia="zh-CN"/>
        </w:rPr>
        <w:t>0.82</w:t>
      </w:r>
      <w:r>
        <w:rPr>
          <w:rFonts w:hint="eastAsia" w:ascii="仿宋" w:hAnsi="仿宋" w:eastAsia="仿宋"/>
          <w:sz w:val="32"/>
          <w:szCs w:val="32"/>
        </w:rPr>
        <w:t>万元，占</w:t>
      </w:r>
      <w:r>
        <w:rPr>
          <w:rFonts w:hint="eastAsia" w:ascii="仿宋" w:hAnsi="仿宋" w:eastAsia="仿宋"/>
          <w:sz w:val="32"/>
          <w:szCs w:val="32"/>
          <w:lang w:val="en-US" w:eastAsia="zh-CN"/>
        </w:rPr>
        <w:t>0.08</w:t>
      </w:r>
      <w:r>
        <w:rPr>
          <w:rFonts w:ascii="仿宋" w:hAnsi="仿宋" w:eastAsia="仿宋"/>
          <w:sz w:val="32"/>
          <w:szCs w:val="32"/>
        </w:rPr>
        <w:t>%</w:t>
      </w:r>
      <w:r>
        <w:rPr>
          <w:rFonts w:hint="eastAsia" w:ascii="仿宋" w:hAnsi="仿宋" w:eastAsia="仿宋"/>
          <w:sz w:val="32"/>
          <w:szCs w:val="32"/>
        </w:rPr>
        <w:t>。</w:t>
      </w:r>
      <w:bookmarkEnd w:id="30"/>
    </w:p>
    <w:p>
      <w:pPr>
        <w:keepNext w:val="0"/>
        <w:keepLines w:val="0"/>
        <w:widowControl/>
        <w:suppressLineNumbers w:val="0"/>
        <w:jc w:val="left"/>
      </w:pPr>
      <w:r>
        <w:rPr>
          <w:rFonts w:ascii="宋体" w:hAnsi="宋体" w:eastAsia="宋体" w:cs="宋体"/>
          <w:kern w:val="0"/>
          <w:sz w:val="24"/>
          <w:szCs w:val="24"/>
          <w:lang w:val="en-US" w:eastAsia="zh-CN" w:bidi="ar"/>
        </w:rPr>
        <w:drawing>
          <wp:inline distT="0" distB="0" distL="114300" distR="114300">
            <wp:extent cx="5153025" cy="3686175"/>
            <wp:effectExtent l="0" t="0" r="13335" b="1905"/>
            <wp:docPr id="2" name="图片 2" descr="IMG_256"/>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true"/>
                    </pic:cNvPicPr>
                  </pic:nvPicPr>
                  <pic:blipFill>
                    <a:blip r:embed="rId6"/>
                    <a:stretch>
                      <a:fillRect/>
                    </a:stretch>
                  </pic:blipFill>
                  <pic:spPr>
                    <a:xfrm>
                      <a:off x="0" y="0"/>
                      <a:ext cx="5153025" cy="3686175"/>
                    </a:xfrm>
                    <a:prstGeom prst="rect">
                      <a:avLst/>
                    </a:prstGeom>
                    <a:noFill/>
                    <a:ln w="9525">
                      <a:noFill/>
                    </a:ln>
                  </pic:spPr>
                </pic:pic>
              </a:graphicData>
            </a:graphic>
          </wp:inline>
        </w:drawing>
      </w:r>
    </w:p>
    <w:p>
      <w:pPr>
        <w:pStyle w:val="26"/>
        <w:numPr>
          <w:ilvl w:val="0"/>
          <w:numId w:val="3"/>
        </w:numPr>
        <w:spacing w:line="600" w:lineRule="exact"/>
        <w:ind w:firstLineChars="0"/>
        <w:outlineLvl w:val="1"/>
        <w:rPr>
          <w:rStyle w:val="28"/>
          <w:rFonts w:ascii="黑体" w:hAnsi="黑体" w:eastAsia="黑体"/>
          <w:b w:val="0"/>
        </w:rPr>
      </w:pPr>
      <w:bookmarkStart w:id="31" w:name="_Toc21251"/>
      <w:bookmarkStart w:id="32" w:name="_Toc15377207"/>
      <w:bookmarkStart w:id="33" w:name="_Toc15396605"/>
      <w:r>
        <w:rPr>
          <w:rFonts w:hint="eastAsia" w:ascii="黑体" w:hAnsi="黑体" w:eastAsia="黑体"/>
          <w:sz w:val="32"/>
          <w:szCs w:val="32"/>
        </w:rPr>
        <w:t>支</w:t>
      </w:r>
      <w:r>
        <w:rPr>
          <w:rStyle w:val="28"/>
          <w:rFonts w:hint="eastAsia" w:ascii="黑体" w:hAnsi="黑体" w:eastAsia="黑体"/>
          <w:b w:val="0"/>
        </w:rPr>
        <w:t>出决算情况说明</w:t>
      </w:r>
      <w:bookmarkEnd w:id="31"/>
      <w:bookmarkEnd w:id="32"/>
      <w:bookmarkEnd w:id="33"/>
    </w:p>
    <w:p>
      <w:pPr>
        <w:spacing w:line="600" w:lineRule="exact"/>
        <w:ind w:firstLine="640" w:firstLineChars="200"/>
        <w:outlineLvl w:val="1"/>
        <w:rPr>
          <w:rFonts w:ascii="仿宋" w:hAnsi="仿宋" w:eastAsia="仿宋"/>
          <w:sz w:val="32"/>
          <w:szCs w:val="32"/>
        </w:rPr>
      </w:pPr>
      <w:bookmarkStart w:id="34" w:name="_Toc10154"/>
      <w:r>
        <w:rPr>
          <w:rFonts w:ascii="仿宋" w:hAnsi="仿宋" w:eastAsia="仿宋"/>
          <w:sz w:val="32"/>
          <w:szCs w:val="32"/>
        </w:rPr>
        <w:t>20</w:t>
      </w:r>
      <w:r>
        <w:rPr>
          <w:rFonts w:hint="eastAsia" w:ascii="仿宋" w:hAnsi="仿宋" w:eastAsia="仿宋"/>
          <w:sz w:val="32"/>
          <w:szCs w:val="32"/>
        </w:rPr>
        <w:t>22年本年支出合计</w:t>
      </w:r>
      <w:r>
        <w:rPr>
          <w:rFonts w:hint="eastAsia" w:ascii="仿宋" w:hAnsi="仿宋" w:eastAsia="仿宋"/>
          <w:sz w:val="32"/>
          <w:szCs w:val="32"/>
          <w:lang w:val="en-US" w:eastAsia="zh-CN"/>
        </w:rPr>
        <w:t>983.81</w:t>
      </w:r>
      <w:r>
        <w:rPr>
          <w:rFonts w:hint="eastAsia" w:ascii="仿宋" w:hAnsi="仿宋" w:eastAsia="仿宋"/>
          <w:sz w:val="32"/>
          <w:szCs w:val="32"/>
        </w:rPr>
        <w:t>万元，其中：基本支出</w:t>
      </w:r>
      <w:r>
        <w:rPr>
          <w:rFonts w:hint="eastAsia" w:ascii="仿宋" w:hAnsi="仿宋" w:eastAsia="仿宋"/>
          <w:sz w:val="32"/>
          <w:szCs w:val="32"/>
          <w:lang w:val="en-US" w:eastAsia="zh-CN"/>
        </w:rPr>
        <w:t>966.36</w:t>
      </w:r>
      <w:r>
        <w:rPr>
          <w:rFonts w:hint="eastAsia" w:ascii="仿宋" w:hAnsi="仿宋" w:eastAsia="仿宋"/>
          <w:sz w:val="32"/>
          <w:szCs w:val="32"/>
        </w:rPr>
        <w:t>万元，占</w:t>
      </w:r>
      <w:r>
        <w:rPr>
          <w:rFonts w:hint="eastAsia" w:ascii="仿宋" w:hAnsi="仿宋" w:eastAsia="仿宋"/>
          <w:sz w:val="32"/>
          <w:szCs w:val="32"/>
          <w:lang w:val="en-US" w:eastAsia="zh-CN"/>
        </w:rPr>
        <w:t>98.23</w:t>
      </w:r>
      <w:r>
        <w:rPr>
          <w:rFonts w:ascii="仿宋" w:hAnsi="仿宋" w:eastAsia="仿宋"/>
          <w:sz w:val="32"/>
          <w:szCs w:val="32"/>
        </w:rPr>
        <w:t>%</w:t>
      </w:r>
      <w:r>
        <w:rPr>
          <w:rFonts w:hint="eastAsia" w:ascii="仿宋" w:hAnsi="仿宋" w:eastAsia="仿宋"/>
          <w:sz w:val="32"/>
          <w:szCs w:val="32"/>
        </w:rPr>
        <w:t>；项目支出</w:t>
      </w:r>
      <w:r>
        <w:rPr>
          <w:rFonts w:hint="eastAsia" w:ascii="仿宋" w:hAnsi="仿宋" w:eastAsia="仿宋"/>
          <w:sz w:val="32"/>
          <w:szCs w:val="32"/>
          <w:lang w:val="en-US" w:eastAsia="zh-CN"/>
        </w:rPr>
        <w:t>17.45</w:t>
      </w:r>
      <w:r>
        <w:rPr>
          <w:rFonts w:hint="eastAsia" w:ascii="仿宋" w:hAnsi="仿宋" w:eastAsia="仿宋"/>
          <w:sz w:val="32"/>
          <w:szCs w:val="32"/>
        </w:rPr>
        <w:t>万元，占</w:t>
      </w:r>
      <w:r>
        <w:rPr>
          <w:rFonts w:hint="eastAsia" w:ascii="仿宋" w:hAnsi="仿宋" w:eastAsia="仿宋"/>
          <w:sz w:val="32"/>
          <w:szCs w:val="32"/>
          <w:lang w:val="en-US" w:eastAsia="zh-CN"/>
        </w:rPr>
        <w:t>1.77</w:t>
      </w:r>
      <w:r>
        <w:rPr>
          <w:rFonts w:ascii="仿宋" w:hAnsi="仿宋" w:eastAsia="仿宋"/>
          <w:sz w:val="32"/>
          <w:szCs w:val="32"/>
        </w:rPr>
        <w:t>%</w:t>
      </w:r>
      <w:r>
        <w:rPr>
          <w:rFonts w:hint="eastAsia" w:ascii="仿宋" w:hAnsi="仿宋" w:eastAsia="仿宋"/>
          <w:sz w:val="32"/>
          <w:szCs w:val="32"/>
        </w:rPr>
        <w:t>；上缴上级支出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；经营支出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；对附属单位补助支出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w:t>
      </w:r>
      <w:bookmarkEnd w:id="34"/>
    </w:p>
    <w:p>
      <w:pPr>
        <w:spacing w:line="600" w:lineRule="exact"/>
        <w:ind w:firstLine="640" w:firstLineChars="200"/>
        <w:rPr>
          <w:rFonts w:ascii="仿宋" w:hAnsi="仿宋" w:eastAsia="仿宋"/>
          <w:sz w:val="32"/>
          <w:szCs w:val="32"/>
        </w:rPr>
      </w:pPr>
      <w:r>
        <w:rPr>
          <w:rFonts w:hint="eastAsia" w:ascii="仿宋" w:hAnsi="仿宋" w:eastAsia="仿宋"/>
          <w:sz w:val="32"/>
          <w:szCs w:val="32"/>
        </w:rPr>
        <w:t>（图3：支出决算结构图）（饼状图）</w:t>
      </w:r>
    </w:p>
    <w:p>
      <w:pPr>
        <w:keepNext w:val="0"/>
        <w:keepLines w:val="0"/>
        <w:widowControl/>
        <w:suppressLineNumbers w:val="0"/>
        <w:jc w:val="left"/>
      </w:pPr>
      <w:r>
        <w:rPr>
          <w:rFonts w:ascii="宋体" w:hAnsi="宋体" w:eastAsia="宋体" w:cs="宋体"/>
          <w:kern w:val="0"/>
          <w:sz w:val="24"/>
          <w:szCs w:val="24"/>
          <w:lang w:val="en-US" w:eastAsia="zh-CN" w:bidi="ar"/>
        </w:rPr>
        <w:drawing>
          <wp:anchor distT="0" distB="0" distL="114300" distR="114300" simplePos="0" relativeHeight="251659264" behindDoc="1" locked="0" layoutInCell="1" allowOverlap="1">
            <wp:simplePos x="0" y="0"/>
            <wp:positionH relativeFrom="column">
              <wp:posOffset>824230</wp:posOffset>
            </wp:positionH>
            <wp:positionV relativeFrom="paragraph">
              <wp:posOffset>54610</wp:posOffset>
            </wp:positionV>
            <wp:extent cx="2993390" cy="1690370"/>
            <wp:effectExtent l="0" t="0" r="8890" b="1270"/>
            <wp:wrapNone/>
            <wp:docPr id="3" name="图片 3" descr="IMG_256"/>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 name="图片 3" descr="IMG_256"/>
                    <pic:cNvPicPr>
                      <a:picLocks noChangeAspect="true"/>
                    </pic:cNvPicPr>
                  </pic:nvPicPr>
                  <pic:blipFill>
                    <a:blip r:embed="rId7"/>
                    <a:stretch>
                      <a:fillRect/>
                    </a:stretch>
                  </pic:blipFill>
                  <pic:spPr>
                    <a:xfrm>
                      <a:off x="0" y="0"/>
                      <a:ext cx="2993390" cy="1690370"/>
                    </a:xfrm>
                    <a:prstGeom prst="rect">
                      <a:avLst/>
                    </a:prstGeom>
                    <a:noFill/>
                    <a:ln w="9525">
                      <a:noFill/>
                    </a:ln>
                  </pic:spPr>
                </pic:pic>
              </a:graphicData>
            </a:graphic>
          </wp:anchor>
        </w:drawing>
      </w:r>
    </w:p>
    <w:p>
      <w:pPr>
        <w:spacing w:line="600" w:lineRule="exact"/>
        <w:ind w:firstLine="640" w:firstLineChars="200"/>
        <w:rPr>
          <w:rFonts w:ascii="仿宋_GB2312" w:eastAsia="仿宋_GB2312"/>
          <w:sz w:val="32"/>
          <w:szCs w:val="32"/>
        </w:rPr>
      </w:pPr>
    </w:p>
    <w:p>
      <w:pPr>
        <w:spacing w:line="600" w:lineRule="exact"/>
        <w:ind w:firstLine="640" w:firstLineChars="200"/>
        <w:outlineLvl w:val="1"/>
        <w:rPr>
          <w:rFonts w:hint="eastAsia" w:ascii="黑体" w:hAnsi="黑体" w:eastAsia="黑体"/>
          <w:sz w:val="32"/>
          <w:szCs w:val="32"/>
        </w:rPr>
      </w:pPr>
      <w:bookmarkStart w:id="35" w:name="_Toc15396606"/>
      <w:bookmarkStart w:id="36" w:name="_Toc15377208"/>
    </w:p>
    <w:p>
      <w:pPr>
        <w:spacing w:line="600" w:lineRule="exact"/>
        <w:ind w:firstLine="640" w:firstLineChars="200"/>
        <w:outlineLvl w:val="1"/>
        <w:rPr>
          <w:rFonts w:hint="eastAsia" w:ascii="黑体" w:hAnsi="黑体" w:eastAsia="黑体"/>
          <w:sz w:val="32"/>
          <w:szCs w:val="32"/>
        </w:rPr>
      </w:pPr>
    </w:p>
    <w:p>
      <w:pPr>
        <w:spacing w:line="600" w:lineRule="exact"/>
        <w:ind w:firstLine="640" w:firstLineChars="200"/>
        <w:outlineLvl w:val="1"/>
        <w:rPr>
          <w:rStyle w:val="28"/>
          <w:rFonts w:ascii="黑体" w:hAnsi="黑体" w:eastAsia="黑体"/>
          <w:b w:val="0"/>
        </w:rPr>
      </w:pPr>
      <w:bookmarkStart w:id="37" w:name="_Toc17535"/>
      <w:r>
        <w:rPr>
          <w:rFonts w:hint="eastAsia" w:ascii="黑体" w:hAnsi="黑体" w:eastAsia="黑体"/>
          <w:sz w:val="32"/>
          <w:szCs w:val="32"/>
        </w:rPr>
        <w:t>四、财</w:t>
      </w:r>
      <w:r>
        <w:rPr>
          <w:rStyle w:val="28"/>
          <w:rFonts w:hint="eastAsia" w:ascii="黑体" w:hAnsi="黑体" w:eastAsia="黑体"/>
          <w:b w:val="0"/>
        </w:rPr>
        <w:t>政拨款收入支出决算总体情况说明</w:t>
      </w:r>
      <w:bookmarkEnd w:id="35"/>
      <w:bookmarkEnd w:id="36"/>
      <w:bookmarkEnd w:id="37"/>
    </w:p>
    <w:p>
      <w:pPr>
        <w:spacing w:line="600" w:lineRule="exact"/>
        <w:ind w:firstLine="640" w:firstLineChars="20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22年财政拨款收、支总计</w:t>
      </w:r>
      <w:r>
        <w:rPr>
          <w:rFonts w:hint="eastAsia" w:ascii="仿宋" w:hAnsi="仿宋" w:eastAsia="仿宋"/>
          <w:sz w:val="32"/>
          <w:szCs w:val="32"/>
          <w:lang w:val="en-US" w:eastAsia="zh-CN"/>
        </w:rPr>
        <w:t>391.17</w:t>
      </w:r>
      <w:r>
        <w:rPr>
          <w:rFonts w:hint="eastAsia" w:ascii="仿宋" w:hAnsi="仿宋" w:eastAsia="仿宋"/>
          <w:sz w:val="32"/>
          <w:szCs w:val="32"/>
        </w:rPr>
        <w:t>万元。</w:t>
      </w:r>
      <w:r>
        <w:rPr>
          <w:rFonts w:hint="eastAsia" w:ascii="仿宋" w:hAnsi="仿宋" w:eastAsia="仿宋"/>
          <w:sz w:val="32"/>
          <w:szCs w:val="32"/>
          <w:lang w:val="en-US" w:eastAsia="zh-CN"/>
        </w:rPr>
        <w:t>2021年本单位未单独填报决算，由系统统一填报部门决算，故无法对比。</w:t>
      </w:r>
    </w:p>
    <w:p>
      <w:pPr>
        <w:keepNext w:val="0"/>
        <w:keepLines w:val="0"/>
        <w:widowControl/>
        <w:suppressLineNumbers w:val="0"/>
        <w:jc w:val="left"/>
        <w:rPr>
          <w:rFonts w:ascii="宋体" w:hAnsi="宋体" w:eastAsia="宋体" w:cs="宋体"/>
          <w:kern w:val="0"/>
          <w:sz w:val="24"/>
          <w:szCs w:val="24"/>
          <w:lang w:val="en-US" w:eastAsia="zh-CN" w:bidi="ar"/>
        </w:rPr>
      </w:pPr>
      <w:bookmarkStart w:id="38" w:name="_Toc15396607"/>
      <w:bookmarkStart w:id="39" w:name="_Toc15377209"/>
    </w:p>
    <w:p>
      <w:pPr>
        <w:keepNext w:val="0"/>
        <w:keepLines w:val="0"/>
        <w:widowControl/>
        <w:suppressLineNumbers w:val="0"/>
        <w:jc w:val="left"/>
        <w:rPr>
          <w:rStyle w:val="28"/>
          <w:rFonts w:ascii="黑体" w:hAnsi="黑体" w:eastAsia="黑体"/>
          <w:b w:val="0"/>
        </w:rPr>
      </w:pPr>
      <w:r>
        <w:rPr>
          <w:rFonts w:hint="eastAsia" w:ascii="黑体" w:hAnsi="黑体" w:eastAsia="黑体"/>
          <w:sz w:val="32"/>
          <w:szCs w:val="32"/>
        </w:rPr>
        <w:t>五、</w:t>
      </w:r>
      <w:r>
        <w:rPr>
          <w:rFonts w:hint="eastAsia" w:ascii="黑体" w:hAnsi="黑体" w:eastAsia="黑体"/>
          <w:b/>
          <w:sz w:val="32"/>
          <w:szCs w:val="32"/>
        </w:rPr>
        <w:t>一</w:t>
      </w:r>
      <w:r>
        <w:rPr>
          <w:rStyle w:val="28"/>
          <w:rFonts w:hint="eastAsia" w:ascii="黑体" w:hAnsi="黑体" w:eastAsia="黑体"/>
          <w:b w:val="0"/>
        </w:rPr>
        <w:t>般公共预算财政拨款支出决算情况说明</w:t>
      </w:r>
      <w:bookmarkEnd w:id="38"/>
      <w:bookmarkEnd w:id="39"/>
    </w:p>
    <w:p>
      <w:pPr>
        <w:spacing w:line="600" w:lineRule="exact"/>
        <w:ind w:firstLine="642" w:firstLineChars="200"/>
        <w:outlineLvl w:val="2"/>
        <w:rPr>
          <w:rFonts w:ascii="仿宋" w:hAnsi="仿宋" w:eastAsia="仿宋"/>
          <w:b/>
          <w:sz w:val="32"/>
          <w:szCs w:val="32"/>
        </w:rPr>
      </w:pPr>
      <w:bookmarkStart w:id="40" w:name="_Toc19854"/>
      <w:bookmarkStart w:id="41" w:name="_Toc15377210"/>
      <w:r>
        <w:rPr>
          <w:rFonts w:hint="eastAsia" w:ascii="仿宋" w:hAnsi="仿宋" w:eastAsia="仿宋"/>
          <w:b/>
          <w:sz w:val="32"/>
          <w:szCs w:val="32"/>
        </w:rPr>
        <w:t>（一）一般公共预算财政拨款支出决算总体情况</w:t>
      </w:r>
      <w:bookmarkEnd w:id="40"/>
      <w:bookmarkEnd w:id="41"/>
    </w:p>
    <w:p>
      <w:pPr>
        <w:spacing w:line="600" w:lineRule="exact"/>
        <w:ind w:firstLine="640" w:firstLineChars="200"/>
      </w:pPr>
      <w:r>
        <w:rPr>
          <w:rFonts w:ascii="仿宋" w:hAnsi="仿宋" w:eastAsia="仿宋"/>
          <w:sz w:val="32"/>
          <w:szCs w:val="32"/>
        </w:rPr>
        <w:t>20</w:t>
      </w:r>
      <w:r>
        <w:rPr>
          <w:rFonts w:hint="eastAsia" w:ascii="仿宋" w:hAnsi="仿宋" w:eastAsia="仿宋"/>
          <w:sz w:val="32"/>
          <w:szCs w:val="32"/>
        </w:rPr>
        <w:t>22年一般公共预算财政拨款支出</w:t>
      </w:r>
      <w:r>
        <w:rPr>
          <w:rFonts w:hint="eastAsia" w:ascii="仿宋" w:hAnsi="仿宋" w:eastAsia="仿宋"/>
          <w:sz w:val="32"/>
          <w:szCs w:val="32"/>
          <w:lang w:val="en-US" w:eastAsia="zh-CN"/>
        </w:rPr>
        <w:t>391.17</w:t>
      </w:r>
      <w:r>
        <w:rPr>
          <w:rFonts w:hint="eastAsia" w:ascii="仿宋" w:hAnsi="仿宋" w:eastAsia="仿宋"/>
          <w:sz w:val="32"/>
          <w:szCs w:val="32"/>
        </w:rPr>
        <w:t>万元，占本年支出合计的</w:t>
      </w:r>
      <w:r>
        <w:rPr>
          <w:rFonts w:hint="eastAsia" w:ascii="仿宋" w:hAnsi="仿宋" w:eastAsia="仿宋"/>
          <w:sz w:val="32"/>
          <w:szCs w:val="32"/>
          <w:lang w:val="en-US" w:eastAsia="zh-CN"/>
        </w:rPr>
        <w:t>39.76</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sz w:val="32"/>
          <w:szCs w:val="32"/>
          <w:lang w:val="en-US" w:eastAsia="zh-CN"/>
        </w:rPr>
        <w:t>2021年本单位未单独填报决算，由系统统一填报部门决算，故无法对比。</w:t>
      </w:r>
    </w:p>
    <w:p>
      <w:pPr>
        <w:spacing w:line="600" w:lineRule="exact"/>
        <w:ind w:firstLine="642" w:firstLineChars="200"/>
        <w:outlineLvl w:val="2"/>
        <w:rPr>
          <w:rFonts w:ascii="仿宋" w:hAnsi="仿宋" w:eastAsia="仿宋"/>
          <w:b/>
          <w:sz w:val="32"/>
          <w:szCs w:val="32"/>
        </w:rPr>
      </w:pPr>
      <w:bookmarkStart w:id="42" w:name="_Toc15377211"/>
      <w:bookmarkStart w:id="43" w:name="_Toc17382"/>
      <w:r>
        <w:rPr>
          <w:rFonts w:hint="eastAsia" w:ascii="仿宋" w:hAnsi="仿宋" w:eastAsia="仿宋"/>
          <w:b/>
          <w:sz w:val="32"/>
          <w:szCs w:val="32"/>
        </w:rPr>
        <w:t>（二）一般公共预算财政拨款支出决算结构情况</w:t>
      </w:r>
      <w:bookmarkEnd w:id="42"/>
      <w:bookmarkEnd w:id="43"/>
    </w:p>
    <w:p>
      <w:pPr>
        <w:spacing w:line="600" w:lineRule="exact"/>
        <w:ind w:firstLine="640"/>
        <w:rPr>
          <w:rFonts w:ascii="仿宋" w:hAnsi="仿宋" w:eastAsia="仿宋"/>
          <w:b/>
          <w:sz w:val="32"/>
          <w:szCs w:val="32"/>
        </w:rPr>
      </w:pPr>
      <w:r>
        <w:rPr>
          <w:rFonts w:ascii="仿宋" w:hAnsi="仿宋" w:eastAsia="仿宋"/>
          <w:sz w:val="32"/>
          <w:szCs w:val="32"/>
        </w:rPr>
        <w:t>20</w:t>
      </w:r>
      <w:r>
        <w:rPr>
          <w:rFonts w:hint="eastAsia" w:ascii="仿宋" w:hAnsi="仿宋" w:eastAsia="仿宋"/>
          <w:sz w:val="32"/>
          <w:szCs w:val="32"/>
        </w:rPr>
        <w:t>22年一般公共预算财政拨款支出</w:t>
      </w:r>
      <w:r>
        <w:rPr>
          <w:rFonts w:hint="eastAsia" w:ascii="仿宋" w:hAnsi="仿宋" w:eastAsia="仿宋"/>
          <w:sz w:val="32"/>
          <w:szCs w:val="32"/>
          <w:lang w:val="en-US" w:eastAsia="zh-CN"/>
        </w:rPr>
        <w:t>391.17</w:t>
      </w:r>
      <w:r>
        <w:rPr>
          <w:rFonts w:hint="eastAsia" w:ascii="仿宋" w:hAnsi="仿宋" w:eastAsia="仿宋"/>
          <w:sz w:val="32"/>
          <w:szCs w:val="32"/>
        </w:rPr>
        <w:t>万元，主要用于以下方面</w:t>
      </w:r>
      <w:r>
        <w:rPr>
          <w:rFonts w:ascii="仿宋" w:hAnsi="仿宋" w:eastAsia="仿宋"/>
          <w:sz w:val="32"/>
          <w:szCs w:val="32"/>
        </w:rPr>
        <w:t>:</w:t>
      </w:r>
      <w:r>
        <w:rPr>
          <w:rFonts w:hint="eastAsia" w:ascii="仿宋" w:hAnsi="仿宋" w:eastAsia="仿宋"/>
          <w:b/>
          <w:sz w:val="32"/>
          <w:szCs w:val="32"/>
        </w:rPr>
        <w:t>一般公共服务</w:t>
      </w:r>
      <w:r>
        <w:rPr>
          <w:rFonts w:hint="eastAsia" w:ascii="仿宋" w:hAnsi="仿宋" w:eastAsia="仿宋"/>
          <w:b/>
          <w:bCs/>
          <w:sz w:val="32"/>
          <w:szCs w:val="32"/>
        </w:rPr>
        <w:t>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教育支出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科学技术</w:t>
      </w:r>
      <w:r>
        <w:rPr>
          <w:rFonts w:hint="eastAsia" w:ascii="仿宋" w:hAnsi="仿宋" w:eastAsia="仿宋"/>
          <w:b/>
          <w:bCs/>
          <w:sz w:val="32"/>
          <w:szCs w:val="32"/>
        </w:rPr>
        <w:t>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文化旅游体育与传媒支出</w:t>
      </w:r>
      <w:r>
        <w:rPr>
          <w:rFonts w:hint="eastAsia" w:ascii="仿宋" w:hAnsi="仿宋" w:eastAsia="仿宋"/>
          <w:b/>
          <w:bCs/>
          <w:sz w:val="32"/>
          <w:szCs w:val="32"/>
          <w:lang w:val="en-US" w:eastAsia="zh-CN"/>
        </w:rPr>
        <w:t>0</w:t>
      </w:r>
      <w:r>
        <w:rPr>
          <w:rFonts w:hint="eastAsia" w:ascii="仿宋" w:hAnsi="仿宋" w:eastAsia="仿宋"/>
          <w:b/>
          <w:bCs/>
          <w:sz w:val="32"/>
          <w:szCs w:val="32"/>
        </w:rPr>
        <w:t>万元，占</w:t>
      </w:r>
      <w:r>
        <w:rPr>
          <w:rFonts w:hint="eastAsia" w:ascii="仿宋" w:hAnsi="仿宋" w:eastAsia="仿宋"/>
          <w:b/>
          <w:bCs/>
          <w:sz w:val="32"/>
          <w:szCs w:val="32"/>
          <w:lang w:val="en-US" w:eastAsia="zh-CN"/>
        </w:rPr>
        <w:t>0</w:t>
      </w:r>
      <w:r>
        <w:rPr>
          <w:rFonts w:ascii="仿宋" w:hAnsi="仿宋" w:eastAsia="仿宋"/>
          <w:b/>
          <w:bCs/>
          <w:sz w:val="32"/>
          <w:szCs w:val="32"/>
        </w:rPr>
        <w:t>%</w:t>
      </w:r>
      <w:r>
        <w:rPr>
          <w:rFonts w:hint="eastAsia" w:ascii="仿宋" w:hAnsi="仿宋" w:eastAsia="仿宋"/>
          <w:sz w:val="32"/>
          <w:szCs w:val="32"/>
        </w:rPr>
        <w:t>；</w:t>
      </w:r>
      <w:r>
        <w:rPr>
          <w:rFonts w:hint="eastAsia" w:ascii="仿宋" w:hAnsi="仿宋" w:eastAsia="仿宋"/>
          <w:b/>
          <w:sz w:val="32"/>
          <w:szCs w:val="32"/>
        </w:rPr>
        <w:t>社会保障和就业</w:t>
      </w:r>
      <w:r>
        <w:rPr>
          <w:rFonts w:hint="eastAsia" w:ascii="仿宋" w:hAnsi="仿宋" w:eastAsia="仿宋"/>
          <w:b/>
          <w:bCs/>
          <w:sz w:val="32"/>
          <w:szCs w:val="32"/>
        </w:rPr>
        <w:t>支出</w:t>
      </w:r>
      <w:r>
        <w:rPr>
          <w:rFonts w:hint="eastAsia" w:ascii="仿宋" w:hAnsi="仿宋" w:eastAsia="仿宋"/>
          <w:sz w:val="32"/>
          <w:szCs w:val="32"/>
          <w:lang w:val="en-US" w:eastAsia="zh-CN"/>
        </w:rPr>
        <w:t>31.36</w:t>
      </w:r>
      <w:r>
        <w:rPr>
          <w:rFonts w:hint="eastAsia" w:ascii="仿宋" w:hAnsi="仿宋" w:eastAsia="仿宋"/>
          <w:sz w:val="32"/>
          <w:szCs w:val="32"/>
        </w:rPr>
        <w:t>万元，占</w:t>
      </w:r>
      <w:r>
        <w:rPr>
          <w:rFonts w:hint="eastAsia" w:ascii="仿宋" w:hAnsi="仿宋" w:eastAsia="仿宋"/>
          <w:sz w:val="32"/>
          <w:szCs w:val="32"/>
          <w:lang w:val="en-US" w:eastAsia="zh-CN"/>
        </w:rPr>
        <w:t>8.02</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卫生健康支出</w:t>
      </w:r>
      <w:r>
        <w:rPr>
          <w:rFonts w:hint="eastAsia" w:ascii="仿宋" w:hAnsi="仿宋" w:eastAsia="仿宋"/>
          <w:sz w:val="32"/>
          <w:szCs w:val="32"/>
          <w:lang w:val="en-US" w:eastAsia="zh-CN"/>
        </w:rPr>
        <w:t>353.63</w:t>
      </w:r>
      <w:r>
        <w:rPr>
          <w:rFonts w:hint="eastAsia" w:ascii="仿宋" w:hAnsi="仿宋" w:eastAsia="仿宋"/>
          <w:sz w:val="32"/>
          <w:szCs w:val="32"/>
        </w:rPr>
        <w:t>万元，占</w:t>
      </w:r>
      <w:r>
        <w:rPr>
          <w:rFonts w:hint="eastAsia" w:ascii="仿宋" w:hAnsi="仿宋" w:eastAsia="仿宋"/>
          <w:sz w:val="32"/>
          <w:szCs w:val="32"/>
          <w:lang w:val="en-US" w:eastAsia="zh-CN"/>
        </w:rPr>
        <w:t>90.4</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住房保障支出</w:t>
      </w:r>
      <w:r>
        <w:rPr>
          <w:rFonts w:hint="eastAsia" w:ascii="仿宋" w:hAnsi="仿宋" w:eastAsia="仿宋"/>
          <w:sz w:val="32"/>
          <w:szCs w:val="32"/>
          <w:lang w:val="en-US" w:eastAsia="zh-CN"/>
        </w:rPr>
        <w:t>4.18</w:t>
      </w:r>
      <w:r>
        <w:rPr>
          <w:rFonts w:hint="eastAsia" w:ascii="仿宋" w:hAnsi="仿宋" w:eastAsia="仿宋"/>
          <w:sz w:val="32"/>
          <w:szCs w:val="32"/>
        </w:rPr>
        <w:t>万元，占</w:t>
      </w:r>
      <w:r>
        <w:rPr>
          <w:rFonts w:hint="eastAsia" w:ascii="仿宋" w:hAnsi="仿宋" w:eastAsia="仿宋"/>
          <w:sz w:val="32"/>
          <w:szCs w:val="32"/>
          <w:lang w:val="en-US" w:eastAsia="zh-CN"/>
        </w:rPr>
        <w:t>1.07</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sz w:val="32"/>
          <w:szCs w:val="32"/>
          <w:lang w:val="en-US" w:eastAsia="zh-CN"/>
        </w:rPr>
        <w:t>农林水支出2万元，占0.51%。</w:t>
      </w:r>
    </w:p>
    <w:p>
      <w:pPr>
        <w:spacing w:line="600" w:lineRule="exact"/>
        <w:ind w:firstLine="640"/>
        <w:rPr>
          <w:rFonts w:ascii="仿宋" w:hAnsi="仿宋" w:eastAsia="仿宋"/>
          <w:sz w:val="32"/>
          <w:szCs w:val="32"/>
        </w:rPr>
      </w:pPr>
    </w:p>
    <w:p>
      <w:pPr>
        <w:keepNext w:val="0"/>
        <w:keepLines w:val="0"/>
        <w:widowControl/>
        <w:suppressLineNumbers w:val="0"/>
        <w:jc w:val="left"/>
      </w:pPr>
      <w:r>
        <w:rPr>
          <w:rFonts w:ascii="宋体" w:hAnsi="宋体" w:eastAsia="宋体" w:cs="宋体"/>
          <w:kern w:val="0"/>
          <w:sz w:val="24"/>
          <w:szCs w:val="24"/>
          <w:lang w:val="en-US" w:eastAsia="zh-CN" w:bidi="ar"/>
        </w:rPr>
        <w:drawing>
          <wp:inline distT="0" distB="0" distL="114300" distR="114300">
            <wp:extent cx="5010150" cy="3400425"/>
            <wp:effectExtent l="0" t="0" r="3810" b="13335"/>
            <wp:docPr id="9" name="图片 8" descr="IMG_256"/>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9" name="图片 8" descr="IMG_256"/>
                    <pic:cNvPicPr>
                      <a:picLocks noChangeAspect="true"/>
                    </pic:cNvPicPr>
                  </pic:nvPicPr>
                  <pic:blipFill>
                    <a:blip r:embed="rId8"/>
                    <a:stretch>
                      <a:fillRect/>
                    </a:stretch>
                  </pic:blipFill>
                  <pic:spPr>
                    <a:xfrm>
                      <a:off x="0" y="0"/>
                      <a:ext cx="5010150" cy="3400425"/>
                    </a:xfrm>
                    <a:prstGeom prst="rect">
                      <a:avLst/>
                    </a:prstGeom>
                    <a:noFill/>
                    <a:ln w="9525">
                      <a:noFill/>
                    </a:ln>
                  </pic:spPr>
                </pic:pic>
              </a:graphicData>
            </a:graphic>
          </wp:inline>
        </w:drawing>
      </w:r>
    </w:p>
    <w:p>
      <w:pPr>
        <w:spacing w:line="600" w:lineRule="exact"/>
        <w:ind w:firstLine="642" w:firstLineChars="200"/>
        <w:outlineLvl w:val="2"/>
        <w:rPr>
          <w:rFonts w:ascii="仿宋" w:hAnsi="仿宋" w:eastAsia="仿宋"/>
          <w:b/>
          <w:sz w:val="32"/>
          <w:szCs w:val="32"/>
        </w:rPr>
      </w:pPr>
      <w:bookmarkStart w:id="44" w:name="_Toc23487"/>
      <w:bookmarkStart w:id="45" w:name="_Toc15377212"/>
      <w:r>
        <w:rPr>
          <w:rFonts w:hint="eastAsia" w:ascii="仿宋" w:hAnsi="仿宋" w:eastAsia="仿宋"/>
          <w:b/>
          <w:sz w:val="32"/>
          <w:szCs w:val="32"/>
        </w:rPr>
        <w:t>（三）一般公共预算财政拨款支出决算具体情况</w:t>
      </w:r>
      <w:bookmarkEnd w:id="44"/>
      <w:bookmarkEnd w:id="45"/>
    </w:p>
    <w:p>
      <w:pPr>
        <w:spacing w:line="600" w:lineRule="exact"/>
        <w:ind w:firstLine="642" w:firstLineChars="200"/>
        <w:outlineLvl w:val="2"/>
        <w:rPr>
          <w:rFonts w:ascii="仿宋" w:hAnsi="仿宋" w:eastAsia="仿宋"/>
          <w:sz w:val="32"/>
          <w:szCs w:val="32"/>
        </w:rPr>
      </w:pPr>
      <w:bookmarkStart w:id="46" w:name="_Toc21827"/>
      <w:bookmarkStart w:id="47" w:name="_Toc15377444"/>
      <w:bookmarkStart w:id="48" w:name="_Toc15378460"/>
      <w:bookmarkStart w:id="49" w:name="_Toc15377213"/>
      <w:r>
        <w:rPr>
          <w:rFonts w:hint="eastAsia" w:ascii="仿宋" w:hAnsi="仿宋" w:eastAsia="仿宋"/>
          <w:b/>
          <w:sz w:val="32"/>
          <w:szCs w:val="32"/>
        </w:rPr>
        <w:t>2022年一般公共预算支出决算数为</w:t>
      </w:r>
      <w:r>
        <w:rPr>
          <w:rFonts w:hint="eastAsia" w:ascii="仿宋" w:hAnsi="仿宋" w:eastAsia="仿宋"/>
          <w:b/>
          <w:sz w:val="32"/>
          <w:szCs w:val="32"/>
          <w:lang w:val="en-US" w:eastAsia="zh-CN"/>
        </w:rPr>
        <w:t>391.17万元</w:t>
      </w:r>
      <w:r>
        <w:rPr>
          <w:rFonts w:hint="eastAsia" w:ascii="仿宋" w:hAnsi="仿宋" w:eastAsia="仿宋"/>
          <w:sz w:val="32"/>
          <w:szCs w:val="32"/>
        </w:rPr>
        <w:t>，</w:t>
      </w:r>
      <w:r>
        <w:rPr>
          <w:rStyle w:val="17"/>
          <w:rFonts w:hint="eastAsia" w:ascii="仿宋" w:hAnsi="仿宋" w:eastAsia="仿宋"/>
          <w:bCs/>
          <w:sz w:val="32"/>
          <w:szCs w:val="32"/>
        </w:rPr>
        <w:t>完成预算</w:t>
      </w:r>
      <w:r>
        <w:rPr>
          <w:rStyle w:val="17"/>
          <w:rFonts w:hint="eastAsia" w:ascii="仿宋" w:hAnsi="仿宋" w:eastAsia="仿宋"/>
          <w:bCs/>
          <w:sz w:val="32"/>
          <w:szCs w:val="32"/>
          <w:lang w:val="en-US" w:eastAsia="zh-CN"/>
        </w:rPr>
        <w:t>100</w:t>
      </w:r>
      <w:r>
        <w:rPr>
          <w:rStyle w:val="17"/>
          <w:rFonts w:ascii="仿宋" w:hAnsi="仿宋" w:eastAsia="仿宋"/>
          <w:bCs/>
          <w:sz w:val="32"/>
          <w:szCs w:val="32"/>
        </w:rPr>
        <w:t>%</w:t>
      </w:r>
      <w:r>
        <w:rPr>
          <w:rStyle w:val="17"/>
          <w:rFonts w:hint="eastAsia" w:ascii="仿宋" w:hAnsi="仿宋" w:eastAsia="仿宋"/>
          <w:bCs/>
          <w:sz w:val="32"/>
          <w:szCs w:val="32"/>
        </w:rPr>
        <w:t>。其中：</w:t>
      </w:r>
      <w:bookmarkEnd w:id="46"/>
      <w:bookmarkEnd w:id="47"/>
      <w:bookmarkEnd w:id="48"/>
      <w:bookmarkEnd w:id="49"/>
    </w:p>
    <w:p>
      <w:pPr>
        <w:spacing w:line="600" w:lineRule="exact"/>
        <w:ind w:firstLine="642" w:firstLineChars="200"/>
        <w:rPr>
          <w:rFonts w:ascii="仿宋" w:hAnsi="仿宋" w:eastAsia="仿宋"/>
          <w:b/>
          <w:sz w:val="32"/>
          <w:szCs w:val="32"/>
        </w:rPr>
      </w:pPr>
      <w:r>
        <w:rPr>
          <w:rStyle w:val="17"/>
          <w:rFonts w:hint="eastAsia" w:ascii="仿宋" w:hAnsi="仿宋" w:eastAsia="仿宋"/>
          <w:bCs/>
          <w:sz w:val="32"/>
          <w:szCs w:val="32"/>
          <w:lang w:val="en-US" w:eastAsia="zh-CN"/>
        </w:rPr>
        <w:t>1</w:t>
      </w:r>
      <w:r>
        <w:rPr>
          <w:rStyle w:val="17"/>
          <w:rFonts w:ascii="仿宋" w:hAnsi="仿宋" w:eastAsia="仿宋"/>
          <w:bCs/>
          <w:sz w:val="32"/>
          <w:szCs w:val="32"/>
        </w:rPr>
        <w:t>.</w:t>
      </w:r>
      <w:r>
        <w:rPr>
          <w:rStyle w:val="17"/>
          <w:rFonts w:hint="eastAsia" w:ascii="仿宋" w:hAnsi="仿宋" w:eastAsia="仿宋"/>
          <w:bCs/>
          <w:sz w:val="32"/>
          <w:szCs w:val="32"/>
        </w:rPr>
        <w:t>社会保障和就业（类）行政事业单位养老支出（款）  机关事业单位基本养老保险缴费支出（项）</w:t>
      </w:r>
      <w:r>
        <w:rPr>
          <w:rStyle w:val="17"/>
          <w:rFonts w:ascii="仿宋" w:hAnsi="仿宋" w:eastAsia="仿宋"/>
          <w:bCs/>
          <w:sz w:val="32"/>
          <w:szCs w:val="32"/>
        </w:rPr>
        <w:t>:</w:t>
      </w:r>
      <w:r>
        <w:rPr>
          <w:rStyle w:val="17"/>
          <w:rFonts w:ascii="仿宋" w:hAnsi="仿宋" w:eastAsia="仿宋"/>
          <w:b w:val="0"/>
          <w:bCs/>
          <w:sz w:val="32"/>
          <w:szCs w:val="32"/>
        </w:rPr>
        <w:t xml:space="preserve"> </w:t>
      </w:r>
      <w:r>
        <w:rPr>
          <w:rStyle w:val="17"/>
          <w:rFonts w:hint="eastAsia" w:ascii="仿宋" w:hAnsi="仿宋" w:eastAsia="仿宋"/>
          <w:b w:val="0"/>
          <w:bCs/>
          <w:sz w:val="32"/>
          <w:szCs w:val="32"/>
        </w:rPr>
        <w:t>支出决算为</w:t>
      </w:r>
      <w:r>
        <w:rPr>
          <w:rStyle w:val="17"/>
          <w:rFonts w:hint="eastAsia" w:ascii="仿宋" w:hAnsi="仿宋" w:eastAsia="仿宋"/>
          <w:b w:val="0"/>
          <w:bCs/>
          <w:sz w:val="32"/>
          <w:szCs w:val="32"/>
          <w:lang w:val="en-US" w:eastAsia="zh-CN"/>
        </w:rPr>
        <w:t>31.36</w:t>
      </w:r>
      <w:r>
        <w:rPr>
          <w:rStyle w:val="17"/>
          <w:rFonts w:hint="eastAsia" w:ascii="仿宋" w:hAnsi="仿宋" w:eastAsia="仿宋"/>
          <w:b w:val="0"/>
          <w:bCs/>
          <w:sz w:val="32"/>
          <w:szCs w:val="32"/>
        </w:rPr>
        <w:t>万元，完成预算</w:t>
      </w:r>
      <w:r>
        <w:rPr>
          <w:rStyle w:val="17"/>
          <w:rFonts w:hint="eastAsia" w:ascii="仿宋" w:hAnsi="仿宋" w:eastAsia="仿宋"/>
          <w:b w:val="0"/>
          <w:bCs/>
          <w:sz w:val="32"/>
          <w:szCs w:val="32"/>
          <w:lang w:val="en-US" w:eastAsia="zh-CN"/>
        </w:rPr>
        <w:t>100</w:t>
      </w:r>
      <w:r>
        <w:rPr>
          <w:rStyle w:val="17"/>
          <w:rFonts w:ascii="仿宋" w:hAnsi="仿宋" w:eastAsia="仿宋"/>
          <w:b w:val="0"/>
          <w:bCs/>
          <w:sz w:val="32"/>
          <w:szCs w:val="32"/>
        </w:rPr>
        <w:t>%</w:t>
      </w:r>
      <w:r>
        <w:rPr>
          <w:rStyle w:val="17"/>
          <w:rFonts w:hint="eastAsia" w:ascii="仿宋" w:hAnsi="仿宋" w:eastAsia="仿宋"/>
          <w:b w:val="0"/>
          <w:bCs/>
          <w:sz w:val="32"/>
          <w:szCs w:val="32"/>
        </w:rPr>
        <w:t>。</w:t>
      </w:r>
    </w:p>
    <w:p>
      <w:pPr>
        <w:spacing w:line="600" w:lineRule="exact"/>
        <w:ind w:firstLine="642" w:firstLineChars="200"/>
        <w:rPr>
          <w:rStyle w:val="17"/>
          <w:rFonts w:hint="eastAsia" w:ascii="仿宋" w:hAnsi="仿宋" w:eastAsia="仿宋"/>
          <w:b w:val="0"/>
          <w:bCs/>
          <w:sz w:val="32"/>
          <w:szCs w:val="32"/>
        </w:rPr>
      </w:pPr>
      <w:r>
        <w:rPr>
          <w:rStyle w:val="17"/>
          <w:rFonts w:hint="eastAsia" w:ascii="仿宋" w:hAnsi="仿宋" w:eastAsia="仿宋"/>
          <w:bCs/>
          <w:sz w:val="32"/>
          <w:szCs w:val="32"/>
          <w:lang w:val="en-US" w:eastAsia="zh-CN"/>
        </w:rPr>
        <w:t>2</w:t>
      </w:r>
      <w:r>
        <w:rPr>
          <w:rStyle w:val="17"/>
          <w:rFonts w:ascii="仿宋" w:hAnsi="仿宋" w:eastAsia="仿宋"/>
          <w:bCs/>
          <w:sz w:val="32"/>
          <w:szCs w:val="32"/>
        </w:rPr>
        <w:t>.</w:t>
      </w:r>
      <w:r>
        <w:rPr>
          <w:rFonts w:hint="eastAsia" w:ascii="仿宋" w:hAnsi="仿宋" w:eastAsia="仿宋"/>
          <w:b/>
          <w:bCs/>
          <w:sz w:val="32"/>
          <w:szCs w:val="32"/>
        </w:rPr>
        <w:t>卫生健康</w:t>
      </w:r>
      <w:r>
        <w:rPr>
          <w:rStyle w:val="17"/>
          <w:rFonts w:hint="eastAsia" w:ascii="仿宋" w:hAnsi="仿宋" w:eastAsia="仿宋"/>
          <w:bCs/>
          <w:sz w:val="32"/>
          <w:szCs w:val="32"/>
        </w:rPr>
        <w:t>（类）基层医疗卫生机构（款）  乡镇卫生院（项）</w:t>
      </w:r>
      <w:r>
        <w:rPr>
          <w:rStyle w:val="17"/>
          <w:rFonts w:ascii="仿宋" w:hAnsi="仿宋" w:eastAsia="仿宋"/>
          <w:bCs/>
          <w:sz w:val="32"/>
          <w:szCs w:val="32"/>
        </w:rPr>
        <w:t>:</w:t>
      </w:r>
      <w:r>
        <w:rPr>
          <w:rStyle w:val="17"/>
          <w:rFonts w:hint="eastAsia" w:ascii="仿宋" w:hAnsi="仿宋" w:eastAsia="仿宋"/>
          <w:b w:val="0"/>
          <w:bCs/>
          <w:sz w:val="32"/>
          <w:szCs w:val="32"/>
        </w:rPr>
        <w:t>支出决算为</w:t>
      </w:r>
      <w:r>
        <w:rPr>
          <w:rStyle w:val="17"/>
          <w:rFonts w:hint="eastAsia" w:ascii="仿宋" w:hAnsi="仿宋" w:eastAsia="仿宋"/>
          <w:b w:val="0"/>
          <w:bCs/>
          <w:sz w:val="32"/>
          <w:szCs w:val="32"/>
          <w:lang w:val="en-US" w:eastAsia="zh-CN"/>
        </w:rPr>
        <w:t>259.87</w:t>
      </w:r>
      <w:r>
        <w:rPr>
          <w:rStyle w:val="17"/>
          <w:rFonts w:hint="eastAsia" w:ascii="仿宋" w:hAnsi="仿宋" w:eastAsia="仿宋"/>
          <w:b w:val="0"/>
          <w:bCs/>
          <w:sz w:val="32"/>
          <w:szCs w:val="32"/>
        </w:rPr>
        <w:t>万元，完成预算</w:t>
      </w:r>
      <w:r>
        <w:rPr>
          <w:rStyle w:val="17"/>
          <w:rFonts w:hint="eastAsia" w:ascii="仿宋" w:hAnsi="仿宋" w:eastAsia="仿宋"/>
          <w:b w:val="0"/>
          <w:bCs/>
          <w:sz w:val="32"/>
          <w:szCs w:val="32"/>
          <w:lang w:val="en-US" w:eastAsia="zh-CN"/>
        </w:rPr>
        <w:t>100</w:t>
      </w:r>
      <w:r>
        <w:rPr>
          <w:rStyle w:val="17"/>
          <w:rFonts w:ascii="仿宋" w:hAnsi="仿宋" w:eastAsia="仿宋"/>
          <w:b w:val="0"/>
          <w:bCs/>
          <w:sz w:val="32"/>
          <w:szCs w:val="32"/>
        </w:rPr>
        <w:t>%</w:t>
      </w:r>
      <w:r>
        <w:rPr>
          <w:rStyle w:val="17"/>
          <w:rFonts w:hint="eastAsia" w:ascii="仿宋" w:hAnsi="仿宋" w:eastAsia="仿宋"/>
          <w:b w:val="0"/>
          <w:bCs/>
          <w:sz w:val="32"/>
          <w:szCs w:val="32"/>
        </w:rPr>
        <w:t>。</w:t>
      </w:r>
    </w:p>
    <w:p>
      <w:pPr>
        <w:pStyle w:val="2"/>
        <w:ind w:left="0" w:leftChars="0" w:firstLine="642" w:firstLineChars="200"/>
        <w:rPr>
          <w:rStyle w:val="17"/>
          <w:rFonts w:hint="eastAsia" w:ascii="仿宋" w:hAnsi="仿宋" w:eastAsia="仿宋"/>
          <w:b w:val="0"/>
          <w:bCs/>
          <w:sz w:val="32"/>
          <w:szCs w:val="32"/>
        </w:rPr>
      </w:pPr>
      <w:r>
        <w:rPr>
          <w:rFonts w:hint="eastAsia" w:ascii="仿宋" w:hAnsi="仿宋" w:eastAsia="仿宋"/>
          <w:b/>
          <w:bCs/>
          <w:sz w:val="32"/>
          <w:szCs w:val="32"/>
          <w:lang w:val="en-US" w:eastAsia="zh-CN"/>
        </w:rPr>
        <w:t>3.</w:t>
      </w:r>
      <w:r>
        <w:rPr>
          <w:rFonts w:hint="eastAsia" w:ascii="仿宋" w:hAnsi="仿宋" w:eastAsia="仿宋"/>
          <w:b/>
          <w:bCs/>
          <w:sz w:val="32"/>
          <w:szCs w:val="32"/>
        </w:rPr>
        <w:t>卫生健康</w:t>
      </w:r>
      <w:r>
        <w:rPr>
          <w:rStyle w:val="17"/>
          <w:rFonts w:hint="eastAsia" w:ascii="仿宋" w:hAnsi="仿宋" w:eastAsia="仿宋"/>
          <w:bCs/>
          <w:sz w:val="32"/>
          <w:szCs w:val="32"/>
        </w:rPr>
        <w:t>（类）基层医疗卫生机构（款）  其他基层医疗卫生机构支出（项）</w:t>
      </w:r>
      <w:r>
        <w:rPr>
          <w:rStyle w:val="17"/>
          <w:rFonts w:ascii="仿宋" w:hAnsi="仿宋" w:eastAsia="仿宋"/>
          <w:bCs/>
          <w:sz w:val="32"/>
          <w:szCs w:val="32"/>
        </w:rPr>
        <w:t>:</w:t>
      </w:r>
      <w:r>
        <w:rPr>
          <w:rStyle w:val="17"/>
          <w:rFonts w:hint="eastAsia" w:ascii="仿宋" w:hAnsi="仿宋" w:eastAsia="仿宋"/>
          <w:b w:val="0"/>
          <w:bCs/>
          <w:sz w:val="32"/>
          <w:szCs w:val="32"/>
        </w:rPr>
        <w:t>支出决算为</w:t>
      </w:r>
      <w:r>
        <w:rPr>
          <w:rStyle w:val="17"/>
          <w:rFonts w:hint="eastAsia" w:ascii="仿宋" w:hAnsi="仿宋" w:eastAsia="仿宋"/>
          <w:b w:val="0"/>
          <w:bCs/>
          <w:sz w:val="32"/>
          <w:szCs w:val="32"/>
          <w:lang w:val="en-US" w:eastAsia="zh-CN"/>
        </w:rPr>
        <w:t>11.41</w:t>
      </w:r>
      <w:r>
        <w:rPr>
          <w:rStyle w:val="17"/>
          <w:rFonts w:hint="eastAsia" w:ascii="仿宋" w:hAnsi="仿宋" w:eastAsia="仿宋"/>
          <w:b w:val="0"/>
          <w:bCs/>
          <w:sz w:val="32"/>
          <w:szCs w:val="32"/>
        </w:rPr>
        <w:t>万元，完成预算</w:t>
      </w:r>
      <w:r>
        <w:rPr>
          <w:rStyle w:val="17"/>
          <w:rFonts w:hint="eastAsia" w:ascii="仿宋" w:hAnsi="仿宋" w:eastAsia="仿宋"/>
          <w:b w:val="0"/>
          <w:bCs/>
          <w:sz w:val="32"/>
          <w:szCs w:val="32"/>
          <w:lang w:val="en-US" w:eastAsia="zh-CN"/>
        </w:rPr>
        <w:t>100</w:t>
      </w:r>
      <w:r>
        <w:rPr>
          <w:rStyle w:val="17"/>
          <w:rFonts w:ascii="仿宋" w:hAnsi="仿宋" w:eastAsia="仿宋"/>
          <w:b w:val="0"/>
          <w:bCs/>
          <w:sz w:val="32"/>
          <w:szCs w:val="32"/>
        </w:rPr>
        <w:t>%</w:t>
      </w:r>
      <w:r>
        <w:rPr>
          <w:rStyle w:val="17"/>
          <w:rFonts w:hint="eastAsia" w:ascii="仿宋" w:hAnsi="仿宋" w:eastAsia="仿宋"/>
          <w:b w:val="0"/>
          <w:bCs/>
          <w:sz w:val="32"/>
          <w:szCs w:val="32"/>
        </w:rPr>
        <w:t>。</w:t>
      </w:r>
    </w:p>
    <w:p>
      <w:pPr>
        <w:pStyle w:val="2"/>
        <w:ind w:left="0" w:leftChars="0" w:firstLine="642" w:firstLineChars="200"/>
        <w:rPr>
          <w:rStyle w:val="17"/>
          <w:rFonts w:hint="eastAsia" w:ascii="仿宋" w:hAnsi="仿宋" w:eastAsia="仿宋"/>
          <w:b w:val="0"/>
          <w:bCs/>
          <w:sz w:val="32"/>
          <w:szCs w:val="32"/>
        </w:rPr>
      </w:pPr>
      <w:r>
        <w:rPr>
          <w:rFonts w:hint="eastAsia" w:ascii="仿宋" w:hAnsi="仿宋" w:eastAsia="仿宋"/>
          <w:b/>
          <w:bCs/>
          <w:sz w:val="32"/>
          <w:szCs w:val="32"/>
          <w:lang w:val="en-US" w:eastAsia="zh-CN"/>
        </w:rPr>
        <w:t>4.</w:t>
      </w:r>
      <w:r>
        <w:rPr>
          <w:rFonts w:hint="eastAsia" w:ascii="仿宋" w:hAnsi="仿宋" w:eastAsia="仿宋"/>
          <w:b/>
          <w:bCs/>
          <w:sz w:val="32"/>
          <w:szCs w:val="32"/>
        </w:rPr>
        <w:t>卫生健康</w:t>
      </w:r>
      <w:r>
        <w:rPr>
          <w:rStyle w:val="17"/>
          <w:rFonts w:hint="eastAsia" w:ascii="仿宋" w:hAnsi="仿宋" w:eastAsia="仿宋"/>
          <w:bCs/>
          <w:sz w:val="32"/>
          <w:szCs w:val="32"/>
        </w:rPr>
        <w:t>（类）公共卫生（款）    基本公共卫生服务（项）</w:t>
      </w:r>
      <w:r>
        <w:rPr>
          <w:rStyle w:val="17"/>
          <w:rFonts w:ascii="仿宋" w:hAnsi="仿宋" w:eastAsia="仿宋"/>
          <w:bCs/>
          <w:sz w:val="32"/>
          <w:szCs w:val="32"/>
        </w:rPr>
        <w:t>:</w:t>
      </w:r>
      <w:r>
        <w:rPr>
          <w:rStyle w:val="17"/>
          <w:rFonts w:hint="eastAsia" w:ascii="仿宋" w:hAnsi="仿宋" w:eastAsia="仿宋"/>
          <w:b w:val="0"/>
          <w:bCs/>
          <w:sz w:val="32"/>
          <w:szCs w:val="32"/>
        </w:rPr>
        <w:t>支出决算为</w:t>
      </w:r>
      <w:r>
        <w:rPr>
          <w:rStyle w:val="17"/>
          <w:rFonts w:hint="eastAsia" w:ascii="仿宋" w:hAnsi="仿宋" w:eastAsia="仿宋"/>
          <w:b w:val="0"/>
          <w:bCs/>
          <w:sz w:val="32"/>
          <w:szCs w:val="32"/>
          <w:lang w:val="en-US" w:eastAsia="zh-CN"/>
        </w:rPr>
        <w:t>51.22</w:t>
      </w:r>
      <w:r>
        <w:rPr>
          <w:rStyle w:val="17"/>
          <w:rFonts w:hint="eastAsia" w:ascii="仿宋" w:hAnsi="仿宋" w:eastAsia="仿宋"/>
          <w:b w:val="0"/>
          <w:bCs/>
          <w:sz w:val="32"/>
          <w:szCs w:val="32"/>
        </w:rPr>
        <w:t>万元，完成预算</w:t>
      </w:r>
      <w:r>
        <w:rPr>
          <w:rStyle w:val="17"/>
          <w:rFonts w:hint="eastAsia" w:ascii="仿宋" w:hAnsi="仿宋" w:eastAsia="仿宋"/>
          <w:b w:val="0"/>
          <w:bCs/>
          <w:sz w:val="32"/>
          <w:szCs w:val="32"/>
          <w:lang w:val="en-US" w:eastAsia="zh-CN"/>
        </w:rPr>
        <w:t>100</w:t>
      </w:r>
      <w:r>
        <w:rPr>
          <w:rStyle w:val="17"/>
          <w:rFonts w:ascii="仿宋" w:hAnsi="仿宋" w:eastAsia="仿宋"/>
          <w:b w:val="0"/>
          <w:bCs/>
          <w:sz w:val="32"/>
          <w:szCs w:val="32"/>
        </w:rPr>
        <w:t>%</w:t>
      </w:r>
      <w:r>
        <w:rPr>
          <w:rStyle w:val="17"/>
          <w:rFonts w:hint="eastAsia" w:ascii="仿宋" w:hAnsi="仿宋" w:eastAsia="仿宋"/>
          <w:b w:val="0"/>
          <w:bCs/>
          <w:sz w:val="32"/>
          <w:szCs w:val="32"/>
        </w:rPr>
        <w:t>。</w:t>
      </w:r>
    </w:p>
    <w:p>
      <w:pPr>
        <w:pStyle w:val="2"/>
        <w:ind w:left="0" w:leftChars="0" w:firstLine="642" w:firstLineChars="200"/>
        <w:rPr>
          <w:rStyle w:val="17"/>
          <w:rFonts w:hint="eastAsia" w:ascii="仿宋" w:hAnsi="仿宋" w:eastAsia="仿宋"/>
          <w:b w:val="0"/>
          <w:bCs/>
          <w:sz w:val="32"/>
          <w:szCs w:val="32"/>
        </w:rPr>
      </w:pPr>
      <w:r>
        <w:rPr>
          <w:rFonts w:hint="eastAsia" w:ascii="仿宋" w:hAnsi="仿宋" w:eastAsia="仿宋"/>
          <w:b/>
          <w:bCs/>
          <w:sz w:val="32"/>
          <w:szCs w:val="32"/>
          <w:lang w:val="en-US" w:eastAsia="zh-CN"/>
        </w:rPr>
        <w:t>5.</w:t>
      </w:r>
      <w:r>
        <w:rPr>
          <w:rFonts w:hint="eastAsia" w:ascii="仿宋" w:hAnsi="仿宋" w:eastAsia="仿宋"/>
          <w:b/>
          <w:bCs/>
          <w:sz w:val="32"/>
          <w:szCs w:val="32"/>
        </w:rPr>
        <w:t>卫生健康</w:t>
      </w:r>
      <w:r>
        <w:rPr>
          <w:rStyle w:val="17"/>
          <w:rFonts w:hint="eastAsia" w:ascii="仿宋" w:hAnsi="仿宋" w:eastAsia="仿宋"/>
          <w:bCs/>
          <w:sz w:val="32"/>
          <w:szCs w:val="32"/>
        </w:rPr>
        <w:t xml:space="preserve">（类）公共卫生（款）    </w:t>
      </w:r>
      <w:r>
        <w:rPr>
          <w:rStyle w:val="17"/>
          <w:rFonts w:hint="eastAsia" w:ascii="仿宋" w:hAnsi="仿宋" w:eastAsia="仿宋"/>
          <w:bCs/>
          <w:sz w:val="32"/>
          <w:szCs w:val="32"/>
          <w:lang w:eastAsia="zh-CN"/>
        </w:rPr>
        <w:t>重大</w:t>
      </w:r>
      <w:r>
        <w:rPr>
          <w:rStyle w:val="17"/>
          <w:rFonts w:hint="eastAsia" w:ascii="仿宋" w:hAnsi="仿宋" w:eastAsia="仿宋"/>
          <w:bCs/>
          <w:sz w:val="32"/>
          <w:szCs w:val="32"/>
        </w:rPr>
        <w:t>公共卫生服务（项）</w:t>
      </w:r>
      <w:r>
        <w:rPr>
          <w:rStyle w:val="17"/>
          <w:rFonts w:ascii="仿宋" w:hAnsi="仿宋" w:eastAsia="仿宋"/>
          <w:bCs/>
          <w:sz w:val="32"/>
          <w:szCs w:val="32"/>
        </w:rPr>
        <w:t>:</w:t>
      </w:r>
      <w:r>
        <w:rPr>
          <w:rStyle w:val="17"/>
          <w:rFonts w:hint="eastAsia" w:ascii="仿宋" w:hAnsi="仿宋" w:eastAsia="仿宋"/>
          <w:b w:val="0"/>
          <w:bCs/>
          <w:sz w:val="32"/>
          <w:szCs w:val="32"/>
        </w:rPr>
        <w:t>支出决算为</w:t>
      </w:r>
      <w:r>
        <w:rPr>
          <w:rStyle w:val="17"/>
          <w:rFonts w:hint="eastAsia" w:ascii="仿宋" w:hAnsi="仿宋" w:eastAsia="仿宋"/>
          <w:b w:val="0"/>
          <w:bCs/>
          <w:sz w:val="32"/>
          <w:szCs w:val="32"/>
          <w:lang w:val="en-US" w:eastAsia="zh-CN"/>
        </w:rPr>
        <w:t>15.45</w:t>
      </w:r>
      <w:r>
        <w:rPr>
          <w:rStyle w:val="17"/>
          <w:rFonts w:hint="eastAsia" w:ascii="仿宋" w:hAnsi="仿宋" w:eastAsia="仿宋"/>
          <w:b w:val="0"/>
          <w:bCs/>
          <w:sz w:val="32"/>
          <w:szCs w:val="32"/>
        </w:rPr>
        <w:t>万元，完成预算</w:t>
      </w:r>
      <w:r>
        <w:rPr>
          <w:rStyle w:val="17"/>
          <w:rFonts w:hint="eastAsia" w:ascii="仿宋" w:hAnsi="仿宋" w:eastAsia="仿宋"/>
          <w:b w:val="0"/>
          <w:bCs/>
          <w:sz w:val="32"/>
          <w:szCs w:val="32"/>
          <w:lang w:val="en-US" w:eastAsia="zh-CN"/>
        </w:rPr>
        <w:t>100</w:t>
      </w:r>
      <w:r>
        <w:rPr>
          <w:rStyle w:val="17"/>
          <w:rFonts w:ascii="仿宋" w:hAnsi="仿宋" w:eastAsia="仿宋"/>
          <w:b w:val="0"/>
          <w:bCs/>
          <w:sz w:val="32"/>
          <w:szCs w:val="32"/>
        </w:rPr>
        <w:t>%</w:t>
      </w:r>
      <w:r>
        <w:rPr>
          <w:rStyle w:val="17"/>
          <w:rFonts w:hint="eastAsia" w:ascii="仿宋" w:hAnsi="仿宋" w:eastAsia="仿宋"/>
          <w:b w:val="0"/>
          <w:bCs/>
          <w:sz w:val="32"/>
          <w:szCs w:val="32"/>
        </w:rPr>
        <w:t>。</w:t>
      </w:r>
    </w:p>
    <w:p>
      <w:pPr>
        <w:pStyle w:val="2"/>
        <w:ind w:left="0" w:leftChars="0" w:firstLine="642" w:firstLineChars="200"/>
        <w:rPr>
          <w:rStyle w:val="17"/>
          <w:rFonts w:hint="eastAsia" w:ascii="仿宋" w:hAnsi="仿宋" w:eastAsia="仿宋"/>
          <w:b w:val="0"/>
          <w:bCs/>
          <w:sz w:val="32"/>
          <w:szCs w:val="32"/>
        </w:rPr>
      </w:pPr>
      <w:r>
        <w:rPr>
          <w:rFonts w:hint="eastAsia" w:ascii="仿宋" w:hAnsi="仿宋" w:eastAsia="仿宋"/>
          <w:b/>
          <w:bCs/>
          <w:sz w:val="32"/>
          <w:szCs w:val="32"/>
          <w:lang w:val="en-US" w:eastAsia="zh-CN"/>
        </w:rPr>
        <w:t>6.</w:t>
      </w:r>
      <w:r>
        <w:rPr>
          <w:rFonts w:hint="eastAsia" w:ascii="仿宋" w:hAnsi="仿宋" w:eastAsia="仿宋"/>
          <w:b/>
          <w:bCs/>
          <w:sz w:val="32"/>
          <w:szCs w:val="32"/>
        </w:rPr>
        <w:t>卫生健康</w:t>
      </w:r>
      <w:r>
        <w:rPr>
          <w:rStyle w:val="17"/>
          <w:rFonts w:hint="eastAsia" w:ascii="仿宋" w:hAnsi="仿宋" w:eastAsia="仿宋"/>
          <w:bCs/>
          <w:sz w:val="32"/>
          <w:szCs w:val="32"/>
        </w:rPr>
        <w:t>（类）行政事业单位医疗（款）    事业单位医疗（项）</w:t>
      </w:r>
      <w:r>
        <w:rPr>
          <w:rStyle w:val="17"/>
          <w:rFonts w:ascii="仿宋" w:hAnsi="仿宋" w:eastAsia="仿宋"/>
          <w:bCs/>
          <w:sz w:val="32"/>
          <w:szCs w:val="32"/>
        </w:rPr>
        <w:t>:</w:t>
      </w:r>
      <w:r>
        <w:rPr>
          <w:rStyle w:val="17"/>
          <w:rFonts w:hint="eastAsia" w:ascii="仿宋" w:hAnsi="仿宋" w:eastAsia="仿宋"/>
          <w:b w:val="0"/>
          <w:bCs/>
          <w:sz w:val="32"/>
          <w:szCs w:val="32"/>
        </w:rPr>
        <w:t>支出决算为</w:t>
      </w:r>
      <w:r>
        <w:rPr>
          <w:rStyle w:val="17"/>
          <w:rFonts w:hint="eastAsia" w:ascii="仿宋" w:hAnsi="仿宋" w:eastAsia="仿宋"/>
          <w:b w:val="0"/>
          <w:bCs/>
          <w:sz w:val="32"/>
          <w:szCs w:val="32"/>
          <w:lang w:val="en-US" w:eastAsia="zh-CN"/>
        </w:rPr>
        <w:t>15.68</w:t>
      </w:r>
      <w:r>
        <w:rPr>
          <w:rStyle w:val="17"/>
          <w:rFonts w:hint="eastAsia" w:ascii="仿宋" w:hAnsi="仿宋" w:eastAsia="仿宋"/>
          <w:b w:val="0"/>
          <w:bCs/>
          <w:sz w:val="32"/>
          <w:szCs w:val="32"/>
        </w:rPr>
        <w:t>万元，完成预算</w:t>
      </w:r>
      <w:r>
        <w:rPr>
          <w:rStyle w:val="17"/>
          <w:rFonts w:hint="eastAsia" w:ascii="仿宋" w:hAnsi="仿宋" w:eastAsia="仿宋"/>
          <w:b w:val="0"/>
          <w:bCs/>
          <w:sz w:val="32"/>
          <w:szCs w:val="32"/>
          <w:lang w:val="en-US" w:eastAsia="zh-CN"/>
        </w:rPr>
        <w:t>100</w:t>
      </w:r>
      <w:r>
        <w:rPr>
          <w:rStyle w:val="17"/>
          <w:rFonts w:ascii="仿宋" w:hAnsi="仿宋" w:eastAsia="仿宋"/>
          <w:b w:val="0"/>
          <w:bCs/>
          <w:sz w:val="32"/>
          <w:szCs w:val="32"/>
        </w:rPr>
        <w:t>%</w:t>
      </w:r>
      <w:r>
        <w:rPr>
          <w:rStyle w:val="17"/>
          <w:rFonts w:hint="eastAsia" w:ascii="仿宋" w:hAnsi="仿宋" w:eastAsia="仿宋"/>
          <w:b w:val="0"/>
          <w:bCs/>
          <w:sz w:val="32"/>
          <w:szCs w:val="32"/>
        </w:rPr>
        <w:t>。</w:t>
      </w:r>
    </w:p>
    <w:p>
      <w:pPr>
        <w:spacing w:line="600" w:lineRule="exact"/>
        <w:ind w:firstLine="642" w:firstLineChars="200"/>
        <w:rPr>
          <w:rStyle w:val="17"/>
          <w:rFonts w:hint="eastAsia" w:ascii="仿宋" w:hAnsi="仿宋" w:eastAsia="仿宋"/>
          <w:b w:val="0"/>
          <w:bCs/>
          <w:sz w:val="32"/>
          <w:szCs w:val="32"/>
          <w:lang w:eastAsia="zh-CN"/>
        </w:rPr>
      </w:pPr>
      <w:r>
        <w:rPr>
          <w:rFonts w:hint="eastAsia" w:ascii="仿宋" w:hAnsi="仿宋" w:eastAsia="仿宋"/>
          <w:b/>
          <w:sz w:val="32"/>
          <w:szCs w:val="32"/>
          <w:lang w:val="en-US" w:eastAsia="zh-CN"/>
        </w:rPr>
        <w:t>7.农林水支出</w:t>
      </w:r>
      <w:r>
        <w:rPr>
          <w:rStyle w:val="17"/>
          <w:rFonts w:hint="eastAsia" w:ascii="仿宋" w:hAnsi="仿宋" w:eastAsia="仿宋"/>
          <w:bCs/>
          <w:sz w:val="32"/>
          <w:szCs w:val="32"/>
        </w:rPr>
        <w:t>（类）巩固脱贫衔接乡村振兴（款）  社会发展（项）</w:t>
      </w:r>
      <w:r>
        <w:rPr>
          <w:rStyle w:val="17"/>
          <w:rFonts w:hint="eastAsia" w:ascii="仿宋" w:hAnsi="仿宋" w:eastAsia="仿宋"/>
          <w:bCs/>
          <w:sz w:val="32"/>
          <w:szCs w:val="32"/>
          <w:lang w:eastAsia="zh-CN"/>
        </w:rPr>
        <w:t>：</w:t>
      </w:r>
      <w:r>
        <w:rPr>
          <w:rStyle w:val="17"/>
          <w:rFonts w:hint="eastAsia" w:ascii="仿宋" w:hAnsi="仿宋" w:eastAsia="仿宋"/>
          <w:b w:val="0"/>
          <w:bCs/>
          <w:sz w:val="32"/>
          <w:szCs w:val="32"/>
        </w:rPr>
        <w:t>支出决算为</w:t>
      </w:r>
      <w:r>
        <w:rPr>
          <w:rStyle w:val="17"/>
          <w:rFonts w:hint="eastAsia" w:ascii="仿宋" w:hAnsi="仿宋" w:eastAsia="仿宋"/>
          <w:b w:val="0"/>
          <w:bCs/>
          <w:sz w:val="32"/>
          <w:szCs w:val="32"/>
          <w:lang w:val="en-US" w:eastAsia="zh-CN"/>
        </w:rPr>
        <w:t>2万元，</w:t>
      </w:r>
      <w:r>
        <w:rPr>
          <w:rStyle w:val="17"/>
          <w:rFonts w:hint="eastAsia" w:ascii="仿宋" w:hAnsi="仿宋" w:eastAsia="仿宋"/>
          <w:b w:val="0"/>
          <w:bCs/>
          <w:sz w:val="32"/>
          <w:szCs w:val="32"/>
        </w:rPr>
        <w:t>完成预算</w:t>
      </w:r>
      <w:r>
        <w:rPr>
          <w:rStyle w:val="17"/>
          <w:rFonts w:hint="eastAsia" w:ascii="仿宋" w:hAnsi="仿宋" w:eastAsia="仿宋"/>
          <w:b w:val="0"/>
          <w:bCs/>
          <w:sz w:val="32"/>
          <w:szCs w:val="32"/>
          <w:lang w:val="en-US" w:eastAsia="zh-CN"/>
        </w:rPr>
        <w:t>100</w:t>
      </w:r>
      <w:r>
        <w:rPr>
          <w:rStyle w:val="17"/>
          <w:rFonts w:ascii="仿宋" w:hAnsi="仿宋" w:eastAsia="仿宋"/>
          <w:b w:val="0"/>
          <w:bCs/>
          <w:sz w:val="32"/>
          <w:szCs w:val="32"/>
        </w:rPr>
        <w:t>%</w:t>
      </w:r>
      <w:r>
        <w:rPr>
          <w:rStyle w:val="17"/>
          <w:rFonts w:hint="eastAsia" w:ascii="仿宋" w:hAnsi="仿宋" w:eastAsia="仿宋"/>
          <w:b w:val="0"/>
          <w:bCs/>
          <w:sz w:val="32"/>
          <w:szCs w:val="32"/>
          <w:lang w:eastAsia="zh-CN"/>
        </w:rPr>
        <w:t>。</w:t>
      </w:r>
    </w:p>
    <w:p>
      <w:pPr>
        <w:pStyle w:val="2"/>
        <w:ind w:left="0" w:leftChars="0" w:firstLine="642" w:firstLineChars="200"/>
        <w:rPr>
          <w:rFonts w:hint="eastAsia" w:eastAsia="仿宋"/>
          <w:lang w:val="en-US" w:eastAsia="zh-CN"/>
        </w:rPr>
      </w:pPr>
      <w:r>
        <w:rPr>
          <w:rFonts w:hint="eastAsia" w:ascii="仿宋" w:hAnsi="仿宋" w:eastAsia="仿宋" w:cs="Times New Roman"/>
          <w:b/>
          <w:kern w:val="2"/>
          <w:sz w:val="32"/>
          <w:szCs w:val="32"/>
          <w:lang w:val="en-US" w:eastAsia="zh-CN" w:bidi="ar-SA"/>
        </w:rPr>
        <w:t>8</w:t>
      </w:r>
      <w:r>
        <w:rPr>
          <w:rStyle w:val="17"/>
          <w:rFonts w:hint="eastAsia" w:ascii="仿宋" w:hAnsi="仿宋" w:eastAsia="仿宋"/>
          <w:b w:val="0"/>
          <w:bCs/>
          <w:sz w:val="32"/>
          <w:szCs w:val="32"/>
          <w:lang w:val="en-US" w:eastAsia="zh-CN"/>
        </w:rPr>
        <w:t>.</w:t>
      </w:r>
      <w:r>
        <w:rPr>
          <w:rFonts w:hint="eastAsia" w:ascii="仿宋" w:hAnsi="仿宋" w:eastAsia="仿宋"/>
          <w:b/>
          <w:bCs/>
          <w:sz w:val="32"/>
          <w:szCs w:val="32"/>
        </w:rPr>
        <w:t>住房保障支出</w:t>
      </w:r>
      <w:r>
        <w:rPr>
          <w:rStyle w:val="17"/>
          <w:rFonts w:hint="eastAsia" w:ascii="仿宋" w:hAnsi="仿宋" w:eastAsia="仿宋"/>
          <w:bCs/>
          <w:sz w:val="32"/>
          <w:szCs w:val="32"/>
        </w:rPr>
        <w:t>（类）住房改革支出（款）  住房公积金（项）</w:t>
      </w:r>
      <w:r>
        <w:rPr>
          <w:rStyle w:val="17"/>
          <w:rFonts w:hint="eastAsia" w:ascii="仿宋" w:hAnsi="仿宋" w:eastAsia="仿宋"/>
          <w:bCs/>
          <w:sz w:val="32"/>
          <w:szCs w:val="32"/>
          <w:lang w:eastAsia="zh-CN"/>
        </w:rPr>
        <w:t>：</w:t>
      </w:r>
      <w:r>
        <w:rPr>
          <w:rStyle w:val="17"/>
          <w:rFonts w:hint="eastAsia" w:ascii="仿宋" w:hAnsi="仿宋" w:eastAsia="仿宋"/>
          <w:b w:val="0"/>
          <w:bCs/>
          <w:sz w:val="32"/>
          <w:szCs w:val="32"/>
        </w:rPr>
        <w:t>支出决算为</w:t>
      </w:r>
      <w:r>
        <w:rPr>
          <w:rFonts w:hint="eastAsia" w:ascii="仿宋" w:hAnsi="仿宋" w:eastAsia="仿宋"/>
          <w:sz w:val="32"/>
          <w:szCs w:val="32"/>
          <w:lang w:val="en-US" w:eastAsia="zh-CN"/>
        </w:rPr>
        <w:t>4.18</w:t>
      </w:r>
      <w:r>
        <w:rPr>
          <w:rFonts w:hint="eastAsia" w:ascii="仿宋" w:hAnsi="仿宋" w:eastAsia="仿宋"/>
          <w:sz w:val="32"/>
          <w:szCs w:val="32"/>
        </w:rPr>
        <w:t>万元</w:t>
      </w:r>
      <w:r>
        <w:rPr>
          <w:rFonts w:hint="eastAsia" w:ascii="仿宋" w:hAnsi="仿宋" w:eastAsia="仿宋"/>
          <w:sz w:val="32"/>
          <w:szCs w:val="32"/>
          <w:lang w:eastAsia="zh-CN"/>
        </w:rPr>
        <w:t>，</w:t>
      </w:r>
      <w:r>
        <w:rPr>
          <w:rStyle w:val="17"/>
          <w:rFonts w:hint="eastAsia" w:ascii="仿宋" w:hAnsi="仿宋" w:eastAsia="仿宋"/>
          <w:b w:val="0"/>
          <w:bCs/>
          <w:sz w:val="32"/>
          <w:szCs w:val="32"/>
        </w:rPr>
        <w:t>完成预算</w:t>
      </w:r>
      <w:r>
        <w:rPr>
          <w:rStyle w:val="17"/>
          <w:rFonts w:hint="eastAsia" w:ascii="仿宋" w:hAnsi="仿宋" w:eastAsia="仿宋"/>
          <w:b w:val="0"/>
          <w:bCs/>
          <w:sz w:val="32"/>
          <w:szCs w:val="32"/>
          <w:lang w:val="en-US" w:eastAsia="zh-CN"/>
        </w:rPr>
        <w:t>100</w:t>
      </w:r>
      <w:r>
        <w:rPr>
          <w:rStyle w:val="17"/>
          <w:rFonts w:ascii="仿宋" w:hAnsi="仿宋" w:eastAsia="仿宋"/>
          <w:b w:val="0"/>
          <w:bCs/>
          <w:sz w:val="32"/>
          <w:szCs w:val="32"/>
        </w:rPr>
        <w:t>%</w:t>
      </w:r>
      <w:r>
        <w:rPr>
          <w:rStyle w:val="17"/>
          <w:rFonts w:hint="eastAsia" w:ascii="仿宋" w:hAnsi="仿宋" w:eastAsia="仿宋"/>
          <w:b w:val="0"/>
          <w:bCs/>
          <w:sz w:val="32"/>
          <w:szCs w:val="32"/>
          <w:lang w:eastAsia="zh-CN"/>
        </w:rPr>
        <w:t>。</w:t>
      </w:r>
    </w:p>
    <w:p>
      <w:pPr>
        <w:tabs>
          <w:tab w:val="right" w:pos="8306"/>
        </w:tabs>
        <w:spacing w:line="600" w:lineRule="exact"/>
        <w:ind w:firstLine="640"/>
        <w:outlineLvl w:val="1"/>
        <w:rPr>
          <w:rStyle w:val="28"/>
        </w:rPr>
      </w:pPr>
      <w:bookmarkStart w:id="50" w:name="_Toc15377214"/>
      <w:bookmarkStart w:id="51" w:name="_Toc15396608"/>
      <w:bookmarkStart w:id="52" w:name="_Toc20605"/>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8"/>
          <w:rFonts w:hint="eastAsia" w:ascii="黑体" w:hAnsi="黑体" w:eastAsia="黑体"/>
          <w:b w:val="0"/>
        </w:rPr>
        <w:t>般公共预算财政拨款基本支出决算情况说明</w:t>
      </w:r>
      <w:bookmarkEnd w:id="50"/>
      <w:bookmarkEnd w:id="51"/>
      <w:bookmarkEnd w:id="52"/>
      <w:r>
        <w:rPr>
          <w:rStyle w:val="28"/>
          <w:rFonts w:ascii="黑体" w:hAnsi="黑体" w:eastAsia="黑体"/>
          <w:b w:val="0"/>
        </w:rPr>
        <w:tab/>
      </w:r>
    </w:p>
    <w:p>
      <w:pPr>
        <w:spacing w:line="600" w:lineRule="exact"/>
        <w:ind w:firstLine="645"/>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22年一般公共预算财政拨款基本支出</w:t>
      </w:r>
      <w:r>
        <w:rPr>
          <w:rFonts w:hint="eastAsia" w:ascii="仿宋" w:hAnsi="仿宋" w:eastAsia="仿宋"/>
          <w:sz w:val="32"/>
          <w:szCs w:val="32"/>
          <w:lang w:val="en-US" w:eastAsia="zh-CN"/>
        </w:rPr>
        <w:t>391.17</w:t>
      </w:r>
      <w:r>
        <w:rPr>
          <w:rFonts w:hint="eastAsia" w:ascii="仿宋" w:hAnsi="仿宋" w:eastAsia="仿宋"/>
          <w:sz w:val="32"/>
          <w:szCs w:val="32"/>
        </w:rPr>
        <w:t>万元，其中：</w:t>
      </w:r>
    </w:p>
    <w:p>
      <w:pPr>
        <w:spacing w:line="600" w:lineRule="exact"/>
        <w:ind w:firstLine="645"/>
        <w:rPr>
          <w:rFonts w:ascii="仿宋" w:hAnsi="仿宋" w:eastAsia="仿宋"/>
          <w:sz w:val="32"/>
          <w:szCs w:val="32"/>
        </w:rPr>
      </w:pPr>
      <w:r>
        <w:rPr>
          <w:rFonts w:hint="eastAsia" w:ascii="仿宋" w:hAnsi="仿宋" w:eastAsia="仿宋"/>
          <w:sz w:val="32"/>
          <w:szCs w:val="32"/>
        </w:rPr>
        <w:t>人员经费</w:t>
      </w:r>
      <w:r>
        <w:rPr>
          <w:rFonts w:hint="eastAsia" w:ascii="仿宋" w:hAnsi="仿宋" w:eastAsia="仿宋"/>
          <w:sz w:val="32"/>
          <w:szCs w:val="32"/>
          <w:lang w:val="en-US" w:eastAsia="zh-CN"/>
        </w:rPr>
        <w:t>325.79</w:t>
      </w:r>
      <w:r>
        <w:rPr>
          <w:rFonts w:hint="eastAsia" w:ascii="仿宋" w:hAnsi="仿宋" w:eastAsia="仿宋"/>
          <w:sz w:val="32"/>
          <w:szCs w:val="32"/>
        </w:rPr>
        <w:t>万元，主要包括：基本工资、津贴补贴、绩效工资、机关事业单位基本养老保险缴费、其他工资福利支出、医疗费补助</w:t>
      </w:r>
      <w:r>
        <w:rPr>
          <w:rFonts w:hint="eastAsia" w:ascii="仿宋" w:hAnsi="仿宋" w:eastAsia="仿宋"/>
          <w:sz w:val="32"/>
          <w:szCs w:val="32"/>
          <w:lang w:eastAsia="zh-CN"/>
        </w:rPr>
        <w:t>、</w:t>
      </w:r>
      <w:r>
        <w:rPr>
          <w:rFonts w:hint="eastAsia" w:ascii="仿宋" w:hAnsi="仿宋" w:eastAsia="仿宋"/>
          <w:sz w:val="32"/>
          <w:szCs w:val="32"/>
        </w:rPr>
        <w:t>住房公积金、其他对个人和家庭的补助支出等。</w:t>
      </w:r>
      <w:r>
        <w:rPr>
          <w:rFonts w:ascii="仿宋" w:hAnsi="仿宋" w:eastAsia="仿宋"/>
          <w:sz w:val="32"/>
          <w:szCs w:val="32"/>
        </w:rPr>
        <w:br w:type="textWrapping"/>
      </w:r>
      <w:r>
        <w:rPr>
          <w:rFonts w:hint="eastAsia" w:ascii="仿宋" w:hAnsi="仿宋" w:eastAsia="仿宋"/>
          <w:sz w:val="32"/>
          <w:szCs w:val="32"/>
        </w:rPr>
        <w:t>　　公用经费</w:t>
      </w:r>
      <w:r>
        <w:rPr>
          <w:rFonts w:hint="eastAsia" w:ascii="仿宋" w:hAnsi="仿宋" w:eastAsia="仿宋"/>
          <w:sz w:val="32"/>
          <w:szCs w:val="32"/>
          <w:lang w:val="en-US" w:eastAsia="zh-CN"/>
        </w:rPr>
        <w:t>47.93</w:t>
      </w:r>
      <w:r>
        <w:rPr>
          <w:rFonts w:hint="eastAsia" w:ascii="仿宋" w:hAnsi="仿宋" w:eastAsia="仿宋"/>
          <w:sz w:val="32"/>
          <w:szCs w:val="32"/>
        </w:rPr>
        <w:t>万元，主要包括：办公费、印刷费、手续费、水费、电费、邮电费、差旅费、维修（护）费、培训费、公务接待费、劳务费等。</w:t>
      </w:r>
    </w:p>
    <w:p>
      <w:pPr>
        <w:spacing w:line="600" w:lineRule="exact"/>
        <w:ind w:firstLine="640"/>
        <w:outlineLvl w:val="1"/>
        <w:rPr>
          <w:rStyle w:val="28"/>
          <w:rFonts w:ascii="黑体" w:hAnsi="黑体" w:eastAsia="黑体"/>
          <w:b w:val="0"/>
        </w:rPr>
      </w:pPr>
      <w:bookmarkStart w:id="53" w:name="_Toc26287"/>
      <w:bookmarkStart w:id="54" w:name="_Toc15377215"/>
      <w:bookmarkStart w:id="55" w:name="_Toc15396609"/>
      <w:r>
        <w:rPr>
          <w:rFonts w:hint="eastAsia" w:ascii="黑体" w:eastAsia="黑体"/>
          <w:sz w:val="32"/>
          <w:szCs w:val="32"/>
        </w:rPr>
        <w:t>七、</w:t>
      </w:r>
      <w:r>
        <w:rPr>
          <w:rStyle w:val="28"/>
          <w:rFonts w:hint="eastAsia" w:ascii="黑体" w:hAnsi="黑体" w:eastAsia="黑体"/>
          <w:b w:val="0"/>
        </w:rPr>
        <w:t>财政拨款</w:t>
      </w:r>
      <w:r>
        <w:rPr>
          <w:rStyle w:val="28"/>
          <w:rFonts w:hint="eastAsia" w:ascii="黑体" w:hAnsi="黑体" w:eastAsia="黑体"/>
        </w:rPr>
        <w:t>“</w:t>
      </w:r>
      <w:r>
        <w:rPr>
          <w:rStyle w:val="28"/>
          <w:rFonts w:hint="eastAsia" w:ascii="黑体" w:hAnsi="黑体" w:eastAsia="黑体"/>
          <w:b w:val="0"/>
        </w:rPr>
        <w:t>三公”经费支出决算情况说明</w:t>
      </w:r>
      <w:bookmarkEnd w:id="53"/>
      <w:bookmarkEnd w:id="54"/>
      <w:bookmarkEnd w:id="55"/>
    </w:p>
    <w:p>
      <w:pPr>
        <w:spacing w:line="600" w:lineRule="exact"/>
        <w:ind w:firstLine="640"/>
        <w:outlineLvl w:val="2"/>
        <w:rPr>
          <w:rFonts w:ascii="仿宋" w:hAnsi="仿宋" w:eastAsia="仿宋"/>
          <w:b/>
          <w:sz w:val="32"/>
          <w:szCs w:val="32"/>
        </w:rPr>
      </w:pPr>
      <w:bookmarkStart w:id="56" w:name="_Toc3823"/>
      <w:bookmarkStart w:id="57" w:name="_Toc15377216"/>
      <w:r>
        <w:rPr>
          <w:rFonts w:hint="eastAsia" w:ascii="仿宋" w:hAnsi="仿宋" w:eastAsia="仿宋"/>
          <w:b/>
          <w:sz w:val="32"/>
          <w:szCs w:val="32"/>
        </w:rPr>
        <w:t>（一）“三公”经费财政拨款支出决算总体情况说明</w:t>
      </w:r>
      <w:bookmarkEnd w:id="56"/>
      <w:bookmarkEnd w:id="57"/>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22年“三公”经费财政拨款支出决算为</w:t>
      </w:r>
      <w:r>
        <w:rPr>
          <w:rFonts w:hint="eastAsia" w:ascii="仿宋" w:hAnsi="仿宋" w:eastAsia="仿宋"/>
          <w:sz w:val="32"/>
          <w:szCs w:val="32"/>
          <w:lang w:val="en-US" w:eastAsia="zh-CN"/>
        </w:rPr>
        <w:t>0.96</w:t>
      </w:r>
      <w:r>
        <w:rPr>
          <w:rFonts w:hint="eastAsia" w:ascii="仿宋" w:hAnsi="仿宋" w:eastAsia="仿宋"/>
          <w:sz w:val="32"/>
          <w:szCs w:val="32"/>
        </w:rPr>
        <w:t>万元，完成预算</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sz w:val="32"/>
          <w:szCs w:val="32"/>
          <w:lang w:val="en-US" w:eastAsia="zh-CN"/>
        </w:rPr>
        <w:t>2021年本单位未单独填报决算，由系统统一填报部门决算，故无法对比</w:t>
      </w:r>
    </w:p>
    <w:p>
      <w:pPr>
        <w:spacing w:line="600" w:lineRule="exact"/>
        <w:ind w:firstLine="640"/>
        <w:outlineLvl w:val="2"/>
        <w:rPr>
          <w:rFonts w:ascii="仿宋" w:hAnsi="仿宋" w:eastAsia="仿宋"/>
          <w:b/>
          <w:sz w:val="32"/>
          <w:szCs w:val="32"/>
        </w:rPr>
      </w:pPr>
      <w:bookmarkStart w:id="58" w:name="_Toc15377217"/>
      <w:bookmarkStart w:id="59" w:name="_Toc3675"/>
      <w:r>
        <w:rPr>
          <w:rFonts w:hint="eastAsia" w:ascii="仿宋" w:hAnsi="仿宋" w:eastAsia="仿宋"/>
          <w:b/>
          <w:sz w:val="32"/>
          <w:szCs w:val="32"/>
        </w:rPr>
        <w:t>（二）“三公”经费财政拨款支出决算具体情况说明</w:t>
      </w:r>
      <w:bookmarkEnd w:id="58"/>
      <w:bookmarkEnd w:id="59"/>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22年“三公”经费财政拨款支出决算中，因公出国（境）费支出决算</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；公务用车购置及运行维护费支出决算</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；公务接待费支出决算</w:t>
      </w:r>
      <w:r>
        <w:rPr>
          <w:rFonts w:hint="eastAsia" w:ascii="仿宋" w:hAnsi="仿宋" w:eastAsia="仿宋"/>
          <w:sz w:val="32"/>
          <w:szCs w:val="32"/>
          <w:lang w:val="en-US" w:eastAsia="zh-CN"/>
        </w:rPr>
        <w:t>0.96</w:t>
      </w:r>
      <w:r>
        <w:rPr>
          <w:rFonts w:hint="eastAsia" w:ascii="仿宋" w:hAnsi="仿宋" w:eastAsia="仿宋"/>
          <w:sz w:val="32"/>
          <w:szCs w:val="32"/>
        </w:rPr>
        <w:t>万元，占</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。具体情况如下：</w:t>
      </w:r>
    </w:p>
    <w:p>
      <w:pPr>
        <w:spacing w:line="600" w:lineRule="exact"/>
        <w:ind w:firstLine="640"/>
        <w:rPr>
          <w:rFonts w:hint="eastAsia" w:ascii="仿宋" w:hAnsi="仿宋" w:eastAsia="仿宋"/>
          <w:sz w:val="32"/>
          <w:szCs w:val="32"/>
        </w:rPr>
      </w:pPr>
      <w:r>
        <w:rPr>
          <w:rFonts w:hint="eastAsia" w:ascii="仿宋" w:hAnsi="仿宋" w:eastAsia="仿宋"/>
          <w:sz w:val="32"/>
          <w:szCs w:val="32"/>
        </w:rPr>
        <w:t>（图7：“三公”经费财政拨款支出结构）（饼状图）</w:t>
      </w:r>
    </w:p>
    <w:p>
      <w:pPr>
        <w:keepNext w:val="0"/>
        <w:keepLines w:val="0"/>
        <w:widowControl/>
        <w:suppressLineNumbers w:val="0"/>
        <w:jc w:val="left"/>
      </w:pPr>
      <w:r>
        <w:rPr>
          <w:rFonts w:ascii="宋体" w:hAnsi="宋体" w:eastAsia="宋体" w:cs="宋体"/>
          <w:kern w:val="0"/>
          <w:sz w:val="24"/>
          <w:szCs w:val="24"/>
          <w:lang w:val="en-US" w:eastAsia="zh-CN" w:bidi="ar"/>
        </w:rPr>
        <w:drawing>
          <wp:inline distT="0" distB="0" distL="114300" distR="114300">
            <wp:extent cx="5438775" cy="3619500"/>
            <wp:effectExtent l="0" t="0" r="1905" b="7620"/>
            <wp:docPr id="10" name="图片 9" descr="IMG_256"/>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0" name="图片 9" descr="IMG_256"/>
                    <pic:cNvPicPr>
                      <a:picLocks noChangeAspect="true"/>
                    </pic:cNvPicPr>
                  </pic:nvPicPr>
                  <pic:blipFill>
                    <a:blip r:embed="rId9"/>
                    <a:stretch>
                      <a:fillRect/>
                    </a:stretch>
                  </pic:blipFill>
                  <pic:spPr>
                    <a:xfrm>
                      <a:off x="0" y="0"/>
                      <a:ext cx="5438775" cy="3619500"/>
                    </a:xfrm>
                    <a:prstGeom prst="rect">
                      <a:avLst/>
                    </a:prstGeom>
                    <a:noFill/>
                    <a:ln w="9525">
                      <a:noFill/>
                    </a:ln>
                  </pic:spPr>
                </pic:pic>
              </a:graphicData>
            </a:graphic>
          </wp:inline>
        </w:drawing>
      </w:r>
    </w:p>
    <w:p>
      <w:pPr>
        <w:spacing w:line="600" w:lineRule="exact"/>
        <w:ind w:firstLine="640"/>
        <w:rPr>
          <w:rFonts w:ascii="仿宋_GB2312" w:eastAsia="仿宋_GB2312"/>
          <w:b/>
          <w:sz w:val="32"/>
          <w:szCs w:val="32"/>
        </w:rPr>
      </w:pPr>
      <w:r>
        <w:rPr>
          <w:rFonts w:ascii="仿宋_GB2312" w:eastAsia="仿宋_GB2312"/>
          <w:b/>
          <w:sz w:val="32"/>
          <w:szCs w:val="32"/>
        </w:rPr>
        <w:t>1.</w:t>
      </w:r>
      <w:r>
        <w:rPr>
          <w:rFonts w:hint="eastAsia" w:ascii="仿宋_GB2312" w:eastAsia="仿宋_GB2312"/>
          <w:b/>
          <w:sz w:val="32"/>
          <w:szCs w:val="32"/>
        </w:rPr>
        <w:t>因公出国（境）经费支出</w:t>
      </w:r>
      <w:r>
        <w:rPr>
          <w:rFonts w:hint="eastAsia" w:ascii="仿宋_GB2312" w:eastAsia="仿宋_GB2312"/>
          <w:sz w:val="32"/>
          <w:szCs w:val="32"/>
          <w:lang w:val="en-US" w:eastAsia="zh-CN"/>
        </w:rPr>
        <w:t>0</w:t>
      </w:r>
      <w:r>
        <w:rPr>
          <w:rFonts w:hint="eastAsia" w:ascii="仿宋_GB2312" w:eastAsia="仿宋_GB2312"/>
          <w:sz w:val="32"/>
          <w:szCs w:val="32"/>
        </w:rPr>
        <w:t>万元，</w:t>
      </w:r>
      <w:r>
        <w:rPr>
          <w:rStyle w:val="17"/>
          <w:rFonts w:hint="eastAsia" w:ascii="仿宋" w:hAnsi="仿宋" w:eastAsia="仿宋"/>
          <w:b w:val="0"/>
          <w:bCs/>
          <w:sz w:val="32"/>
          <w:szCs w:val="32"/>
        </w:rPr>
        <w:t>完成预算</w:t>
      </w:r>
      <w:r>
        <w:rPr>
          <w:rStyle w:val="17"/>
          <w:rFonts w:hint="eastAsia" w:ascii="仿宋" w:hAnsi="仿宋" w:eastAsia="仿宋"/>
          <w:b w:val="0"/>
          <w:bCs/>
          <w:sz w:val="32"/>
          <w:szCs w:val="32"/>
          <w:lang w:val="en-US" w:eastAsia="zh-CN"/>
        </w:rPr>
        <w:t>0</w:t>
      </w:r>
      <w:r>
        <w:rPr>
          <w:rStyle w:val="17"/>
          <w:rFonts w:ascii="仿宋" w:hAnsi="仿宋" w:eastAsia="仿宋"/>
          <w:b w:val="0"/>
          <w:bCs/>
          <w:sz w:val="32"/>
          <w:szCs w:val="32"/>
        </w:rPr>
        <w:t>%</w:t>
      </w:r>
      <w:r>
        <w:rPr>
          <w:rStyle w:val="17"/>
          <w:rFonts w:hint="eastAsia" w:ascii="仿宋" w:hAnsi="仿宋" w:eastAsia="仿宋"/>
          <w:b w:val="0"/>
          <w:bCs/>
          <w:sz w:val="32"/>
          <w:szCs w:val="32"/>
        </w:rPr>
        <w:t>。</w:t>
      </w:r>
      <w:r>
        <w:rPr>
          <w:rFonts w:hint="eastAsia" w:ascii="仿宋_GB2312" w:eastAsia="仿宋_GB2312"/>
          <w:sz w:val="32"/>
          <w:szCs w:val="32"/>
        </w:rPr>
        <w:t>全年安排因公出国（境）团组</w:t>
      </w:r>
      <w:r>
        <w:rPr>
          <w:rFonts w:hint="eastAsia" w:ascii="仿宋_GB2312" w:eastAsia="仿宋_GB2312"/>
          <w:sz w:val="32"/>
          <w:szCs w:val="32"/>
          <w:lang w:val="en-US" w:eastAsia="zh-CN"/>
        </w:rPr>
        <w:t>0</w:t>
      </w:r>
      <w:r>
        <w:rPr>
          <w:rFonts w:hint="eastAsia" w:ascii="仿宋_GB2312" w:eastAsia="仿宋_GB2312"/>
          <w:sz w:val="32"/>
          <w:szCs w:val="32"/>
        </w:rPr>
        <w:t>次，出国（境）</w:t>
      </w:r>
      <w:r>
        <w:rPr>
          <w:rFonts w:hint="eastAsia" w:ascii="仿宋_GB2312" w:eastAsia="仿宋_GB2312"/>
          <w:sz w:val="32"/>
          <w:szCs w:val="32"/>
          <w:lang w:val="en-US" w:eastAsia="zh-CN"/>
        </w:rPr>
        <w:t>0</w:t>
      </w:r>
      <w:r>
        <w:rPr>
          <w:rFonts w:hint="eastAsia" w:ascii="仿宋_GB2312" w:eastAsia="仿宋_GB2312"/>
          <w:sz w:val="32"/>
          <w:szCs w:val="32"/>
        </w:rPr>
        <w:t>人。因公出国（境）支出决算比</w:t>
      </w:r>
      <w:r>
        <w:rPr>
          <w:rFonts w:ascii="仿宋_GB2312" w:eastAsia="仿宋_GB2312"/>
          <w:sz w:val="32"/>
          <w:szCs w:val="32"/>
        </w:rPr>
        <w:t>20</w:t>
      </w:r>
      <w:r>
        <w:rPr>
          <w:rFonts w:hint="eastAsia" w:ascii="仿宋_GB2312" w:eastAsia="仿宋_GB2312"/>
          <w:sz w:val="32"/>
          <w:szCs w:val="32"/>
        </w:rPr>
        <w:t>21年增加</w:t>
      </w:r>
      <w:r>
        <w:rPr>
          <w:rFonts w:ascii="仿宋_GB2312" w:eastAsia="仿宋_GB2312"/>
          <w:sz w:val="32"/>
          <w:szCs w:val="32"/>
        </w:rPr>
        <w:t>/</w:t>
      </w:r>
      <w:r>
        <w:rPr>
          <w:rFonts w:hint="eastAsia" w:ascii="仿宋_GB2312" w:eastAsia="仿宋_GB2312"/>
          <w:sz w:val="32"/>
          <w:szCs w:val="32"/>
        </w:rPr>
        <w:t>减少</w:t>
      </w:r>
      <w:r>
        <w:rPr>
          <w:rFonts w:hint="eastAsia" w:ascii="仿宋_GB2312" w:eastAsia="仿宋_GB2312"/>
          <w:sz w:val="32"/>
          <w:szCs w:val="32"/>
          <w:lang w:val="en-US" w:eastAsia="zh-CN"/>
        </w:rPr>
        <w:t>0</w:t>
      </w:r>
      <w:r>
        <w:rPr>
          <w:rFonts w:hint="eastAsia" w:ascii="仿宋_GB2312" w:eastAsia="仿宋_GB2312"/>
          <w:sz w:val="32"/>
          <w:szCs w:val="32"/>
        </w:rPr>
        <w:t>万元，增长</w:t>
      </w:r>
      <w:r>
        <w:rPr>
          <w:rFonts w:ascii="仿宋_GB2312" w:eastAsia="仿宋_GB2312"/>
          <w:sz w:val="32"/>
          <w:szCs w:val="32"/>
        </w:rPr>
        <w:t>/</w:t>
      </w:r>
      <w:r>
        <w:rPr>
          <w:rFonts w:hint="eastAsia" w:ascii="仿宋_GB2312" w:eastAsia="仿宋_GB2312"/>
          <w:sz w:val="32"/>
          <w:szCs w:val="32"/>
        </w:rPr>
        <w:t>下降</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w:t>
      </w:r>
    </w:p>
    <w:p>
      <w:pPr>
        <w:spacing w:line="600" w:lineRule="exact"/>
        <w:ind w:firstLine="640"/>
        <w:rPr>
          <w:rFonts w:ascii="仿宋_GB2312" w:eastAsia="仿宋_GB2312"/>
          <w:sz w:val="32"/>
          <w:szCs w:val="32"/>
        </w:rPr>
      </w:pPr>
      <w:r>
        <w:rPr>
          <w:rFonts w:hint="eastAsia" w:ascii="仿宋_GB2312" w:eastAsia="仿宋_GB2312"/>
          <w:sz w:val="32"/>
          <w:szCs w:val="32"/>
        </w:rPr>
        <w:t>开支内容包括：…（团组名称、出访地点、取得成效）等。</w:t>
      </w:r>
    </w:p>
    <w:p>
      <w:pPr>
        <w:spacing w:line="600" w:lineRule="exact"/>
        <w:ind w:firstLine="640"/>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hint="eastAsia" w:ascii="仿宋_GB2312" w:eastAsia="仿宋_GB2312"/>
          <w:sz w:val="32"/>
          <w:szCs w:val="32"/>
          <w:lang w:val="en-US" w:eastAsia="zh-CN"/>
        </w:rPr>
        <w:t>0</w:t>
      </w:r>
      <w:r>
        <w:rPr>
          <w:rFonts w:hint="eastAsia" w:ascii="仿宋_GB2312" w:eastAsia="仿宋_GB2312"/>
          <w:sz w:val="32"/>
          <w:szCs w:val="32"/>
        </w:rPr>
        <w:t>万元,</w:t>
      </w:r>
      <w:r>
        <w:rPr>
          <w:rStyle w:val="17"/>
          <w:rFonts w:hint="eastAsia" w:ascii="仿宋" w:hAnsi="仿宋" w:eastAsia="仿宋"/>
          <w:b w:val="0"/>
          <w:bCs/>
          <w:sz w:val="32"/>
          <w:szCs w:val="32"/>
        </w:rPr>
        <w:t>完成预算</w:t>
      </w:r>
      <w:r>
        <w:rPr>
          <w:rStyle w:val="17"/>
          <w:rFonts w:hint="eastAsia" w:ascii="仿宋" w:hAnsi="仿宋" w:eastAsia="仿宋"/>
          <w:b w:val="0"/>
          <w:bCs/>
          <w:sz w:val="32"/>
          <w:szCs w:val="32"/>
          <w:lang w:val="en-US" w:eastAsia="zh-CN"/>
        </w:rPr>
        <w:t>0</w:t>
      </w:r>
      <w:r>
        <w:rPr>
          <w:rStyle w:val="17"/>
          <w:rFonts w:ascii="仿宋" w:hAnsi="仿宋" w:eastAsia="仿宋"/>
          <w:b w:val="0"/>
          <w:bCs/>
          <w:sz w:val="32"/>
          <w:szCs w:val="32"/>
        </w:rPr>
        <w:t>%</w:t>
      </w:r>
      <w:r>
        <w:rPr>
          <w:rStyle w:val="17"/>
          <w:rFonts w:hint="eastAsia" w:ascii="仿宋" w:hAnsi="仿宋" w:eastAsia="仿宋"/>
          <w:b w:val="0"/>
          <w:bCs/>
          <w:sz w:val="32"/>
          <w:szCs w:val="32"/>
        </w:rPr>
        <w:t>。</w:t>
      </w:r>
      <w:r>
        <w:rPr>
          <w:rFonts w:hint="eastAsia" w:ascii="仿宋_GB2312" w:eastAsia="仿宋_GB2312"/>
          <w:sz w:val="32"/>
          <w:szCs w:val="32"/>
        </w:rPr>
        <w:t>公务用车购置及运行维护费支出决算比</w:t>
      </w:r>
      <w:r>
        <w:rPr>
          <w:rFonts w:ascii="仿宋_GB2312" w:eastAsia="仿宋_GB2312"/>
          <w:sz w:val="32"/>
          <w:szCs w:val="32"/>
        </w:rPr>
        <w:t>20</w:t>
      </w:r>
      <w:r>
        <w:rPr>
          <w:rFonts w:hint="eastAsia" w:ascii="仿宋_GB2312" w:eastAsia="仿宋_GB2312"/>
          <w:sz w:val="32"/>
          <w:szCs w:val="32"/>
        </w:rPr>
        <w:t>21年增加</w:t>
      </w:r>
      <w:r>
        <w:rPr>
          <w:rFonts w:ascii="仿宋_GB2312" w:eastAsia="仿宋_GB2312"/>
          <w:sz w:val="32"/>
          <w:szCs w:val="32"/>
        </w:rPr>
        <w:t>/</w:t>
      </w:r>
      <w:r>
        <w:rPr>
          <w:rFonts w:hint="eastAsia" w:ascii="仿宋_GB2312" w:eastAsia="仿宋_GB2312"/>
          <w:sz w:val="32"/>
          <w:szCs w:val="32"/>
        </w:rPr>
        <w:t>减少</w:t>
      </w:r>
      <w:r>
        <w:rPr>
          <w:rFonts w:hint="eastAsia" w:ascii="仿宋_GB2312" w:eastAsia="仿宋_GB2312"/>
          <w:sz w:val="32"/>
          <w:szCs w:val="32"/>
          <w:lang w:val="en-US" w:eastAsia="zh-CN"/>
        </w:rPr>
        <w:t>0</w:t>
      </w:r>
      <w:r>
        <w:rPr>
          <w:rFonts w:hint="eastAsia" w:ascii="仿宋_GB2312" w:eastAsia="仿宋_GB2312"/>
          <w:sz w:val="32"/>
          <w:szCs w:val="32"/>
        </w:rPr>
        <w:t>万元，增长</w:t>
      </w:r>
      <w:r>
        <w:rPr>
          <w:rFonts w:ascii="仿宋_GB2312" w:eastAsia="仿宋_GB2312"/>
          <w:sz w:val="32"/>
          <w:szCs w:val="32"/>
        </w:rPr>
        <w:t>/</w:t>
      </w:r>
      <w:r>
        <w:rPr>
          <w:rFonts w:hint="eastAsia" w:ascii="仿宋_GB2312" w:eastAsia="仿宋_GB2312"/>
          <w:sz w:val="32"/>
          <w:szCs w:val="32"/>
        </w:rPr>
        <w:t>下降</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w:t>
      </w:r>
    </w:p>
    <w:p>
      <w:pPr>
        <w:spacing w:line="600" w:lineRule="exact"/>
        <w:ind w:firstLine="640" w:firstLineChars="200"/>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rFonts w:hint="eastAsia" w:ascii="仿宋_GB2312" w:eastAsia="仿宋_GB2312"/>
          <w:sz w:val="32"/>
          <w:szCs w:val="32"/>
          <w:lang w:val="en-US" w:eastAsia="zh-CN"/>
        </w:rPr>
        <w:t>0</w:t>
      </w:r>
      <w:r>
        <w:rPr>
          <w:rFonts w:hint="eastAsia" w:ascii="仿宋_GB2312" w:eastAsia="仿宋_GB2312"/>
          <w:sz w:val="32"/>
          <w:szCs w:val="32"/>
        </w:rPr>
        <w:t>万元。全年按规定更新购置公务用车</w:t>
      </w:r>
      <w:r>
        <w:rPr>
          <w:rFonts w:hint="eastAsia" w:ascii="仿宋_GB2312" w:eastAsia="仿宋_GB2312"/>
          <w:sz w:val="32"/>
          <w:szCs w:val="32"/>
          <w:lang w:val="en-US" w:eastAsia="zh-CN"/>
        </w:rPr>
        <w:t>0</w:t>
      </w:r>
      <w:r>
        <w:rPr>
          <w:rFonts w:hint="eastAsia" w:ascii="仿宋_GB2312" w:eastAsia="仿宋_GB2312"/>
          <w:sz w:val="32"/>
          <w:szCs w:val="32"/>
        </w:rPr>
        <w:t>辆，其中：轿车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万元，越野车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万元，载客汽车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万元，主要用于…。截至</w:t>
      </w:r>
      <w:r>
        <w:rPr>
          <w:rFonts w:ascii="仿宋_GB2312" w:eastAsia="仿宋_GB2312"/>
          <w:sz w:val="32"/>
          <w:szCs w:val="32"/>
        </w:rPr>
        <w:t>20</w:t>
      </w:r>
      <w:r>
        <w:rPr>
          <w:rFonts w:hint="eastAsia" w:ascii="仿宋_GB2312" w:eastAsia="仿宋_GB2312"/>
          <w:sz w:val="32"/>
          <w:szCs w:val="32"/>
        </w:rPr>
        <w:t>22年</w:t>
      </w:r>
      <w:r>
        <w:rPr>
          <w:rFonts w:ascii="仿宋_GB2312" w:eastAsia="仿宋_GB2312"/>
          <w:sz w:val="32"/>
          <w:szCs w:val="32"/>
        </w:rPr>
        <w:t>12</w:t>
      </w:r>
      <w:r>
        <w:rPr>
          <w:rFonts w:hint="eastAsia" w:ascii="仿宋_GB2312" w:eastAsia="仿宋_GB2312"/>
          <w:sz w:val="32"/>
          <w:szCs w:val="32"/>
        </w:rPr>
        <w:t>月底，单位共有公务用车</w:t>
      </w:r>
      <w:r>
        <w:rPr>
          <w:rFonts w:hint="eastAsia" w:ascii="仿宋_GB2312" w:eastAsia="仿宋_GB2312"/>
          <w:sz w:val="32"/>
          <w:szCs w:val="32"/>
          <w:lang w:val="en-US" w:eastAsia="zh-CN"/>
        </w:rPr>
        <w:t>0</w:t>
      </w:r>
      <w:r>
        <w:rPr>
          <w:rFonts w:hint="eastAsia" w:ascii="仿宋_GB2312" w:eastAsia="仿宋_GB2312"/>
          <w:sz w:val="32"/>
          <w:szCs w:val="32"/>
        </w:rPr>
        <w:t>辆，其中：轿车</w:t>
      </w:r>
      <w:r>
        <w:rPr>
          <w:rFonts w:hint="eastAsia" w:ascii="仿宋_GB2312" w:eastAsia="仿宋_GB2312"/>
          <w:sz w:val="32"/>
          <w:szCs w:val="32"/>
          <w:lang w:val="en-US" w:eastAsia="zh-CN"/>
        </w:rPr>
        <w:t>0</w:t>
      </w:r>
      <w:r>
        <w:rPr>
          <w:rFonts w:hint="eastAsia" w:ascii="仿宋_GB2312" w:eastAsia="仿宋_GB2312"/>
          <w:sz w:val="32"/>
          <w:szCs w:val="32"/>
        </w:rPr>
        <w:t>辆、越野车</w:t>
      </w:r>
      <w:r>
        <w:rPr>
          <w:rFonts w:hint="eastAsia" w:ascii="仿宋_GB2312" w:eastAsia="仿宋_GB2312"/>
          <w:sz w:val="32"/>
          <w:szCs w:val="32"/>
          <w:lang w:val="en-US" w:eastAsia="zh-CN"/>
        </w:rPr>
        <w:t>0</w:t>
      </w:r>
      <w:r>
        <w:rPr>
          <w:rFonts w:hint="eastAsia" w:ascii="仿宋_GB2312" w:eastAsia="仿宋_GB2312"/>
          <w:sz w:val="32"/>
          <w:szCs w:val="32"/>
        </w:rPr>
        <w:t>辆、载客汽车</w:t>
      </w:r>
      <w:r>
        <w:rPr>
          <w:rFonts w:hint="eastAsia" w:ascii="仿宋_GB2312" w:eastAsia="仿宋_GB2312"/>
          <w:sz w:val="32"/>
          <w:szCs w:val="32"/>
          <w:lang w:val="en-US" w:eastAsia="zh-CN"/>
        </w:rPr>
        <w:t>0</w:t>
      </w:r>
      <w:r>
        <w:rPr>
          <w:rFonts w:hint="eastAsia" w:ascii="仿宋_GB2312" w:eastAsia="仿宋_GB2312"/>
          <w:sz w:val="32"/>
          <w:szCs w:val="32"/>
        </w:rPr>
        <w:t>辆。</w:t>
      </w:r>
    </w:p>
    <w:p>
      <w:pPr>
        <w:spacing w:line="600" w:lineRule="exact"/>
        <w:ind w:firstLine="640"/>
        <w:rPr>
          <w:rFonts w:ascii="仿宋_GB2312" w:eastAsia="仿宋_GB2312"/>
          <w:sz w:val="32"/>
          <w:szCs w:val="32"/>
        </w:rPr>
      </w:pPr>
      <w:r>
        <w:rPr>
          <w:rFonts w:hint="eastAsia" w:ascii="仿宋_GB2312" w:eastAsia="仿宋_GB2312"/>
          <w:b/>
          <w:sz w:val="32"/>
          <w:szCs w:val="32"/>
        </w:rPr>
        <w:t>公务用车运行维护费支出</w:t>
      </w:r>
      <w:r>
        <w:rPr>
          <w:rFonts w:hint="eastAsia" w:ascii="仿宋_GB2312" w:eastAsia="仿宋_GB2312"/>
          <w:sz w:val="32"/>
          <w:szCs w:val="32"/>
          <w:lang w:val="en-US" w:eastAsia="zh-CN"/>
        </w:rPr>
        <w:t>0</w:t>
      </w:r>
      <w:r>
        <w:rPr>
          <w:rFonts w:hint="eastAsia" w:ascii="仿宋_GB2312" w:eastAsia="仿宋_GB2312"/>
          <w:sz w:val="32"/>
          <w:szCs w:val="32"/>
        </w:rPr>
        <w:t>万元。主要用于</w:t>
      </w:r>
      <w:r>
        <w:rPr>
          <w:rFonts w:ascii="仿宋_GB2312" w:eastAsia="仿宋_GB2312"/>
          <w:sz w:val="32"/>
          <w:szCs w:val="32"/>
        </w:rPr>
        <w:t>…</w:t>
      </w:r>
      <w:r>
        <w:rPr>
          <w:rFonts w:hint="eastAsia" w:ascii="仿宋_GB2312" w:eastAsia="仿宋_GB2312"/>
          <w:sz w:val="32"/>
          <w:szCs w:val="32"/>
        </w:rPr>
        <w:t>（具体工作）等所需的公务用车燃料费、维修费、过路过桥费、保险费等支出。</w:t>
      </w:r>
    </w:p>
    <w:p>
      <w:pPr>
        <w:numPr>
          <w:ilvl w:val="0"/>
          <w:numId w:val="4"/>
        </w:numPr>
        <w:spacing w:line="600" w:lineRule="exact"/>
        <w:ind w:firstLine="640"/>
        <w:rPr>
          <w:rFonts w:ascii="仿宋_GB2312" w:eastAsia="仿宋_GB2312"/>
          <w:sz w:val="32"/>
          <w:szCs w:val="32"/>
        </w:rPr>
      </w:pPr>
      <w:r>
        <w:rPr>
          <w:rFonts w:hint="eastAsia" w:ascii="仿宋_GB2312" w:eastAsia="仿宋_GB2312"/>
          <w:b/>
          <w:sz w:val="32"/>
          <w:szCs w:val="32"/>
        </w:rPr>
        <w:t>公务接待费支出</w:t>
      </w:r>
      <w:r>
        <w:rPr>
          <w:rFonts w:hint="eastAsia" w:ascii="仿宋_GB2312" w:eastAsia="仿宋_GB2312"/>
          <w:sz w:val="32"/>
          <w:szCs w:val="32"/>
          <w:lang w:val="en-US" w:eastAsia="zh-CN"/>
        </w:rPr>
        <w:t>0.96</w:t>
      </w:r>
      <w:r>
        <w:rPr>
          <w:rFonts w:hint="eastAsia" w:ascii="仿宋_GB2312" w:eastAsia="仿宋_GB2312"/>
          <w:sz w:val="32"/>
          <w:szCs w:val="32"/>
        </w:rPr>
        <w:t>万元，</w:t>
      </w:r>
      <w:r>
        <w:rPr>
          <w:rStyle w:val="17"/>
          <w:rFonts w:hint="eastAsia" w:ascii="仿宋" w:hAnsi="仿宋" w:eastAsia="仿宋"/>
          <w:b w:val="0"/>
          <w:bCs/>
          <w:sz w:val="32"/>
          <w:szCs w:val="32"/>
        </w:rPr>
        <w:t>完成预算</w:t>
      </w:r>
      <w:r>
        <w:rPr>
          <w:rStyle w:val="17"/>
          <w:rFonts w:hint="eastAsia" w:ascii="仿宋" w:hAnsi="仿宋" w:eastAsia="仿宋"/>
          <w:b w:val="0"/>
          <w:bCs/>
          <w:sz w:val="32"/>
          <w:szCs w:val="32"/>
          <w:lang w:val="en-US" w:eastAsia="zh-CN"/>
        </w:rPr>
        <w:t>100</w:t>
      </w:r>
      <w:r>
        <w:rPr>
          <w:rStyle w:val="17"/>
          <w:rFonts w:ascii="仿宋" w:hAnsi="仿宋" w:eastAsia="仿宋"/>
          <w:b w:val="0"/>
          <w:bCs/>
          <w:sz w:val="32"/>
          <w:szCs w:val="32"/>
        </w:rPr>
        <w:t>%</w:t>
      </w:r>
      <w:r>
        <w:rPr>
          <w:rStyle w:val="17"/>
          <w:rFonts w:hint="eastAsia" w:ascii="仿宋" w:hAnsi="仿宋" w:eastAsia="仿宋"/>
          <w:b w:val="0"/>
          <w:bCs/>
          <w:sz w:val="32"/>
          <w:szCs w:val="32"/>
        </w:rPr>
        <w:t>。</w:t>
      </w:r>
    </w:p>
    <w:p>
      <w:pPr>
        <w:numPr>
          <w:ilvl w:val="0"/>
          <w:numId w:val="4"/>
        </w:numPr>
        <w:spacing w:line="600" w:lineRule="exact"/>
        <w:ind w:firstLine="640"/>
        <w:rPr>
          <w:rFonts w:ascii="仿宋_GB2312" w:eastAsia="仿宋_GB2312"/>
          <w:sz w:val="32"/>
          <w:szCs w:val="32"/>
        </w:rPr>
      </w:pPr>
      <w:r>
        <w:rPr>
          <w:rFonts w:hint="eastAsia" w:ascii="仿宋" w:hAnsi="仿宋" w:eastAsia="仿宋"/>
          <w:b/>
          <w:sz w:val="32"/>
          <w:szCs w:val="32"/>
        </w:rPr>
        <w:t>国内公务接待支出</w:t>
      </w:r>
      <w:r>
        <w:rPr>
          <w:rFonts w:hint="eastAsia" w:ascii="仿宋" w:hAnsi="仿宋" w:eastAsia="仿宋"/>
          <w:sz w:val="32"/>
          <w:szCs w:val="32"/>
          <w:lang w:val="en-US" w:eastAsia="zh-CN"/>
        </w:rPr>
        <w:t>0.96</w:t>
      </w:r>
      <w:r>
        <w:rPr>
          <w:rFonts w:hint="eastAsia" w:ascii="仿宋_GB2312" w:eastAsia="仿宋_GB2312"/>
          <w:sz w:val="32"/>
          <w:szCs w:val="32"/>
        </w:rPr>
        <w:t>万元，主要用于执行公务、开展业务活动开支的用餐费等。国内公务接待</w:t>
      </w:r>
      <w:r>
        <w:rPr>
          <w:rFonts w:hint="eastAsia" w:ascii="仿宋_GB2312" w:eastAsia="仿宋_GB2312"/>
          <w:sz w:val="32"/>
          <w:szCs w:val="32"/>
          <w:lang w:val="en-US" w:eastAsia="zh-CN"/>
        </w:rPr>
        <w:t>12</w:t>
      </w:r>
      <w:r>
        <w:rPr>
          <w:rFonts w:hint="eastAsia" w:ascii="仿宋_GB2312" w:eastAsia="仿宋_GB2312"/>
          <w:sz w:val="32"/>
          <w:szCs w:val="32"/>
        </w:rPr>
        <w:t>批次，</w:t>
      </w:r>
      <w:r>
        <w:rPr>
          <w:rFonts w:hint="eastAsia" w:ascii="仿宋_GB2312" w:eastAsia="仿宋_GB2312"/>
          <w:sz w:val="32"/>
          <w:szCs w:val="32"/>
          <w:lang w:val="en-US" w:eastAsia="zh-CN"/>
        </w:rPr>
        <w:t>120</w:t>
      </w:r>
      <w:r>
        <w:rPr>
          <w:rFonts w:hint="eastAsia" w:ascii="仿宋_GB2312" w:eastAsia="仿宋_GB2312"/>
          <w:sz w:val="32"/>
          <w:szCs w:val="32"/>
        </w:rPr>
        <w:t>人次（不包括陪同人员），共计支出</w:t>
      </w:r>
      <w:r>
        <w:rPr>
          <w:rFonts w:hint="eastAsia" w:ascii="仿宋_GB2312" w:eastAsia="仿宋_GB2312"/>
          <w:sz w:val="32"/>
          <w:szCs w:val="32"/>
          <w:lang w:val="en-US" w:eastAsia="zh-CN"/>
        </w:rPr>
        <w:t>0.96</w:t>
      </w:r>
      <w:r>
        <w:rPr>
          <w:rFonts w:hint="eastAsia" w:ascii="仿宋_GB2312" w:eastAsia="仿宋_GB2312"/>
          <w:sz w:val="32"/>
          <w:szCs w:val="32"/>
        </w:rPr>
        <w:t>万元，具体内容包括：</w:t>
      </w:r>
      <w:r>
        <w:rPr>
          <w:rFonts w:hint="eastAsia" w:ascii="仿宋_GB2312" w:eastAsia="仿宋_GB2312"/>
          <w:sz w:val="32"/>
          <w:szCs w:val="32"/>
          <w:lang w:val="en-US" w:eastAsia="zh-CN"/>
        </w:rPr>
        <w:t>用餐费0.96万元</w:t>
      </w:r>
      <w:r>
        <w:rPr>
          <w:rFonts w:hint="eastAsia" w:ascii="仿宋_GB2312" w:eastAsia="仿宋_GB2312"/>
          <w:sz w:val="32"/>
          <w:szCs w:val="32"/>
        </w:rPr>
        <w:t>。</w:t>
      </w:r>
    </w:p>
    <w:p>
      <w:pPr>
        <w:spacing w:line="600" w:lineRule="exact"/>
        <w:ind w:firstLine="642" w:firstLineChars="200"/>
        <w:rPr>
          <w:rFonts w:ascii="仿宋_GB2312" w:eastAsia="仿宋_GB2312"/>
          <w:sz w:val="32"/>
          <w:szCs w:val="32"/>
        </w:rPr>
      </w:pPr>
      <w:r>
        <w:rPr>
          <w:rFonts w:hint="eastAsia" w:ascii="仿宋" w:hAnsi="仿宋" w:eastAsia="仿宋"/>
          <w:b/>
          <w:sz w:val="32"/>
          <w:szCs w:val="32"/>
        </w:rPr>
        <w:t>外事接待支出</w:t>
      </w:r>
      <w:r>
        <w:rPr>
          <w:rFonts w:hint="eastAsia" w:ascii="仿宋" w:hAnsi="仿宋" w:eastAsia="仿宋"/>
          <w:sz w:val="32"/>
          <w:szCs w:val="32"/>
          <w:lang w:val="en-US" w:eastAsia="zh-CN"/>
        </w:rPr>
        <w:t>0</w:t>
      </w:r>
      <w:r>
        <w:rPr>
          <w:rFonts w:hint="eastAsia" w:ascii="仿宋_GB2312" w:eastAsia="仿宋_GB2312"/>
          <w:sz w:val="32"/>
          <w:szCs w:val="32"/>
        </w:rPr>
        <w:t>万元，主要用于接待</w:t>
      </w:r>
      <w:r>
        <w:rPr>
          <w:rFonts w:ascii="仿宋_GB2312" w:eastAsia="仿宋_GB2312"/>
          <w:sz w:val="32"/>
          <w:szCs w:val="32"/>
        </w:rPr>
        <w:t>…</w:t>
      </w:r>
      <w:r>
        <w:rPr>
          <w:rFonts w:hint="eastAsia" w:ascii="仿宋_GB2312" w:eastAsia="仿宋_GB2312"/>
          <w:sz w:val="32"/>
          <w:szCs w:val="32"/>
        </w:rPr>
        <w:t>（具体项目）。外事接待</w:t>
      </w:r>
      <w:r>
        <w:rPr>
          <w:rFonts w:hint="eastAsia" w:ascii="仿宋_GB2312" w:eastAsia="仿宋_GB2312"/>
          <w:sz w:val="32"/>
          <w:szCs w:val="32"/>
          <w:lang w:val="en-US" w:eastAsia="zh-CN"/>
        </w:rPr>
        <w:t>0</w:t>
      </w:r>
      <w:r>
        <w:rPr>
          <w:rFonts w:hint="eastAsia" w:ascii="仿宋_GB2312" w:eastAsia="仿宋_GB2312"/>
          <w:sz w:val="32"/>
          <w:szCs w:val="32"/>
        </w:rPr>
        <w:t>批次，</w:t>
      </w:r>
      <w:r>
        <w:rPr>
          <w:rFonts w:hint="eastAsia" w:ascii="仿宋_GB2312" w:eastAsia="仿宋_GB2312"/>
          <w:sz w:val="32"/>
          <w:szCs w:val="32"/>
          <w:lang w:val="en-US" w:eastAsia="zh-CN"/>
        </w:rPr>
        <w:t>0</w:t>
      </w:r>
      <w:r>
        <w:rPr>
          <w:rFonts w:hint="eastAsia" w:ascii="仿宋_GB2312" w:eastAsia="仿宋_GB2312"/>
          <w:sz w:val="32"/>
          <w:szCs w:val="32"/>
        </w:rPr>
        <w:t>人次（不包括陪同人员），共计支出万元。</w:t>
      </w:r>
    </w:p>
    <w:p>
      <w:pPr>
        <w:spacing w:line="600" w:lineRule="exact"/>
        <w:ind w:firstLine="640"/>
        <w:outlineLvl w:val="1"/>
        <w:rPr>
          <w:rStyle w:val="28"/>
          <w:rFonts w:ascii="黑体" w:hAnsi="黑体" w:eastAsia="黑体"/>
        </w:rPr>
      </w:pPr>
      <w:bookmarkStart w:id="60" w:name="_Toc15745"/>
      <w:bookmarkStart w:id="61" w:name="_Toc15377218"/>
      <w:bookmarkStart w:id="62" w:name="_Toc15396610"/>
      <w:r>
        <w:rPr>
          <w:rFonts w:hint="eastAsia" w:ascii="黑体" w:eastAsia="黑体"/>
          <w:sz w:val="32"/>
          <w:szCs w:val="32"/>
        </w:rPr>
        <w:t>八、</w:t>
      </w:r>
      <w:r>
        <w:rPr>
          <w:rStyle w:val="28"/>
          <w:rFonts w:hint="eastAsia" w:ascii="黑体" w:hAnsi="黑体" w:eastAsia="黑体"/>
          <w:b w:val="0"/>
        </w:rPr>
        <w:t>政府性基金预算支出决算情况说明</w:t>
      </w:r>
      <w:bookmarkEnd w:id="60"/>
      <w:bookmarkEnd w:id="61"/>
      <w:bookmarkEnd w:id="62"/>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22年政府性基金预算财政拨款支出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numPr>
          <w:ilvl w:val="0"/>
          <w:numId w:val="5"/>
        </w:numPr>
        <w:spacing w:line="600" w:lineRule="exact"/>
        <w:ind w:firstLine="640"/>
        <w:outlineLvl w:val="1"/>
        <w:rPr>
          <w:rStyle w:val="28"/>
          <w:rFonts w:ascii="黑体" w:hAnsi="黑体" w:eastAsia="黑体"/>
          <w:b w:val="0"/>
        </w:rPr>
      </w:pPr>
      <w:bookmarkStart w:id="63" w:name="_Toc15396611"/>
      <w:bookmarkStart w:id="64" w:name="_Toc15377219"/>
      <w:bookmarkStart w:id="65" w:name="_Toc9729"/>
      <w:r>
        <w:rPr>
          <w:rStyle w:val="28"/>
          <w:rFonts w:hint="eastAsia" w:ascii="黑体" w:hAnsi="黑体" w:eastAsia="黑体"/>
          <w:b w:val="0"/>
        </w:rPr>
        <w:t>国有资本经营预算支出决算情况说明</w:t>
      </w:r>
      <w:bookmarkEnd w:id="63"/>
      <w:bookmarkEnd w:id="64"/>
      <w:bookmarkEnd w:id="65"/>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22年国有资本经营预算财政拨款支出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numPr>
          <w:ilvl w:val="0"/>
          <w:numId w:val="5"/>
        </w:numPr>
        <w:spacing w:line="600" w:lineRule="exact"/>
        <w:ind w:firstLine="640"/>
        <w:outlineLvl w:val="1"/>
        <w:rPr>
          <w:rStyle w:val="28"/>
          <w:rFonts w:ascii="黑体" w:hAnsi="黑体" w:eastAsia="黑体"/>
          <w:b w:val="0"/>
        </w:rPr>
      </w:pPr>
      <w:bookmarkStart w:id="66" w:name="_Toc15377221"/>
      <w:bookmarkStart w:id="67" w:name="_Toc15396612"/>
      <w:bookmarkStart w:id="68" w:name="_Toc20506"/>
      <w:r>
        <w:rPr>
          <w:rStyle w:val="28"/>
          <w:rFonts w:hint="eastAsia" w:ascii="黑体" w:hAnsi="黑体" w:eastAsia="黑体"/>
          <w:b w:val="0"/>
        </w:rPr>
        <w:t>其他重要事项的情况说明</w:t>
      </w:r>
      <w:bookmarkEnd w:id="66"/>
      <w:bookmarkEnd w:id="67"/>
      <w:bookmarkEnd w:id="68"/>
    </w:p>
    <w:p>
      <w:pPr>
        <w:spacing w:line="600" w:lineRule="exact"/>
        <w:ind w:firstLine="642" w:firstLineChars="200"/>
        <w:outlineLvl w:val="2"/>
        <w:rPr>
          <w:rFonts w:ascii="仿宋" w:hAnsi="仿宋" w:eastAsia="仿宋"/>
          <w:sz w:val="32"/>
          <w:szCs w:val="32"/>
        </w:rPr>
      </w:pPr>
      <w:bookmarkStart w:id="69" w:name="_Toc15377222"/>
      <w:bookmarkStart w:id="70" w:name="_Toc5815"/>
      <w:r>
        <w:rPr>
          <w:rFonts w:hint="eastAsia" w:ascii="仿宋" w:hAnsi="仿宋" w:eastAsia="仿宋"/>
          <w:b/>
          <w:sz w:val="32"/>
          <w:szCs w:val="32"/>
        </w:rPr>
        <w:t>（一）机关运行经费支出情况</w:t>
      </w:r>
      <w:bookmarkEnd w:id="69"/>
      <w:bookmarkEnd w:id="70"/>
    </w:p>
    <w:p>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w:t>
      </w:r>
      <w:r>
        <w:rPr>
          <w:rFonts w:ascii="仿宋_GB2312" w:eastAsia="仿宋_GB2312"/>
          <w:sz w:val="32"/>
          <w:szCs w:val="32"/>
        </w:rPr>
        <w:t>***</w:t>
      </w:r>
      <w:r>
        <w:rPr>
          <w:rFonts w:hint="eastAsia" w:ascii="仿宋_GB2312" w:eastAsia="仿宋_GB2312"/>
          <w:sz w:val="32"/>
          <w:szCs w:val="32"/>
        </w:rPr>
        <w:t>机关运行经费支出</w:t>
      </w:r>
      <w:r>
        <w:rPr>
          <w:rFonts w:hint="eastAsia" w:ascii="仿宋_GB2312" w:eastAsia="仿宋_GB2312"/>
          <w:sz w:val="32"/>
          <w:szCs w:val="32"/>
          <w:lang w:val="en-US" w:eastAsia="zh-CN"/>
        </w:rPr>
        <w:t>0</w:t>
      </w:r>
      <w:r>
        <w:rPr>
          <w:rFonts w:hint="eastAsia" w:ascii="仿宋_GB2312" w:eastAsia="仿宋_GB2312"/>
          <w:sz w:val="32"/>
          <w:szCs w:val="32"/>
        </w:rPr>
        <w:t>万元，比</w:t>
      </w:r>
      <w:r>
        <w:rPr>
          <w:rFonts w:ascii="仿宋_GB2312" w:eastAsia="仿宋_GB2312"/>
          <w:sz w:val="32"/>
          <w:szCs w:val="32"/>
        </w:rPr>
        <w:t>20</w:t>
      </w:r>
      <w:r>
        <w:rPr>
          <w:rFonts w:hint="eastAsia" w:ascii="仿宋_GB2312" w:eastAsia="仿宋_GB2312"/>
          <w:sz w:val="32"/>
          <w:szCs w:val="32"/>
        </w:rPr>
        <w:t>21年增加</w:t>
      </w:r>
      <w:r>
        <w:rPr>
          <w:rFonts w:ascii="仿宋_GB2312" w:eastAsia="仿宋_GB2312"/>
          <w:sz w:val="32"/>
          <w:szCs w:val="32"/>
        </w:rPr>
        <w:t>/</w:t>
      </w:r>
      <w:r>
        <w:rPr>
          <w:rFonts w:hint="eastAsia" w:ascii="仿宋_GB2312" w:eastAsia="仿宋_GB2312"/>
          <w:sz w:val="32"/>
          <w:szCs w:val="32"/>
        </w:rPr>
        <w:t>减少</w:t>
      </w:r>
      <w:r>
        <w:rPr>
          <w:rFonts w:ascii="仿宋_GB2312" w:eastAsia="仿宋_GB2312"/>
          <w:sz w:val="32"/>
          <w:szCs w:val="32"/>
        </w:rPr>
        <w:t>**</w:t>
      </w:r>
      <w:r>
        <w:rPr>
          <w:rFonts w:hint="eastAsia" w:ascii="仿宋_GB2312" w:eastAsia="仿宋_GB2312"/>
          <w:sz w:val="32"/>
          <w:szCs w:val="32"/>
        </w:rPr>
        <w:t>万元，增长</w:t>
      </w:r>
      <w:r>
        <w:rPr>
          <w:rFonts w:ascii="仿宋_GB2312" w:eastAsia="仿宋_GB2312"/>
          <w:sz w:val="32"/>
          <w:szCs w:val="32"/>
        </w:rPr>
        <w:t>/</w:t>
      </w:r>
      <w:r>
        <w:rPr>
          <w:rFonts w:hint="eastAsia" w:ascii="仿宋_GB2312" w:eastAsia="仿宋_GB2312"/>
          <w:sz w:val="32"/>
          <w:szCs w:val="32"/>
        </w:rPr>
        <w:t>下降</w:t>
      </w:r>
      <w:r>
        <w:rPr>
          <w:rFonts w:ascii="仿宋_GB2312" w:eastAsia="仿宋_GB2312"/>
          <w:sz w:val="32"/>
          <w:szCs w:val="32"/>
        </w:rPr>
        <w:t>**%</w:t>
      </w:r>
      <w:r>
        <w:rPr>
          <w:rFonts w:hint="eastAsia" w:ascii="仿宋_GB2312" w:eastAsia="仿宋_GB2312"/>
          <w:sz w:val="32"/>
          <w:szCs w:val="32"/>
        </w:rPr>
        <w:t>（或与</w:t>
      </w:r>
      <w:r>
        <w:rPr>
          <w:rFonts w:ascii="仿宋_GB2312" w:eastAsia="仿宋_GB2312"/>
          <w:sz w:val="32"/>
          <w:szCs w:val="32"/>
        </w:rPr>
        <w:t>20</w:t>
      </w:r>
      <w:r>
        <w:rPr>
          <w:rFonts w:hint="eastAsia" w:ascii="仿宋_GB2312" w:eastAsia="仿宋_GB2312"/>
          <w:sz w:val="32"/>
          <w:szCs w:val="32"/>
        </w:rPr>
        <w:t>21年决算数持平）。</w:t>
      </w:r>
    </w:p>
    <w:p>
      <w:pPr>
        <w:autoSpaceDE w:val="0"/>
        <w:autoSpaceDN w:val="0"/>
        <w:adjustRightInd w:val="0"/>
        <w:spacing w:line="600" w:lineRule="exact"/>
        <w:ind w:firstLine="642" w:firstLineChars="200"/>
        <w:jc w:val="left"/>
        <w:outlineLvl w:val="2"/>
        <w:rPr>
          <w:rFonts w:ascii="仿宋" w:hAnsi="仿宋" w:eastAsia="仿宋"/>
          <w:b/>
          <w:sz w:val="32"/>
          <w:szCs w:val="32"/>
        </w:rPr>
      </w:pPr>
      <w:bookmarkStart w:id="71" w:name="_Toc25881"/>
      <w:bookmarkStart w:id="72" w:name="_Toc15377223"/>
      <w:r>
        <w:rPr>
          <w:rFonts w:hint="eastAsia" w:ascii="仿宋" w:hAnsi="仿宋" w:eastAsia="仿宋"/>
          <w:b/>
          <w:sz w:val="32"/>
          <w:szCs w:val="32"/>
        </w:rPr>
        <w:t>（二）政府采购支出情况</w:t>
      </w:r>
      <w:bookmarkEnd w:id="71"/>
      <w:bookmarkEnd w:id="72"/>
    </w:p>
    <w:p>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w:t>
      </w:r>
      <w:r>
        <w:rPr>
          <w:rFonts w:ascii="仿宋_GB2312" w:eastAsia="仿宋_GB2312"/>
          <w:sz w:val="32"/>
          <w:szCs w:val="32"/>
        </w:rPr>
        <w:t>***</w:t>
      </w:r>
      <w:r>
        <w:rPr>
          <w:rFonts w:hint="eastAsia" w:ascii="仿宋_GB2312" w:eastAsia="仿宋_GB2312"/>
          <w:sz w:val="32"/>
          <w:szCs w:val="32"/>
        </w:rPr>
        <w:t>政府采购支出总额</w:t>
      </w:r>
      <w:r>
        <w:rPr>
          <w:rFonts w:hint="eastAsia" w:ascii="仿宋_GB2312" w:eastAsia="仿宋_GB2312"/>
          <w:sz w:val="32"/>
          <w:szCs w:val="32"/>
          <w:lang w:val="en-US" w:eastAsia="zh-CN"/>
        </w:rPr>
        <w:t>0</w:t>
      </w:r>
      <w:r>
        <w:rPr>
          <w:rFonts w:hint="eastAsia" w:ascii="仿宋_GB2312" w:eastAsia="仿宋_GB2312"/>
          <w:sz w:val="32"/>
          <w:szCs w:val="32"/>
        </w:rPr>
        <w:t>万元，其中：政府采购货物支出</w:t>
      </w:r>
      <w:r>
        <w:rPr>
          <w:rFonts w:ascii="仿宋_GB2312" w:eastAsia="仿宋_GB2312"/>
          <w:sz w:val="32"/>
          <w:szCs w:val="32"/>
        </w:rPr>
        <w:t>**</w:t>
      </w:r>
      <w:r>
        <w:rPr>
          <w:rFonts w:hint="eastAsia" w:ascii="仿宋_GB2312" w:eastAsia="仿宋_GB2312"/>
          <w:sz w:val="32"/>
          <w:szCs w:val="32"/>
        </w:rPr>
        <w:t>万元、政府采购工程支出</w:t>
      </w:r>
      <w:r>
        <w:rPr>
          <w:rFonts w:ascii="仿宋_GB2312" w:eastAsia="仿宋_GB2312"/>
          <w:sz w:val="32"/>
          <w:szCs w:val="32"/>
        </w:rPr>
        <w:t>**</w:t>
      </w:r>
      <w:r>
        <w:rPr>
          <w:rFonts w:hint="eastAsia" w:ascii="仿宋_GB2312" w:eastAsia="仿宋_GB2312"/>
          <w:sz w:val="32"/>
          <w:szCs w:val="32"/>
        </w:rPr>
        <w:t>万元、政府采购服务支出</w:t>
      </w:r>
      <w:r>
        <w:rPr>
          <w:rFonts w:ascii="仿宋_GB2312" w:eastAsia="仿宋_GB2312"/>
          <w:sz w:val="32"/>
          <w:szCs w:val="32"/>
        </w:rPr>
        <w:t>**</w:t>
      </w:r>
      <w:r>
        <w:rPr>
          <w:rFonts w:hint="eastAsia" w:ascii="仿宋_GB2312" w:eastAsia="仿宋_GB2312"/>
          <w:sz w:val="32"/>
          <w:szCs w:val="32"/>
        </w:rPr>
        <w:t>万元。主要用于</w:t>
      </w:r>
      <w:r>
        <w:rPr>
          <w:rFonts w:ascii="仿宋_GB2312" w:eastAsia="仿宋_GB2312"/>
          <w:sz w:val="32"/>
          <w:szCs w:val="32"/>
        </w:rPr>
        <w:t>…</w:t>
      </w:r>
      <w:r>
        <w:rPr>
          <w:rFonts w:hint="eastAsia" w:ascii="仿宋_GB2312" w:eastAsia="仿宋_GB2312"/>
          <w:sz w:val="32"/>
          <w:szCs w:val="32"/>
        </w:rPr>
        <w:t>（具体工作）。授予中小企业合同金额</w:t>
      </w:r>
      <w:r>
        <w:rPr>
          <w:rFonts w:ascii="仿宋_GB2312" w:eastAsia="仿宋_GB2312"/>
          <w:sz w:val="32"/>
          <w:szCs w:val="32"/>
        </w:rPr>
        <w:t>**</w:t>
      </w:r>
      <w:r>
        <w:rPr>
          <w:rFonts w:hint="eastAsia" w:ascii="仿宋_GB2312" w:eastAsia="仿宋_GB2312"/>
          <w:sz w:val="32"/>
          <w:szCs w:val="32"/>
        </w:rPr>
        <w:t>万元，占政府采购支出总额的</w:t>
      </w:r>
      <w:r>
        <w:rPr>
          <w:rFonts w:ascii="仿宋_GB2312" w:eastAsia="仿宋_GB2312"/>
          <w:sz w:val="32"/>
          <w:szCs w:val="32"/>
        </w:rPr>
        <w:t>**%</w:t>
      </w:r>
      <w:r>
        <w:rPr>
          <w:rFonts w:hint="eastAsia" w:ascii="仿宋_GB2312" w:eastAsia="仿宋_GB2312"/>
          <w:sz w:val="32"/>
          <w:szCs w:val="32"/>
        </w:rPr>
        <w:t>，其中：授予小微企业合同金额</w:t>
      </w:r>
      <w:r>
        <w:rPr>
          <w:rFonts w:ascii="仿宋_GB2312" w:eastAsia="仿宋_GB2312"/>
          <w:sz w:val="32"/>
          <w:szCs w:val="32"/>
        </w:rPr>
        <w:t>**</w:t>
      </w:r>
      <w:r>
        <w:rPr>
          <w:rFonts w:hint="eastAsia" w:ascii="仿宋_GB2312" w:eastAsia="仿宋_GB2312"/>
          <w:sz w:val="32"/>
          <w:szCs w:val="32"/>
        </w:rPr>
        <w:t>万元，占政府采购支出总额的</w:t>
      </w:r>
      <w:r>
        <w:rPr>
          <w:rFonts w:ascii="仿宋_GB2312" w:eastAsia="仿宋_GB2312"/>
          <w:sz w:val="32"/>
          <w:szCs w:val="32"/>
        </w:rPr>
        <w:t>**%</w:t>
      </w:r>
      <w:r>
        <w:rPr>
          <w:rFonts w:hint="eastAsia" w:ascii="仿宋_GB2312" w:eastAsia="仿宋_GB2312"/>
          <w:sz w:val="32"/>
          <w:szCs w:val="32"/>
        </w:rPr>
        <w:t>。</w:t>
      </w:r>
    </w:p>
    <w:p>
      <w:pPr>
        <w:spacing w:line="600" w:lineRule="exact"/>
        <w:ind w:firstLine="642" w:firstLineChars="200"/>
        <w:rPr>
          <w:rFonts w:ascii="仿宋" w:hAnsi="仿宋" w:eastAsia="仿宋"/>
          <w:b/>
          <w:sz w:val="32"/>
          <w:szCs w:val="32"/>
        </w:rPr>
      </w:pPr>
      <w:r>
        <w:rPr>
          <w:rFonts w:hint="eastAsia" w:ascii="仿宋" w:hAnsi="仿宋" w:eastAsia="仿宋"/>
          <w:b/>
          <w:sz w:val="32"/>
          <w:szCs w:val="32"/>
        </w:rPr>
        <w:t>（注：数据来源于财决附</w:t>
      </w:r>
      <w:r>
        <w:rPr>
          <w:rFonts w:ascii="仿宋" w:hAnsi="仿宋" w:eastAsia="仿宋"/>
          <w:b/>
          <w:sz w:val="32"/>
          <w:szCs w:val="32"/>
        </w:rPr>
        <w:t>03</w:t>
      </w:r>
      <w:r>
        <w:rPr>
          <w:rFonts w:hint="eastAsia" w:ascii="仿宋" w:hAnsi="仿宋" w:eastAsia="仿宋"/>
          <w:b/>
          <w:sz w:val="32"/>
          <w:szCs w:val="32"/>
        </w:rPr>
        <w:t>表）</w:t>
      </w:r>
    </w:p>
    <w:p>
      <w:pPr>
        <w:autoSpaceDE w:val="0"/>
        <w:autoSpaceDN w:val="0"/>
        <w:adjustRightInd w:val="0"/>
        <w:spacing w:line="600" w:lineRule="exact"/>
        <w:ind w:firstLine="642" w:firstLineChars="200"/>
        <w:jc w:val="left"/>
        <w:outlineLvl w:val="2"/>
        <w:rPr>
          <w:rFonts w:ascii="仿宋" w:hAnsi="仿宋" w:eastAsia="仿宋"/>
          <w:b/>
          <w:sz w:val="32"/>
          <w:szCs w:val="32"/>
        </w:rPr>
      </w:pPr>
      <w:bookmarkStart w:id="73" w:name="_Toc15377224"/>
      <w:bookmarkStart w:id="74" w:name="_Toc119"/>
      <w:r>
        <w:rPr>
          <w:rFonts w:hint="eastAsia" w:ascii="仿宋" w:hAnsi="仿宋" w:eastAsia="仿宋"/>
          <w:b/>
          <w:sz w:val="32"/>
          <w:szCs w:val="32"/>
        </w:rPr>
        <w:t>（三）国有资产占有使用情况</w:t>
      </w:r>
      <w:bookmarkEnd w:id="73"/>
      <w:bookmarkEnd w:id="74"/>
    </w:p>
    <w:p>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截至</w:t>
      </w:r>
      <w:r>
        <w:rPr>
          <w:rFonts w:ascii="仿宋_GB2312" w:eastAsia="仿宋_GB2312"/>
          <w:sz w:val="32"/>
          <w:szCs w:val="32"/>
        </w:rPr>
        <w:t>20</w:t>
      </w:r>
      <w:r>
        <w:rPr>
          <w:rFonts w:hint="eastAsia" w:ascii="仿宋_GB2312" w:eastAsia="仿宋_GB2312"/>
          <w:sz w:val="32"/>
          <w:szCs w:val="32"/>
        </w:rPr>
        <w:t>22年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日，共有车辆</w:t>
      </w:r>
      <w:r>
        <w:rPr>
          <w:rFonts w:hint="eastAsia" w:ascii="仿宋_GB2312" w:eastAsia="仿宋_GB2312"/>
          <w:sz w:val="32"/>
          <w:szCs w:val="32"/>
          <w:lang w:val="en-US" w:eastAsia="zh-CN"/>
        </w:rPr>
        <w:t>1</w:t>
      </w:r>
      <w:r>
        <w:rPr>
          <w:rFonts w:hint="eastAsia" w:ascii="仿宋_GB2312" w:eastAsia="仿宋_GB2312"/>
          <w:sz w:val="32"/>
          <w:szCs w:val="32"/>
        </w:rPr>
        <w:t>辆，其中：主要领导干部用车</w:t>
      </w:r>
      <w:r>
        <w:rPr>
          <w:rFonts w:hint="eastAsia" w:ascii="仿宋_GB2312" w:eastAsia="仿宋_GB2312"/>
          <w:sz w:val="32"/>
          <w:szCs w:val="32"/>
          <w:lang w:val="en-US" w:eastAsia="zh-CN"/>
        </w:rPr>
        <w:t>0</w:t>
      </w:r>
      <w:r>
        <w:rPr>
          <w:rFonts w:hint="eastAsia" w:ascii="仿宋_GB2312" w:eastAsia="仿宋_GB2312"/>
          <w:sz w:val="32"/>
          <w:szCs w:val="32"/>
        </w:rPr>
        <w:t>辆、机要通信用车</w:t>
      </w:r>
      <w:r>
        <w:rPr>
          <w:rFonts w:hint="eastAsia" w:ascii="仿宋_GB2312" w:eastAsia="仿宋_GB2312"/>
          <w:sz w:val="32"/>
          <w:szCs w:val="32"/>
          <w:lang w:val="en-US" w:eastAsia="zh-CN"/>
        </w:rPr>
        <w:t>0</w:t>
      </w:r>
      <w:r>
        <w:rPr>
          <w:rFonts w:hint="eastAsia" w:ascii="仿宋_GB2312" w:eastAsia="仿宋_GB2312"/>
          <w:sz w:val="32"/>
          <w:szCs w:val="32"/>
        </w:rPr>
        <w:t>辆、应急保障用车</w:t>
      </w:r>
      <w:r>
        <w:rPr>
          <w:rFonts w:hint="eastAsia" w:ascii="仿宋_GB2312" w:eastAsia="仿宋_GB2312"/>
          <w:sz w:val="32"/>
          <w:szCs w:val="32"/>
          <w:lang w:val="en-US" w:eastAsia="zh-CN"/>
        </w:rPr>
        <w:t>0</w:t>
      </w:r>
      <w:r>
        <w:rPr>
          <w:rFonts w:hint="eastAsia" w:ascii="仿宋_GB2312" w:eastAsia="仿宋_GB2312"/>
          <w:sz w:val="32"/>
          <w:szCs w:val="32"/>
        </w:rPr>
        <w:t>辆、其他用车</w:t>
      </w:r>
      <w:r>
        <w:rPr>
          <w:rFonts w:hint="eastAsia" w:ascii="仿宋_GB2312" w:eastAsia="仿宋_GB2312"/>
          <w:sz w:val="32"/>
          <w:szCs w:val="32"/>
          <w:lang w:val="en-US" w:eastAsia="zh-CN"/>
        </w:rPr>
        <w:t>1</w:t>
      </w:r>
      <w:r>
        <w:rPr>
          <w:rFonts w:hint="eastAsia" w:ascii="仿宋_GB2312" w:eastAsia="仿宋_GB2312"/>
          <w:sz w:val="32"/>
          <w:szCs w:val="32"/>
        </w:rPr>
        <w:t>辆，其他用车主要是用于</w:t>
      </w:r>
      <w:r>
        <w:rPr>
          <w:rFonts w:hint="eastAsia" w:ascii="仿宋_GB2312" w:eastAsia="仿宋_GB2312"/>
          <w:sz w:val="32"/>
          <w:szCs w:val="32"/>
          <w:lang w:val="en-US" w:eastAsia="zh-CN"/>
        </w:rPr>
        <w:t>急诊急救</w:t>
      </w:r>
      <w:r>
        <w:rPr>
          <w:rFonts w:hint="eastAsia" w:ascii="仿宋_GB2312" w:eastAsia="仿宋_GB2312"/>
          <w:sz w:val="32"/>
          <w:szCs w:val="32"/>
        </w:rPr>
        <w:t>。单价</w:t>
      </w:r>
      <w:r>
        <w:rPr>
          <w:rFonts w:ascii="仿宋_GB2312" w:eastAsia="仿宋_GB2312"/>
          <w:sz w:val="32"/>
          <w:szCs w:val="32"/>
        </w:rPr>
        <w:t>100</w:t>
      </w:r>
      <w:r>
        <w:rPr>
          <w:rFonts w:hint="eastAsia" w:ascii="仿宋_GB2312" w:eastAsia="仿宋_GB2312"/>
          <w:sz w:val="32"/>
          <w:szCs w:val="32"/>
        </w:rPr>
        <w:t>万元以上专用设备</w:t>
      </w:r>
      <w:r>
        <w:rPr>
          <w:rFonts w:hint="eastAsia" w:ascii="仿宋_GB2312" w:eastAsia="仿宋_GB2312"/>
          <w:sz w:val="32"/>
          <w:szCs w:val="32"/>
          <w:lang w:val="en-US" w:eastAsia="zh-CN"/>
        </w:rPr>
        <w:t>0</w:t>
      </w:r>
      <w:r>
        <w:rPr>
          <w:rFonts w:hint="eastAsia" w:ascii="仿宋_GB2312" w:eastAsia="仿宋_GB2312"/>
          <w:sz w:val="32"/>
          <w:szCs w:val="32"/>
        </w:rPr>
        <w:t>台（套）。</w:t>
      </w:r>
    </w:p>
    <w:p>
      <w:pPr>
        <w:autoSpaceDE w:val="0"/>
        <w:autoSpaceDN w:val="0"/>
        <w:adjustRightInd w:val="0"/>
        <w:spacing w:line="600" w:lineRule="exact"/>
        <w:ind w:firstLine="642" w:firstLineChars="200"/>
        <w:jc w:val="left"/>
        <w:outlineLvl w:val="2"/>
        <w:rPr>
          <w:rFonts w:ascii="仿宋" w:hAnsi="仿宋" w:eastAsia="仿宋"/>
          <w:b/>
          <w:sz w:val="32"/>
          <w:szCs w:val="32"/>
        </w:rPr>
      </w:pPr>
      <w:bookmarkStart w:id="75" w:name="_Toc4930"/>
      <w:r>
        <w:rPr>
          <w:rFonts w:hint="eastAsia" w:ascii="仿宋" w:hAnsi="仿宋" w:eastAsia="仿宋"/>
          <w:b/>
          <w:sz w:val="32"/>
          <w:szCs w:val="32"/>
        </w:rPr>
        <w:t>（四）预算绩效管理情况</w:t>
      </w:r>
      <w:bookmarkEnd w:id="75"/>
    </w:p>
    <w:p>
      <w:pPr>
        <w:pStyle w:val="7"/>
        <w:spacing w:before="93"/>
        <w:ind w:firstLine="640" w:firstLineChars="200"/>
        <w:rPr>
          <w:highlight w:val="yellow"/>
        </w:rPr>
      </w:pPr>
      <w:r>
        <w:rPr>
          <w:rFonts w:hint="eastAsia" w:hAnsi="仿宋_GB2312" w:cs="仿宋_GB2312"/>
          <w:sz w:val="32"/>
          <w:szCs w:val="32"/>
        </w:rPr>
        <w:t>根据预算绩效管理要求，本单位在2022年度预算编制阶段，组织对</w:t>
      </w:r>
      <w:r>
        <w:rPr>
          <w:rFonts w:hint="eastAsia" w:hAnsi="仿宋_GB2312" w:cs="仿宋_GB2312"/>
          <w:b/>
          <w:bCs/>
          <w:sz w:val="32"/>
          <w:szCs w:val="32"/>
          <w:lang w:val="en-US" w:eastAsia="zh-CN"/>
        </w:rPr>
        <w:t>目标绩效考核奖励</w:t>
      </w:r>
      <w:r>
        <w:rPr>
          <w:rFonts w:hint="eastAsia" w:hAnsi="仿宋_GB2312" w:cs="仿宋_GB2312"/>
          <w:sz w:val="32"/>
          <w:szCs w:val="32"/>
        </w:rPr>
        <w:t>等</w:t>
      </w:r>
      <w:r>
        <w:rPr>
          <w:rFonts w:hint="eastAsia" w:hAnsi="仿宋_GB2312" w:cs="仿宋_GB2312"/>
          <w:sz w:val="32"/>
          <w:szCs w:val="32"/>
          <w:lang w:val="en-US" w:eastAsia="zh-CN"/>
        </w:rPr>
        <w:t>13</w:t>
      </w:r>
      <w:r>
        <w:rPr>
          <w:rFonts w:hint="eastAsia" w:hAnsi="仿宋_GB2312" w:cs="仿宋_GB2312"/>
          <w:sz w:val="32"/>
          <w:szCs w:val="32"/>
        </w:rPr>
        <w:t>个项目开展了预算事前绩效评估，对</w:t>
      </w:r>
      <w:r>
        <w:rPr>
          <w:rFonts w:hint="eastAsia" w:hAnsi="仿宋_GB2312" w:cs="仿宋_GB2312"/>
          <w:sz w:val="32"/>
          <w:szCs w:val="32"/>
          <w:lang w:val="en-US" w:eastAsia="zh-CN"/>
        </w:rPr>
        <w:t>13</w:t>
      </w:r>
      <w:r>
        <w:rPr>
          <w:rFonts w:hint="eastAsia" w:hAnsi="仿宋_GB2312" w:cs="仿宋_GB2312"/>
          <w:sz w:val="32"/>
          <w:szCs w:val="32"/>
        </w:rPr>
        <w:t>个项目编制了绩效目标，预算执行过程中，选取</w:t>
      </w:r>
      <w:r>
        <w:rPr>
          <w:rFonts w:hint="eastAsia" w:hAnsi="仿宋_GB2312" w:cs="仿宋_GB2312"/>
          <w:sz w:val="32"/>
          <w:szCs w:val="32"/>
          <w:lang w:val="en-US" w:eastAsia="zh-CN"/>
        </w:rPr>
        <w:t>13</w:t>
      </w:r>
      <w:r>
        <w:rPr>
          <w:rFonts w:hint="eastAsia" w:hAnsi="仿宋_GB2312" w:cs="仿宋_GB2312"/>
          <w:sz w:val="32"/>
          <w:szCs w:val="32"/>
        </w:rPr>
        <w:t>个项目开展绩效监控，组织对</w:t>
      </w:r>
      <w:r>
        <w:rPr>
          <w:rFonts w:hint="eastAsia" w:hAnsi="仿宋_GB2312" w:cs="仿宋_GB2312"/>
          <w:sz w:val="32"/>
          <w:szCs w:val="32"/>
          <w:lang w:val="en-US" w:eastAsia="zh-CN"/>
        </w:rPr>
        <w:t>13</w:t>
      </w:r>
      <w:r>
        <w:rPr>
          <w:rFonts w:hint="eastAsia" w:hAnsi="仿宋_GB2312" w:cs="仿宋_GB2312"/>
          <w:sz w:val="32"/>
          <w:szCs w:val="32"/>
        </w:rPr>
        <w:t>个项目开展绩效自评，绩效自评表详见第四部分附件。</w:t>
      </w:r>
    </w:p>
    <w:p>
      <w:pPr>
        <w:widowControl/>
        <w:jc w:val="left"/>
        <w:rPr>
          <w:rFonts w:ascii="仿宋_GB2312" w:eastAsia="仿宋_GB2312"/>
          <w:b/>
          <w:sz w:val="32"/>
          <w:szCs w:val="32"/>
        </w:rPr>
      </w:pPr>
      <w:r>
        <w:rPr>
          <w:rFonts w:ascii="仿宋_GB2312" w:eastAsia="仿宋_GB2312"/>
          <w:b/>
          <w:sz w:val="32"/>
          <w:szCs w:val="32"/>
        </w:rPr>
        <w:br w:type="page"/>
      </w:r>
    </w:p>
    <w:p>
      <w:pPr>
        <w:numPr>
          <w:ilvl w:val="0"/>
          <w:numId w:val="6"/>
        </w:numPr>
        <w:spacing w:line="600" w:lineRule="exact"/>
        <w:ind w:firstLine="660" w:firstLineChars="150"/>
        <w:jc w:val="center"/>
        <w:outlineLvl w:val="0"/>
        <w:rPr>
          <w:rStyle w:val="27"/>
          <w:rFonts w:ascii="黑体" w:hAnsi="黑体" w:eastAsia="黑体"/>
          <w:b w:val="0"/>
        </w:rPr>
      </w:pPr>
      <w:bookmarkStart w:id="76" w:name="_Toc15377225"/>
      <w:bookmarkStart w:id="77" w:name="_Toc15396613"/>
      <w:bookmarkStart w:id="78" w:name="_Toc735"/>
      <w:r>
        <w:rPr>
          <w:rFonts w:hint="eastAsia" w:ascii="黑体" w:hAnsi="黑体" w:eastAsia="黑体"/>
          <w:sz w:val="44"/>
          <w:szCs w:val="44"/>
        </w:rPr>
        <w:t>名</w:t>
      </w:r>
      <w:r>
        <w:rPr>
          <w:rStyle w:val="27"/>
          <w:rFonts w:hint="eastAsia" w:ascii="黑体" w:hAnsi="黑体" w:eastAsia="黑体"/>
          <w:b w:val="0"/>
        </w:rPr>
        <w:t>词解释</w:t>
      </w:r>
      <w:bookmarkEnd w:id="76"/>
      <w:bookmarkEnd w:id="77"/>
      <w:bookmarkEnd w:id="78"/>
    </w:p>
    <w:p>
      <w:pPr>
        <w:spacing w:line="600" w:lineRule="exact"/>
        <w:jc w:val="left"/>
        <w:rPr>
          <w:rFonts w:ascii="宋体"/>
          <w:b/>
          <w:sz w:val="44"/>
          <w:szCs w:val="44"/>
        </w:rPr>
      </w:pPr>
    </w:p>
    <w:p>
      <w:pPr>
        <w:pStyle w:val="25"/>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1.</w:t>
      </w:r>
      <w:r>
        <w:rPr>
          <w:rFonts w:hint="eastAsia" w:ascii="仿宋_GB2312" w:eastAsia="仿宋_GB2312"/>
          <w:color w:val="auto"/>
          <w:sz w:val="32"/>
          <w:szCs w:val="32"/>
        </w:rPr>
        <w:t>财政拨款收入：指单位从同级财政部门取得的财政预算资金。</w:t>
      </w:r>
    </w:p>
    <w:p>
      <w:pPr>
        <w:pStyle w:val="25"/>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2.</w:t>
      </w:r>
      <w:r>
        <w:rPr>
          <w:rFonts w:hint="eastAsia" w:ascii="仿宋_GB2312" w:eastAsia="仿宋_GB2312"/>
          <w:color w:val="auto"/>
          <w:sz w:val="32"/>
          <w:szCs w:val="32"/>
        </w:rPr>
        <w:t>事业收入：指事业单位开展专业业务活动及辅助活动取得的收入。如…（二级预算单位事业收入情况）等。</w:t>
      </w:r>
    </w:p>
    <w:p>
      <w:pPr>
        <w:pStyle w:val="25"/>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3.</w:t>
      </w:r>
      <w:r>
        <w:rPr>
          <w:rFonts w:hint="eastAsia" w:ascii="仿宋_GB2312" w:eastAsia="仿宋_GB2312"/>
          <w:color w:val="auto"/>
          <w:sz w:val="32"/>
          <w:szCs w:val="32"/>
        </w:rPr>
        <w:t>经营收入：指事业单位在专业业务活动及其辅助活动之外开展非独立核算经营活动取得的收入。如…（二级预算单位经营收入情况）等。</w:t>
      </w:r>
    </w:p>
    <w:p>
      <w:pPr>
        <w:pStyle w:val="25"/>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4.</w:t>
      </w:r>
      <w:r>
        <w:rPr>
          <w:rFonts w:hint="eastAsia" w:ascii="仿宋_GB2312" w:eastAsia="仿宋_GB2312"/>
          <w:color w:val="auto"/>
          <w:sz w:val="32"/>
          <w:szCs w:val="32"/>
        </w:rPr>
        <w:t>其他收入：指单位取得的除上述收入以外的各项收入。主要是…（收入类型）等。</w:t>
      </w:r>
      <w:r>
        <w:rPr>
          <w:rFonts w:ascii="仿宋_GB2312" w:eastAsia="仿宋_GB2312"/>
          <w:color w:val="auto"/>
          <w:sz w:val="32"/>
          <w:szCs w:val="32"/>
        </w:rPr>
        <w:t xml:space="preserve"> </w:t>
      </w:r>
    </w:p>
    <w:p>
      <w:pPr>
        <w:pStyle w:val="25"/>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5.</w:t>
      </w:r>
      <w:r>
        <w:rPr>
          <w:rFonts w:hint="eastAsia" w:ascii="仿宋_GB2312" w:eastAsia="仿宋_GB2312"/>
          <w:color w:val="auto"/>
          <w:sz w:val="32"/>
          <w:szCs w:val="32"/>
        </w:rPr>
        <w:t>使用非财政拨款结余：指事业单位使用以前年度积累的非财政拨款结余弥补当年收支差额的金额。</w:t>
      </w:r>
      <w:r>
        <w:rPr>
          <w:rFonts w:ascii="仿宋_GB2312" w:eastAsia="仿宋_GB2312"/>
          <w:color w:val="auto"/>
          <w:sz w:val="32"/>
          <w:szCs w:val="32"/>
        </w:rPr>
        <w:t xml:space="preserve"> </w:t>
      </w:r>
    </w:p>
    <w:p>
      <w:pPr>
        <w:pStyle w:val="25"/>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6.</w:t>
      </w:r>
      <w:r>
        <w:rPr>
          <w:rFonts w:hint="eastAsia" w:ascii="仿宋_GB2312" w:eastAsia="仿宋_GB2312"/>
          <w:color w:val="auto"/>
          <w:sz w:val="32"/>
          <w:szCs w:val="32"/>
        </w:rPr>
        <w:t>年初结转和结余：指以前年度尚未完成、结转到本年按有关规定继续使用的资金。</w:t>
      </w:r>
      <w:r>
        <w:rPr>
          <w:rFonts w:ascii="仿宋_GB2312" w:eastAsia="仿宋_GB2312"/>
          <w:color w:val="auto"/>
          <w:sz w:val="32"/>
          <w:szCs w:val="32"/>
        </w:rPr>
        <w:t xml:space="preserve"> </w:t>
      </w:r>
    </w:p>
    <w:p>
      <w:pPr>
        <w:pStyle w:val="25"/>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7.</w:t>
      </w:r>
      <w:r>
        <w:rPr>
          <w:rFonts w:hint="eastAsia" w:ascii="仿宋_GB2312" w:eastAsia="仿宋_GB2312"/>
          <w:color w:val="auto"/>
          <w:sz w:val="32"/>
          <w:szCs w:val="32"/>
        </w:rPr>
        <w:t>结余分配：指事业单位按照会计制度规定缴纳的所得税、提取的专用结余以及转入非财政拨款结余的金额等。</w:t>
      </w:r>
    </w:p>
    <w:p>
      <w:pPr>
        <w:pStyle w:val="25"/>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8</w:t>
      </w:r>
      <w:r>
        <w:rPr>
          <w:rFonts w:hint="eastAsia" w:ascii="仿宋_GB2312" w:eastAsia="仿宋_GB2312"/>
          <w:color w:val="auto"/>
          <w:sz w:val="32"/>
          <w:szCs w:val="32"/>
        </w:rPr>
        <w:t>.年末结转和结余：指单位按有关规定结转到下年或以后年度继续使用的资金。</w:t>
      </w:r>
    </w:p>
    <w:p>
      <w:pPr>
        <w:ind w:firstLine="640" w:firstLineChars="200"/>
        <w:rPr>
          <w:rFonts w:ascii="仿宋_GB2312" w:eastAsia="仿宋_GB2312"/>
          <w:sz w:val="32"/>
          <w:szCs w:val="32"/>
        </w:rPr>
      </w:pPr>
      <w:r>
        <w:rPr>
          <w:rFonts w:ascii="仿宋_GB2312" w:eastAsia="仿宋_GB2312"/>
          <w:sz w:val="32"/>
          <w:szCs w:val="32"/>
        </w:rPr>
        <w:t>9.</w:t>
      </w:r>
      <w:r>
        <w:rPr>
          <w:rFonts w:hint="eastAsia" w:ascii="仿宋_GB2312" w:eastAsia="仿宋_GB2312"/>
          <w:sz w:val="32"/>
          <w:szCs w:val="32"/>
        </w:rPr>
        <w:t>一般公共服务（类）…（款）…（项）：指……。</w:t>
      </w:r>
    </w:p>
    <w:p>
      <w:pPr>
        <w:ind w:firstLine="640" w:firstLineChars="200"/>
        <w:rPr>
          <w:rFonts w:ascii="仿宋_GB2312" w:eastAsia="仿宋_GB2312"/>
          <w:sz w:val="32"/>
          <w:szCs w:val="32"/>
        </w:rPr>
      </w:pPr>
      <w:r>
        <w:rPr>
          <w:rFonts w:ascii="仿宋_GB2312" w:eastAsia="仿宋_GB2312"/>
          <w:sz w:val="32"/>
          <w:szCs w:val="32"/>
        </w:rPr>
        <w:t>10.</w:t>
      </w:r>
      <w:r>
        <w:rPr>
          <w:rFonts w:hint="eastAsia" w:ascii="仿宋_GB2312" w:eastAsia="仿宋_GB2312"/>
          <w:sz w:val="32"/>
          <w:szCs w:val="32"/>
        </w:rPr>
        <w:t>外交（类）…（款）…（项）：指……。</w:t>
      </w:r>
    </w:p>
    <w:p>
      <w:pPr>
        <w:ind w:firstLine="640" w:firstLineChars="200"/>
        <w:rPr>
          <w:rFonts w:ascii="仿宋_GB2312" w:eastAsia="仿宋_GB2312"/>
          <w:sz w:val="32"/>
          <w:szCs w:val="32"/>
        </w:rPr>
      </w:pPr>
      <w:r>
        <w:rPr>
          <w:rFonts w:ascii="仿宋_GB2312" w:eastAsia="仿宋_GB2312"/>
          <w:sz w:val="32"/>
          <w:szCs w:val="32"/>
        </w:rPr>
        <w:t>11.</w:t>
      </w:r>
      <w:r>
        <w:rPr>
          <w:rFonts w:hint="eastAsia" w:ascii="仿宋_GB2312" w:eastAsia="仿宋_GB2312"/>
          <w:sz w:val="32"/>
          <w:szCs w:val="32"/>
        </w:rPr>
        <w:t>公共安全（类）…（款）…（项）：指……。</w:t>
      </w:r>
    </w:p>
    <w:p>
      <w:pPr>
        <w:ind w:firstLine="640" w:firstLineChars="200"/>
        <w:rPr>
          <w:rFonts w:ascii="仿宋_GB2312" w:eastAsia="仿宋_GB2312"/>
          <w:sz w:val="32"/>
          <w:szCs w:val="32"/>
        </w:rPr>
      </w:pPr>
      <w:r>
        <w:rPr>
          <w:rFonts w:ascii="仿宋_GB2312" w:eastAsia="仿宋_GB2312"/>
          <w:sz w:val="32"/>
          <w:szCs w:val="32"/>
        </w:rPr>
        <w:t>12.</w:t>
      </w:r>
      <w:r>
        <w:rPr>
          <w:rFonts w:hint="eastAsia" w:ascii="仿宋_GB2312" w:eastAsia="仿宋_GB2312"/>
          <w:sz w:val="32"/>
          <w:szCs w:val="32"/>
        </w:rPr>
        <w:t>教育（类）…（款）…（项）：指……。</w:t>
      </w:r>
    </w:p>
    <w:p>
      <w:pPr>
        <w:ind w:firstLine="640" w:firstLineChars="200"/>
        <w:rPr>
          <w:rFonts w:ascii="仿宋_GB2312" w:eastAsia="仿宋_GB2312"/>
          <w:sz w:val="32"/>
          <w:szCs w:val="32"/>
        </w:rPr>
      </w:pPr>
      <w:r>
        <w:rPr>
          <w:rFonts w:ascii="仿宋_GB2312" w:eastAsia="仿宋_GB2312"/>
          <w:sz w:val="32"/>
          <w:szCs w:val="32"/>
        </w:rPr>
        <w:t>13.</w:t>
      </w:r>
      <w:r>
        <w:rPr>
          <w:rFonts w:hint="eastAsia" w:ascii="仿宋_GB2312" w:eastAsia="仿宋_GB2312"/>
          <w:sz w:val="32"/>
          <w:szCs w:val="32"/>
        </w:rPr>
        <w:t>科学技术（类）…（款）…（项）：指……。</w:t>
      </w:r>
    </w:p>
    <w:p>
      <w:pPr>
        <w:ind w:firstLine="640" w:firstLineChars="200"/>
        <w:rPr>
          <w:rFonts w:ascii="仿宋_GB2312" w:eastAsia="仿宋_GB2312"/>
          <w:sz w:val="32"/>
          <w:szCs w:val="32"/>
        </w:rPr>
      </w:pPr>
      <w:r>
        <w:rPr>
          <w:rFonts w:ascii="仿宋_GB2312" w:eastAsia="仿宋_GB2312"/>
          <w:sz w:val="32"/>
          <w:szCs w:val="32"/>
        </w:rPr>
        <w:t>14.</w:t>
      </w:r>
      <w:r>
        <w:rPr>
          <w:rFonts w:hint="eastAsia" w:ascii="仿宋_GB2312" w:eastAsia="仿宋_GB2312"/>
          <w:sz w:val="32"/>
          <w:szCs w:val="32"/>
        </w:rPr>
        <w:t>文化旅游体育与传媒（类）…（款）…（项）：指……。</w:t>
      </w:r>
    </w:p>
    <w:p>
      <w:pPr>
        <w:ind w:firstLine="640" w:firstLineChars="200"/>
        <w:rPr>
          <w:rFonts w:ascii="仿宋_GB2312" w:eastAsia="仿宋_GB2312"/>
          <w:sz w:val="32"/>
          <w:szCs w:val="32"/>
        </w:rPr>
      </w:pPr>
      <w:r>
        <w:rPr>
          <w:rFonts w:ascii="仿宋_GB2312" w:eastAsia="仿宋_GB2312"/>
          <w:sz w:val="32"/>
          <w:szCs w:val="32"/>
        </w:rPr>
        <w:t>15.</w:t>
      </w:r>
      <w:r>
        <w:rPr>
          <w:rFonts w:hint="eastAsia" w:ascii="仿宋_GB2312" w:eastAsia="仿宋_GB2312"/>
          <w:sz w:val="32"/>
          <w:szCs w:val="32"/>
        </w:rPr>
        <w:t>社会保障和就业（类）…（款）…（项）：指</w:t>
      </w:r>
      <w:r>
        <w:rPr>
          <w:rFonts w:hint="eastAsia" w:ascii="仿宋_GB2312" w:eastAsia="仿宋_GB2312"/>
          <w:sz w:val="32"/>
          <w:szCs w:val="32"/>
          <w:lang w:val="en-US" w:eastAsia="zh-CN"/>
        </w:rPr>
        <w:t>各种保险</w:t>
      </w:r>
      <w:r>
        <w:rPr>
          <w:rFonts w:hint="eastAsia" w:ascii="仿宋_GB2312" w:eastAsia="仿宋_GB2312"/>
          <w:sz w:val="32"/>
          <w:szCs w:val="32"/>
        </w:rPr>
        <w:t>。</w:t>
      </w:r>
    </w:p>
    <w:p>
      <w:pPr>
        <w:ind w:firstLine="640" w:firstLineChars="200"/>
        <w:rPr>
          <w:rFonts w:ascii="仿宋_GB2312" w:eastAsia="仿宋_GB2312"/>
          <w:sz w:val="32"/>
          <w:szCs w:val="32"/>
        </w:rPr>
      </w:pPr>
      <w:r>
        <w:rPr>
          <w:rFonts w:ascii="仿宋_GB2312" w:eastAsia="仿宋_GB2312"/>
          <w:sz w:val="32"/>
          <w:szCs w:val="32"/>
        </w:rPr>
        <w:t>16.</w:t>
      </w:r>
      <w:r>
        <w:rPr>
          <w:rFonts w:hint="eastAsia" w:ascii="仿宋_GB2312" w:eastAsia="仿宋_GB2312"/>
          <w:sz w:val="32"/>
          <w:szCs w:val="32"/>
        </w:rPr>
        <w:t>卫生健康（类）…（款）…（项）：指</w:t>
      </w:r>
      <w:r>
        <w:rPr>
          <w:rFonts w:hint="eastAsia" w:ascii="仿宋_GB2312" w:eastAsia="仿宋_GB2312"/>
          <w:sz w:val="32"/>
          <w:szCs w:val="32"/>
          <w:lang w:val="en-US" w:eastAsia="zh-CN"/>
        </w:rPr>
        <w:t>事业单位基本支出</w:t>
      </w:r>
      <w:r>
        <w:rPr>
          <w:rFonts w:hint="eastAsia" w:ascii="仿宋_GB2312" w:eastAsia="仿宋_GB2312"/>
          <w:sz w:val="32"/>
          <w:szCs w:val="32"/>
        </w:rPr>
        <w:t>。</w:t>
      </w:r>
    </w:p>
    <w:p>
      <w:pPr>
        <w:ind w:firstLine="640" w:firstLineChars="200"/>
        <w:rPr>
          <w:rFonts w:ascii="仿宋_GB2312" w:eastAsia="仿宋_GB2312"/>
          <w:sz w:val="32"/>
          <w:szCs w:val="32"/>
        </w:rPr>
      </w:pPr>
      <w:r>
        <w:rPr>
          <w:rFonts w:ascii="仿宋_GB2312" w:eastAsia="仿宋_GB2312"/>
          <w:sz w:val="32"/>
          <w:szCs w:val="32"/>
        </w:rPr>
        <w:t>17.</w:t>
      </w:r>
      <w:r>
        <w:rPr>
          <w:rFonts w:hint="eastAsia" w:ascii="仿宋_GB2312" w:eastAsia="仿宋_GB2312"/>
          <w:sz w:val="32"/>
          <w:szCs w:val="32"/>
        </w:rPr>
        <w:t>节能环保（类）…（款）…（项）：指……。</w:t>
      </w:r>
    </w:p>
    <w:p>
      <w:pPr>
        <w:ind w:firstLine="640" w:firstLineChars="200"/>
        <w:rPr>
          <w:rFonts w:ascii="仿宋_GB2312" w:eastAsia="仿宋_GB2312"/>
          <w:sz w:val="32"/>
          <w:szCs w:val="32"/>
        </w:rPr>
      </w:pPr>
      <w:r>
        <w:rPr>
          <w:rFonts w:ascii="仿宋_GB2312" w:eastAsia="仿宋_GB2312"/>
          <w:sz w:val="32"/>
          <w:szCs w:val="32"/>
        </w:rPr>
        <w:t>18.</w:t>
      </w:r>
      <w:r>
        <w:rPr>
          <w:rFonts w:hint="eastAsia" w:ascii="仿宋_GB2312" w:eastAsia="仿宋_GB2312"/>
          <w:sz w:val="32"/>
          <w:szCs w:val="32"/>
        </w:rPr>
        <w:t>城乡社区（类）…（款）…（项）：指……。</w:t>
      </w:r>
    </w:p>
    <w:p>
      <w:pPr>
        <w:ind w:firstLine="640" w:firstLineChars="200"/>
        <w:rPr>
          <w:rFonts w:ascii="仿宋_GB2312" w:eastAsia="仿宋_GB2312"/>
          <w:sz w:val="32"/>
          <w:szCs w:val="32"/>
        </w:rPr>
      </w:pPr>
      <w:r>
        <w:rPr>
          <w:rFonts w:ascii="仿宋_GB2312" w:eastAsia="仿宋_GB2312"/>
          <w:sz w:val="32"/>
          <w:szCs w:val="32"/>
        </w:rPr>
        <w:t>19.</w:t>
      </w:r>
      <w:r>
        <w:rPr>
          <w:rFonts w:hint="eastAsia" w:ascii="仿宋_GB2312" w:eastAsia="仿宋_GB2312"/>
          <w:sz w:val="32"/>
          <w:szCs w:val="32"/>
        </w:rPr>
        <w:t>农林水（类）…（款）…（项）：指</w:t>
      </w:r>
      <w:r>
        <w:rPr>
          <w:rFonts w:hint="eastAsia" w:ascii="仿宋_GB2312" w:eastAsia="仿宋_GB2312"/>
          <w:sz w:val="32"/>
          <w:szCs w:val="32"/>
          <w:lang w:eastAsia="zh-CN"/>
        </w:rPr>
        <w:t>“</w:t>
      </w:r>
      <w:r>
        <w:rPr>
          <w:rFonts w:hint="eastAsia" w:ascii="仿宋_GB2312" w:eastAsia="仿宋_GB2312"/>
          <w:sz w:val="32"/>
          <w:szCs w:val="32"/>
          <w:lang w:val="en-US" w:eastAsia="zh-CN"/>
        </w:rPr>
        <w:t>院对院</w:t>
      </w:r>
      <w:r>
        <w:rPr>
          <w:rFonts w:hint="eastAsia" w:ascii="仿宋_GB2312" w:eastAsia="仿宋_GB2312"/>
          <w:sz w:val="32"/>
          <w:szCs w:val="32"/>
          <w:lang w:eastAsia="zh-CN"/>
        </w:rPr>
        <w:t>”</w:t>
      </w:r>
      <w:r>
        <w:rPr>
          <w:rFonts w:hint="eastAsia" w:ascii="仿宋_GB2312" w:eastAsia="仿宋_GB2312"/>
          <w:sz w:val="32"/>
          <w:szCs w:val="32"/>
          <w:lang w:val="en-US" w:eastAsia="zh-CN"/>
        </w:rPr>
        <w:t>结对帮扶资金</w:t>
      </w:r>
      <w:r>
        <w:rPr>
          <w:rFonts w:hint="eastAsia" w:ascii="仿宋_GB2312" w:eastAsia="仿宋_GB2312"/>
          <w:sz w:val="32"/>
          <w:szCs w:val="32"/>
        </w:rPr>
        <w:t>。</w:t>
      </w:r>
    </w:p>
    <w:p>
      <w:pPr>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交通运输（类）…（款）…（项）：指……。</w:t>
      </w:r>
    </w:p>
    <w:p>
      <w:pPr>
        <w:ind w:firstLine="640" w:firstLineChars="200"/>
        <w:rPr>
          <w:rFonts w:ascii="仿宋_GB2312" w:eastAsia="仿宋_GB2312"/>
          <w:sz w:val="32"/>
          <w:szCs w:val="32"/>
        </w:rPr>
      </w:pPr>
      <w:r>
        <w:rPr>
          <w:rFonts w:ascii="仿宋_GB2312" w:eastAsia="仿宋_GB2312"/>
          <w:sz w:val="32"/>
          <w:szCs w:val="32"/>
        </w:rPr>
        <w:t>21.</w:t>
      </w:r>
      <w:r>
        <w:rPr>
          <w:rFonts w:hint="eastAsia" w:ascii="仿宋_GB2312" w:eastAsia="仿宋_GB2312"/>
          <w:sz w:val="32"/>
          <w:szCs w:val="32"/>
        </w:rPr>
        <w:t>资源勘探工业信息等（类）…（款）…（项）：指……。</w:t>
      </w:r>
    </w:p>
    <w:p>
      <w:pPr>
        <w:ind w:firstLine="640" w:firstLineChars="200"/>
        <w:rPr>
          <w:rFonts w:ascii="仿宋_GB2312" w:eastAsia="仿宋_GB2312"/>
          <w:sz w:val="32"/>
          <w:szCs w:val="32"/>
        </w:rPr>
      </w:pPr>
      <w:r>
        <w:rPr>
          <w:rFonts w:ascii="仿宋_GB2312" w:eastAsia="仿宋_GB2312"/>
          <w:sz w:val="32"/>
          <w:szCs w:val="32"/>
        </w:rPr>
        <w:t>22.</w:t>
      </w:r>
      <w:r>
        <w:rPr>
          <w:rFonts w:hint="eastAsia" w:ascii="仿宋_GB2312" w:eastAsia="仿宋_GB2312"/>
          <w:sz w:val="32"/>
          <w:szCs w:val="32"/>
        </w:rPr>
        <w:t>商业服务业（类）…（款）…（项）：指……。</w:t>
      </w:r>
    </w:p>
    <w:p>
      <w:pPr>
        <w:ind w:firstLine="640" w:firstLineChars="200"/>
        <w:rPr>
          <w:rFonts w:ascii="仿宋_GB2312" w:eastAsia="仿宋_GB2312"/>
          <w:sz w:val="32"/>
          <w:szCs w:val="32"/>
        </w:rPr>
      </w:pPr>
      <w:r>
        <w:rPr>
          <w:rFonts w:ascii="仿宋_GB2312" w:eastAsia="仿宋_GB2312"/>
          <w:sz w:val="32"/>
          <w:szCs w:val="32"/>
        </w:rPr>
        <w:t>23.</w:t>
      </w:r>
      <w:r>
        <w:rPr>
          <w:rFonts w:hint="eastAsia" w:ascii="仿宋_GB2312" w:eastAsia="仿宋_GB2312"/>
          <w:sz w:val="32"/>
          <w:szCs w:val="32"/>
        </w:rPr>
        <w:t>金融（类）…（款）…（项）：指……。</w:t>
      </w:r>
    </w:p>
    <w:p>
      <w:pPr>
        <w:ind w:firstLine="640" w:firstLineChars="200"/>
        <w:rPr>
          <w:rFonts w:ascii="仿宋_GB2312" w:eastAsia="仿宋_GB2312"/>
          <w:sz w:val="32"/>
          <w:szCs w:val="32"/>
        </w:rPr>
      </w:pPr>
      <w:r>
        <w:rPr>
          <w:rFonts w:ascii="仿宋_GB2312" w:eastAsia="仿宋_GB2312"/>
          <w:sz w:val="32"/>
          <w:szCs w:val="32"/>
        </w:rPr>
        <w:t>24.</w:t>
      </w:r>
      <w:r>
        <w:rPr>
          <w:rFonts w:hint="eastAsia" w:ascii="仿宋_GB2312" w:eastAsia="仿宋_GB2312"/>
          <w:sz w:val="32"/>
          <w:szCs w:val="32"/>
        </w:rPr>
        <w:t>自然资源海洋气象等（类）…（款）…（项）：指……。</w:t>
      </w:r>
    </w:p>
    <w:p>
      <w:pPr>
        <w:ind w:firstLine="640" w:firstLineChars="200"/>
        <w:rPr>
          <w:rFonts w:ascii="仿宋_GB2312" w:eastAsia="仿宋_GB2312"/>
          <w:sz w:val="32"/>
          <w:szCs w:val="32"/>
        </w:rPr>
      </w:pPr>
      <w:r>
        <w:rPr>
          <w:rFonts w:ascii="仿宋_GB2312" w:eastAsia="仿宋_GB2312"/>
          <w:sz w:val="32"/>
          <w:szCs w:val="32"/>
        </w:rPr>
        <w:t>25.</w:t>
      </w:r>
      <w:r>
        <w:rPr>
          <w:rFonts w:hint="eastAsia" w:ascii="仿宋_GB2312" w:eastAsia="仿宋_GB2312"/>
          <w:sz w:val="32"/>
          <w:szCs w:val="32"/>
        </w:rPr>
        <w:t>住房保障（类）…（款）…（项）：指</w:t>
      </w:r>
      <w:r>
        <w:rPr>
          <w:rFonts w:hint="eastAsia" w:ascii="仿宋_GB2312" w:eastAsia="仿宋_GB2312"/>
          <w:sz w:val="32"/>
          <w:szCs w:val="32"/>
          <w:lang w:val="en-US" w:eastAsia="zh-CN"/>
        </w:rPr>
        <w:t>住房公积金</w:t>
      </w:r>
      <w:r>
        <w:rPr>
          <w:rFonts w:hint="eastAsia" w:ascii="仿宋_GB2312" w:eastAsia="仿宋_GB2312"/>
          <w:sz w:val="32"/>
          <w:szCs w:val="32"/>
        </w:rPr>
        <w:t>。</w:t>
      </w:r>
    </w:p>
    <w:p>
      <w:pPr>
        <w:ind w:firstLine="640" w:firstLineChars="200"/>
        <w:rPr>
          <w:rFonts w:ascii="仿宋_GB2312" w:eastAsia="仿宋_GB2312"/>
          <w:sz w:val="32"/>
          <w:szCs w:val="32"/>
        </w:rPr>
      </w:pPr>
      <w:r>
        <w:rPr>
          <w:rFonts w:ascii="仿宋_GB2312" w:eastAsia="仿宋_GB2312"/>
          <w:sz w:val="32"/>
          <w:szCs w:val="32"/>
        </w:rPr>
        <w:t>26.</w:t>
      </w:r>
      <w:r>
        <w:rPr>
          <w:rFonts w:hint="eastAsia" w:ascii="仿宋_GB2312" w:eastAsia="仿宋_GB2312"/>
          <w:sz w:val="32"/>
          <w:szCs w:val="32"/>
        </w:rPr>
        <w:t>粮油物资储备（类）…（款）…（项）：指……。</w:t>
      </w:r>
    </w:p>
    <w:p>
      <w:pPr>
        <w:ind w:firstLine="640" w:firstLineChars="200"/>
        <w:rPr>
          <w:rFonts w:ascii="仿宋_GB2312" w:eastAsia="仿宋_GB2312"/>
          <w:sz w:val="32"/>
          <w:szCs w:val="32"/>
        </w:rPr>
      </w:pPr>
      <w:r>
        <w:rPr>
          <w:rFonts w:ascii="仿宋_GB2312" w:eastAsia="仿宋_GB2312"/>
          <w:sz w:val="32"/>
          <w:szCs w:val="32"/>
        </w:rPr>
        <w:t>27.</w:t>
      </w:r>
      <w:r>
        <w:rPr>
          <w:rFonts w:hint="eastAsia" w:ascii="仿宋_GB2312" w:eastAsia="仿宋_GB2312"/>
          <w:sz w:val="32"/>
          <w:szCs w:val="32"/>
        </w:rPr>
        <w:t>基本支出：指为保障机构正常运转、完成日常工作任务而发生的人员支出和公用支出。</w:t>
      </w:r>
    </w:p>
    <w:p>
      <w:pPr>
        <w:ind w:firstLine="640" w:firstLineChars="200"/>
        <w:rPr>
          <w:rFonts w:ascii="仿宋_GB2312" w:eastAsia="仿宋_GB2312"/>
          <w:sz w:val="32"/>
          <w:szCs w:val="32"/>
        </w:rPr>
      </w:pPr>
      <w:r>
        <w:rPr>
          <w:rFonts w:ascii="仿宋_GB2312" w:eastAsia="仿宋_GB2312"/>
          <w:sz w:val="32"/>
          <w:szCs w:val="32"/>
        </w:rPr>
        <w:t>28.</w:t>
      </w:r>
      <w:r>
        <w:rPr>
          <w:rFonts w:hint="eastAsia" w:ascii="仿宋_GB2312" w:eastAsia="仿宋_GB2312"/>
          <w:sz w:val="32"/>
          <w:szCs w:val="32"/>
        </w:rPr>
        <w:t>项目支出：指在基本支出之外为完成特定行政任务和事业发展目标所发生的支出。</w:t>
      </w:r>
      <w:r>
        <w:rPr>
          <w:rFonts w:ascii="仿宋_GB2312" w:eastAsia="仿宋_GB2312"/>
          <w:sz w:val="32"/>
          <w:szCs w:val="32"/>
        </w:rPr>
        <w:t xml:space="preserve"> </w:t>
      </w:r>
    </w:p>
    <w:p>
      <w:pPr>
        <w:ind w:firstLine="640" w:firstLineChars="200"/>
        <w:rPr>
          <w:rFonts w:ascii="仿宋_GB2312" w:eastAsia="仿宋_GB2312"/>
          <w:sz w:val="32"/>
          <w:szCs w:val="32"/>
        </w:rPr>
      </w:pPr>
      <w:r>
        <w:rPr>
          <w:rFonts w:ascii="仿宋_GB2312" w:eastAsia="仿宋_GB2312"/>
          <w:sz w:val="32"/>
          <w:szCs w:val="32"/>
        </w:rPr>
        <w:t>29.</w:t>
      </w:r>
      <w:r>
        <w:rPr>
          <w:rFonts w:hint="eastAsia" w:ascii="仿宋_GB2312" w:eastAsia="仿宋_GB2312"/>
          <w:sz w:val="32"/>
          <w:szCs w:val="32"/>
        </w:rPr>
        <w:t>经营支出：指事业单位在专业业务活动及其辅助活动之外开展非独立核算经营活动发生的支出。</w:t>
      </w:r>
    </w:p>
    <w:p>
      <w:pPr>
        <w:pStyle w:val="25"/>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30.</w:t>
      </w:r>
      <w:r>
        <w:rPr>
          <w:rFonts w:hint="eastAsia" w:ascii="仿宋_GB2312" w:eastAsia="仿宋_GB2312"/>
          <w:color w:val="auto"/>
          <w:sz w:val="32"/>
          <w:szCs w:val="32"/>
        </w:rPr>
        <w:t>“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5"/>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31.</w:t>
      </w:r>
      <w:r>
        <w:rPr>
          <w:rFonts w:hint="eastAsia" w:ascii="仿宋_GB2312" w:eastAsia="仿宋_GB2312"/>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Style w:val="27"/>
          <w:rFonts w:ascii="黑体" w:hAnsi="黑体" w:eastAsia="黑体"/>
          <w:b w:val="0"/>
        </w:rPr>
      </w:pPr>
      <w:bookmarkStart w:id="79" w:name="_Toc15377226"/>
      <w:r>
        <w:rPr>
          <w:rFonts w:ascii="宋体"/>
          <w:b/>
          <w:sz w:val="44"/>
          <w:szCs w:val="44"/>
        </w:rPr>
        <w:br w:type="page"/>
      </w:r>
      <w:bookmarkStart w:id="80" w:name="_Toc30717"/>
      <w:bookmarkStart w:id="81" w:name="_Toc15396614"/>
      <w:r>
        <w:rPr>
          <w:rFonts w:hint="eastAsia" w:ascii="黑体" w:hAnsi="黑体" w:eastAsia="黑体"/>
          <w:sz w:val="44"/>
          <w:szCs w:val="44"/>
        </w:rPr>
        <w:t>第</w:t>
      </w:r>
      <w:r>
        <w:rPr>
          <w:rStyle w:val="27"/>
          <w:rFonts w:hint="eastAsia" w:ascii="黑体" w:hAnsi="黑体" w:eastAsia="黑体"/>
          <w:b w:val="0"/>
        </w:rPr>
        <w:t>四部分 附件</w:t>
      </w:r>
      <w:bookmarkEnd w:id="80"/>
      <w:bookmarkEnd w:id="81"/>
    </w:p>
    <w:p>
      <w:pPr>
        <w:keepNext w:val="0"/>
        <w:keepLines w:val="0"/>
        <w:pageBreakBefore w:val="0"/>
        <w:widowControl w:val="0"/>
        <w:kinsoku/>
        <w:wordWrap/>
        <w:overflowPunct/>
        <w:topLinePunct w:val="0"/>
        <w:autoSpaceDE/>
        <w:autoSpaceDN/>
        <w:bidi w:val="0"/>
        <w:spacing w:line="600" w:lineRule="exact"/>
        <w:contextualSpacing/>
        <w:jc w:val="center"/>
        <w:textAlignment w:val="auto"/>
        <w:rPr>
          <w:rFonts w:hint="eastAsia" w:ascii="黑体" w:hAnsi="黑体" w:eastAsia="黑体" w:cs="黑体"/>
          <w:b/>
          <w:sz w:val="40"/>
          <w:szCs w:val="40"/>
          <w:shd w:val="clear" w:color="auto" w:fill="FFFFFF"/>
          <w:lang w:eastAsia="zh-CN"/>
        </w:rPr>
      </w:pPr>
      <w:r>
        <w:rPr>
          <w:rFonts w:hint="eastAsia" w:ascii="黑体" w:hAnsi="黑体" w:eastAsia="黑体" w:cs="黑体"/>
          <w:b/>
          <w:sz w:val="40"/>
          <w:szCs w:val="40"/>
          <w:shd w:val="clear" w:color="auto" w:fill="FFFFFF"/>
          <w:lang w:eastAsia="zh-CN"/>
        </w:rPr>
        <w:t>剑阁县江口镇中心卫生院</w:t>
      </w:r>
    </w:p>
    <w:p>
      <w:pPr>
        <w:keepNext w:val="0"/>
        <w:keepLines w:val="0"/>
        <w:pageBreakBefore w:val="0"/>
        <w:widowControl w:val="0"/>
        <w:kinsoku/>
        <w:wordWrap/>
        <w:overflowPunct/>
        <w:topLinePunct w:val="0"/>
        <w:autoSpaceDE/>
        <w:autoSpaceDN/>
        <w:bidi w:val="0"/>
        <w:spacing w:line="600" w:lineRule="exact"/>
        <w:contextualSpacing/>
        <w:jc w:val="center"/>
        <w:textAlignment w:val="auto"/>
        <w:rPr>
          <w:rFonts w:hint="eastAsia" w:ascii="黑体" w:hAnsi="黑体" w:eastAsia="黑体" w:cs="黑体"/>
          <w:b/>
          <w:sz w:val="40"/>
          <w:szCs w:val="40"/>
          <w:shd w:val="clear" w:color="auto" w:fill="FFFFFF"/>
          <w:lang w:eastAsia="zh-CN"/>
        </w:rPr>
      </w:pPr>
      <w:r>
        <w:rPr>
          <w:rFonts w:hint="eastAsia" w:ascii="黑体" w:hAnsi="黑体" w:eastAsia="黑体" w:cs="黑体"/>
          <w:b/>
          <w:sz w:val="40"/>
          <w:szCs w:val="40"/>
          <w:shd w:val="clear" w:color="auto" w:fill="FFFFFF"/>
        </w:rPr>
        <w:t>部门整体支出绩效评价报告</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 w:hAnsi="仿宋" w:eastAsia="仿宋" w:cs="仿宋"/>
          <w:color w:val="000000"/>
          <w:kern w:val="0"/>
          <w:sz w:val="32"/>
          <w:szCs w:val="32"/>
          <w:shd w:val="clear" w:color="auto" w:fill="FFFFFF"/>
        </w:rPr>
      </w:pPr>
    </w:p>
    <w:p>
      <w:pPr>
        <w:keepNext w:val="0"/>
        <w:keepLines w:val="0"/>
        <w:pageBreakBefore w:val="0"/>
        <w:widowControl w:val="0"/>
        <w:numPr>
          <w:ilvl w:val="0"/>
          <w:numId w:val="7"/>
        </w:numPr>
        <w:kinsoku/>
        <w:wordWrap/>
        <w:overflowPunct/>
        <w:topLinePunct w:val="0"/>
        <w:autoSpaceDE/>
        <w:autoSpaceDN/>
        <w:bidi w:val="0"/>
        <w:adjustRightInd w:val="0"/>
        <w:snapToGrid w:val="0"/>
        <w:spacing w:line="600" w:lineRule="exact"/>
        <w:ind w:left="-3" w:leftChars="0" w:firstLine="643" w:firstLineChars="0"/>
        <w:contextualSpacing/>
        <w:jc w:val="left"/>
        <w:textAlignment w:val="auto"/>
        <w:rPr>
          <w:rFonts w:hint="eastAsia" w:ascii="黑体" w:hAnsi="黑体" w:eastAsia="黑体" w:cs="黑体"/>
          <w:b/>
          <w:bCs/>
          <w:color w:val="000000"/>
          <w:kern w:val="0"/>
          <w:sz w:val="32"/>
          <w:szCs w:val="32"/>
          <w:shd w:val="clear" w:color="auto" w:fill="FFFFFF"/>
          <w:lang w:val="zh-CN"/>
        </w:rPr>
      </w:pPr>
      <w:r>
        <w:rPr>
          <w:rFonts w:hint="eastAsia" w:ascii="黑体" w:hAnsi="黑体" w:eastAsia="黑体" w:cs="黑体"/>
          <w:b/>
          <w:bCs/>
          <w:color w:val="000000"/>
          <w:kern w:val="0"/>
          <w:sz w:val="32"/>
          <w:szCs w:val="32"/>
          <w:shd w:val="clear" w:color="auto" w:fill="FFFFFF"/>
          <w:lang w:val="zh-CN"/>
        </w:rPr>
        <w:t>部门（单位）概况</w:t>
      </w:r>
    </w:p>
    <w:p>
      <w:pPr>
        <w:keepNext w:val="0"/>
        <w:keepLines w:val="0"/>
        <w:pageBreakBefore w:val="0"/>
        <w:widowControl w:val="0"/>
        <w:numPr>
          <w:ilvl w:val="0"/>
          <w:numId w:val="8"/>
        </w:numPr>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zh-CN"/>
        </w:rPr>
        <w:t>机构组成。</w:t>
      </w:r>
    </w:p>
    <w:p>
      <w:pPr>
        <w:pStyle w:val="7"/>
        <w:numPr>
          <w:ilvl w:val="0"/>
          <w:numId w:val="0"/>
        </w:numPr>
        <w:tabs>
          <w:tab w:val="left" w:pos="1879"/>
          <w:tab w:val="left" w:pos="2199"/>
          <w:tab w:val="left" w:pos="12799"/>
        </w:tabs>
        <w:spacing w:before="96" w:line="324" w:lineRule="auto"/>
        <w:ind w:leftChars="200" w:right="359" w:rightChars="0" w:firstLine="320" w:firstLineChars="100"/>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剑阁县江口镇现有中心卫生院一所，中心卫生院是一所集医疗、预防保健为一体的一级甲等卫生院，医院建筑面积 6000 平方米，开放病床40张，年收治住院病人1492人，年门诊1.7万 人次。</w:t>
      </w:r>
    </w:p>
    <w:p>
      <w:pPr>
        <w:pStyle w:val="7"/>
        <w:numPr>
          <w:ilvl w:val="0"/>
          <w:numId w:val="0"/>
        </w:numPr>
        <w:tabs>
          <w:tab w:val="left" w:pos="1879"/>
          <w:tab w:val="left" w:pos="2199"/>
          <w:tab w:val="left" w:pos="12799"/>
        </w:tabs>
        <w:spacing w:before="96" w:line="324" w:lineRule="auto"/>
        <w:ind w:right="359" w:rightChars="0" w:firstLine="640" w:firstLineChars="200"/>
        <w:rPr>
          <w:rFonts w:hint="eastAsia" w:ascii="仿宋" w:hAnsi="仿宋" w:eastAsia="仿宋" w:cs="仿宋"/>
          <w:color w:val="000000"/>
          <w:kern w:val="0"/>
          <w:sz w:val="32"/>
          <w:szCs w:val="32"/>
          <w:shd w:val="clear" w:color="auto" w:fill="FFFFFF"/>
          <w:lang w:val="zh-CN"/>
        </w:rPr>
      </w:pPr>
      <w:r>
        <w:rPr>
          <w:rFonts w:hint="eastAsia" w:ascii="仿宋_GB2312" w:hAnsi="仿宋_GB2312" w:cs="仿宋_GB2312"/>
          <w:sz w:val="32"/>
          <w:szCs w:val="32"/>
          <w:lang w:val="en-US" w:eastAsia="zh-CN"/>
        </w:rPr>
        <w:t>（二）</w:t>
      </w:r>
      <w:r>
        <w:rPr>
          <w:rFonts w:hint="eastAsia" w:ascii="仿宋" w:hAnsi="仿宋" w:eastAsia="仿宋" w:cs="仿宋"/>
          <w:color w:val="000000"/>
          <w:kern w:val="0"/>
          <w:sz w:val="32"/>
          <w:szCs w:val="32"/>
          <w:shd w:val="clear" w:color="auto" w:fill="FFFFFF"/>
          <w:lang w:val="zh-CN"/>
        </w:rPr>
        <w:t>机构职能。</w:t>
      </w:r>
    </w:p>
    <w:p>
      <w:pPr>
        <w:pStyle w:val="9"/>
        <w:ind w:firstLine="960" w:firstLineChars="300"/>
        <w:rPr>
          <w:rFonts w:hint="eastAsia" w:ascii="仿宋_GB2312" w:hAnsi="仿宋_GB2312" w:cs="仿宋_GB2312"/>
          <w:b w:val="0"/>
          <w:bCs/>
          <w:sz w:val="32"/>
          <w:szCs w:val="32"/>
          <w:lang w:val="en-US" w:eastAsia="zh-CN"/>
        </w:rPr>
      </w:pPr>
      <w:r>
        <w:rPr>
          <w:b w:val="0"/>
          <w:bCs/>
        </w:rPr>
        <w:t>我院</w:t>
      </w:r>
      <w:r>
        <w:rPr>
          <w:rFonts w:hint="eastAsia" w:ascii="仿宋_GB2312" w:hAnsi="仿宋_GB2312" w:cs="仿宋_GB2312"/>
          <w:b w:val="0"/>
          <w:bCs/>
          <w:sz w:val="32"/>
          <w:szCs w:val="32"/>
          <w:lang w:val="en-US" w:eastAsia="zh-CN"/>
        </w:rPr>
        <w:t>门诊部设有中西医内、儿、妇、外、皮肤、口腔、五官等临床科室，开设有B超、心电、放射、化验、脑电、脑血管检查等医技科室。本院还设疼痛小针刀、针灸理疗等特色专科。住院部现开放病床25张，设有普通病区、爱婴区，还设有治疗室、手术室、危重急症抢救室。</w:t>
      </w:r>
    </w:p>
    <w:p>
      <w:pPr>
        <w:pStyle w:val="9"/>
        <w:rPr>
          <w:rFonts w:hint="eastAsia" w:ascii="仿宋_GB2312" w:hAnsi="仿宋_GB2312" w:cs="仿宋_GB2312"/>
          <w:b w:val="0"/>
          <w:bCs/>
          <w:sz w:val="32"/>
          <w:szCs w:val="32"/>
          <w:lang w:val="en-US" w:eastAsia="zh-CN"/>
        </w:rPr>
      </w:pPr>
      <w:r>
        <w:rPr>
          <w:rFonts w:hint="eastAsia" w:ascii="仿宋_GB2312" w:hAnsi="仿宋_GB2312" w:cs="仿宋_GB2312"/>
          <w:b w:val="0"/>
          <w:bCs/>
          <w:sz w:val="32"/>
          <w:szCs w:val="32"/>
          <w:lang w:val="en-US" w:eastAsia="zh-CN"/>
        </w:rPr>
        <w:t>医院配置有心电监护仪、微波治疗、牙科综合治疗机等大中型高精尖治疗设备以及DR、脑电地形图、彩色脑血管多普勒、B超、心电图机、血糖仪、全自动生化仪、尿液分析仪、血球计数分析仪、仪等大中型诊疗设备，各类诊疗设备共50余台件。</w:t>
      </w:r>
    </w:p>
    <w:p>
      <w:pPr>
        <w:pStyle w:val="7"/>
        <w:numPr>
          <w:ilvl w:val="0"/>
          <w:numId w:val="0"/>
        </w:numPr>
        <w:tabs>
          <w:tab w:val="left" w:pos="1879"/>
          <w:tab w:val="left" w:pos="2199"/>
          <w:tab w:val="left" w:pos="12799"/>
        </w:tabs>
        <w:spacing w:before="96" w:line="324" w:lineRule="auto"/>
        <w:ind w:right="359" w:rightChars="0" w:firstLine="600" w:firstLineChars="200"/>
        <w:rPr>
          <w:rFonts w:hint="eastAsia" w:eastAsia="仿宋_GB2312"/>
          <w:b w:val="0"/>
          <w:bCs/>
          <w:lang w:eastAsia="zh-CN"/>
        </w:rPr>
      </w:pPr>
    </w:p>
    <w:p>
      <w:pPr>
        <w:pStyle w:val="7"/>
        <w:numPr>
          <w:ilvl w:val="0"/>
          <w:numId w:val="0"/>
        </w:numPr>
        <w:tabs>
          <w:tab w:val="left" w:pos="3239"/>
          <w:tab w:val="left" w:pos="10079"/>
        </w:tabs>
        <w:spacing w:before="116"/>
        <w:ind w:leftChars="200"/>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zh-CN"/>
        </w:rPr>
        <w:t>（三）人员概况。</w:t>
      </w:r>
    </w:p>
    <w:p>
      <w:pPr>
        <w:pStyle w:val="9"/>
        <w:ind w:firstLine="960" w:firstLineChars="300"/>
        <w:rPr>
          <w:rFonts w:hint="default" w:ascii="仿宋" w:hAnsi="仿宋" w:eastAsia="仿宋" w:cs="仿宋"/>
          <w:color w:val="000000"/>
          <w:kern w:val="0"/>
          <w:sz w:val="32"/>
          <w:szCs w:val="32"/>
          <w:shd w:val="clear" w:color="auto" w:fill="FFFFFF"/>
          <w:lang w:val="en-US"/>
        </w:rPr>
      </w:pPr>
      <w:r>
        <w:rPr>
          <w:rFonts w:hint="eastAsia" w:ascii="仿宋_GB2312" w:hAnsi="仿宋_GB2312" w:eastAsia="仿宋_GB2312" w:cs="仿宋_GB2312"/>
          <w:b w:val="0"/>
          <w:bCs/>
          <w:sz w:val="32"/>
          <w:szCs w:val="32"/>
        </w:rPr>
        <w:t>我院</w:t>
      </w:r>
      <w:r>
        <w:rPr>
          <w:rFonts w:hint="eastAsia" w:ascii="仿宋_GB2312" w:hAnsi="仿宋_GB2312" w:cs="仿宋_GB2312"/>
          <w:b w:val="0"/>
          <w:bCs/>
          <w:sz w:val="32"/>
          <w:szCs w:val="32"/>
          <w:lang w:val="en-US" w:eastAsia="zh-CN"/>
        </w:rPr>
        <w:t>现有在职职工35人，其中有高级职称 1 人，中级职称 2人，初级职称 28 人，工勤技能人员4人（高级工2人，中级工2人）。</w:t>
      </w:r>
    </w:p>
    <w:p>
      <w:pPr>
        <w:keepNext w:val="0"/>
        <w:keepLines w:val="0"/>
        <w:pageBreakBefore w:val="0"/>
        <w:widowControl w:val="0"/>
        <w:kinsoku/>
        <w:wordWrap/>
        <w:overflowPunct/>
        <w:topLinePunct w:val="0"/>
        <w:autoSpaceDE/>
        <w:autoSpaceDN/>
        <w:bidi w:val="0"/>
        <w:adjustRightInd w:val="0"/>
        <w:snapToGrid w:val="0"/>
        <w:spacing w:line="600" w:lineRule="exact"/>
        <w:ind w:firstLine="642" w:firstLineChars="200"/>
        <w:contextualSpacing/>
        <w:jc w:val="left"/>
        <w:textAlignment w:val="auto"/>
        <w:rPr>
          <w:rFonts w:hint="eastAsia" w:ascii="黑体" w:hAnsi="黑体" w:eastAsia="黑体" w:cs="黑体"/>
          <w:b/>
          <w:bCs/>
          <w:color w:val="000000"/>
          <w:kern w:val="0"/>
          <w:sz w:val="32"/>
          <w:szCs w:val="32"/>
          <w:shd w:val="clear" w:color="auto" w:fill="FFFFFF"/>
        </w:rPr>
      </w:pPr>
      <w:r>
        <w:rPr>
          <w:rFonts w:hint="eastAsia" w:ascii="黑体" w:hAnsi="黑体" w:eastAsia="黑体" w:cs="黑体"/>
          <w:b/>
          <w:bCs/>
          <w:color w:val="000000"/>
          <w:kern w:val="0"/>
          <w:sz w:val="32"/>
          <w:szCs w:val="32"/>
          <w:shd w:val="clear" w:color="auto" w:fill="FFFFFF"/>
        </w:rPr>
        <w:t>二、部门财政资金收支情况</w:t>
      </w:r>
    </w:p>
    <w:p>
      <w:pPr>
        <w:pStyle w:val="9"/>
        <w:numPr>
          <w:ilvl w:val="0"/>
          <w:numId w:val="0"/>
        </w:numPr>
        <w:ind w:firstLine="642" w:firstLineChars="200"/>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zh-CN"/>
        </w:rPr>
        <w:t>（一）部门财政资金收入情况。</w:t>
      </w:r>
    </w:p>
    <w:p>
      <w:pPr>
        <w:pStyle w:val="9"/>
        <w:numPr>
          <w:ilvl w:val="0"/>
          <w:numId w:val="0"/>
        </w:numPr>
        <w:ind w:firstLine="640" w:firstLineChars="200"/>
        <w:rPr>
          <w:rFonts w:hint="eastAsia" w:ascii="仿宋" w:hAnsi="仿宋" w:eastAsia="仿宋" w:cs="仿宋"/>
          <w:color w:val="000000"/>
          <w:kern w:val="0"/>
          <w:sz w:val="32"/>
          <w:szCs w:val="32"/>
          <w:shd w:val="clear" w:color="auto" w:fill="FFFFFF"/>
          <w:lang w:val="zh-CN"/>
        </w:rPr>
      </w:pPr>
      <w:r>
        <w:rPr>
          <w:rFonts w:hint="eastAsia" w:ascii="仿宋_GB2312" w:hAnsi="仿宋_GB2312" w:cs="仿宋_GB2312"/>
          <w:b w:val="0"/>
          <w:bCs/>
          <w:sz w:val="32"/>
          <w:szCs w:val="32"/>
          <w:highlight w:val="none"/>
          <w:lang w:val="en-US" w:eastAsia="zh-CN"/>
        </w:rPr>
        <w:t>剑阁县江口镇中心卫生院</w:t>
      </w:r>
      <w:r>
        <w:rPr>
          <w:rFonts w:hint="eastAsia" w:ascii="仿宋_GB2312" w:hAnsi="仿宋_GB2312" w:cs="仿宋_GB2312"/>
          <w:b w:val="0"/>
          <w:bCs/>
          <w:sz w:val="32"/>
          <w:szCs w:val="32"/>
          <w:lang w:val="en-US" w:eastAsia="zh-CN"/>
        </w:rPr>
        <w:t>2022年收入预算983.81万元，其中：一般公共预算拨款收入391.17万元，事业收入592.64万元。</w:t>
      </w:r>
    </w:p>
    <w:p>
      <w:pPr>
        <w:pStyle w:val="9"/>
        <w:numPr>
          <w:ilvl w:val="0"/>
          <w:numId w:val="9"/>
        </w:numPr>
        <w:ind w:firstLine="642" w:firstLineChars="200"/>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zh-CN"/>
        </w:rPr>
        <w:t>部门财政资金支出情况。</w:t>
      </w:r>
    </w:p>
    <w:p>
      <w:pPr>
        <w:pStyle w:val="9"/>
        <w:numPr>
          <w:ilvl w:val="0"/>
          <w:numId w:val="0"/>
        </w:numPr>
        <w:ind w:firstLine="640" w:firstLineChars="200"/>
        <w:rPr>
          <w:rFonts w:hint="eastAsia" w:ascii="仿宋_GB2312" w:hAnsi="仿宋_GB2312" w:cs="仿宋_GB2312"/>
          <w:b w:val="0"/>
          <w:bCs/>
          <w:sz w:val="32"/>
          <w:szCs w:val="32"/>
          <w:lang w:val="en-US" w:eastAsia="zh-CN"/>
        </w:rPr>
      </w:pPr>
      <w:r>
        <w:rPr>
          <w:rFonts w:hint="eastAsia" w:ascii="仿宋_GB2312" w:hAnsi="仿宋_GB2312" w:cs="仿宋_GB2312"/>
          <w:b w:val="0"/>
          <w:bCs/>
          <w:sz w:val="32"/>
          <w:szCs w:val="32"/>
          <w:highlight w:val="none"/>
          <w:lang w:val="en-US" w:eastAsia="zh-CN"/>
        </w:rPr>
        <w:t>剑阁县江口镇中心卫生院</w:t>
      </w:r>
      <w:r>
        <w:rPr>
          <w:rFonts w:hint="default" w:ascii="仿宋_GB2312" w:hAnsi="仿宋_GB2312" w:cs="仿宋_GB2312"/>
          <w:b w:val="0"/>
          <w:bCs/>
          <w:sz w:val="32"/>
          <w:szCs w:val="32"/>
          <w:lang w:val="en-US" w:eastAsia="zh-CN"/>
        </w:rPr>
        <w:t>202</w:t>
      </w:r>
      <w:r>
        <w:rPr>
          <w:rFonts w:hint="eastAsia" w:ascii="仿宋_GB2312" w:hAnsi="仿宋_GB2312" w:cs="仿宋_GB2312"/>
          <w:b w:val="0"/>
          <w:bCs/>
          <w:sz w:val="32"/>
          <w:szCs w:val="32"/>
          <w:lang w:val="en-US" w:eastAsia="zh-CN"/>
        </w:rPr>
        <w:t>2</w:t>
      </w:r>
      <w:r>
        <w:rPr>
          <w:rFonts w:hint="default" w:ascii="仿宋_GB2312" w:hAnsi="仿宋_GB2312" w:cs="仿宋_GB2312"/>
          <w:b w:val="0"/>
          <w:bCs/>
          <w:sz w:val="32"/>
          <w:szCs w:val="32"/>
          <w:lang w:val="en-US" w:eastAsia="zh-CN"/>
        </w:rPr>
        <w:t>年支出预算</w:t>
      </w:r>
      <w:r>
        <w:rPr>
          <w:rFonts w:hint="eastAsia" w:ascii="仿宋_GB2312" w:hAnsi="仿宋_GB2312" w:cs="仿宋_GB2312"/>
          <w:b w:val="0"/>
          <w:bCs/>
          <w:sz w:val="32"/>
          <w:szCs w:val="32"/>
          <w:lang w:val="en-US" w:eastAsia="zh-CN"/>
        </w:rPr>
        <w:t>983.81万</w:t>
      </w:r>
      <w:r>
        <w:rPr>
          <w:rFonts w:hint="default" w:ascii="仿宋_GB2312" w:hAnsi="仿宋_GB2312" w:cs="仿宋_GB2312"/>
          <w:b w:val="0"/>
          <w:bCs/>
          <w:sz w:val="32"/>
          <w:szCs w:val="32"/>
          <w:lang w:val="en-US" w:eastAsia="zh-CN"/>
        </w:rPr>
        <w:t>元，其中：基本支出</w:t>
      </w:r>
      <w:r>
        <w:rPr>
          <w:rFonts w:hint="eastAsia" w:ascii="仿宋_GB2312" w:hAnsi="仿宋_GB2312" w:cs="仿宋_GB2312"/>
          <w:b w:val="0"/>
          <w:bCs/>
          <w:sz w:val="32"/>
          <w:szCs w:val="32"/>
          <w:lang w:val="en-US" w:eastAsia="zh-CN"/>
        </w:rPr>
        <w:t>966.36万元，项目支出17.45万元（重大公卫项目15.45万元、巩固脱贫衔接乡村振兴社会发展2万元）。</w:t>
      </w:r>
      <w:r>
        <w:rPr>
          <w:rFonts w:hint="eastAsia" w:ascii="仿宋_GB2312" w:hAnsi="仿宋_GB2312" w:cs="仿宋_GB2312"/>
          <w:b w:val="0"/>
          <w:bCs/>
          <w:sz w:val="32"/>
          <w:szCs w:val="32"/>
          <w:lang w:val="en-US" w:eastAsia="zh-CN"/>
        </w:rPr>
        <w:tab/>
      </w:r>
    </w:p>
    <w:p>
      <w:pPr>
        <w:pStyle w:val="9"/>
        <w:numPr>
          <w:ilvl w:val="0"/>
          <w:numId w:val="0"/>
        </w:numPr>
        <w:tabs>
          <w:tab w:val="left" w:pos="9792"/>
        </w:tabs>
        <w:ind w:firstLine="642" w:firstLineChars="200"/>
        <w:rPr>
          <w:rFonts w:hint="eastAsia" w:ascii="黑体" w:hAnsi="黑体" w:eastAsia="黑体" w:cs="黑体"/>
          <w:b/>
          <w:bCs/>
          <w:color w:val="000000"/>
          <w:kern w:val="0"/>
          <w:sz w:val="32"/>
          <w:szCs w:val="32"/>
          <w:shd w:val="clear" w:color="auto" w:fill="FFFFFF"/>
        </w:rPr>
      </w:pPr>
      <w:r>
        <w:rPr>
          <w:rFonts w:hint="eastAsia" w:ascii="黑体" w:hAnsi="黑体" w:eastAsia="黑体" w:cs="黑体"/>
          <w:b/>
          <w:bCs/>
          <w:color w:val="000000"/>
          <w:kern w:val="0"/>
          <w:sz w:val="32"/>
          <w:szCs w:val="32"/>
          <w:shd w:val="clear" w:color="auto" w:fill="FFFFFF"/>
          <w:lang w:eastAsia="zh-CN"/>
        </w:rPr>
        <w:t>三</w:t>
      </w:r>
      <w:r>
        <w:rPr>
          <w:rFonts w:hint="eastAsia" w:ascii="黑体" w:hAnsi="黑体" w:eastAsia="黑体" w:cs="黑体"/>
          <w:b/>
          <w:bCs/>
          <w:color w:val="000000"/>
          <w:kern w:val="0"/>
          <w:sz w:val="32"/>
          <w:szCs w:val="32"/>
          <w:shd w:val="clear" w:color="auto" w:fill="FFFFFF"/>
        </w:rPr>
        <w:t>、部门整体预算绩效管理情况</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zh-CN"/>
        </w:rPr>
        <w:t>（一）部门预算项目绩效管理。</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_GB2312" w:hAnsi="仿宋_GB2312" w:eastAsia="仿宋_GB2312" w:cs="仿宋_GB2312"/>
          <w:b w:val="0"/>
          <w:bCs/>
          <w:kern w:val="2"/>
          <w:sz w:val="32"/>
          <w:szCs w:val="32"/>
          <w:lang w:val="zh-CN" w:eastAsia="zh-CN" w:bidi="ar-SA"/>
        </w:rPr>
      </w:pPr>
      <w:r>
        <w:rPr>
          <w:rFonts w:hint="eastAsia" w:ascii="仿宋_GB2312" w:hAnsi="仿宋_GB2312" w:eastAsia="仿宋_GB2312" w:cs="仿宋_GB2312"/>
          <w:b w:val="0"/>
          <w:bCs/>
          <w:kern w:val="2"/>
          <w:sz w:val="32"/>
          <w:szCs w:val="32"/>
          <w:lang w:val="en-US" w:eastAsia="zh-CN" w:bidi="ar-SA"/>
        </w:rPr>
        <w:t>我院严格按</w:t>
      </w:r>
      <w:r>
        <w:rPr>
          <w:rFonts w:hint="eastAsia" w:ascii="仿宋_GB2312" w:hAnsi="仿宋_GB2312" w:eastAsia="仿宋_GB2312" w:cs="仿宋_GB2312"/>
          <w:b w:val="0"/>
          <w:bCs/>
          <w:kern w:val="2"/>
          <w:sz w:val="32"/>
          <w:szCs w:val="32"/>
          <w:lang w:val="zh-CN" w:eastAsia="zh-CN" w:bidi="ar-SA"/>
        </w:rPr>
        <w:t>绩效管理</w:t>
      </w:r>
      <w:r>
        <w:rPr>
          <w:rFonts w:hint="eastAsia" w:ascii="仿宋_GB2312" w:hAnsi="仿宋_GB2312" w:eastAsia="仿宋_GB2312" w:cs="仿宋_GB2312"/>
          <w:b w:val="0"/>
          <w:bCs/>
          <w:kern w:val="2"/>
          <w:sz w:val="32"/>
          <w:szCs w:val="32"/>
          <w:lang w:val="en-US" w:eastAsia="zh-CN" w:bidi="ar-SA"/>
        </w:rPr>
        <w:t>进度执行预算，按时足额发放工资，项目资金， 严格按项目完成情况及时支付相关费用。严格执行中央八项规定，三公”经费预算执行符合规定。</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 w:hAnsi="仿宋" w:eastAsia="仿宋" w:cs="仿宋"/>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（二）</w:t>
      </w:r>
      <w:r>
        <w:rPr>
          <w:rFonts w:hint="eastAsia" w:ascii="仿宋" w:hAnsi="仿宋" w:eastAsia="仿宋" w:cs="仿宋"/>
          <w:color w:val="000000"/>
          <w:kern w:val="0"/>
          <w:sz w:val="32"/>
          <w:szCs w:val="32"/>
          <w:shd w:val="clear" w:color="auto" w:fill="FFFFFF"/>
          <w:lang w:val="zh-CN"/>
        </w:rPr>
        <w:t>结果应用情况。</w:t>
      </w:r>
    </w:p>
    <w:p>
      <w:pPr>
        <w:pStyle w:val="7"/>
        <w:spacing w:before="135"/>
        <w:ind w:firstLine="600" w:firstLineChars="200"/>
      </w:pPr>
      <w:r>
        <w:rPr>
          <w:rFonts w:ascii="Arial" w:eastAsia="Arial"/>
        </w:rPr>
        <w:t>20</w:t>
      </w:r>
      <w:r>
        <w:rPr>
          <w:rFonts w:hint="eastAsia" w:ascii="Arial" w:eastAsia="宋体"/>
          <w:lang w:val="en-US" w:eastAsia="zh-CN"/>
        </w:rPr>
        <w:t>22</w:t>
      </w:r>
      <w:r>
        <w:t>年决算编制合乎规定，数据准确，与财政部门拨款核对相符，与财政专户管理资金核对相符，上年结转和结余核对相符</w:t>
      </w:r>
      <w:r>
        <w:rPr>
          <w:rFonts w:hint="eastAsia"/>
          <w:lang w:eastAsia="zh-CN"/>
        </w:rPr>
        <w:t>，</w:t>
      </w:r>
      <w:r>
        <w:t>资产、</w:t>
      </w:r>
      <w:r>
        <w:rPr>
          <w:spacing w:val="-90"/>
        </w:rPr>
        <w:t xml:space="preserve"> </w:t>
      </w:r>
      <w:r>
        <w:t>负债中的往来款项也作了相应说明。</w:t>
      </w:r>
    </w:p>
    <w:p>
      <w:pPr>
        <w:keepNext w:val="0"/>
        <w:keepLines w:val="0"/>
        <w:pageBreakBefore w:val="0"/>
        <w:widowControl w:val="0"/>
        <w:kinsoku/>
        <w:wordWrap/>
        <w:overflowPunct/>
        <w:topLinePunct w:val="0"/>
        <w:autoSpaceDE/>
        <w:autoSpaceDN/>
        <w:bidi w:val="0"/>
        <w:adjustRightInd w:val="0"/>
        <w:snapToGrid w:val="0"/>
        <w:spacing w:line="600" w:lineRule="exact"/>
        <w:ind w:firstLine="642" w:firstLineChars="200"/>
        <w:contextualSpacing/>
        <w:jc w:val="left"/>
        <w:textAlignment w:val="auto"/>
        <w:rPr>
          <w:rFonts w:hint="eastAsia" w:ascii="黑体" w:hAnsi="黑体" w:eastAsia="黑体" w:cs="黑体"/>
          <w:b/>
          <w:bCs/>
          <w:color w:val="000000"/>
          <w:kern w:val="0"/>
          <w:sz w:val="32"/>
          <w:szCs w:val="32"/>
          <w:shd w:val="clear" w:color="auto" w:fill="FFFFFF"/>
        </w:rPr>
      </w:pPr>
      <w:r>
        <w:rPr>
          <w:rFonts w:hint="eastAsia" w:ascii="黑体" w:hAnsi="黑体" w:eastAsia="黑体" w:cs="黑体"/>
          <w:b/>
          <w:bCs/>
          <w:color w:val="000000"/>
          <w:kern w:val="0"/>
          <w:sz w:val="32"/>
          <w:szCs w:val="32"/>
          <w:shd w:val="clear" w:color="auto" w:fill="FFFFFF"/>
        </w:rPr>
        <w:t>四、评价结论及建议</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 w:hAnsi="仿宋" w:eastAsia="仿宋" w:cs="仿宋"/>
          <w:color w:val="000000"/>
          <w:kern w:val="0"/>
          <w:sz w:val="32"/>
          <w:szCs w:val="32"/>
          <w:shd w:val="clear" w:color="auto" w:fill="FFFFFF"/>
          <w:lang w:val="zh-CN" w:eastAsia="zh-CN"/>
        </w:rPr>
      </w:pPr>
      <w:r>
        <w:rPr>
          <w:rFonts w:hint="eastAsia" w:ascii="仿宋" w:hAnsi="仿宋" w:eastAsia="仿宋" w:cs="仿宋"/>
          <w:color w:val="000000"/>
          <w:kern w:val="0"/>
          <w:sz w:val="32"/>
          <w:szCs w:val="32"/>
          <w:shd w:val="clear" w:color="auto" w:fill="FFFFFF"/>
          <w:lang w:val="zh-CN"/>
        </w:rPr>
        <w:t>（一）评价结论。总体来说，我院</w:t>
      </w:r>
      <w:r>
        <w:rPr>
          <w:rFonts w:hint="eastAsia" w:ascii="仿宋" w:hAnsi="仿宋" w:eastAsia="仿宋" w:cs="仿宋"/>
          <w:color w:val="000000"/>
          <w:kern w:val="0"/>
          <w:sz w:val="32"/>
          <w:szCs w:val="32"/>
          <w:shd w:val="clear" w:color="auto" w:fill="FFFFFF"/>
          <w:lang w:val="zh-CN"/>
        </w:rPr>
        <w:tab/>
      </w:r>
      <w:r>
        <w:rPr>
          <w:rFonts w:hint="eastAsia" w:ascii="仿宋" w:hAnsi="仿宋" w:eastAsia="仿宋" w:cs="仿宋"/>
          <w:color w:val="000000"/>
          <w:kern w:val="0"/>
          <w:sz w:val="32"/>
          <w:szCs w:val="32"/>
          <w:shd w:val="clear" w:color="auto" w:fill="FFFFFF"/>
          <w:lang w:val="zh-CN"/>
        </w:rPr>
        <w:t>20</w:t>
      </w:r>
      <w:r>
        <w:rPr>
          <w:rFonts w:hint="eastAsia" w:ascii="仿宋" w:hAnsi="仿宋" w:eastAsia="仿宋" w:cs="仿宋"/>
          <w:color w:val="000000"/>
          <w:kern w:val="0"/>
          <w:sz w:val="32"/>
          <w:szCs w:val="32"/>
          <w:shd w:val="clear" w:color="auto" w:fill="FFFFFF"/>
          <w:lang w:val="en-US" w:eastAsia="zh-CN"/>
        </w:rPr>
        <w:t>22</w:t>
      </w:r>
      <w:r>
        <w:rPr>
          <w:rFonts w:hint="eastAsia" w:ascii="仿宋" w:hAnsi="仿宋" w:eastAsia="仿宋" w:cs="仿宋"/>
          <w:color w:val="000000"/>
          <w:kern w:val="0"/>
          <w:sz w:val="32"/>
          <w:szCs w:val="32"/>
          <w:shd w:val="clear" w:color="auto" w:fill="FFFFFF"/>
          <w:lang w:val="zh-CN"/>
        </w:rPr>
        <w:t>年部门整体支出情况良好，从预算到执行和收入、支出、资产管理及信息公开，都严格按相关制度要求进行，全年收支平衡</w:t>
      </w:r>
      <w:r>
        <w:rPr>
          <w:rFonts w:hint="eastAsia" w:ascii="仿宋" w:hAnsi="仿宋" w:eastAsia="仿宋" w:cs="仿宋"/>
          <w:color w:val="000000"/>
          <w:kern w:val="0"/>
          <w:sz w:val="32"/>
          <w:szCs w:val="32"/>
          <w:shd w:val="clear" w:color="auto" w:fill="FFFFFF"/>
          <w:lang w:val="zh-CN"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zh-CN"/>
        </w:rPr>
        <w:t>（二）存在问题。</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zh-CN"/>
        </w:rPr>
        <w:t>1、我院目前承担了全</w:t>
      </w:r>
      <w:r>
        <w:rPr>
          <w:rFonts w:hint="eastAsia" w:ascii="仿宋" w:hAnsi="仿宋" w:eastAsia="仿宋" w:cs="仿宋"/>
          <w:color w:val="000000"/>
          <w:kern w:val="0"/>
          <w:sz w:val="32"/>
          <w:szCs w:val="32"/>
          <w:shd w:val="clear" w:color="auto" w:fill="FFFFFF"/>
          <w:lang w:val="zh-CN" w:eastAsia="zh-CN"/>
        </w:rPr>
        <w:t>镇及周边</w:t>
      </w:r>
      <w:r>
        <w:rPr>
          <w:rFonts w:hint="eastAsia" w:ascii="仿宋" w:hAnsi="仿宋" w:eastAsia="仿宋" w:cs="仿宋"/>
          <w:color w:val="000000"/>
          <w:kern w:val="0"/>
          <w:sz w:val="32"/>
          <w:szCs w:val="32"/>
          <w:shd w:val="clear" w:color="auto" w:fill="FFFFFF"/>
          <w:lang w:val="zh-CN"/>
        </w:rPr>
        <w:t>基本</w:t>
      </w:r>
      <w:r>
        <w:rPr>
          <w:rFonts w:hint="eastAsia" w:ascii="仿宋" w:hAnsi="仿宋" w:eastAsia="仿宋" w:cs="仿宋"/>
          <w:color w:val="000000"/>
          <w:kern w:val="0"/>
          <w:sz w:val="32"/>
          <w:szCs w:val="32"/>
          <w:shd w:val="clear" w:color="auto" w:fill="FFFFFF"/>
          <w:lang w:val="zh-CN" w:eastAsia="zh-CN"/>
        </w:rPr>
        <w:t>医疗</w:t>
      </w:r>
      <w:r>
        <w:rPr>
          <w:rFonts w:hint="eastAsia" w:ascii="仿宋" w:hAnsi="仿宋" w:eastAsia="仿宋" w:cs="仿宋"/>
          <w:color w:val="000000"/>
          <w:kern w:val="0"/>
          <w:sz w:val="32"/>
          <w:szCs w:val="32"/>
          <w:shd w:val="clear" w:color="auto" w:fill="FFFFFF"/>
          <w:lang w:val="zh-CN"/>
        </w:rPr>
        <w:t>和基本公共卫生服务工作，医务人员经常是超负荷工作，影响工作效率。</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zh-CN"/>
        </w:rPr>
        <w:t>2、部分专项资金存在使用范围不明确，加上以前年度资金下达滞后，导致资金使用进度缓慢。</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zh-CN"/>
        </w:rPr>
        <w:t>（三）改进建议、</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zh-CN"/>
        </w:rPr>
        <w:t>进一步健全和完善财务管理制度及内部控制制度，结合上一年度预算执行情况和本年度预算收支变化因素，科学合理编制预算，加强预算编制的前瞻性，严格执行预算。</w:t>
      </w:r>
    </w:p>
    <w:p>
      <w:pPr>
        <w:spacing w:line="572" w:lineRule="exact"/>
        <w:jc w:val="left"/>
        <w:outlineLvl w:val="0"/>
        <w:rPr>
          <w:rFonts w:ascii="仿宋_GB2312" w:hAnsi="仿宋_GB2312" w:eastAsia="仿宋_GB2312" w:cs="仿宋_GB2312"/>
          <w:sz w:val="32"/>
          <w:szCs w:val="32"/>
        </w:rPr>
      </w:pPr>
    </w:p>
    <w:p>
      <w:pPr>
        <w:spacing w:line="600" w:lineRule="exact"/>
        <w:jc w:val="center"/>
        <w:outlineLvl w:val="0"/>
        <w:rPr>
          <w:rFonts w:ascii="宋体" w:hAnsi="宋体" w:cs="宋体"/>
          <w:kern w:val="0"/>
          <w:sz w:val="32"/>
          <w:szCs w:val="32"/>
        </w:rPr>
      </w:pPr>
      <w:bookmarkStart w:id="82" w:name="_Toc22771"/>
      <w:bookmarkStart w:id="83" w:name="_Toc15396618"/>
      <w:r>
        <w:rPr>
          <w:rFonts w:hint="eastAsia" w:ascii="宋体" w:hAnsi="宋体" w:cs="宋体"/>
          <w:kern w:val="0"/>
          <w:sz w:val="32"/>
          <w:szCs w:val="32"/>
        </w:rPr>
        <w:t>部门预算项目支出绩效自评表（2022年度）</w:t>
      </w:r>
      <w:bookmarkEnd w:id="82"/>
    </w:p>
    <w:tbl>
      <w:tblPr>
        <w:tblStyle w:val="1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075"/>
        <w:gridCol w:w="908"/>
        <w:gridCol w:w="1206"/>
        <w:gridCol w:w="396"/>
        <w:gridCol w:w="851"/>
        <w:gridCol w:w="396"/>
        <w:gridCol w:w="846"/>
        <w:gridCol w:w="486"/>
        <w:gridCol w:w="396"/>
        <w:gridCol w:w="138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9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3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51082321R000000025238-目标绩效考核奖励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剑阁县卫生健康局部门</w:t>
            </w:r>
          </w:p>
        </w:tc>
        <w:tc>
          <w:tcPr>
            <w:tcW w:w="386"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剑阁县江口镇中心卫生院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0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3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16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3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77.00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32.92</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32.92</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3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77.00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32.92</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32.92</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7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2"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3742"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3"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257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242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24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2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2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00"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9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8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9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6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0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9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3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51082321R000000025241-优秀公务员和事业人员嘉奖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12" w:hRule="atLeast"/>
        </w:trPr>
        <w:tc>
          <w:tcPr>
            <w:tcW w:w="9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剑阁县卫生健康局部门</w:t>
            </w:r>
          </w:p>
        </w:tc>
        <w:tc>
          <w:tcPr>
            <w:tcW w:w="386"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剑阁县江口镇中心卫生院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3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6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3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1"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1.05</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1.05</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1.05</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1.05</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0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7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3742"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3"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257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242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24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2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2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00"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9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8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9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6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0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9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3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51082321Y000000044437-日常公用经费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12" w:hRule="atLeast"/>
        </w:trPr>
        <w:tc>
          <w:tcPr>
            <w:tcW w:w="9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剑阁县卫生健康局部门</w:t>
            </w:r>
          </w:p>
        </w:tc>
        <w:tc>
          <w:tcPr>
            <w:tcW w:w="386"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剑阁县江口镇中心卫生院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3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提高预算编制质量，严格执行预算，保障单位日常运转。</w:t>
            </w:r>
          </w:p>
        </w:tc>
        <w:tc>
          <w:tcPr>
            <w:tcW w:w="16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3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1"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19.80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19.80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0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7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科目调整次数</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7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预算编制准确率（计算方法为：∣（执行数-预算数）/预算数∣）</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0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cs="宋体"/>
                <w:i w:val="0"/>
                <w:iCs w:val="0"/>
                <w:color w:val="000000"/>
                <w:kern w:val="0"/>
                <w:sz w:val="18"/>
                <w:szCs w:val="18"/>
                <w:u w:val="none"/>
                <w:lang w:val="en" w:eastAsia="zh-CN" w:bidi="ar"/>
              </w:rPr>
              <w:t>“三公”经费</w:t>
            </w:r>
            <w:r>
              <w:rPr>
                <w:rFonts w:ascii="宋体" w:hAnsi="宋体" w:eastAsia="宋体" w:cs="宋体"/>
                <w:i w:val="0"/>
                <w:iCs w:val="0"/>
                <w:color w:val="000000"/>
                <w:kern w:val="0"/>
                <w:sz w:val="18"/>
                <w:szCs w:val="18"/>
                <w:u w:val="none"/>
                <w:lang w:val="en-US" w:eastAsia="zh-CN" w:bidi="ar"/>
              </w:rPr>
              <w:t>控制率[计算方法为：（三公经费实际支出数/预算安排数]×100%）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运转保障率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42"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3"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72"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57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242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24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2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2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00"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9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8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9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6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0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9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3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51082322R000000309796-在职工资福利支出（事业）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剑阁县卫生健康局部门</w:t>
            </w:r>
          </w:p>
        </w:tc>
        <w:tc>
          <w:tcPr>
            <w:tcW w:w="386"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剑阁县江口镇中心卫生院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0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3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16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3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303.27</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297.15</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250.38</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84.26%</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3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303.27</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297.15</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250.38</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84.26%</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7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2"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3742"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3"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257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242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24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2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2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00"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9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8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9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6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0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9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3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51082322R000000400563-其他补助支出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12" w:hRule="atLeast"/>
        </w:trPr>
        <w:tc>
          <w:tcPr>
            <w:tcW w:w="9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剑阁县卫生健康局部门</w:t>
            </w:r>
          </w:p>
        </w:tc>
        <w:tc>
          <w:tcPr>
            <w:tcW w:w="386"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剑阁县江口镇中心卫生院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3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16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3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1"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2.33</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3.13</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3.13</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2.33</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3.13</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3.13</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0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7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3742"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33"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257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242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2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2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00"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9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8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9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6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0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6" w:hRule="atLeast"/>
        </w:trPr>
        <w:tc>
          <w:tcPr>
            <w:tcW w:w="9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3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51082322T000005314063-基本公共卫生服务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12" w:hRule="atLeast"/>
        </w:trPr>
        <w:tc>
          <w:tcPr>
            <w:tcW w:w="9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剑阁县卫生健康局部门</w:t>
            </w:r>
          </w:p>
        </w:tc>
        <w:tc>
          <w:tcPr>
            <w:tcW w:w="386"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剑阁县江口镇中心卫生院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3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6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93"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3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1"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36.71</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36.71</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36.71</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36.71</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36.71</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36.71</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4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0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3742"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33"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257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242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2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2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00"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9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8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9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6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0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6" w:hRule="atLeast"/>
        </w:trPr>
        <w:tc>
          <w:tcPr>
            <w:tcW w:w="9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3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51082322T000005314114-医疗服务与保障能力提升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12" w:hRule="atLeast"/>
        </w:trPr>
        <w:tc>
          <w:tcPr>
            <w:tcW w:w="9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剑阁县卫生健康局部门</w:t>
            </w:r>
          </w:p>
        </w:tc>
        <w:tc>
          <w:tcPr>
            <w:tcW w:w="386"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剑阁县江口镇中心卫生院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3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6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93"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3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1"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58.03</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58.03</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4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0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3742"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33"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257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242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2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2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00"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9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8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9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6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0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6" w:hRule="atLeast"/>
        </w:trPr>
        <w:tc>
          <w:tcPr>
            <w:tcW w:w="9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3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51082322T000005314162-基本公卫服务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12" w:hRule="atLeast"/>
        </w:trPr>
        <w:tc>
          <w:tcPr>
            <w:tcW w:w="9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剑阁县卫生健康局部门</w:t>
            </w:r>
          </w:p>
        </w:tc>
        <w:tc>
          <w:tcPr>
            <w:tcW w:w="386"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剑阁县江口镇中心卫生院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3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提高居民公共卫生均等化水平</w:t>
            </w:r>
          </w:p>
        </w:tc>
        <w:tc>
          <w:tcPr>
            <w:tcW w:w="16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93"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3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1"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6.03</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51.22</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42.23</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82.46%</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6.03</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51.22</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42.23</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82.46%</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4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0"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基本公共卫生服务</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8524</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完成时间</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公共卫生检查工作</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高中低</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提高居民健康水平</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高中低</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社会群众满意度</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3742"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33"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257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242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2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2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00"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9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8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9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6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0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6" w:hRule="atLeast"/>
        </w:trPr>
        <w:tc>
          <w:tcPr>
            <w:tcW w:w="9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3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51082322T000005315308-村卫生室补助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12" w:hRule="atLeast"/>
        </w:trPr>
        <w:tc>
          <w:tcPr>
            <w:tcW w:w="9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剑阁县卫生健康局部门</w:t>
            </w:r>
          </w:p>
        </w:tc>
        <w:tc>
          <w:tcPr>
            <w:tcW w:w="386"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剑阁县江口镇中心卫生院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3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6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93"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3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1"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11.41</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20.07</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20.07</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11.41</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20.07</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20.07</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4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0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3742"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33"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257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242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2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2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00"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9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8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9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6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0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6" w:hRule="atLeast"/>
        </w:trPr>
        <w:tc>
          <w:tcPr>
            <w:tcW w:w="9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3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51082322T000005946149-医疗机构业务运行（运转）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12" w:hRule="atLeast"/>
        </w:trPr>
        <w:tc>
          <w:tcPr>
            <w:tcW w:w="9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剑阁县卫生健康局部门</w:t>
            </w:r>
          </w:p>
        </w:tc>
        <w:tc>
          <w:tcPr>
            <w:tcW w:w="386"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剑阁县江口镇中心卫生院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3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保障全院工作人员的工资福利及医院的日常运转，做好公共卫生服务，提高院前急救及突发公共卫生应急事件的处置能力，精准识别建档立卡贫困患者，进行建档规范管理，提高诊治水平，提升群众就医满意度</w:t>
            </w:r>
          </w:p>
        </w:tc>
        <w:tc>
          <w:tcPr>
            <w:tcW w:w="16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93"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3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1"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630.00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630.00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4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0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630.00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630.00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单位正常运行</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6300000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元/年</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42"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72"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33"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57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242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2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2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00"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9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8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9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6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0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6" w:hRule="atLeast"/>
        </w:trPr>
        <w:tc>
          <w:tcPr>
            <w:tcW w:w="9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3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51082322T000007030163-“院对院”结对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剑阁县卫生健康局部门</w:t>
            </w:r>
          </w:p>
        </w:tc>
        <w:tc>
          <w:tcPr>
            <w:tcW w:w="386"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剑阁县江口镇中心卫生院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0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3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6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93"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3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3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4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2"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42"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72"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33"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57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242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2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2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00"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9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8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9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6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0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6" w:hRule="atLeast"/>
        </w:trPr>
        <w:tc>
          <w:tcPr>
            <w:tcW w:w="9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3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51082322T000007209780-卫生健康人才培养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剑阁县卫生健康局部门</w:t>
            </w:r>
          </w:p>
        </w:tc>
        <w:tc>
          <w:tcPr>
            <w:tcW w:w="386"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剑阁县江口镇中心卫生院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0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3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6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93"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3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3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4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2"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42"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72"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33"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57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242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2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2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00"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9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8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9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6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0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6" w:hRule="atLeast"/>
        </w:trPr>
        <w:tc>
          <w:tcPr>
            <w:tcW w:w="9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3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51082323T000007709260-常态化核酸检测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剑阁县卫生健康局部门</w:t>
            </w:r>
          </w:p>
        </w:tc>
        <w:tc>
          <w:tcPr>
            <w:tcW w:w="386"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剑阁县江口镇中心卫生院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0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3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6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93"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3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15.45</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15.45</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3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15.45</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15.45</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4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2"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42"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72"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33"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57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242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bl>
    <w:p>
      <w:pPr>
        <w:pStyle w:val="7"/>
        <w:spacing w:before="93"/>
        <w:rPr>
          <w:rFonts w:hAnsi="Calibri" w:cs="仿宋"/>
          <w:sz w:val="32"/>
          <w:szCs w:val="32"/>
        </w:rPr>
      </w:pPr>
    </w:p>
    <w:p>
      <w:pPr>
        <w:pStyle w:val="7"/>
        <w:spacing w:before="93"/>
        <w:rPr>
          <w:rFonts w:hAnsi="Calibri" w:cs="仿宋"/>
          <w:sz w:val="32"/>
          <w:szCs w:val="32"/>
        </w:rPr>
      </w:pPr>
    </w:p>
    <w:p>
      <w:pPr>
        <w:pStyle w:val="7"/>
        <w:spacing w:before="93"/>
        <w:rPr>
          <w:rFonts w:hAnsi="Calibri" w:cs="仿宋"/>
          <w:sz w:val="32"/>
          <w:szCs w:val="32"/>
        </w:rPr>
      </w:pPr>
    </w:p>
    <w:p>
      <w:pPr>
        <w:pStyle w:val="7"/>
        <w:spacing w:before="93"/>
        <w:rPr>
          <w:rFonts w:hAnsi="Calibri" w:cs="仿宋"/>
          <w:sz w:val="32"/>
          <w:szCs w:val="32"/>
        </w:rPr>
      </w:pPr>
    </w:p>
    <w:p>
      <w:pPr>
        <w:pStyle w:val="7"/>
        <w:spacing w:before="93"/>
        <w:rPr>
          <w:rFonts w:hAnsi="Calibri" w:cs="仿宋"/>
          <w:sz w:val="32"/>
          <w:szCs w:val="32"/>
        </w:rPr>
      </w:pPr>
    </w:p>
    <w:p>
      <w:pPr>
        <w:pStyle w:val="7"/>
        <w:spacing w:before="93"/>
        <w:rPr>
          <w:rFonts w:hAnsi="Calibri" w:cs="仿宋"/>
          <w:sz w:val="32"/>
          <w:szCs w:val="32"/>
        </w:rPr>
      </w:pPr>
    </w:p>
    <w:p>
      <w:pPr>
        <w:pStyle w:val="7"/>
        <w:spacing w:before="93"/>
        <w:rPr>
          <w:rFonts w:hAnsi="Calibri" w:cs="仿宋"/>
          <w:sz w:val="32"/>
          <w:szCs w:val="32"/>
        </w:rPr>
      </w:pPr>
    </w:p>
    <w:p>
      <w:pPr>
        <w:pStyle w:val="7"/>
        <w:spacing w:before="93"/>
        <w:rPr>
          <w:rFonts w:hAnsi="Calibri" w:cs="仿宋"/>
          <w:sz w:val="32"/>
          <w:szCs w:val="32"/>
        </w:rPr>
      </w:pPr>
    </w:p>
    <w:p>
      <w:pPr>
        <w:pStyle w:val="7"/>
        <w:spacing w:before="93"/>
        <w:rPr>
          <w:rFonts w:hAnsi="Calibri" w:cs="仿宋"/>
          <w:sz w:val="32"/>
          <w:szCs w:val="32"/>
        </w:rPr>
      </w:pPr>
    </w:p>
    <w:p>
      <w:pPr>
        <w:pStyle w:val="7"/>
        <w:spacing w:before="93"/>
        <w:rPr>
          <w:rFonts w:hAnsi="Calibri" w:cs="仿宋"/>
          <w:sz w:val="32"/>
          <w:szCs w:val="32"/>
        </w:rPr>
      </w:pPr>
    </w:p>
    <w:p>
      <w:pPr>
        <w:pStyle w:val="7"/>
        <w:spacing w:before="93"/>
        <w:rPr>
          <w:rFonts w:hAnsi="Calibri" w:cs="仿宋"/>
          <w:sz w:val="32"/>
          <w:szCs w:val="32"/>
        </w:rPr>
      </w:pPr>
    </w:p>
    <w:p>
      <w:pPr>
        <w:pStyle w:val="7"/>
        <w:spacing w:before="93"/>
        <w:rPr>
          <w:rFonts w:hAnsi="Calibri" w:cs="仿宋"/>
          <w:sz w:val="32"/>
          <w:szCs w:val="32"/>
        </w:rPr>
      </w:pPr>
    </w:p>
    <w:p>
      <w:pPr>
        <w:pStyle w:val="7"/>
        <w:spacing w:before="93"/>
        <w:rPr>
          <w:rFonts w:hAnsi="Calibri" w:cs="仿宋"/>
          <w:sz w:val="32"/>
          <w:szCs w:val="32"/>
        </w:rPr>
      </w:pPr>
    </w:p>
    <w:p>
      <w:pPr>
        <w:pStyle w:val="7"/>
        <w:spacing w:before="93"/>
        <w:rPr>
          <w:rFonts w:hAnsi="Calibri" w:cs="仿宋"/>
          <w:sz w:val="32"/>
          <w:szCs w:val="32"/>
        </w:rPr>
      </w:pPr>
    </w:p>
    <w:p>
      <w:pPr>
        <w:pStyle w:val="7"/>
        <w:spacing w:before="93"/>
        <w:rPr>
          <w:rFonts w:hAnsi="Calibri" w:cs="仿宋"/>
          <w:sz w:val="32"/>
          <w:szCs w:val="32"/>
        </w:rPr>
      </w:pPr>
    </w:p>
    <w:p>
      <w:pPr>
        <w:pStyle w:val="7"/>
        <w:spacing w:before="93"/>
        <w:rPr>
          <w:rFonts w:hAnsi="Calibri" w:cs="仿宋"/>
          <w:sz w:val="32"/>
          <w:szCs w:val="32"/>
        </w:rPr>
      </w:pPr>
    </w:p>
    <w:p>
      <w:pPr>
        <w:spacing w:line="600" w:lineRule="exact"/>
        <w:jc w:val="center"/>
        <w:outlineLvl w:val="0"/>
        <w:rPr>
          <w:rFonts w:ascii="仿宋" w:hAnsi="仿宋" w:eastAsia="仿宋"/>
        </w:rPr>
      </w:pPr>
      <w:bookmarkStart w:id="84" w:name="_Toc4242"/>
      <w:r>
        <w:rPr>
          <w:rFonts w:hint="eastAsia" w:ascii="黑体" w:hAnsi="黑体" w:eastAsia="黑体"/>
          <w:sz w:val="44"/>
          <w:szCs w:val="44"/>
        </w:rPr>
        <w:t>第</w:t>
      </w:r>
      <w:r>
        <w:rPr>
          <w:rStyle w:val="27"/>
          <w:rFonts w:hint="eastAsia" w:ascii="黑体" w:hAnsi="黑体" w:eastAsia="黑体"/>
          <w:b w:val="0"/>
        </w:rPr>
        <w:t>五部分 附表</w:t>
      </w:r>
      <w:bookmarkEnd w:id="79"/>
      <w:bookmarkEnd w:id="83"/>
      <w:bookmarkEnd w:id="84"/>
      <w:bookmarkStart w:id="85" w:name="_Toc15396619"/>
    </w:p>
    <w:p>
      <w:pPr>
        <w:pStyle w:val="5"/>
        <w:rPr>
          <w:rFonts w:ascii="仿宋" w:hAnsi="仿宋" w:eastAsia="仿宋"/>
        </w:rPr>
      </w:pPr>
      <w:bookmarkStart w:id="86" w:name="_Toc18405"/>
      <w:r>
        <w:rPr>
          <w:rFonts w:hint="eastAsia" w:ascii="仿宋" w:hAnsi="仿宋" w:eastAsia="仿宋"/>
          <w:b w:val="0"/>
        </w:rPr>
        <w:t>一、收</w:t>
      </w:r>
      <w:r>
        <w:rPr>
          <w:rStyle w:val="28"/>
          <w:rFonts w:hint="eastAsia" w:ascii="仿宋" w:hAnsi="仿宋" w:eastAsia="仿宋"/>
          <w:b w:val="0"/>
          <w:bCs w:val="0"/>
        </w:rPr>
        <w:t>入支出决算总表</w:t>
      </w:r>
      <w:bookmarkEnd w:id="85"/>
      <w:bookmarkEnd w:id="86"/>
    </w:p>
    <w:p>
      <w:pPr>
        <w:pStyle w:val="5"/>
        <w:rPr>
          <w:rFonts w:ascii="仿宋" w:hAnsi="仿宋" w:eastAsia="仿宋"/>
        </w:rPr>
      </w:pPr>
      <w:bookmarkStart w:id="87" w:name="_Toc32330"/>
      <w:bookmarkStart w:id="88" w:name="_Toc15396620"/>
      <w:r>
        <w:rPr>
          <w:rFonts w:hint="eastAsia" w:ascii="仿宋" w:hAnsi="仿宋" w:eastAsia="仿宋"/>
          <w:b w:val="0"/>
        </w:rPr>
        <w:t>二、收</w:t>
      </w:r>
      <w:r>
        <w:rPr>
          <w:rStyle w:val="28"/>
          <w:rFonts w:hint="eastAsia" w:ascii="仿宋" w:hAnsi="仿宋" w:eastAsia="仿宋"/>
          <w:b w:val="0"/>
          <w:bCs w:val="0"/>
        </w:rPr>
        <w:t>入决算表</w:t>
      </w:r>
      <w:bookmarkEnd w:id="87"/>
      <w:bookmarkEnd w:id="88"/>
    </w:p>
    <w:p>
      <w:pPr>
        <w:pStyle w:val="5"/>
        <w:rPr>
          <w:rFonts w:ascii="仿宋" w:hAnsi="仿宋" w:eastAsia="仿宋"/>
        </w:rPr>
      </w:pPr>
      <w:bookmarkStart w:id="89" w:name="_Toc15396621"/>
      <w:bookmarkStart w:id="90" w:name="_Toc8498"/>
      <w:r>
        <w:rPr>
          <w:rStyle w:val="28"/>
          <w:rFonts w:hint="eastAsia" w:ascii="仿宋" w:hAnsi="仿宋" w:eastAsia="仿宋"/>
          <w:b w:val="0"/>
          <w:bCs w:val="0"/>
        </w:rPr>
        <w:t>三、</w:t>
      </w:r>
      <w:r>
        <w:rPr>
          <w:rFonts w:hint="eastAsia" w:ascii="仿宋" w:hAnsi="仿宋" w:eastAsia="仿宋"/>
          <w:b w:val="0"/>
        </w:rPr>
        <w:t>支</w:t>
      </w:r>
      <w:r>
        <w:rPr>
          <w:rStyle w:val="28"/>
          <w:rFonts w:hint="eastAsia" w:ascii="仿宋" w:hAnsi="仿宋" w:eastAsia="仿宋"/>
          <w:b w:val="0"/>
          <w:bCs w:val="0"/>
        </w:rPr>
        <w:t>出决算表</w:t>
      </w:r>
      <w:bookmarkEnd w:id="89"/>
      <w:bookmarkEnd w:id="90"/>
    </w:p>
    <w:p>
      <w:pPr>
        <w:pStyle w:val="5"/>
        <w:rPr>
          <w:rFonts w:ascii="仿宋" w:hAnsi="仿宋" w:eastAsia="仿宋"/>
          <w:b w:val="0"/>
        </w:rPr>
      </w:pPr>
      <w:bookmarkStart w:id="91" w:name="_Toc5279"/>
      <w:bookmarkStart w:id="92" w:name="_Toc15396622"/>
      <w:r>
        <w:rPr>
          <w:rStyle w:val="28"/>
          <w:rFonts w:hint="eastAsia" w:ascii="仿宋" w:hAnsi="仿宋" w:eastAsia="仿宋"/>
          <w:b w:val="0"/>
          <w:bCs w:val="0"/>
        </w:rPr>
        <w:t>四、</w:t>
      </w:r>
      <w:r>
        <w:rPr>
          <w:rFonts w:hint="eastAsia" w:ascii="仿宋" w:hAnsi="仿宋" w:eastAsia="仿宋"/>
          <w:b w:val="0"/>
        </w:rPr>
        <w:t>财</w:t>
      </w:r>
      <w:r>
        <w:rPr>
          <w:rStyle w:val="28"/>
          <w:rFonts w:hint="eastAsia" w:ascii="仿宋" w:hAnsi="仿宋" w:eastAsia="仿宋"/>
          <w:b w:val="0"/>
          <w:bCs w:val="0"/>
        </w:rPr>
        <w:t>政拨款收入支出决算总表</w:t>
      </w:r>
      <w:bookmarkEnd w:id="91"/>
      <w:bookmarkEnd w:id="92"/>
    </w:p>
    <w:p>
      <w:pPr>
        <w:pStyle w:val="5"/>
        <w:rPr>
          <w:rStyle w:val="28"/>
          <w:rFonts w:ascii="仿宋" w:hAnsi="仿宋" w:eastAsia="仿宋"/>
          <w:b w:val="0"/>
          <w:bCs w:val="0"/>
        </w:rPr>
      </w:pPr>
      <w:bookmarkStart w:id="93" w:name="_Toc23191"/>
      <w:bookmarkStart w:id="94" w:name="_Toc15396623"/>
      <w:r>
        <w:rPr>
          <w:rStyle w:val="28"/>
          <w:rFonts w:hint="eastAsia" w:ascii="仿宋" w:hAnsi="仿宋" w:eastAsia="仿宋"/>
          <w:b w:val="0"/>
          <w:bCs w:val="0"/>
        </w:rPr>
        <w:t>五、</w:t>
      </w:r>
      <w:r>
        <w:rPr>
          <w:rFonts w:hint="eastAsia" w:ascii="仿宋" w:hAnsi="仿宋" w:eastAsia="仿宋"/>
          <w:b w:val="0"/>
        </w:rPr>
        <w:t>财</w:t>
      </w:r>
      <w:r>
        <w:rPr>
          <w:rStyle w:val="28"/>
          <w:rFonts w:hint="eastAsia" w:ascii="仿宋" w:hAnsi="仿宋" w:eastAsia="仿宋"/>
          <w:b w:val="0"/>
          <w:bCs w:val="0"/>
        </w:rPr>
        <w:t>政拨款支出决算明细表</w:t>
      </w:r>
      <w:bookmarkEnd w:id="93"/>
      <w:bookmarkEnd w:id="94"/>
      <w:bookmarkStart w:id="95" w:name="_Toc15396624"/>
    </w:p>
    <w:p>
      <w:pPr>
        <w:pStyle w:val="5"/>
        <w:rPr>
          <w:rFonts w:ascii="仿宋" w:hAnsi="仿宋" w:eastAsia="仿宋"/>
        </w:rPr>
      </w:pPr>
      <w:bookmarkStart w:id="96" w:name="_Toc18912"/>
      <w:r>
        <w:rPr>
          <w:rStyle w:val="28"/>
          <w:rFonts w:hint="eastAsia" w:ascii="仿宋" w:hAnsi="仿宋" w:eastAsia="仿宋"/>
          <w:b w:val="0"/>
          <w:bCs w:val="0"/>
        </w:rPr>
        <w:t>六、</w:t>
      </w:r>
      <w:r>
        <w:rPr>
          <w:rFonts w:hint="eastAsia" w:ascii="仿宋" w:hAnsi="仿宋" w:eastAsia="仿宋"/>
          <w:b w:val="0"/>
        </w:rPr>
        <w:t>一</w:t>
      </w:r>
      <w:r>
        <w:rPr>
          <w:rStyle w:val="28"/>
          <w:rFonts w:hint="eastAsia" w:ascii="仿宋" w:hAnsi="仿宋" w:eastAsia="仿宋"/>
          <w:b w:val="0"/>
          <w:bCs w:val="0"/>
        </w:rPr>
        <w:t>般公共预算财政拨款支出决算表</w:t>
      </w:r>
      <w:bookmarkEnd w:id="95"/>
      <w:bookmarkEnd w:id="96"/>
    </w:p>
    <w:p>
      <w:pPr>
        <w:pStyle w:val="5"/>
        <w:rPr>
          <w:rFonts w:ascii="仿宋" w:hAnsi="仿宋" w:eastAsia="仿宋"/>
        </w:rPr>
      </w:pPr>
      <w:bookmarkStart w:id="97" w:name="_Toc15396625"/>
      <w:bookmarkStart w:id="98" w:name="_Toc4772"/>
      <w:r>
        <w:rPr>
          <w:rStyle w:val="28"/>
          <w:rFonts w:hint="eastAsia" w:ascii="仿宋" w:hAnsi="仿宋" w:eastAsia="仿宋"/>
          <w:b w:val="0"/>
          <w:bCs w:val="0"/>
        </w:rPr>
        <w:t>七、</w:t>
      </w:r>
      <w:r>
        <w:rPr>
          <w:rFonts w:hint="eastAsia" w:ascii="仿宋" w:hAnsi="仿宋" w:eastAsia="仿宋"/>
          <w:b w:val="0"/>
        </w:rPr>
        <w:t>一</w:t>
      </w:r>
      <w:r>
        <w:rPr>
          <w:rStyle w:val="28"/>
          <w:rFonts w:hint="eastAsia" w:ascii="仿宋" w:hAnsi="仿宋" w:eastAsia="仿宋"/>
          <w:b w:val="0"/>
          <w:bCs w:val="0"/>
        </w:rPr>
        <w:t>般公共预算财政拨款支出决算明细表</w:t>
      </w:r>
      <w:bookmarkEnd w:id="97"/>
      <w:bookmarkEnd w:id="98"/>
    </w:p>
    <w:p>
      <w:pPr>
        <w:pStyle w:val="5"/>
        <w:rPr>
          <w:rFonts w:ascii="仿宋" w:hAnsi="仿宋" w:eastAsia="仿宋"/>
        </w:rPr>
      </w:pPr>
      <w:bookmarkStart w:id="99" w:name="_Toc15396626"/>
      <w:bookmarkStart w:id="100" w:name="_Toc9711"/>
      <w:r>
        <w:rPr>
          <w:rStyle w:val="28"/>
          <w:rFonts w:hint="eastAsia" w:ascii="仿宋" w:hAnsi="仿宋" w:eastAsia="仿宋"/>
          <w:b w:val="0"/>
          <w:bCs w:val="0"/>
        </w:rPr>
        <w:t>八、</w:t>
      </w:r>
      <w:r>
        <w:rPr>
          <w:rFonts w:hint="eastAsia" w:ascii="仿宋" w:hAnsi="仿宋" w:eastAsia="仿宋"/>
          <w:b w:val="0"/>
        </w:rPr>
        <w:t>一</w:t>
      </w:r>
      <w:r>
        <w:rPr>
          <w:rStyle w:val="28"/>
          <w:rFonts w:hint="eastAsia" w:ascii="仿宋" w:hAnsi="仿宋" w:eastAsia="仿宋"/>
          <w:b w:val="0"/>
          <w:bCs w:val="0"/>
        </w:rPr>
        <w:t>般公共预算财政拨款基本支出决算表</w:t>
      </w:r>
      <w:bookmarkEnd w:id="99"/>
      <w:bookmarkEnd w:id="100"/>
    </w:p>
    <w:p>
      <w:pPr>
        <w:pStyle w:val="5"/>
        <w:rPr>
          <w:rFonts w:ascii="仿宋" w:hAnsi="仿宋" w:eastAsia="仿宋"/>
        </w:rPr>
      </w:pPr>
      <w:bookmarkStart w:id="101" w:name="_Toc15396627"/>
      <w:bookmarkStart w:id="102" w:name="_Toc20218"/>
      <w:r>
        <w:rPr>
          <w:rStyle w:val="28"/>
          <w:rFonts w:hint="eastAsia" w:ascii="仿宋" w:hAnsi="仿宋" w:eastAsia="仿宋"/>
          <w:b w:val="0"/>
          <w:bCs w:val="0"/>
        </w:rPr>
        <w:t>九、</w:t>
      </w:r>
      <w:r>
        <w:rPr>
          <w:rFonts w:hint="eastAsia" w:ascii="仿宋" w:hAnsi="仿宋" w:eastAsia="仿宋"/>
          <w:b w:val="0"/>
        </w:rPr>
        <w:t>一</w:t>
      </w:r>
      <w:r>
        <w:rPr>
          <w:rStyle w:val="28"/>
          <w:rFonts w:hint="eastAsia" w:ascii="仿宋" w:hAnsi="仿宋" w:eastAsia="仿宋"/>
          <w:b w:val="0"/>
          <w:bCs w:val="0"/>
        </w:rPr>
        <w:t>般公共预算财政拨款项目支出决算表</w:t>
      </w:r>
      <w:bookmarkEnd w:id="101"/>
      <w:bookmarkEnd w:id="102"/>
    </w:p>
    <w:p>
      <w:pPr>
        <w:pStyle w:val="5"/>
        <w:rPr>
          <w:rFonts w:ascii="仿宋" w:hAnsi="仿宋" w:eastAsia="仿宋"/>
        </w:rPr>
      </w:pPr>
      <w:bookmarkStart w:id="103" w:name="_Toc15396628"/>
      <w:bookmarkStart w:id="104" w:name="_Toc26632"/>
      <w:r>
        <w:rPr>
          <w:rStyle w:val="28"/>
          <w:rFonts w:hint="eastAsia" w:ascii="仿宋" w:hAnsi="仿宋" w:eastAsia="仿宋"/>
          <w:b w:val="0"/>
          <w:bCs w:val="0"/>
        </w:rPr>
        <w:t>十、</w:t>
      </w:r>
      <w:bookmarkEnd w:id="103"/>
      <w:r>
        <w:rPr>
          <w:rFonts w:hint="eastAsia" w:ascii="仿宋" w:hAnsi="仿宋" w:eastAsia="仿宋"/>
          <w:b w:val="0"/>
        </w:rPr>
        <w:t>政</w:t>
      </w:r>
      <w:r>
        <w:rPr>
          <w:rStyle w:val="28"/>
          <w:rFonts w:hint="eastAsia" w:ascii="仿宋" w:hAnsi="仿宋" w:eastAsia="仿宋"/>
          <w:b w:val="0"/>
          <w:bCs w:val="0"/>
        </w:rPr>
        <w:t>府性基金预算财政拨款收入支出决算表</w:t>
      </w:r>
      <w:bookmarkEnd w:id="104"/>
    </w:p>
    <w:p>
      <w:pPr>
        <w:pStyle w:val="5"/>
        <w:rPr>
          <w:rFonts w:ascii="仿宋" w:hAnsi="仿宋" w:eastAsia="仿宋"/>
        </w:rPr>
      </w:pPr>
      <w:bookmarkStart w:id="105" w:name="_Toc15396629"/>
      <w:bookmarkStart w:id="106" w:name="_Toc27003"/>
      <w:r>
        <w:rPr>
          <w:rStyle w:val="28"/>
          <w:rFonts w:hint="eastAsia" w:ascii="仿宋" w:hAnsi="仿宋" w:eastAsia="仿宋"/>
          <w:b w:val="0"/>
          <w:bCs w:val="0"/>
        </w:rPr>
        <w:t>十一、</w:t>
      </w:r>
      <w:bookmarkEnd w:id="105"/>
      <w:r>
        <w:rPr>
          <w:rFonts w:hint="eastAsia" w:ascii="仿宋" w:hAnsi="仿宋" w:eastAsia="仿宋"/>
          <w:b w:val="0"/>
        </w:rPr>
        <w:t>国</w:t>
      </w:r>
      <w:r>
        <w:rPr>
          <w:rStyle w:val="28"/>
          <w:rFonts w:hint="eastAsia" w:ascii="仿宋" w:hAnsi="仿宋" w:eastAsia="仿宋"/>
          <w:b w:val="0"/>
          <w:bCs w:val="0"/>
        </w:rPr>
        <w:t>有资本经营预算财政拨款收入支出决算表</w:t>
      </w:r>
      <w:bookmarkEnd w:id="106"/>
    </w:p>
    <w:p>
      <w:pPr>
        <w:pStyle w:val="5"/>
        <w:rPr>
          <w:rFonts w:ascii="仿宋" w:hAnsi="仿宋" w:eastAsia="仿宋"/>
        </w:rPr>
      </w:pPr>
      <w:bookmarkStart w:id="107" w:name="_Toc15396630"/>
      <w:bookmarkStart w:id="108" w:name="_Toc9144"/>
      <w:r>
        <w:rPr>
          <w:rStyle w:val="28"/>
          <w:rFonts w:hint="eastAsia" w:ascii="仿宋" w:hAnsi="仿宋" w:eastAsia="仿宋"/>
          <w:b w:val="0"/>
          <w:bCs w:val="0"/>
        </w:rPr>
        <w:t>十二、</w:t>
      </w:r>
      <w:bookmarkEnd w:id="107"/>
      <w:r>
        <w:rPr>
          <w:rStyle w:val="28"/>
          <w:rFonts w:hint="eastAsia" w:ascii="仿宋" w:hAnsi="仿宋" w:eastAsia="仿宋"/>
          <w:b w:val="0"/>
          <w:bCs w:val="0"/>
        </w:rPr>
        <w:t>国有资本经营预算财政拨款支出决算表</w:t>
      </w:r>
      <w:bookmarkEnd w:id="108"/>
    </w:p>
    <w:p>
      <w:pPr>
        <w:pStyle w:val="5"/>
        <w:rPr>
          <w:rFonts w:eastAsia="仿宋"/>
        </w:rPr>
      </w:pPr>
      <w:bookmarkStart w:id="109" w:name="_Toc15396631"/>
      <w:bookmarkStart w:id="110" w:name="_Toc3060"/>
      <w:r>
        <w:rPr>
          <w:rStyle w:val="28"/>
          <w:rFonts w:hint="eastAsia" w:ascii="仿宋" w:hAnsi="仿宋" w:eastAsia="仿宋"/>
          <w:b w:val="0"/>
          <w:bCs w:val="0"/>
        </w:rPr>
        <w:t>十三、</w:t>
      </w:r>
      <w:bookmarkEnd w:id="109"/>
      <w:r>
        <w:rPr>
          <w:rStyle w:val="28"/>
          <w:rFonts w:hint="eastAsia" w:ascii="仿宋" w:hAnsi="仿宋" w:eastAsia="仿宋"/>
          <w:b w:val="0"/>
          <w:bCs w:val="0"/>
        </w:rPr>
        <w:t>财政拨款“三公”经费支出决算表</w:t>
      </w:r>
      <w:bookmarkEnd w:id="110"/>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Lucida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微软雅黑">
    <w:altName w:val="黑体"/>
    <w:panose1 w:val="020B0503020204020204"/>
    <w:charset w:val="86"/>
    <w:family w:val="auto"/>
    <w:pitch w:val="default"/>
    <w:sig w:usb0="00000000" w:usb1="00000000" w:usb2="00000016" w:usb3="00000000" w:csb0="0004001F" w:csb1="00000000"/>
  </w:font>
  <w:font w:name="Lucida Sans">
    <w:panose1 w:val="020B0602030504020204"/>
    <w:charset w:val="00"/>
    <w:family w:val="auto"/>
    <w:pitch w:val="default"/>
    <w:sig w:usb0="00000000" w:usb1="00000000" w:usb2="00000000" w:usb3="00000000" w:csb0="00000000" w:csb1="00000000"/>
  </w:font>
  <w:font w:name="文泉驿正黑">
    <w:panose1 w:val="02000603000000000000"/>
    <w:charset w:val="86"/>
    <w:family w:val="auto"/>
    <w:pitch w:val="default"/>
    <w:sig w:usb0="900002BF" w:usb1="2BDF7DFB" w:usb2="00000036" w:usb3="00000000" w:csb0="603E000D" w:csb1="D2D7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11"/>
          <w:jc w:val="center"/>
        </w:pPr>
        <w:r>
          <w:fldChar w:fldCharType="begin"/>
        </w:r>
        <w:r>
          <w:instrText xml:space="preserve">PAGE   \* MERGEFORMAT</w:instrText>
        </w:r>
        <w:r>
          <w:fldChar w:fldCharType="separate"/>
        </w:r>
        <w:r>
          <w:rPr>
            <w:lang w:val="zh-CN"/>
          </w:rPr>
          <w:t>2</w:t>
        </w:r>
        <w:r>
          <w:fldChar w:fldCharType="end"/>
        </w:r>
      </w:p>
    </w:sdtContent>
  </w:sdt>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6905D9"/>
    <w:multiLevelType w:val="singleLevel"/>
    <w:tmpl w:val="946905D9"/>
    <w:lvl w:ilvl="0" w:tentative="0">
      <w:start w:val="3"/>
      <w:numFmt w:val="decimal"/>
      <w:lvlText w:val="%1."/>
      <w:lvlJc w:val="left"/>
      <w:pPr>
        <w:tabs>
          <w:tab w:val="left" w:pos="312"/>
        </w:tabs>
      </w:pPr>
    </w:lvl>
  </w:abstractNum>
  <w:abstractNum w:abstractNumId="1">
    <w:nsid w:val="AD7AE2A1"/>
    <w:multiLevelType w:val="singleLevel"/>
    <w:tmpl w:val="AD7AE2A1"/>
    <w:lvl w:ilvl="0" w:tentative="0">
      <w:start w:val="2"/>
      <w:numFmt w:val="chineseCounting"/>
      <w:suff w:val="nothing"/>
      <w:lvlText w:val="（%1）"/>
      <w:lvlJc w:val="left"/>
      <w:rPr>
        <w:rFonts w:hint="eastAsia"/>
      </w:rPr>
    </w:lvl>
  </w:abstractNum>
  <w:abstractNum w:abstractNumId="2">
    <w:nsid w:val="BD30A15C"/>
    <w:multiLevelType w:val="singleLevel"/>
    <w:tmpl w:val="BD30A15C"/>
    <w:lvl w:ilvl="0" w:tentative="0">
      <w:start w:val="2"/>
      <w:numFmt w:val="chineseCounting"/>
      <w:suff w:val="space"/>
      <w:lvlText w:val="第%1部分"/>
      <w:lvlJc w:val="left"/>
      <w:rPr>
        <w:rFonts w:hint="eastAsia"/>
      </w:rPr>
    </w:lvl>
  </w:abstractNum>
  <w:abstractNum w:abstractNumId="3">
    <w:nsid w:val="CF652CEC"/>
    <w:multiLevelType w:val="singleLevel"/>
    <w:tmpl w:val="CF652CEC"/>
    <w:lvl w:ilvl="0" w:tentative="0">
      <w:start w:val="9"/>
      <w:numFmt w:val="chineseCounting"/>
      <w:suff w:val="nothing"/>
      <w:lvlText w:val="%1、"/>
      <w:lvlJc w:val="left"/>
      <w:rPr>
        <w:rFonts w:hint="eastAsia"/>
      </w:rPr>
    </w:lvl>
  </w:abstractNum>
  <w:abstractNum w:abstractNumId="4">
    <w:nsid w:val="E2C65163"/>
    <w:multiLevelType w:val="singleLevel"/>
    <w:tmpl w:val="E2C65163"/>
    <w:lvl w:ilvl="0" w:tentative="0">
      <w:start w:val="1"/>
      <w:numFmt w:val="chineseCounting"/>
      <w:suff w:val="nothing"/>
      <w:lvlText w:val="（%1）"/>
      <w:lvlJc w:val="left"/>
      <w:rPr>
        <w:rFonts w:hint="eastAsia"/>
      </w:rPr>
    </w:lvl>
  </w:abstractNum>
  <w:abstractNum w:abstractNumId="5">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6">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7">
    <w:nsid w:val="36D52A43"/>
    <w:multiLevelType w:val="singleLevel"/>
    <w:tmpl w:val="36D52A43"/>
    <w:lvl w:ilvl="0" w:tentative="0">
      <w:start w:val="1"/>
      <w:numFmt w:val="chineseCounting"/>
      <w:suff w:val="nothing"/>
      <w:lvlText w:val="%1、"/>
      <w:lvlJc w:val="left"/>
      <w:pPr>
        <w:ind w:left="-3"/>
      </w:pPr>
      <w:rPr>
        <w:rFonts w:hint="eastAsia"/>
      </w:rPr>
    </w:lvl>
  </w:abstractNum>
  <w:abstractNum w:abstractNumId="8">
    <w:nsid w:val="3818A09A"/>
    <w:multiLevelType w:val="singleLevel"/>
    <w:tmpl w:val="3818A09A"/>
    <w:lvl w:ilvl="0" w:tentative="0">
      <w:start w:val="1"/>
      <w:numFmt w:val="chineseCounting"/>
      <w:suff w:val="nothing"/>
      <w:lvlText w:val="%1、"/>
      <w:lvlJc w:val="left"/>
      <w:rPr>
        <w:rFonts w:hint="eastAsia"/>
      </w:rPr>
    </w:lvl>
  </w:abstractNum>
  <w:num w:numId="1">
    <w:abstractNumId w:val="8"/>
  </w:num>
  <w:num w:numId="2">
    <w:abstractNumId w:val="2"/>
  </w:num>
  <w:num w:numId="3">
    <w:abstractNumId w:val="6"/>
  </w:num>
  <w:num w:numId="4">
    <w:abstractNumId w:val="0"/>
  </w:num>
  <w:num w:numId="5">
    <w:abstractNumId w:val="3"/>
  </w:num>
  <w:num w:numId="6">
    <w:abstractNumId w:val="5"/>
  </w:num>
  <w:num w:numId="7">
    <w:abstractNumId w:val="7"/>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true"/>
  <w:bordersDoNotSurroundHeader w:val="false"/>
  <w:bordersDoNotSurroundFooter w:val="fals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Y1ZjZhOThhOGZiYzQwNWYwZTFhMmI3MTU3Nzg2NjEifQ=="/>
  </w:docVars>
  <w:rsids>
    <w:rsidRoot w:val="00F1361C"/>
    <w:rsid w:val="000222C6"/>
    <w:rsid w:val="0002549F"/>
    <w:rsid w:val="000409D9"/>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A3C1B"/>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C7CD4"/>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D7BF4"/>
    <w:rsid w:val="004E0A2D"/>
    <w:rsid w:val="004E206B"/>
    <w:rsid w:val="004E6DF7"/>
    <w:rsid w:val="004F0FBD"/>
    <w:rsid w:val="00505A47"/>
    <w:rsid w:val="00512FDA"/>
    <w:rsid w:val="00520DA0"/>
    <w:rsid w:val="005664BB"/>
    <w:rsid w:val="00566FFA"/>
    <w:rsid w:val="0057481D"/>
    <w:rsid w:val="0058486E"/>
    <w:rsid w:val="00585B33"/>
    <w:rsid w:val="00587AA4"/>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0E31"/>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575B9"/>
    <w:rsid w:val="0096294D"/>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873A9"/>
    <w:rsid w:val="00B944D6"/>
    <w:rsid w:val="00BB4DF0"/>
    <w:rsid w:val="00BC289F"/>
    <w:rsid w:val="00BC2D50"/>
    <w:rsid w:val="00BC5361"/>
    <w:rsid w:val="00BC5460"/>
    <w:rsid w:val="00BC6B50"/>
    <w:rsid w:val="00BD0E25"/>
    <w:rsid w:val="00BF5BD6"/>
    <w:rsid w:val="00C03E31"/>
    <w:rsid w:val="00C1671B"/>
    <w:rsid w:val="00C33E72"/>
    <w:rsid w:val="00C354B2"/>
    <w:rsid w:val="00C35554"/>
    <w:rsid w:val="00C42709"/>
    <w:rsid w:val="00C533CC"/>
    <w:rsid w:val="00C56F3A"/>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321587C"/>
    <w:rsid w:val="053A62B5"/>
    <w:rsid w:val="0A2032A3"/>
    <w:rsid w:val="0B3263BE"/>
    <w:rsid w:val="0B8A37D8"/>
    <w:rsid w:val="0B9F7926"/>
    <w:rsid w:val="0BD87769"/>
    <w:rsid w:val="0CAD6EC7"/>
    <w:rsid w:val="10C055FF"/>
    <w:rsid w:val="118107EC"/>
    <w:rsid w:val="11DD6519"/>
    <w:rsid w:val="11E075C0"/>
    <w:rsid w:val="16BB723D"/>
    <w:rsid w:val="18015F3F"/>
    <w:rsid w:val="1BE8440E"/>
    <w:rsid w:val="1D155CEE"/>
    <w:rsid w:val="20F57F95"/>
    <w:rsid w:val="240371BF"/>
    <w:rsid w:val="2533102D"/>
    <w:rsid w:val="25711CC6"/>
    <w:rsid w:val="25C741E6"/>
    <w:rsid w:val="27842671"/>
    <w:rsid w:val="29862A9B"/>
    <w:rsid w:val="29FD04D3"/>
    <w:rsid w:val="2ABE7A3E"/>
    <w:rsid w:val="2CA234A8"/>
    <w:rsid w:val="2EFA178C"/>
    <w:rsid w:val="2F792957"/>
    <w:rsid w:val="30826A1E"/>
    <w:rsid w:val="30B46D73"/>
    <w:rsid w:val="30B529A3"/>
    <w:rsid w:val="319F7F4E"/>
    <w:rsid w:val="32EA23FD"/>
    <w:rsid w:val="34270699"/>
    <w:rsid w:val="383D272C"/>
    <w:rsid w:val="389431E7"/>
    <w:rsid w:val="39AE70AB"/>
    <w:rsid w:val="3BCC59C9"/>
    <w:rsid w:val="3C0C0783"/>
    <w:rsid w:val="3D2F5825"/>
    <w:rsid w:val="3F9F3A96"/>
    <w:rsid w:val="48BF60AB"/>
    <w:rsid w:val="493C27E9"/>
    <w:rsid w:val="496F39ED"/>
    <w:rsid w:val="49FF41D3"/>
    <w:rsid w:val="4B134155"/>
    <w:rsid w:val="4BE068DB"/>
    <w:rsid w:val="4BF6002B"/>
    <w:rsid w:val="4E3517B3"/>
    <w:rsid w:val="4ECE2238"/>
    <w:rsid w:val="51DB4B86"/>
    <w:rsid w:val="55333C3E"/>
    <w:rsid w:val="587D1E05"/>
    <w:rsid w:val="596E193E"/>
    <w:rsid w:val="5D478E89"/>
    <w:rsid w:val="64CA39A1"/>
    <w:rsid w:val="687306EA"/>
    <w:rsid w:val="69630ADE"/>
    <w:rsid w:val="6C4A05C8"/>
    <w:rsid w:val="6D3B1A89"/>
    <w:rsid w:val="71BF4EC2"/>
    <w:rsid w:val="72734D90"/>
    <w:rsid w:val="729C17EB"/>
    <w:rsid w:val="7412278C"/>
    <w:rsid w:val="79E7B28D"/>
    <w:rsid w:val="7AF20B30"/>
    <w:rsid w:val="7CA03C44"/>
    <w:rsid w:val="7DC31A4F"/>
    <w:rsid w:val="7E02579A"/>
    <w:rsid w:val="7F9F20EE"/>
    <w:rsid w:val="9E3A10E2"/>
    <w:rsid w:val="F2E1F9D4"/>
    <w:rsid w:val="F78808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7"/>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2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31"/>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qFormat/>
    <w:uiPriority w:val="0"/>
    <w:pPr>
      <w:spacing w:after="120"/>
      <w:ind w:leftChars="200"/>
    </w:pPr>
    <w:rPr>
      <w:rFonts w:ascii="仿宋_GB2312"/>
      <w:szCs w:val="32"/>
    </w:rPr>
  </w:style>
  <w:style w:type="paragraph" w:styleId="7">
    <w:name w:val="Body Text"/>
    <w:basedOn w:val="1"/>
    <w:link w:val="24"/>
    <w:qFormat/>
    <w:uiPriority w:val="99"/>
    <w:pPr>
      <w:spacing w:beforeLines="30"/>
    </w:pPr>
    <w:rPr>
      <w:rFonts w:ascii="仿宋_GB2312" w:eastAsia="仿宋_GB2312"/>
      <w:kern w:val="0"/>
      <w:sz w:val="30"/>
    </w:rPr>
  </w:style>
  <w:style w:type="paragraph" w:styleId="8">
    <w:name w:val="toc 3"/>
    <w:basedOn w:val="1"/>
    <w:next w:val="1"/>
    <w:unhideWhenUsed/>
    <w:qFormat/>
    <w:uiPriority w:val="39"/>
    <w:pPr>
      <w:tabs>
        <w:tab w:val="right" w:leader="dot" w:pos="8296"/>
      </w:tabs>
      <w:ind w:left="840" w:leftChars="400"/>
    </w:pPr>
  </w:style>
  <w:style w:type="paragraph" w:styleId="9">
    <w:name w:val="Plain Text"/>
    <w:basedOn w:val="1"/>
    <w:qFormat/>
    <w:uiPriority w:val="99"/>
    <w:rPr>
      <w:rFonts w:ascii="宋体" w:hAnsi="Courier New" w:eastAsia="仿宋_GB2312" w:cs="Courier New"/>
      <w:b/>
      <w:sz w:val="32"/>
      <w:szCs w:val="21"/>
    </w:rPr>
  </w:style>
  <w:style w:type="paragraph" w:styleId="10">
    <w:name w:val="Balloon Text"/>
    <w:basedOn w:val="1"/>
    <w:link w:val="30"/>
    <w:semiHidden/>
    <w:unhideWhenUsed/>
    <w:qFormat/>
    <w:uiPriority w:val="99"/>
    <w:rPr>
      <w:sz w:val="18"/>
      <w:szCs w:val="18"/>
    </w:rPr>
  </w:style>
  <w:style w:type="paragraph" w:styleId="11">
    <w:name w:val="footer"/>
    <w:basedOn w:val="1"/>
    <w:link w:val="22"/>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0"/>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toc 2"/>
    <w:basedOn w:val="1"/>
    <w:next w:val="1"/>
    <w:unhideWhenUsed/>
    <w:qFormat/>
    <w:uiPriority w:val="39"/>
    <w:pPr>
      <w:tabs>
        <w:tab w:val="right" w:leader="dot" w:pos="8296"/>
      </w:tabs>
      <w:ind w:left="420" w:leftChars="200"/>
    </w:p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character" w:customStyle="1" w:styleId="19">
    <w:name w:val="Header Char"/>
    <w:basedOn w:val="16"/>
    <w:semiHidden/>
    <w:qFormat/>
    <w:uiPriority w:val="99"/>
    <w:rPr>
      <w:rFonts w:ascii="Times New Roman" w:hAnsi="Times New Roman"/>
      <w:sz w:val="18"/>
      <w:szCs w:val="18"/>
    </w:rPr>
  </w:style>
  <w:style w:type="character" w:customStyle="1" w:styleId="20">
    <w:name w:val="页眉 字符"/>
    <w:link w:val="12"/>
    <w:semiHidden/>
    <w:qFormat/>
    <w:locked/>
    <w:uiPriority w:val="99"/>
    <w:rPr>
      <w:sz w:val="18"/>
    </w:rPr>
  </w:style>
  <w:style w:type="character" w:customStyle="1" w:styleId="21">
    <w:name w:val="Footer Char"/>
    <w:basedOn w:val="16"/>
    <w:semiHidden/>
    <w:qFormat/>
    <w:uiPriority w:val="99"/>
    <w:rPr>
      <w:rFonts w:ascii="Times New Roman" w:hAnsi="Times New Roman"/>
      <w:sz w:val="18"/>
      <w:szCs w:val="18"/>
    </w:rPr>
  </w:style>
  <w:style w:type="character" w:customStyle="1" w:styleId="22">
    <w:name w:val="页脚 字符"/>
    <w:link w:val="11"/>
    <w:qFormat/>
    <w:locked/>
    <w:uiPriority w:val="99"/>
    <w:rPr>
      <w:sz w:val="18"/>
    </w:rPr>
  </w:style>
  <w:style w:type="character" w:customStyle="1" w:styleId="23">
    <w:name w:val="Body Text Char"/>
    <w:basedOn w:val="16"/>
    <w:semiHidden/>
    <w:qFormat/>
    <w:uiPriority w:val="99"/>
    <w:rPr>
      <w:rFonts w:ascii="Times New Roman" w:hAnsi="Times New Roman"/>
      <w:szCs w:val="24"/>
    </w:rPr>
  </w:style>
  <w:style w:type="character" w:customStyle="1" w:styleId="24">
    <w:name w:val="正文文本 字符"/>
    <w:link w:val="7"/>
    <w:qFormat/>
    <w:locked/>
    <w:uiPriority w:val="99"/>
    <w:rPr>
      <w:rFonts w:ascii="仿宋_GB2312" w:hAnsi="Times New Roman" w:eastAsia="仿宋_GB2312"/>
      <w:sz w:val="24"/>
    </w:rPr>
  </w:style>
  <w:style w:type="paragraph" w:customStyle="1" w:styleId="25">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6">
    <w:name w:val="List Paragraph"/>
    <w:basedOn w:val="1"/>
    <w:qFormat/>
    <w:uiPriority w:val="34"/>
    <w:pPr>
      <w:ind w:firstLine="420" w:firstLineChars="200"/>
    </w:pPr>
  </w:style>
  <w:style w:type="character" w:customStyle="1" w:styleId="27">
    <w:name w:val="标题 1 字符"/>
    <w:basedOn w:val="16"/>
    <w:link w:val="4"/>
    <w:qFormat/>
    <w:uiPriority w:val="9"/>
    <w:rPr>
      <w:rFonts w:ascii="Times New Roman" w:hAnsi="Times New Roman"/>
      <w:b/>
      <w:bCs/>
      <w:kern w:val="44"/>
      <w:sz w:val="44"/>
      <w:szCs w:val="44"/>
    </w:rPr>
  </w:style>
  <w:style w:type="character" w:customStyle="1" w:styleId="28">
    <w:name w:val="标题 2 字符"/>
    <w:basedOn w:val="16"/>
    <w:link w:val="5"/>
    <w:qFormat/>
    <w:uiPriority w:val="9"/>
    <w:rPr>
      <w:rFonts w:asciiTheme="majorHAnsi" w:hAnsiTheme="majorHAnsi" w:eastAsiaTheme="majorEastAsia" w:cstheme="majorBidi"/>
      <w:b/>
      <w:bCs/>
      <w:kern w:val="2"/>
      <w:sz w:val="32"/>
      <w:szCs w:val="32"/>
    </w:rPr>
  </w:style>
  <w:style w:type="paragraph" w:customStyle="1" w:styleId="29">
    <w:name w:val="TOC 标题1"/>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0">
    <w:name w:val="批注框文本 字符"/>
    <w:basedOn w:val="16"/>
    <w:link w:val="10"/>
    <w:semiHidden/>
    <w:qFormat/>
    <w:uiPriority w:val="99"/>
    <w:rPr>
      <w:rFonts w:ascii="Times New Roman" w:hAnsi="Times New Roman"/>
      <w:kern w:val="2"/>
      <w:sz w:val="18"/>
      <w:szCs w:val="18"/>
    </w:rPr>
  </w:style>
  <w:style w:type="character" w:customStyle="1" w:styleId="31">
    <w:name w:val="标题 3 字符"/>
    <w:basedOn w:val="16"/>
    <w:link w:val="6"/>
    <w:qFormat/>
    <w:uiPriority w:val="9"/>
    <w:rPr>
      <w:rFonts w:ascii="Times New Roman" w:hAnsi="Times New Roman"/>
      <w:b/>
      <w:bCs/>
      <w:kern w:val="2"/>
      <w:sz w:val="32"/>
      <w:szCs w:val="32"/>
    </w:rPr>
  </w:style>
  <w:style w:type="paragraph" w:customStyle="1" w:styleId="32">
    <w:name w:val="TOC 标题2"/>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33</Pages>
  <Words>12077</Words>
  <Characters>13989</Characters>
  <Lines>5</Lines>
  <Paragraphs>11</Paragraphs>
  <TotalTime>1</TotalTime>
  <ScaleCrop>false</ScaleCrop>
  <LinksUpToDate>false</LinksUpToDate>
  <CharactersWithSpaces>14034</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2020-08-05T09:49:00Z</dcterms:created>
  <dc:creator>曹颖</dc:creator>
  <cp:lastModifiedBy>user</cp:lastModifiedBy>
  <cp:lastPrinted>2023-07-31T10:35:00Z</cp:lastPrinted>
  <dcterms:modified xsi:type="dcterms:W3CDTF">2025-01-15T16:16:32Z</dcterms:modified>
  <dc:title>四川省***</dc:title>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6CEA9E93BB014B6F857DF10A54AC70F6_13</vt:lpwstr>
  </property>
</Properties>
</file>