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bookmarkStart w:id="67" w:name="_GoBack"/>
      <w:bookmarkEnd w:id="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96597"/>
      <w:bookmarkStart w:id="3" w:name="_Toc15377193"/>
      <w:bookmarkStart w:id="4" w:name="_Toc15377425"/>
      <w:bookmarkStart w:id="5"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7194"/>
      <w:bookmarkStart w:id="8" w:name="_Toc15396598"/>
      <w:bookmarkStart w:id="9" w:name="_Toc15396476"/>
      <w:bookmarkStart w:id="10" w:name="_Toc15378442"/>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中医医院</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hint="eastAsia" w:ascii="黑体" w:hAnsi="黑体" w:eastAsia="黑体"/>
          <w:sz w:val="48"/>
          <w:szCs w:val="48"/>
        </w:rPr>
        <w:sectPr>
          <w:pgSz w:w="11907" w:h="16840"/>
          <w:pgMar w:top="1587" w:right="1587" w:bottom="1587" w:left="1587" w:header="907" w:footer="1020" w:gutter="0"/>
          <w:pgNumType w:fmt="decimal"/>
          <w:cols w:space="720" w:num="1"/>
          <w:docGrid w:linePitch="312" w:charSpace="0"/>
        </w:sectPr>
      </w:pPr>
    </w:p>
    <w:p>
      <w:pPr>
        <w:widowControl/>
        <w:jc w:val="center"/>
        <w:rPr>
          <w:rFonts w:ascii="黑体" w:hAnsi="黑体" w:eastAsia="黑体" w:cstheme="minorBidi"/>
          <w:sz w:val="28"/>
          <w:szCs w:val="28"/>
        </w:rPr>
      </w:pPr>
      <w:r>
        <w:rPr>
          <w:rFonts w:hint="eastAsia" w:ascii="黑体" w:hAnsi="黑体" w:eastAsia="黑体"/>
          <w:sz w:val="48"/>
          <w:szCs w:val="48"/>
        </w:rPr>
        <w:t>目录</w:t>
      </w:r>
    </w:p>
    <w:p>
      <w:pPr>
        <w:pStyle w:val="13"/>
      </w:pPr>
      <w:r>
        <w:rPr>
          <w:rFonts w:hint="eastAsia"/>
        </w:rPr>
        <w:t xml:space="preserve">公开时间：2023年 </w:t>
      </w:r>
      <w:r>
        <w:rPr>
          <w:rFonts w:hint="eastAsia"/>
          <w:lang w:val="en-US" w:eastAsia="zh-CN"/>
        </w:rPr>
        <w:t>10</w:t>
      </w:r>
      <w:r>
        <w:rPr>
          <w:rFonts w:hint="eastAsia"/>
        </w:rPr>
        <w:t xml:space="preserve">月 </w:t>
      </w:r>
      <w:r>
        <w:rPr>
          <w:rFonts w:hint="eastAsia"/>
          <w:lang w:val="en-US" w:eastAsia="zh-CN"/>
        </w:rPr>
        <w:t>26</w:t>
      </w:r>
      <w:r>
        <w:rPr>
          <w:rFonts w:hint="eastAsia"/>
        </w:rPr>
        <w:t>日</w:t>
      </w:r>
    </w:p>
    <w:p>
      <w:pPr>
        <w:pStyle w:val="13"/>
        <w:adjustRightInd w:val="0"/>
        <w:snapToGrid w:val="0"/>
        <w:spacing w:before="0" w:line="440" w:lineRule="exact"/>
        <w:jc w:val="left"/>
        <w:rPr>
          <w:rFonts w:hint="default"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第一部分 单位概况</w:t>
      </w:r>
      <w:r>
        <w:rPr>
          <w:rFonts w:hint="eastAsia" w:ascii="仿宋" w:hAnsi="仿宋" w:eastAsia="仿宋" w:cs="仿宋"/>
          <w:b w:val="0"/>
          <w:bCs w:val="0"/>
          <w:spacing w:val="0"/>
          <w:kern w:val="2"/>
          <w:sz w:val="32"/>
          <w:szCs w:val="32"/>
          <w:lang w:val="en-US" w:eastAsia="zh-CN" w:bidi="ar-SA"/>
        </w:rPr>
        <w:t>....................................</w:t>
      </w:r>
      <w:r>
        <w:rPr>
          <w:rFonts w:hint="eastAsia" w:ascii="楷体_GB2312" w:hAnsi="楷体_GB2312" w:eastAsia="楷体_GB2312" w:cs="楷体_GB2312"/>
          <w:b w:val="0"/>
          <w:bCs w:val="0"/>
          <w:spacing w:val="0"/>
          <w:kern w:val="2"/>
          <w:sz w:val="32"/>
          <w:szCs w:val="32"/>
          <w:lang w:val="en-US" w:eastAsia="zh-CN" w:bidi="ar-SA"/>
        </w:rPr>
        <w:t>1</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一、主要职责及重点工作............................1</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（一）单位职责....................................1</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（二）2022年重点工作完成情况......................1</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二、机构设置......................................4</w:t>
      </w:r>
    </w:p>
    <w:p>
      <w:pPr>
        <w:pStyle w:val="13"/>
        <w:adjustRightInd w:val="0"/>
        <w:snapToGrid w:val="0"/>
        <w:spacing w:before="0" w:line="440" w:lineRule="exact"/>
        <w:jc w:val="left"/>
        <w:rPr>
          <w:rFonts w:hint="default"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第二部分 2022年度单位决算情况说明....................4</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一、收入支出决算总体情况说明......................4</w:t>
      </w:r>
    </w:p>
    <w:p>
      <w:pPr>
        <w:pStyle w:val="14"/>
        <w:adjustRightInd w:val="0"/>
        <w:snapToGrid w:val="0"/>
        <w:spacing w:line="440" w:lineRule="exact"/>
        <w:ind w:left="638" w:leftChars="304" w:firstLine="0" w:firstLineChars="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二、收入决算情况说明..............................4三、支出决算情况明................................5</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四、财政拨款收入支出决算总体情况说明..............5</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五、一般公共预算财政拨款支出决算情况说明..........5</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六、一般公共预算财政拨款基本支出决算情况说明......6</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七、财政拨款“三公”经费支出决算情况说明..........6</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八、政府性基金预算支出决算情况说明................7</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九、国有资本经营预算支出决算情况说明..............7</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十、其他重要事项的情况说明........................7</w:t>
      </w:r>
    </w:p>
    <w:p>
      <w:pPr>
        <w:pStyle w:val="13"/>
        <w:adjustRightInd w:val="0"/>
        <w:snapToGrid w:val="0"/>
        <w:spacing w:before="0" w:line="440" w:lineRule="exact"/>
        <w:jc w:val="left"/>
        <w:rPr>
          <w:rFonts w:hint="default"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第三部分 名词解释....................................9</w:t>
      </w:r>
    </w:p>
    <w:p>
      <w:pPr>
        <w:pStyle w:val="13"/>
        <w:adjustRightInd w:val="0"/>
        <w:snapToGrid w:val="0"/>
        <w:spacing w:before="0" w:line="440" w:lineRule="exact"/>
        <w:jc w:val="left"/>
        <w:rPr>
          <w:rFonts w:hint="default"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第四部分 附件.......................................11</w:t>
      </w:r>
    </w:p>
    <w:p>
      <w:pPr>
        <w:pStyle w:val="13"/>
        <w:adjustRightInd w:val="0"/>
        <w:snapToGrid w:val="0"/>
        <w:spacing w:before="0" w:line="440" w:lineRule="exact"/>
        <w:jc w:val="left"/>
        <w:rPr>
          <w:rFonts w:hint="default"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第五部分 附表.......................................18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一、收入支出决算总表.............................18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二、收入决算表...................................18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三、支出决算表...................................18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四、财政拨款收入支出决算总表.....................18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五、财政拨款支出决算明细表.......................18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六、一般公共预算财政拨款支出决算表...............18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七、一般公共预算财政拨款支出决算明细表...........18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八、一般公共预算财政拨款基本支出决算明细表.......18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九、一般公共预算财政拨款项目支出决算表...........18</w:t>
      </w:r>
    </w:p>
    <w:p>
      <w:pPr>
        <w:pStyle w:val="14"/>
        <w:adjustRightInd w:val="0"/>
        <w:snapToGrid w:val="0"/>
        <w:spacing w:line="440" w:lineRule="exact"/>
        <w:ind w:left="0" w:leftChars="0" w:firstLine="640" w:firstLineChars="200"/>
        <w:jc w:val="left"/>
        <w:rPr>
          <w:rFonts w:hint="eastAsia" w:ascii="楷体_GB2312" w:hAnsi="楷体_GB2312" w:eastAsia="楷体_GB2312" w:cs="楷体_GB2312"/>
          <w:b w:val="0"/>
          <w:bCs w:val="0"/>
          <w:spacing w:val="0"/>
          <w:kern w:val="2"/>
          <w:sz w:val="32"/>
          <w:szCs w:val="32"/>
          <w:lang w:val="en-US" w:eastAsia="zh-CN" w:bidi="ar-SA"/>
        </w:rPr>
        <w:sectPr>
          <w:footerReference r:id="rId3" w:type="default"/>
          <w:pgSz w:w="11907" w:h="16840"/>
          <w:pgMar w:top="1587" w:right="1587" w:bottom="1587" w:left="1587" w:header="907" w:footer="1020" w:gutter="0"/>
          <w:pgNumType w:fmt="decimal" w:start="1"/>
          <w:cols w:space="720" w:num="1"/>
          <w:docGrid w:linePitch="312" w:charSpace="0"/>
        </w:sectPr>
      </w:pP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十、政府性基金预算财政拨款收入支出决算表.........18</w:t>
      </w:r>
    </w:p>
    <w:p>
      <w:pPr>
        <w:pStyle w:val="14"/>
        <w:adjustRightInd w:val="0"/>
        <w:snapToGrid w:val="0"/>
        <w:spacing w:line="440" w:lineRule="exact"/>
        <w:ind w:left="638" w:leftChars="304" w:firstLine="0" w:firstLineChars="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十一、国有资本经营预算财政拨款收入支出决算表.....18十二、国有资本经营预算财政拨款支出决表...........18</w:t>
      </w:r>
    </w:p>
    <w:p>
      <w:pPr>
        <w:pStyle w:val="14"/>
        <w:adjustRightInd w:val="0"/>
        <w:snapToGrid w:val="0"/>
        <w:spacing w:line="440" w:lineRule="exact"/>
        <w:ind w:left="0" w:leftChars="0" w:firstLine="640" w:firstLineChars="200"/>
        <w:jc w:val="left"/>
        <w:rPr>
          <w:rFonts w:hint="default" w:ascii="楷体_GB2312" w:hAnsi="楷体_GB2312" w:eastAsia="楷体_GB2312" w:cs="楷体_GB2312"/>
          <w:b w:val="0"/>
          <w:bCs w:val="0"/>
          <w:spacing w:val="0"/>
          <w:kern w:val="2"/>
          <w:sz w:val="32"/>
          <w:szCs w:val="32"/>
          <w:lang w:val="en-US" w:eastAsia="zh-CN" w:bidi="ar-SA"/>
        </w:rPr>
      </w:pPr>
      <w:r>
        <w:rPr>
          <w:rFonts w:hint="eastAsia" w:ascii="楷体_GB2312" w:hAnsi="楷体_GB2312" w:eastAsia="楷体_GB2312" w:cs="楷体_GB2312"/>
          <w:b w:val="0"/>
          <w:bCs w:val="0"/>
          <w:spacing w:val="0"/>
          <w:kern w:val="2"/>
          <w:sz w:val="32"/>
          <w:szCs w:val="32"/>
          <w:lang w:val="en-US" w:eastAsia="zh-CN" w:bidi="ar-SA"/>
        </w:rPr>
        <w:t>十三、财政拨款“三公”经费支出决算表.............18</w:t>
      </w:r>
    </w:p>
    <w:p>
      <w:pPr>
        <w:pStyle w:val="4"/>
        <w:jc w:val="center"/>
        <w:rPr>
          <w:rFonts w:hint="default" w:ascii="黑体" w:hAnsi="黑体" w:eastAsia="黑体"/>
          <w:b w:val="0"/>
          <w:lang w:val="en-US" w:eastAsia="zh-CN"/>
        </w:rPr>
        <w:sectPr>
          <w:footerReference r:id="rId4" w:type="default"/>
          <w:pgSz w:w="11907" w:h="16840"/>
          <w:pgMar w:top="1587" w:right="1587" w:bottom="1587" w:left="1587" w:header="907" w:footer="1020" w:gutter="0"/>
          <w:pgNumType w:fmt="decimal"/>
          <w:cols w:space="720" w:num="1"/>
          <w:docGrid w:linePitch="312" w:charSpace="0"/>
        </w:sectPr>
      </w:pPr>
      <w:bookmarkStart w:id="12" w:name="_Toc15377196"/>
      <w:bookmarkStart w:id="13" w:name="_Toc15396599"/>
    </w:p>
    <w:p>
      <w:pPr>
        <w:pStyle w:val="4"/>
        <w:jc w:val="center"/>
        <w:rPr>
          <w:rFonts w:ascii="黑体" w:eastAsia="黑体"/>
          <w:sz w:val="32"/>
          <w:szCs w:val="32"/>
        </w:rPr>
      </w:pPr>
      <w:r>
        <w:rPr>
          <w:rFonts w:hint="eastAsia" w:ascii="黑体" w:hAnsi="黑体" w:eastAsia="黑体"/>
          <w:b w:val="0"/>
        </w:rPr>
        <w:t>第一部分 单位</w:t>
      </w:r>
      <w:r>
        <w:rPr>
          <w:rStyle w:val="29"/>
          <w:rFonts w:hint="eastAsia" w:ascii="黑体" w:hAnsi="黑体" w:eastAsia="黑体"/>
          <w:b w:val="0"/>
          <w:bCs w:val="0"/>
        </w:rPr>
        <w:t>概况</w:t>
      </w:r>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30"/>
          <w:rFonts w:hint="eastAsia" w:ascii="黑体" w:hAnsi="黑体" w:eastAsia="黑体"/>
          <w:b w:val="0"/>
          <w:bCs w:val="0"/>
          <w:lang w:val="en-US" w:eastAsia="zh-CN"/>
        </w:rPr>
      </w:pPr>
      <w:bookmarkStart w:id="14" w:name="_Toc15396600"/>
      <w:bookmarkStart w:id="15" w:name="_Toc15377197"/>
      <w:r>
        <w:rPr>
          <w:rStyle w:val="30"/>
          <w:rFonts w:hint="eastAsia" w:ascii="黑体" w:hAnsi="黑体" w:eastAsia="黑体"/>
          <w:b w:val="0"/>
          <w:bCs w:val="0"/>
          <w:lang w:val="en-US" w:eastAsia="zh-CN"/>
        </w:rPr>
        <w:t>一、主要职责及重点工作</w:t>
      </w:r>
    </w:p>
    <w:p>
      <w:pPr>
        <w:pStyle w:val="2"/>
        <w:pageBreakBefore w:val="0"/>
        <w:widowControl w:val="0"/>
        <w:kinsoku/>
        <w:wordWrap/>
        <w:overflowPunct/>
        <w:topLinePunct w:val="0"/>
        <w:autoSpaceDE/>
        <w:autoSpaceDN/>
        <w:bidi w:val="0"/>
        <w:adjustRightInd/>
        <w:snapToGrid/>
        <w:spacing w:beforeLines="0" w:afterLines="0" w:line="560" w:lineRule="exact"/>
        <w:ind w:firstLine="642" w:firstLineChars="200"/>
        <w:textAlignment w:val="auto"/>
        <w:rPr>
          <w:rFonts w:hint="eastAsia" w:ascii="楷体" w:hAnsi="楷体" w:eastAsia="楷体" w:cs="楷体"/>
          <w:b/>
          <w:bCs/>
          <w:lang w:val="en-US" w:eastAsia="zh-CN"/>
        </w:rPr>
      </w:pPr>
      <w:r>
        <w:rPr>
          <w:rFonts w:hint="eastAsia" w:ascii="楷体" w:hAnsi="楷体" w:eastAsia="楷体" w:cs="楷体"/>
          <w:b/>
          <w:bCs/>
          <w:lang w:val="en-US" w:eastAsia="zh-CN"/>
        </w:rPr>
        <w:t>（一）单位职责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Courier New" w:eastAsia="仿宋_GB2312" w:cs="Courier New"/>
          <w:b w:val="0"/>
          <w:bCs/>
          <w:kern w:val="2"/>
          <w:sz w:val="32"/>
          <w:szCs w:val="21"/>
          <w:lang w:val="en-US" w:eastAsia="zh-CN" w:bidi="ar-SA"/>
        </w:rPr>
      </w:pPr>
      <w:r>
        <w:rPr>
          <w:rFonts w:hint="default" w:ascii="宋体" w:hAnsi="Courier New" w:eastAsia="仿宋_GB2312" w:cs="Courier New"/>
          <w:b w:val="0"/>
          <w:bCs/>
          <w:kern w:val="2"/>
          <w:sz w:val="32"/>
          <w:szCs w:val="21"/>
          <w:lang w:val="en-US" w:eastAsia="zh-CN" w:bidi="ar-SA"/>
        </w:rPr>
        <w:t>剑阁县中医医院创建于1984年，是目前全县唯一集医疗、急救、教学、科研、预防为一体的国家三级甲等中医医院。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Courier New" w:eastAsia="仿宋_GB2312" w:cs="Courier New"/>
          <w:b w:val="0"/>
          <w:bCs/>
          <w:kern w:val="2"/>
          <w:sz w:val="32"/>
          <w:szCs w:val="21"/>
          <w:lang w:val="en-US" w:eastAsia="zh-CN" w:bidi="ar-SA"/>
        </w:rPr>
      </w:pPr>
      <w:r>
        <w:rPr>
          <w:rFonts w:hint="default" w:ascii="宋体" w:hAnsi="Courier New" w:eastAsia="仿宋_GB2312" w:cs="Courier New"/>
          <w:b w:val="0"/>
          <w:bCs/>
          <w:kern w:val="2"/>
          <w:sz w:val="32"/>
          <w:szCs w:val="21"/>
          <w:lang w:val="en-US" w:eastAsia="zh-CN" w:bidi="ar-SA"/>
        </w:rPr>
        <w:t>我院主要承担本区域及周边地区群众的医疗诊治任务，突出中医特色，发挥中医药临床诊疗特色优势，承担组织申报医学科研课题，为区域内人群进行健康教育宣传，并强化区域内医疗救治体系，有效应对各种</w:t>
      </w:r>
      <w:r>
        <w:rPr>
          <w:rFonts w:hint="default" w:ascii="宋体" w:hAnsi="Courier New" w:eastAsia="仿宋_GB2312" w:cs="Courier New"/>
          <w:b w:val="0"/>
          <w:bCs/>
          <w:kern w:val="2"/>
          <w:sz w:val="32"/>
          <w:szCs w:val="21"/>
          <w:lang w:val="en" w:eastAsia="zh-CN" w:bidi="ar-SA"/>
        </w:rPr>
        <w:t>突发公共卫生事件</w:t>
      </w:r>
      <w:r>
        <w:rPr>
          <w:rFonts w:hint="default" w:ascii="宋体" w:hAnsi="Courier New" w:eastAsia="仿宋_GB2312" w:cs="Courier New"/>
          <w:b w:val="0"/>
          <w:bCs/>
          <w:kern w:val="2"/>
          <w:sz w:val="32"/>
          <w:szCs w:val="21"/>
          <w:lang w:val="en-US" w:eastAsia="zh-CN" w:bidi="ar-SA"/>
        </w:rPr>
        <w:t>。</w:t>
      </w:r>
    </w:p>
    <w:p>
      <w:pPr>
        <w:pStyle w:val="2"/>
        <w:pageBreakBefore w:val="0"/>
        <w:widowControl w:val="0"/>
        <w:kinsoku/>
        <w:wordWrap/>
        <w:overflowPunct/>
        <w:topLinePunct w:val="0"/>
        <w:autoSpaceDE/>
        <w:autoSpaceDN/>
        <w:bidi w:val="0"/>
        <w:adjustRightInd/>
        <w:snapToGrid/>
        <w:spacing w:beforeLines="0" w:afterLines="0" w:line="560" w:lineRule="exact"/>
        <w:ind w:firstLine="642" w:firstLineChars="200"/>
        <w:textAlignment w:val="auto"/>
        <w:rPr>
          <w:rFonts w:hint="eastAsia" w:ascii="楷体" w:hAnsi="楷体" w:eastAsia="楷体" w:cs="楷体"/>
          <w:b/>
          <w:bCs/>
          <w:lang w:val="en-US" w:eastAsia="zh-CN"/>
        </w:rPr>
      </w:pPr>
      <w:r>
        <w:rPr>
          <w:rFonts w:hint="eastAsia" w:ascii="楷体" w:hAnsi="楷体" w:eastAsia="楷体" w:cs="楷体"/>
          <w:b/>
          <w:bCs/>
          <w:lang w:val="en-US" w:eastAsia="zh-CN"/>
        </w:rPr>
        <w:t>（二）2022年重点工作完成情况</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2" w:firstLineChars="200"/>
        <w:jc w:val="both"/>
        <w:textAlignment w:val="auto"/>
        <w:outlineLvl w:val="9"/>
        <w:rPr>
          <w:rFonts w:hint="eastAsia" w:ascii="宋体" w:hAnsi="Courier New" w:eastAsia="仿宋_GB2312" w:cs="Courier New"/>
          <w:b w:val="0"/>
          <w:bCs/>
          <w:kern w:val="2"/>
          <w:sz w:val="32"/>
          <w:szCs w:val="21"/>
          <w:lang w:val="en-US" w:eastAsia="zh-CN" w:bidi="ar-SA"/>
        </w:rPr>
      </w:pPr>
      <w:r>
        <w:rPr>
          <w:rFonts w:hint="eastAsia" w:ascii="楷体" w:hAnsi="楷体" w:eastAsia="楷体" w:cs="楷体"/>
          <w:b/>
          <w:bCs/>
          <w:color w:val="auto"/>
          <w:sz w:val="32"/>
          <w:szCs w:val="32"/>
          <w:u w:val="none"/>
          <w:lang w:val="en-US" w:eastAsia="zh-CN"/>
        </w:rPr>
        <w:t>慎终如始做好新冠疫情防控工作。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Courier New" w:eastAsia="仿宋_GB2312" w:cs="Courier New"/>
          <w:b w:val="0"/>
          <w:bCs/>
          <w:kern w:val="2"/>
          <w:sz w:val="32"/>
          <w:szCs w:val="21"/>
          <w:lang w:val="en-US" w:eastAsia="zh-CN" w:bidi="ar-SA"/>
        </w:rPr>
      </w:pPr>
      <w:r>
        <w:rPr>
          <w:rFonts w:hint="eastAsia" w:ascii="宋体" w:hAnsi="Courier New" w:eastAsia="仿宋_GB2312" w:cs="Courier New"/>
          <w:b w:val="0"/>
          <w:bCs/>
          <w:kern w:val="2"/>
          <w:sz w:val="32"/>
          <w:szCs w:val="21"/>
          <w:lang w:val="en-US" w:eastAsia="zh-CN" w:bidi="ar-SA"/>
        </w:rPr>
        <w:t>全院所有工作人员开展疫情防控知识技能专题培训40多场，开展18次实战应急演练，紧急招聘特需岗位人员充实预检分诊力量。按照《发热门诊设置管理规范》要求，发热门诊经多次改扩建，安装专用CT、核酸快检设备等设施，现已建成较规范的发热门诊。共投资300余万元建成2个标准的核酸检测实验室并配置7台扩增仪、4台提取仪，安装专用污物电梯、门禁系统等防疫设施设备，核酸实验室单日最大检测可达到7000管；自8月29日至11月20日，我院核酸检测实验室在完成院内检测任务的同时，共计支援县外核酸检测任务30次（梓潼1次，青川1次，广元28次），共计检测人数265930人。参加全县全员核酸检测6次，派出医护人员约900人次，完成检测任务 20余万人次，全年核酸检测达130万余人次，免费为县内重点人群发放中药防疫汤剂6000余份。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2" w:firstLineChars="200"/>
        <w:rPr>
          <w:rFonts w:hint="eastAsia" w:ascii="楷体" w:hAnsi="楷体" w:eastAsia="楷体" w:cs="楷体"/>
          <w:b/>
          <w:bCs/>
          <w:color w:val="auto"/>
          <w:sz w:val="32"/>
          <w:szCs w:val="32"/>
          <w:u w:val="none"/>
          <w:lang w:val="en-US" w:eastAsia="zh-CN"/>
        </w:rPr>
      </w:pPr>
      <w:r>
        <w:rPr>
          <w:rFonts w:hint="eastAsia" w:ascii="楷体" w:hAnsi="楷体" w:eastAsia="楷体" w:cs="楷体"/>
          <w:b/>
          <w:bCs/>
          <w:color w:val="auto"/>
          <w:sz w:val="32"/>
          <w:szCs w:val="32"/>
          <w:u w:val="none"/>
          <w:lang w:val="en-US" w:eastAsia="zh-CN"/>
        </w:rPr>
        <w:t>持续加强院感控制工作。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Courier New" w:eastAsia="仿宋_GB2312" w:cs="Courier New"/>
          <w:b w:val="0"/>
          <w:bCs/>
          <w:kern w:val="2"/>
          <w:sz w:val="32"/>
          <w:szCs w:val="21"/>
          <w:lang w:val="en-US" w:eastAsia="zh-CN" w:bidi="ar-SA"/>
        </w:rPr>
      </w:pPr>
      <w:r>
        <w:rPr>
          <w:rFonts w:hint="eastAsia" w:ascii="宋体" w:hAnsi="Courier New" w:eastAsia="仿宋_GB2312" w:cs="Courier New"/>
          <w:b w:val="0"/>
          <w:bCs/>
          <w:kern w:val="2"/>
          <w:sz w:val="32"/>
          <w:szCs w:val="21"/>
          <w:lang w:val="en-US" w:eastAsia="zh-CN" w:bidi="ar-SA"/>
        </w:rPr>
        <w:t>一是依据国家省市疫情防控相关文件，及时修订和完善医院感染管理相关制度和措施。二是全年通过试卷答题，手机APP答题，现场考核、下科室提问、问卷星等多种形式开展分级分类培训考核44次，759人次。开展了12次大检查、48次随机抽查专项检查，下发整改通知书52余份，对存在的问题及时进行反馈、逐项整改落实到位。三是持续做好医院感染目标监测工作，各项监测指标均在国家控制范围内，医院感染率同步降低。四是加强医疗废物管理。对专职医疗废物收集人员、新上岗人员、保洁人员强化医疗废物知识的培训，协同总务科在新冠防控期间开展医疗废物处置相关工作的演练，管理制度及流程的修订等工作。</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rPr>
          <w:rFonts w:hint="eastAsia" w:ascii="楷体" w:hAnsi="楷体" w:eastAsia="楷体" w:cs="楷体"/>
          <w:b/>
          <w:bCs/>
          <w:color w:val="auto"/>
          <w:sz w:val="32"/>
          <w:szCs w:val="32"/>
          <w:u w:val="none"/>
          <w:lang w:val="en-US" w:eastAsia="zh-CN"/>
        </w:rPr>
      </w:pPr>
      <w:r>
        <w:rPr>
          <w:rFonts w:hint="eastAsia" w:ascii="楷体" w:hAnsi="楷体" w:eastAsia="楷体" w:cs="楷体"/>
          <w:b/>
          <w:bCs/>
          <w:color w:val="auto"/>
          <w:sz w:val="32"/>
          <w:szCs w:val="32"/>
          <w:u w:val="none"/>
          <w:lang w:val="en-US" w:eastAsia="zh-CN"/>
        </w:rPr>
        <w:t>3、强化医疗质量安全管理。</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baseline"/>
        <w:rPr>
          <w:rFonts w:hint="eastAsia" w:ascii="宋体" w:hAnsi="Courier New" w:eastAsia="仿宋_GB2312" w:cs="Courier New"/>
          <w:b w:val="0"/>
          <w:bCs/>
          <w:kern w:val="2"/>
          <w:sz w:val="32"/>
          <w:szCs w:val="21"/>
          <w:lang w:val="en-US" w:eastAsia="zh-CN" w:bidi="ar-SA"/>
        </w:rPr>
      </w:pPr>
      <w:r>
        <w:rPr>
          <w:rFonts w:hint="eastAsia" w:ascii="宋体" w:hAnsi="Courier New" w:eastAsia="仿宋_GB2312" w:cs="Courier New"/>
          <w:b w:val="0"/>
          <w:bCs/>
          <w:kern w:val="2"/>
          <w:sz w:val="32"/>
          <w:szCs w:val="21"/>
          <w:lang w:val="en-US" w:eastAsia="zh-CN" w:bidi="ar-SA"/>
        </w:rPr>
        <w:t>一是推进重点专科建设。通过申报立项，落实科室主体责任，优化诊疗环境，提升服务能力，强化人才培养，改进医疗质量，加强科室管理，肿瘤科和肺病科顺利通过市级中医重点专科验收，正积极推进儿科省级中医重点专科的创建工作。二是着力临床新技术、项目的开展和推广。通过人才培养，设备配置，结合临床诊疗需要，成功开展电子纤维支气管镜临床诊疗技术，128排CT采购到位并已投入使用，心血管介入诊疗设备正加速推进，将在明年初投入临床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rPr>
          <w:rFonts w:hint="eastAsia" w:ascii="仿宋" w:hAnsi="仿宋" w:eastAsia="仿宋" w:cs="仿宋"/>
          <w:b w:val="0"/>
          <w:bCs w:val="0"/>
          <w:color w:val="auto"/>
          <w:sz w:val="32"/>
          <w:szCs w:val="32"/>
          <w:u w:val="none"/>
          <w:lang w:val="en-US" w:eastAsia="zh-CN"/>
        </w:rPr>
      </w:pPr>
      <w:r>
        <w:rPr>
          <w:rFonts w:hint="eastAsia" w:ascii="楷体" w:hAnsi="楷体" w:eastAsia="楷体" w:cs="楷体"/>
          <w:b/>
          <w:bCs/>
          <w:color w:val="auto"/>
          <w:sz w:val="32"/>
          <w:szCs w:val="32"/>
          <w:u w:val="none"/>
          <w:lang w:val="en-US" w:eastAsia="zh-CN"/>
        </w:rPr>
        <w:t>4、三公医院绩效考核成效显著。</w:t>
      </w:r>
      <w:r>
        <w:rPr>
          <w:rFonts w:hint="eastAsia" w:ascii="仿宋" w:hAnsi="仿宋" w:eastAsia="仿宋" w:cs="仿宋"/>
          <w:b w:val="0"/>
          <w:bCs w:val="0"/>
          <w:color w:val="auto"/>
          <w:sz w:val="32"/>
          <w:szCs w:val="32"/>
          <w:u w:val="none"/>
          <w:lang w:val="en-US" w:eastAsia="zh-CN"/>
        </w:rPr>
        <w:t>通过认真解读指标，分解任务，明确医院发展目标和功能定位，经全体干部职工的共同努力，三级公立中医医院绩效考核工作取得了可喜的成绩，从2019年全国460多家三级中医医院排位251名、B，逐步提升至2021年全国660多家三级中医医院排位220名、B+，2021年全省100家纳入考核的三级公立中医医院中排名17位，在全省县区级中医医院中排名第五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eastAsia" w:ascii="楷体" w:hAnsi="楷体" w:eastAsia="楷体" w:cs="楷体"/>
          <w:b/>
          <w:bCs/>
          <w:color w:val="auto"/>
          <w:sz w:val="32"/>
          <w:szCs w:val="32"/>
          <w:u w:val="none"/>
          <w:lang w:val="en-US" w:eastAsia="zh-CN"/>
        </w:rPr>
      </w:pPr>
      <w:r>
        <w:rPr>
          <w:rFonts w:hint="eastAsia" w:ascii="楷体" w:hAnsi="楷体" w:eastAsia="楷体" w:cs="楷体"/>
          <w:b/>
          <w:bCs/>
          <w:color w:val="auto"/>
          <w:sz w:val="32"/>
          <w:szCs w:val="32"/>
          <w:u w:val="none"/>
          <w:lang w:val="en-US" w:eastAsia="zh-CN"/>
        </w:rPr>
        <w:t>5、科研教学稳步推进。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default"/>
          <w:lang w:val="en-US" w:eastAsia="zh-CN"/>
        </w:rPr>
      </w:pPr>
      <w:r>
        <w:rPr>
          <w:rFonts w:hint="eastAsia" w:ascii="仿宋" w:hAnsi="仿宋" w:eastAsia="仿宋" w:cs="仿宋"/>
          <w:b/>
          <w:bCs/>
          <w:sz w:val="32"/>
          <w:szCs w:val="32"/>
          <w:lang w:eastAsia="zh-CN"/>
        </w:rPr>
        <w:t>一是</w:t>
      </w:r>
      <w:r>
        <w:rPr>
          <w:rFonts w:hint="eastAsia" w:ascii="仿宋" w:hAnsi="仿宋" w:eastAsia="仿宋" w:cs="仿宋"/>
          <w:sz w:val="32"/>
          <w:szCs w:val="32"/>
          <w:lang w:eastAsia="zh-CN"/>
        </w:rPr>
        <w:t>“中医肛肠手术分期差异性温度干预治疗促进肛肠科无痛病房建设的临床研究”和 “ 四川名老中医剑阁百年传承研究”两个科研项目，克服困难稳步推进，完成了阶段性任务，其中“ 四川名老中医剑阁百年传承研究”有望在明年初结题。</w:t>
      </w:r>
      <w:r>
        <w:rPr>
          <w:rFonts w:hint="eastAsia" w:ascii="仿宋" w:hAnsi="仿宋" w:eastAsia="仿宋" w:cs="仿宋"/>
          <w:b/>
          <w:bCs/>
          <w:sz w:val="32"/>
          <w:szCs w:val="32"/>
          <w:lang w:eastAsia="zh-CN"/>
        </w:rPr>
        <w:t>二是</w:t>
      </w:r>
      <w:r>
        <w:rPr>
          <w:rFonts w:hint="eastAsia" w:ascii="仿宋" w:hAnsi="仿宋" w:eastAsia="仿宋" w:cs="仿宋"/>
          <w:sz w:val="32"/>
          <w:szCs w:val="32"/>
          <w:lang w:eastAsia="zh-CN"/>
        </w:rPr>
        <w:t>成功举办省级中医药继续教育项目“针灸康复治疗提高班”线上培训，参会人员反馈</w:t>
      </w:r>
      <w:r>
        <w:rPr>
          <w:rFonts w:hint="eastAsia" w:ascii="仿宋" w:hAnsi="仿宋" w:eastAsia="仿宋" w:cs="仿宋"/>
          <w:color w:val="auto"/>
          <w:sz w:val="32"/>
          <w:szCs w:val="32"/>
          <w:lang w:eastAsia="zh-CN"/>
        </w:rPr>
        <w:t>良好，圆满完成培训目标。</w:t>
      </w:r>
      <w:r>
        <w:rPr>
          <w:rFonts w:hint="eastAsia" w:ascii="仿宋" w:hAnsi="仿宋" w:eastAsia="仿宋" w:cs="仿宋"/>
          <w:color w:val="auto"/>
          <w:sz w:val="32"/>
          <w:szCs w:val="32"/>
          <w:lang w:val="en-US" w:eastAsia="zh-CN"/>
        </w:rPr>
        <w:t>成功承办是广元市医学会2022年麻醉学专业委员会学术年会，省内专家密集授课，前沿信息量大，课题贴合基层，取得良好效果。</w:t>
      </w:r>
      <w:r>
        <w:rPr>
          <w:rFonts w:hint="eastAsia" w:ascii="仿宋" w:hAnsi="仿宋" w:eastAsia="仿宋" w:cs="仿宋"/>
          <w:b/>
          <w:bCs/>
          <w:color w:val="auto"/>
          <w:sz w:val="32"/>
          <w:szCs w:val="32"/>
          <w:lang w:eastAsia="zh-CN"/>
        </w:rPr>
        <w:t>三是</w:t>
      </w:r>
      <w:r>
        <w:rPr>
          <w:rFonts w:hint="eastAsia" w:ascii="仿宋" w:hAnsi="仿宋" w:eastAsia="仿宋" w:cs="仿宋"/>
          <w:color w:val="auto"/>
          <w:sz w:val="32"/>
          <w:szCs w:val="32"/>
          <w:lang w:eastAsia="zh-CN"/>
        </w:rPr>
        <w:t>加强继续医学教育管理，全院继续教育达标率为</w:t>
      </w:r>
      <w:r>
        <w:rPr>
          <w:rFonts w:hint="eastAsia" w:ascii="仿宋" w:hAnsi="仿宋" w:eastAsia="仿宋" w:cs="仿宋"/>
          <w:color w:val="auto"/>
          <w:sz w:val="32"/>
          <w:szCs w:val="32"/>
          <w:lang w:val="en-US" w:eastAsia="zh-CN"/>
        </w:rPr>
        <w:t>100%</w:t>
      </w:r>
      <w:r>
        <w:rPr>
          <w:rFonts w:hint="eastAsia" w:ascii="仿宋" w:hAnsi="仿宋" w:eastAsia="仿宋" w:cs="仿宋"/>
          <w:sz w:val="32"/>
          <w:szCs w:val="32"/>
        </w:rPr>
        <w:t>。</w:t>
      </w:r>
      <w:r>
        <w:rPr>
          <w:rFonts w:hint="eastAsia" w:ascii="仿宋" w:hAnsi="仿宋" w:eastAsia="仿宋" w:cs="仿宋"/>
          <w:b/>
          <w:bCs/>
          <w:sz w:val="32"/>
          <w:szCs w:val="32"/>
          <w:lang w:eastAsia="zh-CN"/>
        </w:rPr>
        <w:t>四是</w:t>
      </w:r>
      <w:r>
        <w:rPr>
          <w:rFonts w:hint="eastAsia" w:ascii="仿宋" w:hAnsi="仿宋" w:eastAsia="仿宋" w:cs="仿宋"/>
          <w:sz w:val="32"/>
          <w:szCs w:val="32"/>
          <w:lang w:eastAsia="zh-CN"/>
        </w:rPr>
        <w:t>与四川中医药高等专科学校、利州中专合作，</w:t>
      </w:r>
      <w:r>
        <w:rPr>
          <w:rFonts w:hint="eastAsia" w:ascii="仿宋" w:hAnsi="仿宋" w:eastAsia="仿宋" w:cs="仿宋"/>
          <w:sz w:val="32"/>
          <w:szCs w:val="32"/>
        </w:rPr>
        <w:t>完成</w:t>
      </w:r>
      <w:r>
        <w:rPr>
          <w:rFonts w:hint="eastAsia" w:ascii="仿宋" w:hAnsi="仿宋" w:eastAsia="仿宋" w:cs="仿宋"/>
          <w:sz w:val="32"/>
          <w:szCs w:val="32"/>
          <w:lang w:val="en-US" w:eastAsia="zh-CN"/>
        </w:rPr>
        <w:t>24</w:t>
      </w:r>
      <w:r>
        <w:rPr>
          <w:rFonts w:hint="eastAsia" w:ascii="仿宋" w:hAnsi="仿宋" w:eastAsia="仿宋" w:cs="仿宋"/>
          <w:sz w:val="32"/>
          <w:szCs w:val="32"/>
        </w:rPr>
        <w:t>人实习</w:t>
      </w:r>
      <w:r>
        <w:rPr>
          <w:rFonts w:hint="eastAsia" w:ascii="仿宋" w:hAnsi="仿宋" w:eastAsia="仿宋" w:cs="仿宋"/>
          <w:sz w:val="32"/>
          <w:szCs w:val="32"/>
          <w:lang w:eastAsia="zh-CN"/>
        </w:rPr>
        <w:t>和</w:t>
      </w:r>
      <w:r>
        <w:rPr>
          <w:rFonts w:hint="eastAsia" w:ascii="仿宋" w:hAnsi="仿宋" w:eastAsia="仿宋" w:cs="仿宋"/>
          <w:sz w:val="32"/>
          <w:szCs w:val="32"/>
          <w:lang w:val="en-US" w:eastAsia="zh-CN"/>
        </w:rPr>
        <w:t>20人见习</w:t>
      </w:r>
      <w:r>
        <w:rPr>
          <w:rFonts w:hint="eastAsia" w:ascii="仿宋" w:hAnsi="仿宋" w:eastAsia="仿宋" w:cs="仿宋"/>
          <w:sz w:val="32"/>
          <w:szCs w:val="32"/>
        </w:rPr>
        <w:t>的带教工作</w:t>
      </w:r>
      <w:r>
        <w:rPr>
          <w:rFonts w:hint="eastAsia" w:ascii="仿宋" w:hAnsi="仿宋" w:eastAsia="仿宋" w:cs="仿宋"/>
          <w:sz w:val="32"/>
          <w:szCs w:val="32"/>
          <w:lang w:eastAsia="zh-CN"/>
        </w:rPr>
        <w:t>；完成</w:t>
      </w:r>
      <w:r>
        <w:rPr>
          <w:rFonts w:hint="eastAsia" w:ascii="仿宋" w:hAnsi="仿宋" w:eastAsia="仿宋" w:cs="仿宋"/>
          <w:sz w:val="32"/>
          <w:szCs w:val="32"/>
          <w:lang w:val="en-US" w:eastAsia="zh-CN"/>
        </w:rPr>
        <w:t>16人次进修、短期培训任务。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default"/>
          <w:lang w:val="en-US" w:eastAsia="zh-CN"/>
        </w:rPr>
      </w:pPr>
      <w:r>
        <w:rPr>
          <w:rFonts w:hint="eastAsia" w:ascii="楷体" w:hAnsi="楷体" w:eastAsia="楷体" w:cs="楷体"/>
          <w:b/>
          <w:bCs/>
          <w:color w:val="auto"/>
          <w:sz w:val="32"/>
          <w:szCs w:val="32"/>
          <w:u w:val="none"/>
          <w:lang w:val="en-US" w:eastAsia="zh-CN"/>
        </w:rPr>
        <w:t>6、项目建设推进有力。</w:t>
      </w:r>
      <w:r>
        <w:rPr>
          <w:rFonts w:hint="eastAsia" w:ascii="仿宋" w:hAnsi="仿宋" w:eastAsia="仿宋" w:cs="仿宋"/>
          <w:b/>
          <w:bCs/>
          <w:color w:val="auto"/>
          <w:sz w:val="32"/>
          <w:szCs w:val="32"/>
          <w:u w:val="none"/>
          <w:lang w:val="en-US" w:eastAsia="zh-CN"/>
        </w:rPr>
        <w:t>一是</w:t>
      </w:r>
      <w:r>
        <w:rPr>
          <w:rFonts w:hint="eastAsia" w:ascii="仿宋" w:hAnsi="仿宋" w:eastAsia="仿宋" w:cs="仿宋"/>
          <w:b w:val="0"/>
          <w:bCs w:val="0"/>
          <w:color w:val="auto"/>
          <w:sz w:val="32"/>
          <w:szCs w:val="32"/>
          <w:u w:val="none"/>
          <w:lang w:val="en-US" w:eastAsia="zh-CN"/>
        </w:rPr>
        <w:t>医疗诊治能力提升项目概算总投资2000万元，中央预算内资金1100万元，地方配套及自筹资金900万元。该项目已完成了初验工作，施工单位按照问题逐一整改，整改完成后再组织竣工验收。已拨付中央预算内资金1100万元。</w:t>
      </w:r>
      <w:r>
        <w:rPr>
          <w:rFonts w:hint="eastAsia" w:ascii="仿宋" w:hAnsi="仿宋" w:eastAsia="仿宋" w:cs="仿宋"/>
          <w:b/>
          <w:bCs/>
          <w:color w:val="auto"/>
          <w:sz w:val="32"/>
          <w:szCs w:val="32"/>
          <w:u w:val="none"/>
          <w:lang w:val="en-US" w:eastAsia="zh-CN"/>
        </w:rPr>
        <w:t>二是</w:t>
      </w:r>
      <w:r>
        <w:rPr>
          <w:rFonts w:hint="eastAsia" w:ascii="仿宋" w:hAnsi="仿宋" w:eastAsia="仿宋" w:cs="仿宋"/>
          <w:b w:val="0"/>
          <w:bCs w:val="0"/>
          <w:color w:val="auto"/>
          <w:sz w:val="32"/>
          <w:szCs w:val="32"/>
          <w:u w:val="none"/>
          <w:lang w:val="en-US" w:eastAsia="zh-CN"/>
        </w:rPr>
        <w:t>医院危急重症能力提升项目概算总投资5000万元，争取专项债券4000万元，地方配套及自筹资金1000万元。2022年2月到位专项债2000万元，用于门急诊楼、住院楼外墙改造及1-3楼装饰装修及信息化机房建设。医院门急诊楼外貌焕然一新，门急诊科室形象美观大方，色调温馨自然，功能布局更加合理，群众就医体验感进一步增强。</w:t>
      </w:r>
      <w:r>
        <w:rPr>
          <w:rFonts w:hint="eastAsia" w:ascii="仿宋" w:hAnsi="仿宋" w:eastAsia="仿宋" w:cs="仿宋"/>
          <w:b/>
          <w:bCs/>
          <w:color w:val="auto"/>
          <w:sz w:val="32"/>
          <w:szCs w:val="32"/>
          <w:u w:val="none"/>
          <w:lang w:val="en-US" w:eastAsia="zh-CN"/>
        </w:rPr>
        <w:t>三是</w:t>
      </w:r>
      <w:r>
        <w:rPr>
          <w:rFonts w:hint="eastAsia" w:ascii="仿宋" w:hAnsi="仿宋" w:eastAsia="仿宋" w:cs="仿宋"/>
          <w:b w:val="0"/>
          <w:bCs w:val="0"/>
          <w:color w:val="auto"/>
          <w:sz w:val="32"/>
          <w:szCs w:val="32"/>
          <w:u w:val="none"/>
          <w:lang w:val="en-US" w:eastAsia="zh-CN"/>
        </w:rPr>
        <w:t>成功申报2023年中央预算内资金项目一个，剑阁县中医医院提标扩能建设项目概算总投资6300万元，争取中央预算内资金5000万元，地方配套及自筹资金1300万元。初步商议用于医院住院大楼屋面处漏、卫生间干湿分区、床单元隔帘采购及信息化建设等方面。</w:t>
      </w:r>
    </w:p>
    <w:p>
      <w:pPr>
        <w:pStyle w:val="5"/>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黑体" w:hAnsi="黑体" w:eastAsia="黑体"/>
          <w:b w:val="0"/>
        </w:rPr>
      </w:pPr>
      <w:r>
        <w:rPr>
          <w:rFonts w:hint="eastAsia" w:ascii="黑体" w:hAnsi="黑体" w:eastAsia="黑体"/>
          <w:b w:val="0"/>
        </w:rPr>
        <w:t>二、机构设置</w:t>
      </w:r>
    </w:p>
    <w:bookmarkEnd w:id="14"/>
    <w:bookmarkEnd w:id="15"/>
    <w:p>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ascii="仿宋" w:hAnsi="仿宋" w:eastAsia="仿宋"/>
          <w:kern w:val="0"/>
          <w:sz w:val="32"/>
          <w:szCs w:val="32"/>
        </w:rPr>
      </w:pPr>
      <w:r>
        <w:rPr>
          <w:rFonts w:hint="eastAsia" w:ascii="仿宋_GB2312" w:hAnsi="仿宋_GB2312" w:eastAsia="仿宋_GB2312" w:cs="仿宋_GB2312"/>
          <w:color w:val="auto"/>
          <w:sz w:val="32"/>
          <w:szCs w:val="32"/>
          <w:highlight w:val="none"/>
          <w:lang w:val="en-US" w:eastAsia="zh-CN"/>
        </w:rPr>
        <w:t>剑阁县中医医院属财政二级预算事业单位，无下属二级预算单位。</w:t>
      </w:r>
    </w:p>
    <w:p>
      <w:pPr>
        <w:pStyle w:val="4"/>
        <w:ind w:right="440"/>
        <w:jc w:val="center"/>
        <w:rPr>
          <w:rStyle w:val="29"/>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9"/>
          <w:rFonts w:hint="eastAsia" w:ascii="黑体" w:hAnsi="黑体" w:eastAsia="黑体"/>
          <w:b w:val="0"/>
          <w:bCs/>
        </w:rPr>
        <w:t>单位决算情况说明</w:t>
      </w:r>
      <w:bookmarkEnd w:id="16"/>
      <w:bookmarkEnd w:id="17"/>
    </w:p>
    <w:p/>
    <w:p>
      <w:pPr>
        <w:pStyle w:val="28"/>
        <w:numPr>
          <w:ilvl w:val="0"/>
          <w:numId w:val="2"/>
        </w:numPr>
        <w:spacing w:line="600" w:lineRule="exact"/>
        <w:ind w:firstLineChars="0"/>
        <w:outlineLvl w:val="1"/>
        <w:rPr>
          <w:rStyle w:val="30"/>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spacing w:line="600" w:lineRule="exact"/>
        <w:ind w:firstLine="640" w:firstLineChars="200"/>
        <w:rPr>
          <w:rFonts w:ascii="仿宋_GB2312" w:eastAsia="仿宋_GB2312"/>
          <w:sz w:val="32"/>
          <w:szCs w:val="32"/>
        </w:rPr>
      </w:pPr>
      <w:r>
        <w:rPr>
          <w:rFonts w:hint="eastAsia" w:ascii="仿宋" w:hAnsi="仿宋" w:eastAsia="仿宋"/>
          <w:sz w:val="32"/>
          <w:szCs w:val="32"/>
        </w:rPr>
        <w:t>2022年度收、支总计21566.7</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2021年本单位未单独填报决算，由系统统一填报部门决算，故无法对比。</w:t>
      </w:r>
    </w:p>
    <w:p>
      <w:pPr>
        <w:pStyle w:val="28"/>
        <w:numPr>
          <w:ilvl w:val="0"/>
          <w:numId w:val="2"/>
        </w:numPr>
        <w:spacing w:line="600" w:lineRule="exact"/>
        <w:ind w:firstLineChars="0"/>
        <w:outlineLvl w:val="1"/>
        <w:rPr>
          <w:rStyle w:val="30"/>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21566.70</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295.75</w:t>
      </w:r>
      <w:r>
        <w:rPr>
          <w:rFonts w:hint="eastAsia" w:ascii="仿宋" w:hAnsi="仿宋" w:eastAsia="仿宋"/>
          <w:sz w:val="32"/>
          <w:szCs w:val="32"/>
        </w:rPr>
        <w:t>万元，占</w:t>
      </w:r>
      <w:r>
        <w:rPr>
          <w:rFonts w:hint="eastAsia" w:ascii="仿宋" w:hAnsi="仿宋" w:eastAsia="仿宋"/>
          <w:sz w:val="32"/>
          <w:szCs w:val="32"/>
          <w:lang w:val="en-US" w:eastAsia="zh-CN"/>
        </w:rPr>
        <w:t>1.37</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4000</w:t>
      </w:r>
      <w:r>
        <w:rPr>
          <w:rFonts w:hint="eastAsia" w:ascii="仿宋" w:hAnsi="仿宋" w:eastAsia="仿宋"/>
          <w:sz w:val="32"/>
          <w:szCs w:val="32"/>
        </w:rPr>
        <w:t>万元，占</w:t>
      </w:r>
      <w:r>
        <w:rPr>
          <w:rFonts w:hint="eastAsia" w:ascii="仿宋" w:hAnsi="仿宋" w:eastAsia="仿宋"/>
          <w:sz w:val="32"/>
          <w:szCs w:val="32"/>
          <w:lang w:val="en-US" w:eastAsia="zh-CN"/>
        </w:rPr>
        <w:t>18.55</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17047.27</w:t>
      </w:r>
      <w:r>
        <w:rPr>
          <w:rFonts w:hint="eastAsia" w:ascii="仿宋" w:hAnsi="仿宋" w:eastAsia="仿宋"/>
          <w:sz w:val="32"/>
          <w:szCs w:val="32"/>
        </w:rPr>
        <w:t>万元，占</w:t>
      </w:r>
      <w:r>
        <w:rPr>
          <w:rFonts w:hint="eastAsia" w:ascii="仿宋" w:hAnsi="仿宋" w:eastAsia="仿宋"/>
          <w:sz w:val="32"/>
          <w:szCs w:val="32"/>
          <w:lang w:val="en-US" w:eastAsia="zh-CN"/>
        </w:rPr>
        <w:t>79.04</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223.68</w:t>
      </w:r>
      <w:r>
        <w:rPr>
          <w:rFonts w:hint="eastAsia" w:ascii="仿宋" w:hAnsi="仿宋" w:eastAsia="仿宋"/>
          <w:sz w:val="32"/>
          <w:szCs w:val="32"/>
        </w:rPr>
        <w:t>万元，占</w:t>
      </w:r>
      <w:r>
        <w:rPr>
          <w:rFonts w:hint="eastAsia" w:ascii="仿宋" w:hAnsi="仿宋" w:eastAsia="仿宋"/>
          <w:sz w:val="32"/>
          <w:szCs w:val="32"/>
          <w:lang w:val="en-US" w:eastAsia="zh-CN"/>
        </w:rPr>
        <w:t>1.04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jc w:val="center"/>
        <w:rPr>
          <w:rFonts w:ascii="仿宋_GB2312" w:eastAsia="仿宋_GB2312"/>
          <w:sz w:val="32"/>
          <w:szCs w:val="32"/>
        </w:rPr>
      </w:pPr>
    </w:p>
    <w:p>
      <w:pPr>
        <w:pStyle w:val="2"/>
      </w:pPr>
      <w:r>
        <w:drawing>
          <wp:inline distT="0" distB="0" distL="114300" distR="114300">
            <wp:extent cx="5537200" cy="2534285"/>
            <wp:effectExtent l="4445" t="4445" r="20955"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8"/>
        <w:numPr>
          <w:ilvl w:val="0"/>
          <w:numId w:val="2"/>
        </w:numPr>
        <w:spacing w:line="600" w:lineRule="exact"/>
        <w:ind w:firstLineChars="0"/>
        <w:outlineLvl w:val="1"/>
        <w:rPr>
          <w:rStyle w:val="30"/>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21444.36</w:t>
      </w:r>
      <w:r>
        <w:rPr>
          <w:rFonts w:hint="eastAsia" w:ascii="仿宋" w:hAnsi="仿宋" w:eastAsia="仿宋"/>
          <w:sz w:val="32"/>
          <w:szCs w:val="32"/>
        </w:rPr>
        <w:t>万元，其中：基本支出</w:t>
      </w:r>
      <w:r>
        <w:rPr>
          <w:rFonts w:hint="eastAsia" w:ascii="仿宋" w:hAnsi="仿宋" w:eastAsia="仿宋"/>
          <w:sz w:val="32"/>
          <w:szCs w:val="32"/>
          <w:lang w:val="en-US" w:eastAsia="zh-CN"/>
        </w:rPr>
        <w:t>17444.36</w:t>
      </w:r>
      <w:r>
        <w:rPr>
          <w:rFonts w:hint="eastAsia" w:ascii="仿宋" w:hAnsi="仿宋" w:eastAsia="仿宋"/>
          <w:sz w:val="32"/>
          <w:szCs w:val="32"/>
        </w:rPr>
        <w:t>万元，占</w:t>
      </w:r>
      <w:r>
        <w:rPr>
          <w:rFonts w:hint="eastAsia" w:ascii="仿宋" w:hAnsi="仿宋" w:eastAsia="仿宋"/>
          <w:sz w:val="32"/>
          <w:szCs w:val="32"/>
          <w:lang w:val="en-US" w:eastAsia="zh-CN"/>
        </w:rPr>
        <w:t>81.35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4000</w:t>
      </w:r>
      <w:r>
        <w:rPr>
          <w:rFonts w:hint="eastAsia" w:ascii="仿宋" w:hAnsi="仿宋" w:eastAsia="仿宋"/>
          <w:sz w:val="32"/>
          <w:szCs w:val="32"/>
        </w:rPr>
        <w:t>万元，占</w:t>
      </w:r>
      <w:r>
        <w:rPr>
          <w:rFonts w:hint="eastAsia" w:ascii="仿宋" w:hAnsi="仿宋" w:eastAsia="仿宋"/>
          <w:sz w:val="32"/>
          <w:szCs w:val="32"/>
          <w:lang w:val="en-US" w:eastAsia="zh-CN"/>
        </w:rPr>
        <w:t>18.65</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0" w:firstLineChars="200"/>
        <w:jc w:val="center"/>
        <w:rPr>
          <w:rFonts w:ascii="仿宋_GB2312" w:eastAsia="仿宋_GB2312"/>
          <w:sz w:val="32"/>
          <w:szCs w:val="32"/>
        </w:rPr>
      </w:pPr>
    </w:p>
    <w:p>
      <w:pPr>
        <w:pStyle w:val="2"/>
      </w:pPr>
      <w:r>
        <w:drawing>
          <wp:inline distT="0" distB="0" distL="114300" distR="114300">
            <wp:extent cx="4581525" cy="2334260"/>
            <wp:effectExtent l="5080" t="4445" r="4445"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0"/>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4295.75</w:t>
      </w:r>
      <w:r>
        <w:rPr>
          <w:rFonts w:hint="eastAsia" w:ascii="仿宋" w:hAnsi="仿宋" w:eastAsia="仿宋"/>
          <w:sz w:val="32"/>
          <w:szCs w:val="32"/>
        </w:rPr>
        <w:t>万元。</w:t>
      </w:r>
      <w:r>
        <w:rPr>
          <w:rFonts w:hint="eastAsia" w:ascii="仿宋" w:hAnsi="仿宋" w:eastAsia="仿宋"/>
          <w:sz w:val="32"/>
          <w:szCs w:val="32"/>
          <w:lang w:val="en-US" w:eastAsia="zh-CN"/>
        </w:rPr>
        <w:t>2021年本单位未单独填报决算，由系统统一填报部门决算，故无法对比。</w:t>
      </w:r>
    </w:p>
    <w:p>
      <w:pPr>
        <w:spacing w:line="600" w:lineRule="exact"/>
        <w:ind w:firstLine="640" w:firstLineChars="200"/>
        <w:outlineLvl w:val="1"/>
        <w:rPr>
          <w:rStyle w:val="30"/>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295.75</w:t>
      </w:r>
      <w:r>
        <w:rPr>
          <w:rFonts w:hint="eastAsia" w:ascii="仿宋" w:hAnsi="仿宋" w:eastAsia="仿宋"/>
          <w:sz w:val="32"/>
          <w:szCs w:val="32"/>
        </w:rPr>
        <w:t>万元，占本年支出合计的</w:t>
      </w:r>
      <w:r>
        <w:rPr>
          <w:rFonts w:hint="eastAsia" w:ascii="仿宋" w:hAnsi="仿宋" w:eastAsia="仿宋"/>
          <w:sz w:val="32"/>
          <w:szCs w:val="32"/>
          <w:lang w:val="en-US" w:eastAsia="zh-CN"/>
        </w:rPr>
        <w:t>1.38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2021年本单位未单独填报决算，由系统统一填报部门决算，故无法对比。</w:t>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295.75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val="0"/>
          <w:bCs w:val="0"/>
          <w:sz w:val="32"/>
          <w:szCs w:val="32"/>
        </w:rPr>
        <w:t>卫生健康支出</w:t>
      </w:r>
      <w:r>
        <w:rPr>
          <w:rFonts w:hint="eastAsia" w:ascii="仿宋" w:hAnsi="仿宋" w:eastAsia="仿宋"/>
          <w:b w:val="0"/>
          <w:bCs w:val="0"/>
          <w:sz w:val="32"/>
          <w:szCs w:val="32"/>
          <w:lang w:val="en-US" w:eastAsia="zh-CN"/>
        </w:rPr>
        <w:t>29</w:t>
      </w:r>
      <w:r>
        <w:rPr>
          <w:rFonts w:hint="eastAsia" w:ascii="仿宋" w:hAnsi="仿宋" w:eastAsia="仿宋"/>
          <w:sz w:val="32"/>
          <w:szCs w:val="32"/>
          <w:lang w:val="en-US" w:eastAsia="zh-CN"/>
        </w:rPr>
        <w:t>5.75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295.75</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spacing w:line="600" w:lineRule="exact"/>
        <w:ind w:firstLine="642" w:firstLineChars="200"/>
        <w:rPr>
          <w:rFonts w:ascii="仿宋" w:hAnsi="仿宋" w:eastAsia="仿宋"/>
          <w:sz w:val="32"/>
          <w:szCs w:val="32"/>
        </w:rPr>
      </w:pPr>
      <w:r>
        <w:rPr>
          <w:rStyle w:val="18"/>
          <w:rFonts w:hint="eastAsia" w:ascii="仿宋" w:hAnsi="仿宋" w:eastAsia="仿宋"/>
          <w:bCs/>
          <w:sz w:val="32"/>
          <w:szCs w:val="32"/>
          <w:lang w:val="en-US" w:eastAsia="zh-CN"/>
        </w:rPr>
        <w:t>1</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公立医院</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中医（民族）医院</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295.75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pPr>
        <w:tabs>
          <w:tab w:val="right" w:pos="8306"/>
        </w:tabs>
        <w:spacing w:line="600" w:lineRule="exact"/>
        <w:ind w:firstLine="640"/>
        <w:outlineLvl w:val="1"/>
        <w:rPr>
          <w:rStyle w:val="30"/>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295.75</w:t>
      </w:r>
      <w:r>
        <w:rPr>
          <w:rFonts w:hint="eastAsia" w:ascii="仿宋" w:hAnsi="仿宋" w:eastAsia="仿宋"/>
          <w:sz w:val="32"/>
          <w:szCs w:val="32"/>
        </w:rPr>
        <w:t>万元，其中：人员经费</w:t>
      </w:r>
      <w:r>
        <w:rPr>
          <w:rFonts w:hint="eastAsia" w:ascii="仿宋" w:hAnsi="仿宋" w:eastAsia="仿宋"/>
          <w:sz w:val="32"/>
          <w:szCs w:val="32"/>
          <w:lang w:val="en-US" w:eastAsia="zh-CN"/>
        </w:rPr>
        <w:t>50</w:t>
      </w:r>
      <w:r>
        <w:rPr>
          <w:rFonts w:hint="eastAsia" w:ascii="仿宋" w:hAnsi="仿宋" w:eastAsia="仿宋"/>
          <w:sz w:val="32"/>
          <w:szCs w:val="32"/>
        </w:rPr>
        <w:t>万元，主要包括：基本工资。</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245.75</w:t>
      </w:r>
      <w:r>
        <w:rPr>
          <w:rFonts w:hint="eastAsia" w:ascii="仿宋" w:hAnsi="仿宋" w:eastAsia="仿宋"/>
          <w:sz w:val="32"/>
          <w:szCs w:val="32"/>
        </w:rPr>
        <w:t>万元，主要包括：办公费、</w:t>
      </w:r>
      <w:r>
        <w:rPr>
          <w:rFonts w:hint="eastAsia" w:ascii="仿宋" w:hAnsi="仿宋" w:eastAsia="仿宋"/>
          <w:sz w:val="32"/>
          <w:szCs w:val="32"/>
          <w:lang w:val="en-US" w:eastAsia="zh-CN"/>
        </w:rPr>
        <w:t>专用材料费</w:t>
      </w:r>
      <w:r>
        <w:rPr>
          <w:rFonts w:hint="eastAsia" w:ascii="仿宋" w:hAnsi="仿宋" w:eastAsia="仿宋"/>
          <w:sz w:val="32"/>
          <w:szCs w:val="32"/>
        </w:rPr>
        <w:t>等。</w:t>
      </w:r>
    </w:p>
    <w:p>
      <w:pPr>
        <w:spacing w:line="600" w:lineRule="exact"/>
        <w:ind w:firstLine="640"/>
        <w:outlineLvl w:val="1"/>
        <w:rPr>
          <w:rStyle w:val="30"/>
          <w:rFonts w:ascii="黑体" w:hAnsi="黑体" w:eastAsia="黑体"/>
          <w:b w:val="0"/>
        </w:rPr>
      </w:pPr>
      <w:bookmarkStart w:id="36" w:name="_Toc15377215"/>
      <w:bookmarkStart w:id="37"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hint="default" w:ascii="仿宋" w:hAnsi="仿宋" w:eastAsia="仿宋"/>
          <w:b/>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2021年本单位未单独填报决算，由系统统一填报部门决算，故无法对比</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bookmarkStart w:id="40" w:name="_Toc15377218"/>
      <w:bookmarkStart w:id="41" w:name="_Toc15396610"/>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4000</w:t>
      </w:r>
      <w:r>
        <w:rPr>
          <w:rFonts w:hint="eastAsia" w:ascii="仿宋_GB2312" w:eastAsia="仿宋_GB2312"/>
          <w:sz w:val="32"/>
          <w:szCs w:val="32"/>
        </w:rPr>
        <w:t>万元。</w:t>
      </w:r>
      <w:r>
        <w:rPr>
          <w:rFonts w:hint="eastAsia" w:ascii="仿宋_GB2312" w:eastAsia="仿宋_GB2312"/>
          <w:sz w:val="32"/>
          <w:szCs w:val="32"/>
          <w:lang w:val="en-US" w:eastAsia="zh-CN"/>
        </w:rPr>
        <w:t>主要用于危急重症能力提升项目专用设备购置和大型修缮。</w:t>
      </w:r>
    </w:p>
    <w:p>
      <w:pPr>
        <w:numPr>
          <w:ilvl w:val="0"/>
          <w:numId w:val="3"/>
        </w:numPr>
        <w:spacing w:line="600" w:lineRule="exact"/>
        <w:ind w:firstLine="640"/>
        <w:outlineLvl w:val="1"/>
        <w:rPr>
          <w:rStyle w:val="30"/>
          <w:rFonts w:ascii="黑体" w:hAnsi="黑体" w:eastAsia="黑体"/>
          <w:b w:val="0"/>
        </w:rPr>
      </w:pPr>
      <w:bookmarkStart w:id="42" w:name="_Toc15396611"/>
      <w:bookmarkStart w:id="43" w:name="_Toc15377219"/>
      <w:r>
        <w:rPr>
          <w:rStyle w:val="30"/>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剑阁县中医医院</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highlight w:val="none"/>
          <w:lang w:val="en-US" w:eastAsia="zh-CN"/>
        </w:rPr>
        <w:t>剑阁县中医医院为事业单位，无机关运行经费。</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剑阁县中医医院</w:t>
      </w:r>
      <w:r>
        <w:rPr>
          <w:rFonts w:hint="eastAsia" w:ascii="仿宋_GB2312" w:eastAsia="仿宋_GB2312"/>
          <w:sz w:val="32"/>
          <w:szCs w:val="32"/>
        </w:rPr>
        <w:t>政府采购支出总额</w:t>
      </w:r>
      <w:r>
        <w:rPr>
          <w:rFonts w:hint="eastAsia" w:ascii="仿宋_GB2312" w:eastAsia="仿宋_GB2312"/>
          <w:sz w:val="32"/>
          <w:szCs w:val="32"/>
          <w:lang w:val="en-US" w:eastAsia="zh-CN"/>
        </w:rPr>
        <w:t>3195.60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3065.72</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129.88</w:t>
      </w:r>
      <w:r>
        <w:rPr>
          <w:rFonts w:hint="eastAsia" w:ascii="仿宋_GB2312" w:eastAsia="仿宋_GB2312"/>
          <w:sz w:val="32"/>
          <w:szCs w:val="32"/>
        </w:rPr>
        <w:t>万元。主要用于</w:t>
      </w:r>
      <w:r>
        <w:rPr>
          <w:rFonts w:hint="eastAsia" w:ascii="仿宋_GB2312" w:eastAsia="仿宋_GB2312"/>
          <w:sz w:val="32"/>
          <w:szCs w:val="32"/>
          <w:lang w:val="en-US" w:eastAsia="zh-CN"/>
        </w:rPr>
        <w:t>医疗设备购置和物业服务采购</w:t>
      </w:r>
      <w:r>
        <w:rPr>
          <w:rFonts w:hint="eastAsia" w:ascii="仿宋_GB2312" w:eastAsia="仿宋_GB2312"/>
          <w:sz w:val="32"/>
          <w:szCs w:val="32"/>
        </w:rPr>
        <w:t>。授予中小企业合同金额</w:t>
      </w:r>
      <w:r>
        <w:rPr>
          <w:rFonts w:hint="eastAsia" w:ascii="仿宋_GB2312" w:eastAsia="仿宋_GB2312"/>
          <w:sz w:val="32"/>
          <w:szCs w:val="32"/>
          <w:lang w:val="en-US" w:eastAsia="zh-CN"/>
        </w:rPr>
        <w:t>129.88</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4.06</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129.88</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4.06</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剑阁县中医医院</w:t>
      </w:r>
      <w:r>
        <w:rPr>
          <w:rFonts w:hint="eastAsia" w:ascii="仿宋_GB2312" w:eastAsia="仿宋_GB2312"/>
          <w:sz w:val="32"/>
          <w:szCs w:val="32"/>
        </w:rPr>
        <w:t>共有车辆</w:t>
      </w:r>
      <w:r>
        <w:rPr>
          <w:rFonts w:hint="eastAsia" w:ascii="仿宋_GB2312" w:eastAsia="仿宋_GB2312"/>
          <w:sz w:val="32"/>
          <w:szCs w:val="32"/>
          <w:lang w:val="en-US" w:eastAsia="zh-CN"/>
        </w:rPr>
        <w:t>7</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特种专业技术用车6辆、</w:t>
      </w:r>
      <w:r>
        <w:rPr>
          <w:rFonts w:hint="eastAsia" w:ascii="仿宋_GB2312" w:eastAsia="仿宋_GB2312"/>
          <w:sz w:val="32"/>
          <w:szCs w:val="32"/>
        </w:rPr>
        <w:t>其他用车</w:t>
      </w:r>
      <w:r>
        <w:rPr>
          <w:rFonts w:hint="eastAsia" w:ascii="仿宋_GB2312" w:eastAsia="仿宋_GB2312"/>
          <w:sz w:val="32"/>
          <w:szCs w:val="32"/>
          <w:lang w:val="en-US" w:eastAsia="zh-CN"/>
        </w:rPr>
        <w:t>1</w:t>
      </w:r>
      <w:r>
        <w:rPr>
          <w:rFonts w:hint="eastAsia" w:ascii="仿宋_GB2312" w:eastAsia="仿宋_GB2312"/>
          <w:sz w:val="32"/>
          <w:szCs w:val="32"/>
        </w:rPr>
        <w:t>辆，主要是</w:t>
      </w:r>
      <w:r>
        <w:rPr>
          <w:rFonts w:hint="eastAsia" w:ascii="仿宋_GB2312" w:eastAsia="仿宋_GB2312"/>
          <w:sz w:val="32"/>
          <w:szCs w:val="32"/>
          <w:lang w:val="en-US" w:eastAsia="zh-CN"/>
        </w:rPr>
        <w:t>用于医疗急诊急救业务活动</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21</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7"/>
        <w:keepNext w:val="0"/>
        <w:keepLines w:val="0"/>
        <w:pageBreakBefore w:val="0"/>
        <w:kinsoku/>
        <w:wordWrap/>
        <w:overflowPunct/>
        <w:topLinePunct w:val="0"/>
        <w:autoSpaceDE/>
        <w:autoSpaceDN/>
        <w:bidi w:val="0"/>
        <w:adjustRightInd/>
        <w:snapToGrid/>
        <w:spacing w:before="93" w:line="560" w:lineRule="exact"/>
        <w:ind w:firstLine="640" w:firstLineChars="200"/>
        <w:textAlignment w:val="auto"/>
        <w:rPr>
          <w:rFonts w:hint="eastAsia" w:eastAsia="仿宋_GB2312"/>
          <w:highlight w:val="yellow"/>
          <w:lang w:eastAsia="zh-CN"/>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危急重症能力提升项目1个项目</w:t>
      </w:r>
      <w:r>
        <w:rPr>
          <w:rFonts w:hint="eastAsia" w:hAnsi="仿宋_GB2312" w:cs="仿宋_GB2312"/>
          <w:sz w:val="32"/>
          <w:szCs w:val="32"/>
        </w:rPr>
        <w:t>开展了预算事前绩效评估，编制了绩效目标，预算执行过程中，</w:t>
      </w:r>
      <w:r>
        <w:rPr>
          <w:rFonts w:hint="eastAsia" w:hAnsi="仿宋_GB2312" w:cs="仿宋_GB2312"/>
          <w:sz w:val="32"/>
          <w:szCs w:val="32"/>
          <w:lang w:val="en-US" w:eastAsia="zh-CN"/>
        </w:rPr>
        <w:t>对</w:t>
      </w:r>
      <w:r>
        <w:rPr>
          <w:rFonts w:hint="eastAsia" w:hAnsi="仿宋_GB2312" w:cs="仿宋_GB2312"/>
          <w:sz w:val="32"/>
          <w:szCs w:val="32"/>
        </w:rPr>
        <w:t>项目开展</w:t>
      </w:r>
      <w:r>
        <w:rPr>
          <w:rFonts w:hint="eastAsia" w:hAnsi="仿宋_GB2312" w:cs="仿宋_GB2312"/>
          <w:sz w:val="32"/>
          <w:szCs w:val="32"/>
          <w:lang w:val="en-US" w:eastAsia="zh-CN"/>
        </w:rPr>
        <w:t>了</w:t>
      </w:r>
      <w:r>
        <w:rPr>
          <w:rFonts w:hint="eastAsia" w:hAnsi="仿宋_GB2312" w:cs="仿宋_GB2312"/>
          <w:sz w:val="32"/>
          <w:szCs w:val="32"/>
        </w:rPr>
        <w:t>绩效监控</w:t>
      </w:r>
      <w:r>
        <w:rPr>
          <w:rFonts w:hint="eastAsia"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color w:val="auto"/>
          <w:sz w:val="32"/>
          <w:szCs w:val="32"/>
          <w:highlight w:val="none"/>
        </w:rPr>
        <w:t>组织对2022年度一般公共预算全面开展绩效自评，形成</w:t>
      </w:r>
      <w:r>
        <w:rPr>
          <w:rFonts w:hint="eastAsia" w:ascii="仿宋_GB2312" w:hAnsi="仿宋_GB2312" w:eastAsia="仿宋_GB2312" w:cs="仿宋_GB2312"/>
          <w:color w:val="auto"/>
          <w:sz w:val="32"/>
          <w:szCs w:val="32"/>
          <w:highlight w:val="none"/>
          <w:lang w:val="en-US" w:eastAsia="zh-CN"/>
        </w:rPr>
        <w:t>剑阁县中医医院</w:t>
      </w:r>
      <w:r>
        <w:rPr>
          <w:rFonts w:hint="eastAsia" w:ascii="仿宋_GB2312" w:hAnsi="仿宋_GB2312" w:eastAsia="仿宋_GB2312" w:cs="仿宋_GB2312"/>
          <w:color w:val="auto"/>
          <w:sz w:val="32"/>
          <w:szCs w:val="32"/>
          <w:highlight w:val="none"/>
        </w:rPr>
        <w:t>部门整体绩效自评报告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绩效自评得分为</w:t>
      </w:r>
      <w:r>
        <w:rPr>
          <w:rFonts w:hint="eastAsia" w:ascii="仿宋_GB2312" w:hAnsi="仿宋_GB2312" w:eastAsia="仿宋_GB2312" w:cs="仿宋_GB2312"/>
          <w:color w:val="auto"/>
          <w:sz w:val="32"/>
          <w:szCs w:val="32"/>
          <w:highlight w:val="none"/>
          <w:lang w:val="en-US" w:eastAsia="zh-CN"/>
        </w:rPr>
        <w:t>92</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sz w:val="32"/>
          <w:szCs w:val="32"/>
        </w:rPr>
        <w:t>通过预算绩效管理，满足了我院基本支出和项目支出的需要，使资金被有效</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利用，为我院全年</w:t>
      </w:r>
      <w:r>
        <w:rPr>
          <w:rFonts w:hint="eastAsia" w:ascii="仿宋_GB2312" w:hAnsi="仿宋_GB2312" w:eastAsia="仿宋_GB2312" w:cs="仿宋_GB2312"/>
          <w:sz w:val="32"/>
          <w:szCs w:val="32"/>
          <w:lang w:val="en-US" w:eastAsia="zh-CN"/>
        </w:rPr>
        <w:t>医疗业务</w:t>
      </w:r>
      <w:r>
        <w:rPr>
          <w:rFonts w:hint="eastAsia" w:ascii="仿宋_GB2312" w:hAnsi="仿宋_GB2312" w:eastAsia="仿宋_GB2312" w:cs="仿宋_GB2312"/>
          <w:sz w:val="32"/>
          <w:szCs w:val="32"/>
        </w:rPr>
        <w:t>工作的完成提供了基本的物质保障。</w:t>
      </w:r>
      <w:r>
        <w:rPr>
          <w:rFonts w:hint="eastAsia" w:ascii="仿宋_GB2312" w:hAnsi="仿宋_GB2312" w:eastAsia="仿宋_GB2312" w:cs="仿宋_GB2312"/>
          <w:sz w:val="15"/>
          <w:szCs w:val="15"/>
        </w:rPr>
        <w:t xml:space="preserve"> </w:t>
      </w:r>
      <w:r>
        <w:rPr>
          <w:rFonts w:hint="eastAsia" w:ascii="仿宋_GB2312" w:hAnsi="仿宋_GB2312" w:eastAsia="仿宋_GB2312" w:cs="仿宋_GB2312"/>
          <w:sz w:val="32"/>
          <w:szCs w:val="32"/>
        </w:rPr>
        <w:t>绩效自评报告详见附件</w:t>
      </w:r>
      <w:r>
        <w:rPr>
          <w:rFonts w:hint="eastAsia" w:ascii="仿宋_GB2312" w:hAnsi="仿宋_GB2312" w:eastAsia="仿宋_GB2312" w:cs="仿宋_GB2312"/>
          <w:sz w:val="32"/>
          <w:szCs w:val="32"/>
          <w:lang w:eastAsia="zh-CN"/>
        </w:rPr>
        <w:t>。</w:t>
      </w:r>
      <w:r>
        <w:rPr>
          <w:rFonts w:ascii="仿宋_GB2312" w:eastAsia="仿宋_GB2312"/>
          <w:b/>
          <w:sz w:val="32"/>
          <w:szCs w:val="32"/>
        </w:rPr>
        <w:br w:type="page"/>
      </w:r>
    </w:p>
    <w:p>
      <w:pPr>
        <w:numPr>
          <w:ilvl w:val="0"/>
          <w:numId w:val="4"/>
        </w:numPr>
        <w:spacing w:line="600" w:lineRule="exact"/>
        <w:ind w:firstLine="660" w:firstLineChars="150"/>
        <w:jc w:val="center"/>
        <w:outlineLvl w:val="0"/>
        <w:rPr>
          <w:rFonts w:ascii="宋体"/>
          <w:b/>
          <w:sz w:val="44"/>
          <w:szCs w:val="44"/>
        </w:rPr>
      </w:pPr>
      <w:bookmarkStart w:id="49" w:name="_Toc15396613"/>
      <w:bookmarkStart w:id="50" w:name="_Toc15377225"/>
      <w:r>
        <w:rPr>
          <w:rFonts w:hint="eastAsia" w:ascii="黑体" w:hAnsi="黑体" w:eastAsia="黑体"/>
          <w:sz w:val="44"/>
          <w:szCs w:val="44"/>
        </w:rPr>
        <w:t>名</w:t>
      </w:r>
      <w:r>
        <w:rPr>
          <w:rStyle w:val="29"/>
          <w:rFonts w:hint="eastAsia" w:ascii="黑体" w:hAnsi="黑体" w:eastAsia="黑体"/>
          <w:b w:val="0"/>
        </w:rPr>
        <w:t>词解释</w:t>
      </w:r>
      <w:bookmarkEnd w:id="49"/>
      <w:bookmarkEnd w:id="50"/>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1"/>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1"/>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.社会保障和就业（类）行政事业单位养老支出（款）机关事业单位基本养老保险缴费支出（项）: 指部门实施养老保险制度由单位缴纳的养老保险费的支出。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val="en-US" w:eastAsia="zh-CN"/>
        </w:rPr>
        <w:t>公立医院</w:t>
      </w:r>
      <w:r>
        <w:rPr>
          <w:rFonts w:hint="eastAsia" w:ascii="仿宋_GB2312" w:eastAsia="仿宋_GB2312"/>
          <w:sz w:val="32"/>
          <w:szCs w:val="32"/>
        </w:rPr>
        <w:t>（款）</w:t>
      </w:r>
      <w:r>
        <w:rPr>
          <w:rFonts w:hint="eastAsia" w:ascii="仿宋_GB2312" w:eastAsia="仿宋_GB2312"/>
          <w:sz w:val="32"/>
          <w:szCs w:val="32"/>
          <w:lang w:val="en-US" w:eastAsia="zh-CN"/>
        </w:rPr>
        <w:t>中医（民族）医院</w:t>
      </w:r>
      <w:r>
        <w:rPr>
          <w:rFonts w:hint="eastAsia" w:ascii="仿宋_GB2312" w:eastAsia="仿宋_GB2312"/>
          <w:sz w:val="32"/>
          <w:szCs w:val="32"/>
        </w:rPr>
        <w:t>（项）：指反映卫生健康、中医部门所属的中医院、中西医结合医院、民族医院的支出。</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7.住房保障支出（类）住房改革支出（款）住房公积金（项）:反映行政事业单位按人力资源和社会保障部、财政部规定的基本工资和津贴补贴以及规定比例为职工缴纳的住房公积金。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
        <w:rPr>
          <w:rFonts w:hint="default" w:eastAsia="仿宋_GB2312"/>
          <w:lang w:val="en-US" w:eastAsia="zh-CN"/>
        </w:rPr>
      </w:pPr>
      <w:r>
        <w:rPr>
          <w:rFonts w:hint="eastAsia" w:ascii="仿宋_GB2312" w:eastAsia="仿宋_GB2312"/>
          <w:sz w:val="32"/>
          <w:szCs w:val="32"/>
          <w:lang w:val="en-US" w:eastAsia="zh-CN"/>
        </w:rPr>
        <w:t>10.其他支出：反映除上述项目以外其他不能划分到具体功能科目中支出项目。</w:t>
      </w:r>
    </w:p>
    <w:p>
      <w:pPr>
        <w:spacing w:line="600" w:lineRule="exact"/>
        <w:jc w:val="center"/>
        <w:outlineLvl w:val="0"/>
        <w:rPr>
          <w:rStyle w:val="29"/>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9"/>
          <w:rFonts w:hint="eastAsia" w:ascii="黑体" w:hAnsi="黑体" w:eastAsia="黑体"/>
          <w:b w:val="0"/>
        </w:rPr>
        <w:t>四部分 附件</w:t>
      </w:r>
      <w:bookmarkEnd w:id="52"/>
    </w:p>
    <w:p>
      <w:pPr>
        <w:spacing w:line="572" w:lineRule="exact"/>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spacing w:line="600" w:lineRule="exact"/>
        <w:contextualSpacing/>
        <w:jc w:val="center"/>
        <w:textAlignment w:val="auto"/>
        <w:rPr>
          <w:rFonts w:hint="eastAsia" w:ascii="仿宋" w:hAnsi="仿宋" w:eastAsia="仿宋" w:cs="仿宋"/>
          <w:b/>
          <w:bCs w:val="0"/>
          <w:sz w:val="44"/>
          <w:szCs w:val="44"/>
          <w:shd w:val="clear" w:color="auto" w:fill="FFFFFF"/>
          <w:lang w:val="en-US" w:eastAsia="zh-CN"/>
        </w:rPr>
      </w:pPr>
      <w:r>
        <w:rPr>
          <w:rFonts w:hint="eastAsia" w:ascii="仿宋" w:hAnsi="仿宋" w:eastAsia="仿宋" w:cs="仿宋"/>
          <w:b/>
          <w:bCs w:val="0"/>
          <w:sz w:val="44"/>
          <w:szCs w:val="44"/>
          <w:shd w:val="clear" w:color="auto" w:fill="FFFFFF"/>
          <w:lang w:val="en-US" w:eastAsia="zh-CN"/>
        </w:rPr>
        <w:t>剑阁县中医医院</w:t>
      </w:r>
    </w:p>
    <w:p>
      <w:pPr>
        <w:keepNext w:val="0"/>
        <w:keepLines w:val="0"/>
        <w:pageBreakBefore w:val="0"/>
        <w:widowControl w:val="0"/>
        <w:kinsoku/>
        <w:wordWrap/>
        <w:overflowPunct/>
        <w:topLinePunct w:val="0"/>
        <w:autoSpaceDE/>
        <w:autoSpaceDN/>
        <w:bidi w:val="0"/>
        <w:spacing w:line="600" w:lineRule="exact"/>
        <w:contextualSpacing/>
        <w:jc w:val="center"/>
        <w:textAlignment w:val="auto"/>
        <w:rPr>
          <w:rFonts w:hint="eastAsia" w:ascii="仿宋" w:hAnsi="仿宋" w:eastAsia="仿宋" w:cs="仿宋"/>
          <w:b/>
          <w:bCs w:val="0"/>
          <w:sz w:val="44"/>
          <w:szCs w:val="44"/>
          <w:shd w:val="clear" w:color="auto" w:fill="FFFFFF"/>
        </w:rPr>
      </w:pPr>
      <w:r>
        <w:rPr>
          <w:rFonts w:hint="eastAsia" w:ascii="仿宋" w:hAnsi="仿宋" w:eastAsia="仿宋" w:cs="仿宋"/>
          <w:b/>
          <w:bCs w:val="0"/>
          <w:sz w:val="44"/>
          <w:szCs w:val="44"/>
          <w:shd w:val="clear" w:color="auto" w:fill="FFFFFF"/>
          <w:lang w:val="en-US" w:eastAsia="zh-CN"/>
        </w:rPr>
        <w:t>关于2022年</w:t>
      </w:r>
      <w:r>
        <w:rPr>
          <w:rFonts w:hint="eastAsia" w:ascii="仿宋" w:hAnsi="仿宋" w:eastAsia="仿宋" w:cs="仿宋"/>
          <w:b/>
          <w:bCs w:val="0"/>
          <w:sz w:val="44"/>
          <w:szCs w:val="44"/>
          <w:shd w:val="clear" w:color="auto" w:fill="FFFFFF"/>
        </w:rPr>
        <w:t>部门整体绩效评价报告</w:t>
      </w: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pStyle w:val="2"/>
        <w:keepNext w:val="0"/>
        <w:keepLines w:val="0"/>
        <w:pageBreakBefore w:val="0"/>
        <w:kinsoku/>
        <w:wordWrap/>
        <w:overflowPunct/>
        <w:topLinePunct w:val="0"/>
        <w:autoSpaceDE/>
        <w:autoSpaceDN/>
        <w:bidi w:val="0"/>
        <w:spacing w:line="560" w:lineRule="exact"/>
        <w:textAlignment w:val="auto"/>
        <w:rPr>
          <w:rFonts w:hint="default" w:eastAsia="宋体"/>
          <w:lang w:val="en-US" w:eastAsia="zh-CN"/>
        </w:rPr>
      </w:pPr>
      <w:r>
        <w:rPr>
          <w:rFonts w:hint="eastAsia"/>
          <w:lang w:val="zh-CN"/>
        </w:rPr>
        <w:t>　</w:t>
      </w:r>
      <w:r>
        <w:rPr>
          <w:rFonts w:hint="eastAsia" w:ascii="仿宋" w:hAnsi="仿宋" w:eastAsia="仿宋" w:cs="仿宋"/>
          <w:color w:val="000000"/>
          <w:kern w:val="0"/>
          <w:sz w:val="32"/>
          <w:szCs w:val="32"/>
          <w:shd w:val="clear" w:color="auto" w:fill="FFFFFF"/>
          <w:lang w:val="en-US" w:eastAsia="zh-CN" w:bidi="ar-SA"/>
        </w:rPr>
        <w:t>医院设普安、下寺两个院区，普安院区业务用房近30000平方米，下寺院区业务用房23452平方米。下寺院区2022年10月整体划转到剑阁县第一人民医院。</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宋体"/>
          <w:lang w:val="en-US" w:eastAsia="zh-CN"/>
        </w:rPr>
      </w:pPr>
      <w:r>
        <w:rPr>
          <w:rFonts w:hint="eastAsia"/>
          <w:lang w:val="en-US" w:eastAsia="zh-CN"/>
        </w:rPr>
        <w:t xml:space="preserve"> </w:t>
      </w:r>
      <w:r>
        <w:rPr>
          <w:rFonts w:hint="eastAsia" w:ascii="仿宋" w:hAnsi="仿宋" w:eastAsia="仿宋" w:cs="仿宋"/>
          <w:color w:val="000000"/>
          <w:kern w:val="0"/>
          <w:sz w:val="32"/>
          <w:szCs w:val="32"/>
          <w:shd w:val="clear" w:color="auto" w:fill="FFFFFF"/>
          <w:lang w:val="en-US" w:eastAsia="zh-CN" w:bidi="ar-SA"/>
        </w:rPr>
        <w:t>剑阁县中医</w:t>
      </w:r>
      <w:r>
        <w:rPr>
          <w:rFonts w:hint="eastAsia" w:ascii="仿宋" w:hAnsi="仿宋" w:eastAsia="仿宋" w:cs="仿宋"/>
          <w:color w:val="000000"/>
          <w:kern w:val="0"/>
          <w:sz w:val="32"/>
          <w:szCs w:val="32"/>
          <w:shd w:val="clear" w:color="auto" w:fill="FFFFFF"/>
          <w:lang w:val="zh-CN" w:eastAsia="zh-CN" w:bidi="ar-SA"/>
        </w:rPr>
        <w:t>医院是一所</w:t>
      </w:r>
      <w:r>
        <w:rPr>
          <w:rFonts w:hint="eastAsia" w:ascii="仿宋" w:hAnsi="仿宋" w:eastAsia="仿宋" w:cs="仿宋"/>
          <w:color w:val="000000"/>
          <w:kern w:val="0"/>
          <w:sz w:val="32"/>
          <w:szCs w:val="32"/>
          <w:shd w:val="clear" w:color="auto" w:fill="FFFFFF"/>
          <w:lang w:val="en-US" w:eastAsia="zh-CN" w:bidi="ar-SA"/>
        </w:rPr>
        <w:t>中医类</w:t>
      </w:r>
      <w:r>
        <w:rPr>
          <w:rFonts w:hint="eastAsia" w:ascii="仿宋" w:hAnsi="仿宋" w:eastAsia="仿宋" w:cs="仿宋"/>
          <w:color w:val="000000"/>
          <w:kern w:val="0"/>
          <w:sz w:val="32"/>
          <w:szCs w:val="32"/>
          <w:shd w:val="clear" w:color="auto" w:fill="FFFFFF"/>
          <w:lang w:val="zh-CN" w:eastAsia="zh-CN" w:bidi="ar-SA"/>
        </w:rPr>
        <w:t>的国家三级甲等医院，属于公益二类、财政</w:t>
      </w:r>
      <w:r>
        <w:rPr>
          <w:rFonts w:hint="eastAsia" w:ascii="仿宋" w:hAnsi="仿宋" w:eastAsia="仿宋" w:cs="仿宋"/>
          <w:color w:val="000000"/>
          <w:kern w:val="0"/>
          <w:sz w:val="32"/>
          <w:szCs w:val="32"/>
          <w:shd w:val="clear" w:color="auto" w:fill="FFFFFF"/>
          <w:lang w:val="en-US" w:eastAsia="zh-CN" w:bidi="ar-SA"/>
        </w:rPr>
        <w:t>定额</w:t>
      </w:r>
      <w:r>
        <w:rPr>
          <w:rFonts w:hint="eastAsia" w:ascii="仿宋" w:hAnsi="仿宋" w:eastAsia="仿宋" w:cs="仿宋"/>
          <w:color w:val="000000"/>
          <w:kern w:val="0"/>
          <w:sz w:val="32"/>
          <w:szCs w:val="32"/>
          <w:shd w:val="clear" w:color="auto" w:fill="FFFFFF"/>
          <w:lang w:val="zh-CN" w:eastAsia="zh-CN" w:bidi="ar-SA"/>
        </w:rPr>
        <w:t>补助事业单位，医院承担着全</w:t>
      </w:r>
      <w:r>
        <w:rPr>
          <w:rFonts w:hint="eastAsia" w:ascii="仿宋" w:hAnsi="仿宋" w:eastAsia="仿宋" w:cs="仿宋"/>
          <w:color w:val="000000"/>
          <w:kern w:val="0"/>
          <w:sz w:val="32"/>
          <w:szCs w:val="32"/>
          <w:shd w:val="clear" w:color="auto" w:fill="FFFFFF"/>
          <w:lang w:val="en-US" w:eastAsia="zh-CN" w:bidi="ar-SA"/>
        </w:rPr>
        <w:t>县</w:t>
      </w:r>
      <w:r>
        <w:rPr>
          <w:rFonts w:hint="eastAsia" w:ascii="仿宋" w:hAnsi="仿宋" w:eastAsia="仿宋" w:cs="仿宋"/>
          <w:color w:val="000000"/>
          <w:kern w:val="0"/>
          <w:sz w:val="32"/>
          <w:szCs w:val="32"/>
          <w:shd w:val="clear" w:color="auto" w:fill="FFFFFF"/>
          <w:lang w:val="zh-CN" w:eastAsia="zh-CN" w:bidi="ar-SA"/>
        </w:rPr>
        <w:t>的医疗</w:t>
      </w:r>
      <w:r>
        <w:rPr>
          <w:rFonts w:hint="eastAsia" w:ascii="仿宋" w:hAnsi="仿宋" w:eastAsia="仿宋" w:cs="仿宋"/>
          <w:color w:val="000000"/>
          <w:kern w:val="0"/>
          <w:sz w:val="32"/>
          <w:szCs w:val="32"/>
          <w:shd w:val="clear" w:color="auto" w:fill="FFFFFF"/>
          <w:lang w:val="en-US" w:eastAsia="zh-CN" w:bidi="ar-SA"/>
        </w:rPr>
        <w:t>、中医药传承与发展、</w:t>
      </w:r>
      <w:r>
        <w:rPr>
          <w:rFonts w:hint="eastAsia" w:ascii="仿宋" w:hAnsi="仿宋" w:eastAsia="仿宋" w:cs="仿宋"/>
          <w:color w:val="000000"/>
          <w:kern w:val="0"/>
          <w:sz w:val="32"/>
          <w:szCs w:val="32"/>
          <w:shd w:val="clear" w:color="auto" w:fill="FFFFFF"/>
          <w:lang w:val="zh-CN" w:eastAsia="zh-CN" w:bidi="ar-SA"/>
        </w:rPr>
        <w:t>预防保健、医学教育和医学科研任务。</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人员概况。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 xml:space="preserve"> </w:t>
      </w:r>
      <w:r>
        <w:rPr>
          <w:rFonts w:hint="eastAsia" w:ascii="仿宋" w:hAnsi="仿宋" w:eastAsia="仿宋" w:cs="仿宋"/>
          <w:color w:val="000000"/>
          <w:kern w:val="0"/>
          <w:sz w:val="32"/>
          <w:szCs w:val="32"/>
          <w:shd w:val="clear" w:color="auto" w:fill="FFFFFF"/>
          <w:lang w:val="zh-CN" w:eastAsia="zh-CN" w:bidi="ar-SA"/>
        </w:rPr>
        <w:t>我单位属</w:t>
      </w:r>
      <w:r>
        <w:rPr>
          <w:rFonts w:hint="eastAsia" w:ascii="仿宋" w:hAnsi="仿宋" w:eastAsia="仿宋" w:cs="仿宋"/>
          <w:color w:val="000000"/>
          <w:kern w:val="0"/>
          <w:sz w:val="32"/>
          <w:szCs w:val="32"/>
          <w:shd w:val="clear" w:color="auto" w:fill="FFFFFF"/>
          <w:lang w:val="en-US" w:eastAsia="zh-CN" w:bidi="ar-SA"/>
        </w:rPr>
        <w:t>剑阁县卫生健康局</w:t>
      </w:r>
      <w:r>
        <w:rPr>
          <w:rFonts w:hint="eastAsia" w:ascii="仿宋" w:hAnsi="仿宋" w:eastAsia="仿宋" w:cs="仿宋"/>
          <w:color w:val="000000"/>
          <w:kern w:val="0"/>
          <w:sz w:val="32"/>
          <w:szCs w:val="32"/>
          <w:shd w:val="clear" w:color="auto" w:fill="FFFFFF"/>
          <w:lang w:val="zh-CN" w:eastAsia="zh-CN" w:bidi="ar-SA"/>
        </w:rPr>
        <w:t>下属二级预算单位，</w:t>
      </w:r>
      <w:r>
        <w:rPr>
          <w:rFonts w:hint="eastAsia" w:ascii="仿宋" w:hAnsi="仿宋" w:eastAsia="仿宋" w:cs="仿宋"/>
          <w:color w:val="000000"/>
          <w:kern w:val="0"/>
          <w:sz w:val="32"/>
          <w:szCs w:val="32"/>
          <w:shd w:val="clear" w:color="auto" w:fill="FFFFFF"/>
          <w:lang w:val="en-US" w:eastAsia="zh-CN" w:bidi="ar-SA"/>
        </w:rPr>
        <w:t>年末</w:t>
      </w:r>
      <w:r>
        <w:rPr>
          <w:rFonts w:hint="eastAsia" w:ascii="仿宋" w:hAnsi="仿宋" w:eastAsia="仿宋" w:cs="仿宋"/>
          <w:color w:val="000000"/>
          <w:kern w:val="0"/>
          <w:sz w:val="32"/>
          <w:szCs w:val="32"/>
          <w:shd w:val="clear" w:color="auto" w:fill="FFFFFF"/>
          <w:lang w:val="zh-CN" w:eastAsia="zh-CN" w:bidi="ar-SA"/>
        </w:rPr>
        <w:t>在职职工</w:t>
      </w:r>
      <w:r>
        <w:rPr>
          <w:rFonts w:hint="eastAsia" w:ascii="仿宋" w:hAnsi="仿宋" w:eastAsia="仿宋" w:cs="仿宋"/>
          <w:color w:val="000000"/>
          <w:kern w:val="0"/>
          <w:sz w:val="32"/>
          <w:szCs w:val="32"/>
          <w:shd w:val="clear" w:color="auto" w:fill="FFFFFF"/>
          <w:lang w:val="en-US" w:eastAsia="zh-CN" w:bidi="ar-SA"/>
        </w:rPr>
        <w:t>484人</w:t>
      </w:r>
      <w:r>
        <w:rPr>
          <w:rFonts w:hint="eastAsia" w:ascii="仿宋" w:hAnsi="仿宋" w:eastAsia="仿宋" w:cs="仿宋"/>
          <w:color w:val="000000"/>
          <w:kern w:val="0"/>
          <w:sz w:val="32"/>
          <w:szCs w:val="32"/>
          <w:shd w:val="clear" w:color="auto" w:fill="FFFFFF"/>
          <w:lang w:val="zh-CN" w:eastAsia="zh-CN" w:bidi="ar-SA"/>
        </w:rPr>
        <w:t>（包括：在编人员</w:t>
      </w:r>
      <w:r>
        <w:rPr>
          <w:rFonts w:hint="eastAsia" w:ascii="仿宋" w:hAnsi="仿宋" w:eastAsia="仿宋" w:cs="仿宋"/>
          <w:color w:val="000000"/>
          <w:kern w:val="0"/>
          <w:sz w:val="32"/>
          <w:szCs w:val="32"/>
          <w:shd w:val="clear" w:color="auto" w:fill="FFFFFF"/>
          <w:lang w:val="en-US" w:eastAsia="zh-CN" w:bidi="ar-SA"/>
        </w:rPr>
        <w:t>226</w:t>
      </w:r>
      <w:r>
        <w:rPr>
          <w:rFonts w:hint="eastAsia" w:ascii="仿宋" w:hAnsi="仿宋" w:eastAsia="仿宋" w:cs="仿宋"/>
          <w:color w:val="000000"/>
          <w:kern w:val="0"/>
          <w:sz w:val="32"/>
          <w:szCs w:val="32"/>
          <w:shd w:val="clear" w:color="auto" w:fill="FFFFFF"/>
          <w:lang w:val="zh-CN" w:eastAsia="zh-CN" w:bidi="ar-SA"/>
        </w:rPr>
        <w:t>人、招（返）聘等其他人员</w:t>
      </w:r>
      <w:r>
        <w:rPr>
          <w:rFonts w:hint="eastAsia" w:ascii="仿宋" w:hAnsi="仿宋" w:eastAsia="仿宋" w:cs="仿宋"/>
          <w:color w:val="000000"/>
          <w:kern w:val="0"/>
          <w:sz w:val="32"/>
          <w:szCs w:val="32"/>
          <w:shd w:val="clear" w:color="auto" w:fill="FFFFFF"/>
          <w:lang w:val="en-US" w:eastAsia="zh-CN" w:bidi="ar-SA"/>
        </w:rPr>
        <w:t>258</w:t>
      </w:r>
      <w:r>
        <w:rPr>
          <w:rFonts w:hint="eastAsia" w:ascii="仿宋" w:hAnsi="仿宋" w:eastAsia="仿宋" w:cs="仿宋"/>
          <w:color w:val="000000"/>
          <w:kern w:val="0"/>
          <w:sz w:val="32"/>
          <w:szCs w:val="32"/>
          <w:shd w:val="clear" w:color="auto" w:fill="FFFFFF"/>
          <w:lang w:val="zh-CN" w:eastAsia="zh-CN" w:bidi="ar-SA"/>
        </w:rPr>
        <w:t>人），退休人员</w:t>
      </w:r>
      <w:r>
        <w:rPr>
          <w:rFonts w:hint="eastAsia" w:ascii="仿宋" w:hAnsi="仿宋" w:eastAsia="仿宋" w:cs="仿宋"/>
          <w:color w:val="000000"/>
          <w:kern w:val="0"/>
          <w:sz w:val="32"/>
          <w:szCs w:val="32"/>
          <w:shd w:val="clear" w:color="auto" w:fill="FFFFFF"/>
          <w:lang w:val="en-US" w:eastAsia="zh-CN" w:bidi="ar-SA"/>
        </w:rPr>
        <w:t>77</w:t>
      </w:r>
      <w:r>
        <w:rPr>
          <w:rFonts w:hint="eastAsia" w:ascii="仿宋" w:hAnsi="仿宋" w:eastAsia="仿宋" w:cs="仿宋"/>
          <w:color w:val="000000"/>
          <w:kern w:val="0"/>
          <w:sz w:val="32"/>
          <w:szCs w:val="32"/>
          <w:shd w:val="clear" w:color="auto" w:fill="FFFFFF"/>
          <w:lang w:val="zh-CN" w:eastAsia="zh-CN" w:bidi="ar-SA"/>
        </w:rPr>
        <w:t>人，遗属补助人员</w:t>
      </w:r>
      <w:r>
        <w:rPr>
          <w:rFonts w:hint="eastAsia" w:ascii="仿宋" w:hAnsi="仿宋" w:eastAsia="仿宋" w:cs="仿宋"/>
          <w:color w:val="000000"/>
          <w:kern w:val="0"/>
          <w:sz w:val="32"/>
          <w:szCs w:val="32"/>
          <w:shd w:val="clear" w:color="auto" w:fill="FFFFFF"/>
          <w:lang w:val="en-US" w:eastAsia="zh-CN" w:bidi="ar-SA"/>
        </w:rPr>
        <w:t>1</w:t>
      </w:r>
      <w:r>
        <w:rPr>
          <w:rFonts w:hint="eastAsia" w:ascii="仿宋" w:hAnsi="仿宋" w:eastAsia="仿宋" w:cs="仿宋"/>
          <w:color w:val="000000"/>
          <w:kern w:val="0"/>
          <w:sz w:val="32"/>
          <w:szCs w:val="32"/>
          <w:shd w:val="clear" w:color="auto" w:fill="FFFFFF"/>
          <w:lang w:val="zh-CN" w:eastAsia="zh-CN" w:bidi="ar-SA"/>
        </w:rPr>
        <w:t>人。</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w:t>
      </w:r>
      <w:r>
        <w:rPr>
          <w:rFonts w:hint="eastAsia" w:ascii="仿宋" w:hAnsi="仿宋" w:eastAsia="仿宋" w:cs="仿宋"/>
          <w:color w:val="000000"/>
          <w:kern w:val="0"/>
          <w:sz w:val="32"/>
          <w:szCs w:val="32"/>
          <w:shd w:val="clear" w:color="auto" w:fill="FFFFFF"/>
          <w:lang w:val="en-US" w:eastAsia="zh-CN"/>
        </w:rPr>
        <w:t>拨款</w:t>
      </w:r>
      <w:r>
        <w:rPr>
          <w:rFonts w:hint="eastAsia" w:ascii="仿宋" w:hAnsi="仿宋" w:eastAsia="仿宋" w:cs="仿宋"/>
          <w:color w:val="000000"/>
          <w:kern w:val="0"/>
          <w:sz w:val="32"/>
          <w:szCs w:val="32"/>
          <w:shd w:val="clear" w:color="auto" w:fill="FFFFFF"/>
          <w:lang w:val="zh-CN"/>
        </w:rPr>
        <w:t>收入情况。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我院2022年度收到财政</w:t>
      </w:r>
      <w:r>
        <w:rPr>
          <w:rFonts w:hint="eastAsia" w:ascii="仿宋" w:hAnsi="仿宋" w:eastAsia="仿宋" w:cs="仿宋"/>
          <w:color w:val="000000"/>
          <w:kern w:val="0"/>
          <w:sz w:val="32"/>
          <w:szCs w:val="32"/>
          <w:shd w:val="clear" w:color="auto" w:fill="FFFFFF"/>
          <w:lang w:val="en-US" w:eastAsia="zh-CN" w:bidi="ar-SA"/>
        </w:rPr>
        <w:t>拨款收入4295.75</w:t>
      </w:r>
      <w:r>
        <w:rPr>
          <w:rFonts w:hint="eastAsia" w:ascii="仿宋" w:hAnsi="仿宋" w:eastAsia="仿宋" w:cs="仿宋"/>
          <w:color w:val="000000"/>
          <w:kern w:val="0"/>
          <w:sz w:val="32"/>
          <w:szCs w:val="32"/>
          <w:shd w:val="clear" w:color="auto" w:fill="FFFFFF"/>
          <w:lang w:val="zh-CN" w:eastAsia="zh-CN" w:bidi="ar-SA"/>
        </w:rPr>
        <w:t>万元，</w:t>
      </w:r>
      <w:r>
        <w:rPr>
          <w:rFonts w:hint="eastAsia" w:ascii="仿宋" w:hAnsi="仿宋" w:eastAsia="仿宋" w:cs="仿宋"/>
          <w:color w:val="000000"/>
          <w:kern w:val="0"/>
          <w:sz w:val="32"/>
          <w:szCs w:val="32"/>
          <w:shd w:val="clear" w:color="auto" w:fill="FFFFFF"/>
          <w:lang w:val="en-US" w:eastAsia="zh-CN" w:bidi="ar-SA"/>
        </w:rPr>
        <w:t>其中：一般公共预算财政拨款收入295.75万元，政府性基金预算财政拨款收入4000万元</w:t>
      </w:r>
      <w:r>
        <w:rPr>
          <w:rFonts w:hint="eastAsia" w:ascii="仿宋" w:hAnsi="仿宋" w:eastAsia="仿宋" w:cs="仿宋"/>
          <w:color w:val="000000"/>
          <w:kern w:val="0"/>
          <w:sz w:val="32"/>
          <w:szCs w:val="32"/>
          <w:shd w:val="clear" w:color="auto" w:fill="FFFFFF"/>
          <w:lang w:val="zh-CN" w:eastAsia="zh-CN" w:bidi="ar-SA"/>
        </w:rPr>
        <w:t>。2022年度财政预算总支出</w:t>
      </w:r>
      <w:r>
        <w:rPr>
          <w:rFonts w:hint="eastAsia" w:ascii="仿宋" w:hAnsi="仿宋" w:eastAsia="仿宋" w:cs="仿宋"/>
          <w:color w:val="000000"/>
          <w:kern w:val="0"/>
          <w:sz w:val="32"/>
          <w:szCs w:val="32"/>
          <w:shd w:val="clear" w:color="auto" w:fill="FFFFFF"/>
          <w:lang w:val="en-US" w:eastAsia="zh-CN" w:bidi="ar-SA"/>
        </w:rPr>
        <w:t>4295.75</w:t>
      </w:r>
      <w:r>
        <w:rPr>
          <w:rFonts w:hint="eastAsia" w:ascii="仿宋" w:hAnsi="仿宋" w:eastAsia="仿宋" w:cs="仿宋"/>
          <w:color w:val="000000"/>
          <w:kern w:val="0"/>
          <w:sz w:val="32"/>
          <w:szCs w:val="32"/>
          <w:shd w:val="clear" w:color="auto" w:fill="FFFFFF"/>
          <w:lang w:val="zh-CN" w:eastAsia="zh-CN" w:bidi="ar-SA"/>
        </w:rPr>
        <w:t>万元，预算执行率100%。</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w:t>
      </w:r>
      <w:r>
        <w:rPr>
          <w:rFonts w:hint="eastAsia" w:ascii="仿宋" w:hAnsi="仿宋" w:eastAsia="仿宋" w:cs="仿宋"/>
          <w:color w:val="000000"/>
          <w:kern w:val="0"/>
          <w:sz w:val="32"/>
          <w:szCs w:val="32"/>
          <w:shd w:val="clear" w:color="auto" w:fill="FFFFFF"/>
          <w:lang w:val="en-US" w:eastAsia="zh-CN"/>
        </w:rPr>
        <w:t>拨款</w:t>
      </w:r>
      <w:r>
        <w:rPr>
          <w:rFonts w:hint="eastAsia" w:ascii="仿宋" w:hAnsi="仿宋" w:eastAsia="仿宋" w:cs="仿宋"/>
          <w:color w:val="000000"/>
          <w:kern w:val="0"/>
          <w:sz w:val="32"/>
          <w:szCs w:val="32"/>
          <w:shd w:val="clear" w:color="auto" w:fill="FFFFFF"/>
          <w:lang w:val="zh-CN"/>
        </w:rPr>
        <w:t>支出情况。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2"/>
          <w:szCs w:val="32"/>
          <w:shd w:val="clear" w:color="auto" w:fill="FFFFFF"/>
          <w:lang w:val="zh-CN" w:eastAsia="zh-CN" w:bidi="ar-SA"/>
        </w:rPr>
      </w:pPr>
      <w:r>
        <w:rPr>
          <w:rFonts w:hint="eastAsia"/>
          <w:lang w:val="en-US" w:eastAsia="zh-CN"/>
        </w:rPr>
        <w:t xml:space="preserve">  </w:t>
      </w:r>
      <w:r>
        <w:rPr>
          <w:rFonts w:hint="eastAsia" w:ascii="仿宋" w:hAnsi="仿宋" w:eastAsia="仿宋" w:cs="仿宋"/>
          <w:color w:val="000000"/>
          <w:kern w:val="0"/>
          <w:sz w:val="32"/>
          <w:szCs w:val="32"/>
          <w:shd w:val="clear" w:color="auto" w:fill="FFFFFF"/>
          <w:lang w:val="zh-CN" w:eastAsia="zh-CN" w:bidi="ar-SA"/>
        </w:rPr>
        <w:t>1.基本支出安排及使用情况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我院2022年度收到基本公用支出补助资金</w:t>
      </w:r>
      <w:r>
        <w:rPr>
          <w:rFonts w:hint="eastAsia" w:ascii="仿宋" w:hAnsi="仿宋" w:eastAsia="仿宋" w:cs="仿宋"/>
          <w:color w:val="000000"/>
          <w:kern w:val="0"/>
          <w:sz w:val="32"/>
          <w:szCs w:val="32"/>
          <w:shd w:val="clear" w:color="auto" w:fill="FFFFFF"/>
          <w:lang w:val="en-US" w:eastAsia="zh-CN" w:bidi="ar-SA"/>
        </w:rPr>
        <w:t>295.75</w:t>
      </w:r>
      <w:r>
        <w:rPr>
          <w:rFonts w:hint="eastAsia" w:ascii="仿宋" w:hAnsi="仿宋" w:eastAsia="仿宋" w:cs="仿宋"/>
          <w:color w:val="000000"/>
          <w:kern w:val="0"/>
          <w:sz w:val="32"/>
          <w:szCs w:val="32"/>
          <w:shd w:val="clear" w:color="auto" w:fill="FFFFFF"/>
          <w:lang w:val="zh-CN" w:eastAsia="zh-CN" w:bidi="ar-SA"/>
        </w:rPr>
        <w:t>万元，</w:t>
      </w:r>
      <w:r>
        <w:rPr>
          <w:rFonts w:hint="eastAsia" w:ascii="仿宋" w:hAnsi="仿宋" w:eastAsia="仿宋" w:cs="仿宋"/>
          <w:color w:val="000000"/>
          <w:kern w:val="0"/>
          <w:sz w:val="32"/>
          <w:szCs w:val="32"/>
          <w:shd w:val="clear" w:color="auto" w:fill="FFFFFF"/>
          <w:lang w:val="en-US" w:eastAsia="zh-CN" w:bidi="ar-SA"/>
        </w:rPr>
        <w:t>2022年</w:t>
      </w:r>
      <w:r>
        <w:rPr>
          <w:rFonts w:hint="eastAsia" w:ascii="仿宋" w:hAnsi="仿宋" w:eastAsia="仿宋" w:cs="仿宋"/>
          <w:color w:val="000000"/>
          <w:kern w:val="0"/>
          <w:sz w:val="32"/>
          <w:szCs w:val="32"/>
          <w:shd w:val="clear" w:color="auto" w:fill="FFFFFF"/>
          <w:lang w:val="zh-CN" w:eastAsia="zh-CN" w:bidi="ar-SA"/>
        </w:rPr>
        <w:t>度基本公用支出执行完毕，执行率100%。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2.部门预算项目安排及支出情况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eastAsia="宋体"/>
          <w:lang w:val="en-US" w:eastAsia="zh-CN"/>
        </w:rPr>
      </w:pPr>
      <w:r>
        <w:rPr>
          <w:rFonts w:hint="eastAsia" w:ascii="仿宋" w:hAnsi="仿宋" w:eastAsia="仿宋" w:cs="仿宋"/>
          <w:color w:val="000000"/>
          <w:kern w:val="0"/>
          <w:sz w:val="32"/>
          <w:szCs w:val="32"/>
          <w:shd w:val="clear" w:color="auto" w:fill="FFFFFF"/>
          <w:lang w:val="zh-CN" w:eastAsia="zh-CN" w:bidi="ar-SA"/>
        </w:rPr>
        <w:t>　　我院2022年度收到财政项目补助资金</w:t>
      </w:r>
      <w:r>
        <w:rPr>
          <w:rFonts w:hint="eastAsia" w:ascii="仿宋" w:hAnsi="仿宋" w:eastAsia="仿宋" w:cs="仿宋"/>
          <w:color w:val="000000"/>
          <w:kern w:val="0"/>
          <w:sz w:val="32"/>
          <w:szCs w:val="32"/>
          <w:shd w:val="clear" w:color="auto" w:fill="FFFFFF"/>
          <w:lang w:val="en-US" w:eastAsia="zh-CN" w:bidi="ar-SA"/>
        </w:rPr>
        <w:t>4000</w:t>
      </w:r>
      <w:r>
        <w:rPr>
          <w:rFonts w:hint="eastAsia" w:ascii="仿宋" w:hAnsi="仿宋" w:eastAsia="仿宋" w:cs="仿宋"/>
          <w:color w:val="000000"/>
          <w:kern w:val="0"/>
          <w:sz w:val="32"/>
          <w:szCs w:val="32"/>
          <w:shd w:val="clear" w:color="auto" w:fill="FFFFFF"/>
          <w:lang w:val="zh-CN" w:eastAsia="zh-CN" w:bidi="ar-SA"/>
        </w:rPr>
        <w:t>万元，</w:t>
      </w:r>
      <w:r>
        <w:rPr>
          <w:rFonts w:hint="eastAsia" w:ascii="仿宋" w:hAnsi="仿宋" w:eastAsia="仿宋" w:cs="仿宋"/>
          <w:color w:val="000000"/>
          <w:kern w:val="0"/>
          <w:sz w:val="32"/>
          <w:szCs w:val="32"/>
          <w:shd w:val="clear" w:color="auto" w:fill="FFFFFF"/>
          <w:lang w:val="en-US" w:eastAsia="zh-CN" w:bidi="ar-SA"/>
        </w:rPr>
        <w:t>主要用于危急重症能力提升项目房屋改建及设备购置支出</w:t>
      </w:r>
      <w:r>
        <w:rPr>
          <w:rFonts w:hint="eastAsia" w:ascii="仿宋" w:hAnsi="仿宋" w:eastAsia="仿宋" w:cs="仿宋"/>
          <w:color w:val="000000"/>
          <w:kern w:val="0"/>
          <w:sz w:val="32"/>
          <w:szCs w:val="32"/>
          <w:shd w:val="clear" w:color="auto" w:fill="FFFFFF"/>
          <w:lang w:val="zh-CN" w:eastAsia="zh-CN" w:bidi="ar-SA"/>
        </w:rPr>
        <w:t>。2022年度项目资金均已执行完毕，执行率100%。</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1.产出指标完成情况分析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（1）数量指标：2022年</w:t>
      </w:r>
      <w:r>
        <w:rPr>
          <w:rFonts w:hint="eastAsia" w:ascii="仿宋" w:hAnsi="仿宋" w:eastAsia="仿宋" w:cs="仿宋"/>
          <w:color w:val="000000"/>
          <w:kern w:val="0"/>
          <w:sz w:val="32"/>
          <w:szCs w:val="32"/>
          <w:shd w:val="clear" w:color="auto" w:fill="FFFFFF"/>
          <w:lang w:val="en-US" w:eastAsia="zh-CN" w:bidi="ar-SA"/>
        </w:rPr>
        <w:t>门诊人次34.16万人次，较2021年下降28.45%，出院人数1.93万人次，较2021年下降19.92%</w:t>
      </w:r>
      <w:r>
        <w:rPr>
          <w:rFonts w:hint="eastAsia" w:ascii="仿宋" w:hAnsi="仿宋" w:eastAsia="仿宋" w:cs="仿宋"/>
          <w:color w:val="000000"/>
          <w:kern w:val="0"/>
          <w:sz w:val="32"/>
          <w:szCs w:val="32"/>
          <w:shd w:val="clear" w:color="auto" w:fill="FFFFFF"/>
          <w:lang w:val="zh-CN" w:eastAsia="zh-CN" w:bidi="ar-SA"/>
        </w:rPr>
        <w:t>；</w:t>
      </w:r>
      <w:r>
        <w:rPr>
          <w:rFonts w:hint="eastAsia" w:ascii="仿宋" w:hAnsi="仿宋" w:eastAsia="仿宋" w:cs="仿宋"/>
          <w:color w:val="000000"/>
          <w:kern w:val="0"/>
          <w:sz w:val="32"/>
          <w:szCs w:val="32"/>
          <w:shd w:val="clear" w:color="auto" w:fill="FFFFFF"/>
          <w:lang w:val="en-US" w:eastAsia="zh-CN" w:bidi="ar-SA"/>
        </w:rPr>
        <w:t>主要原因一是2022年新冠疫情影响较2021年增大，特别是10月停诊近一个月；二是2022年10月下寺院区整体划转到剑阁县第一人民医院后，临床科室和卫技人员减少</w:t>
      </w:r>
      <w:r>
        <w:rPr>
          <w:rFonts w:hint="eastAsia" w:ascii="仿宋" w:hAnsi="仿宋" w:eastAsia="仿宋" w:cs="仿宋"/>
          <w:color w:val="000000"/>
          <w:kern w:val="0"/>
          <w:sz w:val="32"/>
          <w:szCs w:val="32"/>
          <w:shd w:val="clear" w:color="auto" w:fill="FFFFFF"/>
          <w:lang w:val="zh-CN"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（2）质量指标：2022年出院者平均住院天数</w:t>
      </w:r>
      <w:r>
        <w:rPr>
          <w:rFonts w:hint="eastAsia" w:ascii="仿宋" w:hAnsi="仿宋" w:eastAsia="仿宋" w:cs="仿宋"/>
          <w:color w:val="000000"/>
          <w:kern w:val="0"/>
          <w:sz w:val="32"/>
          <w:szCs w:val="32"/>
          <w:shd w:val="clear" w:color="auto" w:fill="FFFFFF"/>
          <w:lang w:val="en-US" w:eastAsia="zh-CN" w:bidi="ar-SA"/>
        </w:rPr>
        <w:t>8.20</w:t>
      </w:r>
      <w:r>
        <w:rPr>
          <w:rFonts w:hint="eastAsia" w:ascii="仿宋" w:hAnsi="仿宋" w:eastAsia="仿宋" w:cs="仿宋"/>
          <w:color w:val="000000"/>
          <w:kern w:val="0"/>
          <w:sz w:val="32"/>
          <w:szCs w:val="32"/>
          <w:shd w:val="clear" w:color="auto" w:fill="FFFFFF"/>
          <w:lang w:val="zh-CN" w:eastAsia="zh-CN" w:bidi="ar-SA"/>
        </w:rPr>
        <w:t>天，较202</w:t>
      </w:r>
      <w:r>
        <w:rPr>
          <w:rFonts w:hint="eastAsia" w:ascii="仿宋" w:hAnsi="仿宋" w:eastAsia="仿宋" w:cs="仿宋"/>
          <w:color w:val="000000"/>
          <w:kern w:val="0"/>
          <w:sz w:val="32"/>
          <w:szCs w:val="32"/>
          <w:shd w:val="clear" w:color="auto" w:fill="FFFFFF"/>
          <w:lang w:val="en-US" w:eastAsia="zh-CN" w:bidi="ar-SA"/>
        </w:rPr>
        <w:t>1</w:t>
      </w:r>
      <w:r>
        <w:rPr>
          <w:rFonts w:hint="eastAsia" w:ascii="仿宋" w:hAnsi="仿宋" w:eastAsia="仿宋" w:cs="仿宋"/>
          <w:color w:val="000000"/>
          <w:kern w:val="0"/>
          <w:sz w:val="32"/>
          <w:szCs w:val="32"/>
          <w:shd w:val="clear" w:color="auto" w:fill="FFFFFF"/>
          <w:lang w:val="zh-CN" w:eastAsia="zh-CN" w:bidi="ar-SA"/>
        </w:rPr>
        <w:t>年</w:t>
      </w:r>
      <w:r>
        <w:rPr>
          <w:rFonts w:hint="eastAsia" w:ascii="仿宋" w:hAnsi="仿宋" w:eastAsia="仿宋" w:cs="仿宋"/>
          <w:color w:val="000000"/>
          <w:kern w:val="0"/>
          <w:sz w:val="32"/>
          <w:szCs w:val="32"/>
          <w:shd w:val="clear" w:color="auto" w:fill="FFFFFF"/>
          <w:lang w:val="en-US" w:eastAsia="zh-CN" w:bidi="ar-SA"/>
        </w:rPr>
        <w:t>的8.48天下降0.28天</w:t>
      </w:r>
      <w:r>
        <w:rPr>
          <w:rFonts w:hint="eastAsia" w:ascii="仿宋" w:hAnsi="仿宋" w:eastAsia="仿宋" w:cs="仿宋"/>
          <w:color w:val="000000"/>
          <w:kern w:val="0"/>
          <w:sz w:val="32"/>
          <w:szCs w:val="32"/>
          <w:shd w:val="clear" w:color="auto" w:fill="FFFFFF"/>
          <w:lang w:val="zh-CN" w:eastAsia="zh-CN" w:bidi="ar-SA"/>
        </w:rPr>
        <w:t>，全年未发生重大医疗事故；质量指标符合预期绩效目标。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（3）时效指标：按照工作计划，在2022年1-12月期间完成，时效指标符合预期绩效目标。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（4）成本指标：2022年</w:t>
      </w:r>
      <w:r>
        <w:rPr>
          <w:rFonts w:hint="eastAsia" w:ascii="仿宋" w:hAnsi="仿宋" w:eastAsia="仿宋" w:cs="仿宋"/>
          <w:color w:val="000000"/>
          <w:kern w:val="0"/>
          <w:sz w:val="32"/>
          <w:szCs w:val="32"/>
          <w:shd w:val="clear" w:color="auto" w:fill="FFFFFF"/>
          <w:lang w:val="en-US" w:eastAsia="zh-CN" w:bidi="ar-SA"/>
        </w:rPr>
        <w:t>药品、卫生材料支出均较2021年下降</w:t>
      </w:r>
      <w:r>
        <w:rPr>
          <w:rFonts w:hint="eastAsia" w:ascii="仿宋" w:hAnsi="仿宋" w:eastAsia="仿宋" w:cs="仿宋"/>
          <w:color w:val="000000"/>
          <w:kern w:val="0"/>
          <w:sz w:val="32"/>
          <w:szCs w:val="32"/>
          <w:shd w:val="clear" w:color="auto" w:fill="FFFFFF"/>
          <w:lang w:val="zh-CN" w:eastAsia="zh-CN" w:bidi="ar-SA"/>
        </w:rPr>
        <w:t>；成本指标符合预期绩效目标。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2.效益指标完成情况分析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（1）社会效益指标：2022年门急诊次均费用增幅</w:t>
      </w:r>
      <w:r>
        <w:rPr>
          <w:rFonts w:hint="eastAsia" w:ascii="仿宋" w:hAnsi="仿宋" w:eastAsia="仿宋" w:cs="仿宋"/>
          <w:color w:val="000000"/>
          <w:kern w:val="0"/>
          <w:sz w:val="32"/>
          <w:szCs w:val="32"/>
          <w:shd w:val="clear" w:color="auto" w:fill="FFFFFF"/>
          <w:lang w:val="en-US" w:eastAsia="zh-CN" w:bidi="ar-SA"/>
        </w:rPr>
        <w:t>28.34</w:t>
      </w:r>
      <w:r>
        <w:rPr>
          <w:rFonts w:hint="eastAsia" w:ascii="仿宋" w:hAnsi="仿宋" w:eastAsia="仿宋" w:cs="仿宋"/>
          <w:color w:val="000000"/>
          <w:kern w:val="0"/>
          <w:sz w:val="32"/>
          <w:szCs w:val="32"/>
          <w:shd w:val="clear" w:color="auto" w:fill="FFFFFF"/>
          <w:lang w:val="zh-CN" w:eastAsia="zh-CN" w:bidi="ar-SA"/>
        </w:rPr>
        <w:t>%，</w:t>
      </w:r>
      <w:r>
        <w:rPr>
          <w:rFonts w:hint="eastAsia" w:ascii="仿宋" w:hAnsi="仿宋" w:eastAsia="仿宋" w:cs="仿宋"/>
          <w:color w:val="000000"/>
          <w:kern w:val="0"/>
          <w:sz w:val="32"/>
          <w:szCs w:val="32"/>
          <w:shd w:val="clear" w:color="auto" w:fill="FFFFFF"/>
          <w:lang w:val="en-US" w:eastAsia="zh-CN" w:bidi="ar-SA"/>
        </w:rPr>
        <w:t>主要原因是2021年基数较小、门诊患者核酸检测增加了门诊费用，</w:t>
      </w:r>
      <w:r>
        <w:rPr>
          <w:rFonts w:hint="eastAsia" w:ascii="仿宋" w:hAnsi="仿宋" w:eastAsia="仿宋" w:cs="仿宋"/>
          <w:color w:val="000000"/>
          <w:kern w:val="0"/>
          <w:sz w:val="32"/>
          <w:szCs w:val="32"/>
          <w:shd w:val="clear" w:color="auto" w:fill="FFFFFF"/>
          <w:lang w:val="zh-CN" w:eastAsia="zh-CN" w:bidi="ar-SA"/>
        </w:rPr>
        <w:t>出院者次均费用增幅</w:t>
      </w:r>
      <w:r>
        <w:rPr>
          <w:rFonts w:hint="eastAsia" w:ascii="仿宋" w:hAnsi="仿宋" w:eastAsia="仿宋" w:cs="仿宋"/>
          <w:color w:val="000000"/>
          <w:kern w:val="0"/>
          <w:sz w:val="32"/>
          <w:szCs w:val="32"/>
          <w:shd w:val="clear" w:color="auto" w:fill="FFFFFF"/>
          <w:lang w:val="en-US" w:eastAsia="zh-CN" w:bidi="ar-SA"/>
        </w:rPr>
        <w:t>2.01</w:t>
      </w:r>
      <w:r>
        <w:rPr>
          <w:rFonts w:hint="eastAsia" w:ascii="仿宋" w:hAnsi="仿宋" w:eastAsia="仿宋" w:cs="仿宋"/>
          <w:color w:val="000000"/>
          <w:kern w:val="0"/>
          <w:sz w:val="32"/>
          <w:szCs w:val="32"/>
          <w:shd w:val="clear" w:color="auto" w:fill="FFFFFF"/>
          <w:lang w:val="zh-CN" w:eastAsia="zh-CN" w:bidi="ar-SA"/>
        </w:rPr>
        <w:t>%，符合医改政策导向，合理减轻患者医药负担，方便患者就医，医疗救助及时。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（2）可持续影响指标：实现收支平衡，保障公立医院长期、稳定运营。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3.满意度指标完成情况分析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lang w:val="zh-CN"/>
        </w:rPr>
      </w:pPr>
      <w:r>
        <w:rPr>
          <w:rFonts w:hint="eastAsia" w:ascii="仿宋" w:hAnsi="仿宋" w:eastAsia="仿宋" w:cs="仿宋"/>
          <w:color w:val="000000"/>
          <w:kern w:val="0"/>
          <w:sz w:val="32"/>
          <w:szCs w:val="32"/>
          <w:shd w:val="clear" w:color="auto" w:fill="FFFFFF"/>
          <w:lang w:val="zh-CN" w:eastAsia="zh-CN" w:bidi="ar-SA"/>
        </w:rPr>
        <w:t>　　医院职工满意度、门诊患者满意度、住院患者满意度</w:t>
      </w:r>
      <w:r>
        <w:rPr>
          <w:rFonts w:hint="eastAsia" w:ascii="仿宋" w:hAnsi="仿宋" w:eastAsia="仿宋" w:cs="仿宋"/>
          <w:color w:val="000000"/>
          <w:kern w:val="0"/>
          <w:sz w:val="32"/>
          <w:szCs w:val="32"/>
          <w:shd w:val="clear" w:color="auto" w:fill="FFFFFF"/>
          <w:lang w:val="en-US" w:eastAsia="zh-CN" w:bidi="ar-SA"/>
        </w:rPr>
        <w:t>均达到95分以上</w:t>
      </w:r>
      <w:r>
        <w:rPr>
          <w:rFonts w:hint="eastAsia" w:ascii="仿宋" w:hAnsi="仿宋" w:eastAsia="仿宋" w:cs="仿宋"/>
          <w:color w:val="000000"/>
          <w:kern w:val="0"/>
          <w:sz w:val="32"/>
          <w:szCs w:val="32"/>
          <w:shd w:val="clear" w:color="auto" w:fill="FFFFFF"/>
          <w:lang w:val="zh-CN" w:eastAsia="zh-CN" w:bidi="ar-SA"/>
        </w:rPr>
        <w:t>，满意度指标符合预期绩效目标。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我单位高度重视预算绩效评价管理工作，逐步完善单位预算评价机制，严格按照财政项目资金规定专款专用，所有财政项目资金支出均符合预期绩效目标。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zh-CN" w:eastAsia="zh-CN" w:bidi="ar-SA"/>
        </w:rPr>
        <w:t>经综合</w:t>
      </w:r>
      <w:r>
        <w:rPr>
          <w:rFonts w:hint="eastAsia" w:ascii="仿宋" w:hAnsi="仿宋" w:eastAsia="仿宋" w:cs="仿宋"/>
          <w:color w:val="000000"/>
          <w:kern w:val="0"/>
          <w:sz w:val="32"/>
          <w:szCs w:val="32"/>
          <w:shd w:val="clear" w:color="auto" w:fill="FFFFFF"/>
          <w:lang w:val="en-US" w:eastAsia="zh-CN" w:bidi="ar-SA"/>
        </w:rPr>
        <w:t>自评</w:t>
      </w:r>
      <w:r>
        <w:rPr>
          <w:rFonts w:hint="eastAsia" w:ascii="仿宋" w:hAnsi="仿宋" w:eastAsia="仿宋" w:cs="仿宋"/>
          <w:color w:val="000000"/>
          <w:kern w:val="0"/>
          <w:sz w:val="32"/>
          <w:szCs w:val="32"/>
          <w:shd w:val="clear" w:color="auto" w:fill="FFFFFF"/>
          <w:lang w:val="zh-CN" w:eastAsia="zh-CN" w:bidi="ar-SA"/>
        </w:rPr>
        <w:t>，</w:t>
      </w:r>
      <w:r>
        <w:rPr>
          <w:rFonts w:hint="eastAsia" w:ascii="仿宋" w:hAnsi="仿宋" w:eastAsia="仿宋" w:cs="仿宋"/>
          <w:color w:val="000000"/>
          <w:kern w:val="0"/>
          <w:sz w:val="32"/>
          <w:szCs w:val="32"/>
          <w:shd w:val="clear" w:color="auto" w:fill="FFFFFF"/>
          <w:lang w:val="en-US" w:eastAsia="zh-CN" w:bidi="ar-SA"/>
        </w:rPr>
        <w:t>我院2022年年部门整体支出绩效评价得分92分。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w:t>
      </w:r>
      <w:r>
        <w:rPr>
          <w:rFonts w:hint="eastAsia" w:ascii="仿宋" w:hAnsi="仿宋" w:eastAsia="仿宋" w:cs="仿宋"/>
          <w:color w:val="000000"/>
          <w:kern w:val="0"/>
          <w:sz w:val="32"/>
          <w:szCs w:val="32"/>
          <w:shd w:val="clear" w:color="auto" w:fill="FFFFFF"/>
          <w:lang w:val="en-US" w:eastAsia="zh-CN" w:bidi="ar-SA"/>
        </w:rPr>
        <w:t>二</w:t>
      </w:r>
      <w:r>
        <w:rPr>
          <w:rFonts w:hint="eastAsia" w:ascii="仿宋" w:hAnsi="仿宋" w:eastAsia="仿宋" w:cs="仿宋"/>
          <w:color w:val="000000"/>
          <w:kern w:val="0"/>
          <w:sz w:val="32"/>
          <w:szCs w:val="32"/>
          <w:shd w:val="clear" w:color="auto" w:fill="FFFFFF"/>
          <w:lang w:val="zh-CN" w:eastAsia="zh-CN" w:bidi="ar-SA"/>
        </w:rPr>
        <w:t>）存在问题。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en-US" w:eastAsia="zh-CN" w:bidi="ar-SA"/>
        </w:rPr>
        <w:t>1、</w:t>
      </w:r>
      <w:r>
        <w:rPr>
          <w:rFonts w:hint="eastAsia" w:ascii="仿宋" w:hAnsi="仿宋" w:eastAsia="仿宋" w:cs="仿宋"/>
          <w:color w:val="000000"/>
          <w:kern w:val="0"/>
          <w:sz w:val="32"/>
          <w:szCs w:val="32"/>
          <w:shd w:val="clear" w:color="auto" w:fill="FFFFFF"/>
          <w:lang w:val="zh-CN" w:eastAsia="zh-CN" w:bidi="ar-SA"/>
        </w:rPr>
        <w:t>需要进一步提升医疗服务质量，加快推进人才建设，提高医疗水平，方便广大市民就近就医，立足</w:t>
      </w:r>
      <w:r>
        <w:rPr>
          <w:rFonts w:hint="eastAsia" w:ascii="仿宋" w:hAnsi="仿宋" w:eastAsia="仿宋" w:cs="仿宋"/>
          <w:color w:val="000000"/>
          <w:kern w:val="0"/>
          <w:sz w:val="32"/>
          <w:szCs w:val="32"/>
          <w:shd w:val="clear" w:color="auto" w:fill="FFFFFF"/>
          <w:lang w:val="en-US" w:eastAsia="zh-CN" w:bidi="ar-SA"/>
        </w:rPr>
        <w:t>本县</w:t>
      </w:r>
      <w:r>
        <w:rPr>
          <w:rFonts w:hint="eastAsia" w:ascii="仿宋" w:hAnsi="仿宋" w:eastAsia="仿宋" w:cs="仿宋"/>
          <w:color w:val="000000"/>
          <w:kern w:val="0"/>
          <w:sz w:val="32"/>
          <w:szCs w:val="32"/>
          <w:shd w:val="clear" w:color="auto" w:fill="FFFFFF"/>
          <w:lang w:val="zh-CN" w:eastAsia="zh-CN" w:bidi="ar-SA"/>
        </w:rPr>
        <w:t>，服务</w:t>
      </w:r>
      <w:r>
        <w:rPr>
          <w:rFonts w:hint="eastAsia" w:ascii="仿宋" w:hAnsi="仿宋" w:eastAsia="仿宋" w:cs="仿宋"/>
          <w:color w:val="000000"/>
          <w:kern w:val="0"/>
          <w:sz w:val="32"/>
          <w:szCs w:val="32"/>
          <w:shd w:val="clear" w:color="auto" w:fill="FFFFFF"/>
          <w:lang w:val="en-US" w:eastAsia="zh-CN" w:bidi="ar-SA"/>
        </w:rPr>
        <w:t>川北</w:t>
      </w:r>
      <w:r>
        <w:rPr>
          <w:rFonts w:hint="eastAsia" w:ascii="仿宋" w:hAnsi="仿宋" w:eastAsia="仿宋" w:cs="仿宋"/>
          <w:color w:val="000000"/>
          <w:kern w:val="0"/>
          <w:sz w:val="32"/>
          <w:szCs w:val="32"/>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lang w:val="zh-CN"/>
        </w:rPr>
      </w:pPr>
      <w:r>
        <w:rPr>
          <w:rFonts w:hint="eastAsia" w:ascii="仿宋" w:hAnsi="仿宋" w:eastAsia="仿宋" w:cs="仿宋"/>
          <w:color w:val="000000"/>
          <w:kern w:val="0"/>
          <w:sz w:val="32"/>
          <w:szCs w:val="32"/>
          <w:shd w:val="clear" w:color="auto" w:fill="FFFFFF"/>
          <w:lang w:val="en-US" w:eastAsia="zh-CN" w:bidi="ar-SA"/>
        </w:rPr>
        <w:t>2、</w:t>
      </w:r>
      <w:r>
        <w:rPr>
          <w:rFonts w:hint="eastAsia" w:ascii="仿宋" w:hAnsi="仿宋" w:eastAsia="仿宋" w:cs="仿宋"/>
          <w:color w:val="000000"/>
          <w:kern w:val="0"/>
          <w:sz w:val="32"/>
          <w:szCs w:val="32"/>
          <w:shd w:val="clear" w:color="auto" w:fill="FFFFFF"/>
          <w:lang w:val="zh-CN" w:eastAsia="zh-CN" w:bidi="ar-SA"/>
        </w:rPr>
        <w:t>绩效指标设计不够科学，指标设置简单；</w:t>
      </w:r>
      <w:r>
        <w:rPr>
          <w:rFonts w:hint="eastAsia" w:ascii="仿宋" w:hAnsi="仿宋" w:eastAsia="仿宋" w:cs="仿宋"/>
          <w:color w:val="000000"/>
          <w:kern w:val="0"/>
          <w:sz w:val="32"/>
          <w:szCs w:val="32"/>
          <w:shd w:val="clear" w:color="auto" w:fill="FFFFFF"/>
          <w:lang w:val="en-US" w:eastAsia="zh-CN" w:bidi="ar-SA"/>
        </w:rPr>
        <w:t>一般公共预算</w:t>
      </w:r>
      <w:r>
        <w:rPr>
          <w:rFonts w:hint="eastAsia" w:ascii="仿宋" w:hAnsi="仿宋" w:eastAsia="仿宋" w:cs="仿宋"/>
          <w:color w:val="000000"/>
          <w:kern w:val="0"/>
          <w:sz w:val="32"/>
          <w:szCs w:val="32"/>
          <w:shd w:val="clear" w:color="auto" w:fill="FFFFFF"/>
          <w:lang w:val="zh-CN" w:eastAsia="zh-CN" w:bidi="ar-SA"/>
        </w:rPr>
        <w:t>财政拨款投入经费有限，医院发展和人才引进受限。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rPr>
        <w:t>（三）改进建议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完善绩效指标体系，指标归类要准确，指标要全面反映当年工作任务。对长期性项目在规划阶段要强化顶层架构设计，项目进度预留合理的空间，既要适度压力，也要符合客观实际；同时在项目进行中，要严格按照项目计划进度实施，确保项目按期完成。完善相关管理制度和审核程序，监管部门要进行复核，复核过程要留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2、预算资金应按时足额执行到位。如因政策未审批通过无法按计划执行预算，应积极协调相关部门，争取临时性地延续以往政策, 保证预算资金的及时拨付。另一方面要争取更多的资金支持，加快医院的发展，提升医疗服务质量，减少医患纠纷。</w:t>
      </w: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color w:val="00B0F0"/>
          <w:sz w:val="32"/>
          <w:szCs w:val="32"/>
          <w:lang w:val="en-US" w:eastAsia="zh-CN"/>
        </w:rPr>
      </w:pPr>
      <w:r>
        <w:rPr>
          <w:rFonts w:hint="eastAsia" w:ascii="仿宋_GB2312" w:hAnsi="仿宋_GB2312" w:eastAsia="仿宋_GB2312" w:cs="仿宋_GB2312"/>
          <w:sz w:val="32"/>
          <w:szCs w:val="32"/>
          <w:lang w:val="zh-CN" w:eastAsia="zh-CN"/>
        </w:rPr>
        <w:t>附表：</w:t>
      </w:r>
      <w:r>
        <w:rPr>
          <w:rFonts w:hint="eastAsia" w:ascii="仿宋_GB2312" w:hAnsi="仿宋_GB2312" w:eastAsia="仿宋_GB2312" w:cs="仿宋_GB2312"/>
          <w:sz w:val="32"/>
          <w:szCs w:val="32"/>
          <w:lang w:val="en-US" w:eastAsia="zh-CN"/>
        </w:rPr>
        <w:t>部门预算项目支出绩效自评表（2022年度）</w:t>
      </w: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rPr>
          <w:rFonts w:hint="default"/>
          <w:lang w:val="en-US" w:eastAsia="zh-CN"/>
        </w:rPr>
      </w:pPr>
    </w:p>
    <w:p>
      <w:pPr>
        <w:pStyle w:val="8"/>
        <w:ind w:left="0" w:leftChars="0" w:firstLine="0" w:firstLineChars="0"/>
        <w:rPr>
          <w:rFonts w:hint="default"/>
          <w:lang w:val="en-US" w:eastAsia="zh-CN"/>
        </w:rPr>
      </w:pPr>
    </w:p>
    <w:tbl>
      <w:tblPr>
        <w:tblStyle w:val="16"/>
        <w:tblW w:w="51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390"/>
        <w:gridCol w:w="1098"/>
        <w:gridCol w:w="873"/>
        <w:gridCol w:w="693"/>
        <w:gridCol w:w="370"/>
        <w:gridCol w:w="1256"/>
        <w:gridCol w:w="2514"/>
        <w:gridCol w:w="746"/>
        <w:gridCol w:w="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黑体" w:eastAsia="黑体" w:cs="黑体"/>
                <w:b/>
                <w:bCs/>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387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年度主要任务</w:t>
            </w: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33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确保公立医院的公益性，提高医疗质量和服务水平，减轻群众看病负担，保障医院正常运行。</w:t>
            </w:r>
          </w:p>
        </w:tc>
        <w:tc>
          <w:tcPr>
            <w:tcW w:w="33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4295.75</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4295.75</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5"/>
                <w:lang w:val="en-US" w:eastAsia="zh-CN" w:bidi="ar"/>
              </w:rPr>
              <w:t xml:space="preserve"> 其中：财政拨款</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4295.75</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4295.75</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129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39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94"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确保公立医院的公益性，提高医疗质量和服务水平，减轻群众看病负担，保障医院正常。</w:t>
            </w:r>
          </w:p>
        </w:tc>
        <w:tc>
          <w:tcPr>
            <w:tcW w:w="33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预期指标值（包含数字及文字描述）</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60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门诊就诊人次</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≥40万人次</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34.16万人次</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下寺院区划转到第一人民医院</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出院患者人次</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≥2.2万人次</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1.93万人次</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下寺院区划转到第一人民医院</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完成政府指令性公共卫生任务</w:t>
            </w:r>
          </w:p>
        </w:tc>
        <w:tc>
          <w:tcPr>
            <w:tcW w:w="37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≥5次/年</w:t>
            </w:r>
          </w:p>
        </w:tc>
        <w:tc>
          <w:tcPr>
            <w:tcW w:w="202" w:type="pc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6次</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完成对口支援基层医疗卫生机构任务</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≥5人次</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5人次</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药占比控制</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26.62%</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及时完成率</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成本控制有效性</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资产负债率</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医疗事故发生次数</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医疗废物处置率</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就医环境改善</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25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8"/>
                <w:szCs w:val="18"/>
                <w:u w:val="none"/>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pStyle w:val="8"/>
        <w:ind w:left="0" w:leftChars="0" w:firstLine="0" w:firstLineChars="0"/>
        <w:rPr>
          <w:rFonts w:hint="default"/>
          <w:lang w:val="en-US" w:eastAsia="zh-CN"/>
        </w:rPr>
      </w:pPr>
    </w:p>
    <w:p>
      <w:pPr>
        <w:spacing w:line="600" w:lineRule="exact"/>
        <w:jc w:val="both"/>
        <w:outlineLvl w:val="0"/>
        <w:rPr>
          <w:rFonts w:hint="eastAsia" w:ascii="黑体" w:hAnsi="黑体" w:eastAsia="黑体"/>
          <w:sz w:val="44"/>
          <w:szCs w:val="44"/>
        </w:rPr>
      </w:pPr>
      <w:bookmarkStart w:id="53" w:name="_Toc15396618"/>
    </w:p>
    <w:p>
      <w:pPr>
        <w:pStyle w:val="20"/>
        <w:rPr>
          <w:rFonts w:hint="eastAsia" w:ascii="黑体" w:hAnsi="黑体" w:eastAsia="黑体"/>
          <w:sz w:val="44"/>
          <w:szCs w:val="44"/>
        </w:rPr>
      </w:pPr>
    </w:p>
    <w:p>
      <w:pPr>
        <w:rPr>
          <w:rFonts w:hint="eastAsia" w:ascii="黑体" w:hAnsi="黑体" w:eastAsia="黑体"/>
          <w:sz w:val="44"/>
          <w:szCs w:val="44"/>
        </w:rPr>
      </w:pPr>
    </w:p>
    <w:p>
      <w:pPr>
        <w:pStyle w:val="20"/>
        <w:rPr>
          <w:rFonts w:hint="eastAsia" w:ascii="黑体" w:hAnsi="黑体" w:eastAsia="黑体"/>
          <w:sz w:val="44"/>
          <w:szCs w:val="44"/>
        </w:rPr>
      </w:pPr>
    </w:p>
    <w:p>
      <w:pPr>
        <w:rPr>
          <w:rFonts w:hint="eastAsia" w:ascii="黑体" w:hAnsi="黑体" w:eastAsia="黑体"/>
          <w:sz w:val="44"/>
          <w:szCs w:val="44"/>
        </w:rPr>
      </w:pPr>
    </w:p>
    <w:p>
      <w:pPr>
        <w:pStyle w:val="20"/>
        <w:rPr>
          <w:rFonts w:hint="eastAsia" w:ascii="黑体" w:hAnsi="黑体" w:eastAsia="黑体"/>
          <w:sz w:val="44"/>
          <w:szCs w:val="44"/>
        </w:rPr>
      </w:pPr>
    </w:p>
    <w:p>
      <w:pPr>
        <w:rPr>
          <w:rFonts w:hint="eastAsia"/>
        </w:rPr>
      </w:pPr>
    </w:p>
    <w:tbl>
      <w:tblPr>
        <w:tblStyle w:val="16"/>
        <w:tblW w:w="53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927"/>
        <w:gridCol w:w="1493"/>
        <w:gridCol w:w="2344"/>
        <w:gridCol w:w="501"/>
        <w:gridCol w:w="642"/>
        <w:gridCol w:w="582"/>
        <w:gridCol w:w="950"/>
        <w:gridCol w:w="583"/>
        <w:gridCol w:w="633"/>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51082322T000005948234-危急重症能力提升项目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剑阁县卫生健康局部门</w:t>
            </w:r>
            <w:r>
              <w:rPr>
                <w:rFonts w:hint="eastAsia" w:ascii="宋体" w:hAnsi="宋体" w:cs="宋体"/>
                <w:i w:val="0"/>
                <w:iCs w:val="0"/>
                <w:color w:val="000000"/>
                <w:kern w:val="0"/>
                <w:sz w:val="18"/>
                <w:szCs w:val="18"/>
                <w:u w:val="none"/>
                <w:lang w:val="en-US" w:eastAsia="zh-CN" w:bidi="ar"/>
              </w:rPr>
              <w:t>-----------------------</w:t>
            </w:r>
          </w:p>
        </w:tc>
        <w:tc>
          <w:tcPr>
            <w:tcW w:w="494"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改建医院门急诊楼9500平方米及急诊急救设施设备购置，进行机房及数据中心建设，进一步提高中医应急救援及疑难重症能力。</w:t>
            </w:r>
          </w:p>
        </w:tc>
        <w:tc>
          <w:tcPr>
            <w:tcW w:w="13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改建医院门急诊楼9500平方米及急诊急救设施设备购置，进行机房及数据中心建设，进一步提高中医应急救援及疑难重症能力。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改建门诊急诊楼</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设置急诊床位</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完成机房建设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完成数据中心建设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验收合格率</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成本控制有效性</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及时完成率</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提升中医应急救援及疑难重症能力</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患者满意度</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医护人员满意度</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4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危急重症能力提升项目</w:t>
            </w:r>
            <w:r>
              <w:rPr>
                <w:rFonts w:hint="eastAsia" w:ascii="宋体" w:hAnsi="宋体" w:eastAsia="宋体" w:cs="宋体"/>
                <w:i w:val="0"/>
                <w:iCs w:val="0"/>
                <w:color w:val="000000"/>
                <w:kern w:val="0"/>
                <w:sz w:val="18"/>
                <w:szCs w:val="18"/>
                <w:u w:val="none"/>
                <w:lang w:val="en-US" w:eastAsia="zh-CN" w:bidi="ar"/>
              </w:rPr>
              <w:t>自评得分98分，基本完成预定目标，达到了预期效果，项目效益明显。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4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4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3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项目负责人：杨明</w:t>
            </w:r>
          </w:p>
        </w:tc>
        <w:tc>
          <w:tcPr>
            <w:tcW w:w="19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财务负责人：蒲秋玉</w:t>
            </w:r>
          </w:p>
        </w:tc>
      </w:tr>
    </w:tbl>
    <w:p>
      <w:pPr>
        <w:spacing w:line="600" w:lineRule="exact"/>
        <w:jc w:val="left"/>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pStyle w:val="21"/>
        <w:rPr>
          <w:rFonts w:hint="eastAsia" w:ascii="黑体" w:hAnsi="黑体" w:eastAsia="黑体"/>
          <w:sz w:val="44"/>
          <w:szCs w:val="44"/>
        </w:rPr>
      </w:pPr>
    </w:p>
    <w:p>
      <w:pPr>
        <w:pStyle w:val="21"/>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pStyle w:val="20"/>
        <w:rPr>
          <w:rFonts w:hint="eastAsia" w:ascii="黑体" w:hAnsi="黑体" w:eastAsia="黑体"/>
          <w:sz w:val="44"/>
          <w:szCs w:val="44"/>
        </w:rPr>
      </w:pPr>
    </w:p>
    <w:p>
      <w:pPr>
        <w:rPr>
          <w:rFonts w:hint="eastAsia"/>
        </w:rPr>
      </w:pPr>
    </w:p>
    <w:p>
      <w:pPr>
        <w:pStyle w:val="21"/>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1"/>
      <w:bookmarkEnd w:id="53"/>
      <w:bookmarkStart w:id="54" w:name="_Toc15396619"/>
    </w:p>
    <w:p>
      <w:pPr>
        <w:pStyle w:val="5"/>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pPr>
        <w:pStyle w:val="5"/>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pPr>
        <w:pStyle w:val="5"/>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pPr>
        <w:pStyle w:val="5"/>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pPr>
        <w:pStyle w:val="5"/>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pPr>
        <w:pStyle w:val="5"/>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pPr>
        <w:pStyle w:val="5"/>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pPr>
        <w:pStyle w:val="5"/>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pPr>
        <w:pStyle w:val="5"/>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pPr>
        <w:pStyle w:val="5"/>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5"/>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5"/>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pPr>
        <w:pStyle w:val="5"/>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footerReference r:id="rId7" w:type="first"/>
      <w:headerReference r:id="rId5" w:type="default"/>
      <w:footerReference r:id="rId6" w:type="default"/>
      <w:pgSz w:w="11906" w:h="16838"/>
      <w:pgMar w:top="1440" w:right="1417"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FB" w:usb2="0000002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008"/>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66"/>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A1D82"/>
    <w:multiLevelType w:val="singleLevel"/>
    <w:tmpl w:val="8A8A1D82"/>
    <w:lvl w:ilvl="0" w:tentative="0">
      <w:start w:val="2"/>
      <w:numFmt w:val="chineseCounting"/>
      <w:suff w:val="nothing"/>
      <w:lvlText w:val="（%1）"/>
      <w:lvlJc w:val="left"/>
      <w:rPr>
        <w:rFonts w:hint="eastAsia"/>
      </w:rPr>
    </w:lvl>
  </w:abstractNum>
  <w:abstractNum w:abstractNumId="1">
    <w:nsid w:val="CA1B5450"/>
    <w:multiLevelType w:val="singleLevel"/>
    <w:tmpl w:val="CA1B5450"/>
    <w:lvl w:ilvl="0" w:tentative="0">
      <w:start w:val="1"/>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EE3FC77"/>
    <w:multiLevelType w:val="singleLevel"/>
    <w:tmpl w:val="DEE3FC77"/>
    <w:lvl w:ilvl="0" w:tentative="0">
      <w:start w:val="2"/>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66C0AAE"/>
    <w:rsid w:val="074C55C9"/>
    <w:rsid w:val="0A2032A3"/>
    <w:rsid w:val="0B8A37D8"/>
    <w:rsid w:val="10C055FF"/>
    <w:rsid w:val="118107EC"/>
    <w:rsid w:val="11DD6519"/>
    <w:rsid w:val="13322DE8"/>
    <w:rsid w:val="13AE5830"/>
    <w:rsid w:val="1642207A"/>
    <w:rsid w:val="16BB723D"/>
    <w:rsid w:val="18015F3F"/>
    <w:rsid w:val="18826862"/>
    <w:rsid w:val="1B8C1666"/>
    <w:rsid w:val="1BE8440E"/>
    <w:rsid w:val="1D155CEE"/>
    <w:rsid w:val="2095281F"/>
    <w:rsid w:val="20F57F95"/>
    <w:rsid w:val="240371BF"/>
    <w:rsid w:val="24F13481"/>
    <w:rsid w:val="254730DF"/>
    <w:rsid w:val="25711CC6"/>
    <w:rsid w:val="25C741E6"/>
    <w:rsid w:val="261C67D6"/>
    <w:rsid w:val="27842671"/>
    <w:rsid w:val="298C2EAF"/>
    <w:rsid w:val="29FD04D3"/>
    <w:rsid w:val="2ABE7A3E"/>
    <w:rsid w:val="2CA234A8"/>
    <w:rsid w:val="2EFA178C"/>
    <w:rsid w:val="30B46D73"/>
    <w:rsid w:val="319F7F4E"/>
    <w:rsid w:val="32E57F59"/>
    <w:rsid w:val="34172717"/>
    <w:rsid w:val="357B2A8C"/>
    <w:rsid w:val="383D272C"/>
    <w:rsid w:val="39AE70AB"/>
    <w:rsid w:val="3BAB2742"/>
    <w:rsid w:val="3C0C0783"/>
    <w:rsid w:val="3F9F3A96"/>
    <w:rsid w:val="42436D8A"/>
    <w:rsid w:val="42C35C4C"/>
    <w:rsid w:val="43CF67F4"/>
    <w:rsid w:val="48BF60AB"/>
    <w:rsid w:val="48C84646"/>
    <w:rsid w:val="493C27E9"/>
    <w:rsid w:val="496F39ED"/>
    <w:rsid w:val="49FF41D3"/>
    <w:rsid w:val="4BE068DB"/>
    <w:rsid w:val="4BF6002B"/>
    <w:rsid w:val="4EAD24BF"/>
    <w:rsid w:val="4ECE2238"/>
    <w:rsid w:val="4FDE49D0"/>
    <w:rsid w:val="502C3797"/>
    <w:rsid w:val="502F36BD"/>
    <w:rsid w:val="51DB4B86"/>
    <w:rsid w:val="52563F8F"/>
    <w:rsid w:val="54E30B23"/>
    <w:rsid w:val="55333C3E"/>
    <w:rsid w:val="64CA39A1"/>
    <w:rsid w:val="64E96A47"/>
    <w:rsid w:val="66B44C2B"/>
    <w:rsid w:val="69630ADE"/>
    <w:rsid w:val="6C4A05C8"/>
    <w:rsid w:val="6D3B1A89"/>
    <w:rsid w:val="6E5148DC"/>
    <w:rsid w:val="6F4F7535"/>
    <w:rsid w:val="71BF4EC2"/>
    <w:rsid w:val="722B71A1"/>
    <w:rsid w:val="72734D90"/>
    <w:rsid w:val="7412278C"/>
    <w:rsid w:val="746D0776"/>
    <w:rsid w:val="79915168"/>
    <w:rsid w:val="79DB12C6"/>
    <w:rsid w:val="79E7B28D"/>
    <w:rsid w:val="7AB67B89"/>
    <w:rsid w:val="7ED77541"/>
    <w:rsid w:val="7F9F20EE"/>
    <w:rsid w:val="9E3A10E2"/>
    <w:rsid w:val="F2E1F9D4"/>
    <w:rsid w:val="F7880819"/>
    <w:rsid w:val="FCDF04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Lines="0" w:afterLines="0"/>
      <w:ind w:firstLine="420"/>
    </w:pPr>
    <w:rPr>
      <w:rFonts w:hint="eastAsia" w:ascii="Times New Roman" w:eastAsia="Times New Roman"/>
      <w:sz w:val="32"/>
      <w:szCs w:val="24"/>
    </w:rPr>
  </w:style>
  <w:style w:type="paragraph" w:styleId="3">
    <w:name w:val="Body Text Indent"/>
    <w:basedOn w:val="1"/>
    <w:unhideWhenUsed/>
    <w:qFormat/>
    <w:uiPriority w:val="0"/>
    <w:pPr>
      <w:spacing w:beforeLines="0" w:afterLines="0"/>
      <w:ind w:firstLine="640" w:firstLineChars="200"/>
    </w:pPr>
    <w:rPr>
      <w:rFonts w:hint="eastAsia" w:ascii="仿宋_GB2312" w:hAnsi="Times New Roman" w:eastAsia="仿宋_GB2312"/>
      <w:sz w:val="32"/>
      <w:szCs w:val="24"/>
    </w:rPr>
  </w:style>
  <w:style w:type="paragraph" w:styleId="7">
    <w:name w:val="Body Text"/>
    <w:basedOn w:val="1"/>
    <w:next w:val="8"/>
    <w:link w:val="27"/>
    <w:qFormat/>
    <w:uiPriority w:val="99"/>
    <w:pPr>
      <w:spacing w:beforeLines="30"/>
    </w:pPr>
    <w:rPr>
      <w:rFonts w:ascii="仿宋_GB2312" w:eastAsia="仿宋_GB2312"/>
      <w:kern w:val="0"/>
      <w:sz w:val="30"/>
    </w:rPr>
  </w:style>
  <w:style w:type="paragraph" w:styleId="8">
    <w:name w:val="Body Text First Indent"/>
    <w:basedOn w:val="7"/>
    <w:qFormat/>
    <w:uiPriority w:val="0"/>
    <w:pPr>
      <w:ind w:firstLine="420" w:firstLineChars="1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ToCaption"/>
    <w:basedOn w:val="1"/>
    <w:next w:val="1"/>
    <w:qFormat/>
    <w:uiPriority w:val="0"/>
    <w:pPr>
      <w:ind w:left="200" w:leftChars="200" w:hanging="200" w:hangingChars="200"/>
      <w:jc w:val="both"/>
      <w:textAlignment w:val="baseline"/>
    </w:p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7"/>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字符"/>
    <w:basedOn w:val="17"/>
    <w:link w:val="4"/>
    <w:qFormat/>
    <w:uiPriority w:val="9"/>
    <w:rPr>
      <w:rFonts w:ascii="Times New Roman" w:hAnsi="Times New Roman"/>
      <w:b/>
      <w:bCs/>
      <w:kern w:val="44"/>
      <w:sz w:val="44"/>
      <w:szCs w:val="44"/>
    </w:rPr>
  </w:style>
  <w:style w:type="character" w:customStyle="1" w:styleId="30">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font2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6130;&#21153;\&#25509;&#25910;&#21439;&#36130;&#25919;&#23616;&#25991;&#20214;\2022&#24180;&#20915;&#3163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36130;&#21153;\&#25509;&#25910;&#21439;&#36130;&#25919;&#23616;&#25991;&#20214;\2022&#24180;&#20915;&#3163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[决算公开插图制作示例.xlsx]图二!$A$1:$A$4</c:f>
              <c:strCache>
                <c:ptCount val="4"/>
                <c:pt idx="0">
                  <c:v>一、一般公共预算财政拨款收入</c:v>
                </c:pt>
                <c:pt idx="1">
                  <c:v>二、政府性基金预算财政拨款收入</c:v>
                </c:pt>
                <c:pt idx="2">
                  <c:v>三、事业收入</c:v>
                </c:pt>
                <c:pt idx="3">
                  <c:v>四、其他收入</c:v>
                </c:pt>
              </c:strCache>
            </c:strRef>
          </c:cat>
          <c:val>
            <c:numRef>
              <c:f>[决算公开插图制作示例.xlsx]图二!$B$1:$B$4</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0944863758073905"/>
                  <c:y val="-0.036721964581806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09722222222222"/>
                      <c:h val="0.0747685185185185"/>
                    </c:manualLayout>
                  </c15:layout>
                </c:ext>
              </c:extLst>
            </c:dLbl>
            <c:dLbl>
              <c:idx val="1"/>
              <c:layout>
                <c:manualLayout>
                  <c:x val="-0.069917904541668"/>
                  <c:y val="0.10715416985890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362631144693356"/>
                  <c:y val="-0.062743931736752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[决算公开插图制作示例.xlsx]图二!$A$1:$A$4</c:f>
              <c:strCache>
                <c:ptCount val="4"/>
                <c:pt idx="0">
                  <c:v>一、一般公共预算财政拨款收入</c:v>
                </c:pt>
                <c:pt idx="1">
                  <c:v>二、政府性基金预算财政拨款收入</c:v>
                </c:pt>
                <c:pt idx="2">
                  <c:v>三、事业收入</c:v>
                </c:pt>
                <c:pt idx="3">
                  <c:v>四、其他收入</c:v>
                </c:pt>
              </c:strCache>
            </c:strRef>
          </c:cat>
          <c:val>
            <c:numRef>
              <c:f>[决算公开插图制作示例.xlsx]图二!$C$1:$C$4</c:f>
              <c:numCache>
                <c:formatCode>0.00%</c:formatCode>
                <c:ptCount val="4"/>
                <c:pt idx="0">
                  <c:v>0.0137</c:v>
                </c:pt>
                <c:pt idx="1">
                  <c:v>0.1855</c:v>
                </c:pt>
                <c:pt idx="2">
                  <c:v>0.7904</c:v>
                </c:pt>
                <c:pt idx="3">
                  <c:v>0.0104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tru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0679593175853016"/>
                  <c:y val="-0.24796223388743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55207786526685"/>
                  <c:y val="0.14361949547973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0.8135</c:v>
                </c:pt>
                <c:pt idx="1">
                  <c:v>0.1865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36</TotalTime>
  <ScaleCrop>false</ScaleCrop>
  <LinksUpToDate>false</LinksUpToDate>
  <CharactersWithSpaces>5889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2025-01-15T16:18:23Z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5170C79EED4C4BA384894310140C7809_12</vt:lpwstr>
  </property>
</Properties>
</file>