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ind w:firstLine="440" w:firstLineChars="100"/>
        <w:jc w:val="center"/>
        <w:rPr>
          <w:rFonts w:hint="eastAsia" w:ascii="方正小标宋简体" w:hAnsi="方正小标宋简体" w:eastAsia="方正小标宋简体" w:cs="方正小标宋简体"/>
          <w:b w:val="0"/>
          <w:bCs w:val="0"/>
          <w:sz w:val="44"/>
          <w:szCs w:val="44"/>
          <w:lang w:val="en-US" w:eastAsia="zh-CN"/>
        </w:rPr>
      </w:pPr>
      <w:bookmarkStart w:id="0" w:name="_GoBack"/>
      <w:bookmarkEnd w:id="0"/>
      <w:r>
        <w:rPr>
          <w:rFonts w:hint="eastAsia" w:ascii="方正小标宋简体" w:hAnsi="方正小标宋简体" w:eastAsia="方正小标宋简体" w:cs="方正小标宋简体"/>
          <w:b w:val="0"/>
          <w:bCs w:val="0"/>
          <w:sz w:val="44"/>
          <w:szCs w:val="44"/>
          <w:lang w:val="en-US" w:eastAsia="zh-CN"/>
        </w:rPr>
        <w:t>行政执法集中公示目录</w:t>
      </w:r>
    </w:p>
    <w:p>
      <w:pPr>
        <w:numPr>
          <w:ilvl w:val="0"/>
          <w:numId w:val="0"/>
        </w:numPr>
        <w:ind w:firstLine="440" w:firstLineChars="100"/>
        <w:jc w:val="center"/>
        <w:rPr>
          <w:rFonts w:hint="eastAsia" w:ascii="方正小标宋简体" w:hAnsi="方正小标宋简体" w:eastAsia="方正小标宋简体" w:cs="方正小标宋简体"/>
          <w:b w:val="0"/>
          <w:bCs w:val="0"/>
          <w:sz w:val="44"/>
          <w:szCs w:val="44"/>
          <w:lang w:val="en-US" w:eastAsia="zh-CN"/>
        </w:rPr>
      </w:pP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一、剑阁县林业局行政执法主体</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二、剑阁县林业局行政执法人员清单</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三、剑阁县林业局行政执法权力、责任清单</w:t>
      </w:r>
    </w:p>
    <w:p>
      <w:pPr>
        <w:numPr>
          <w:ilvl w:val="0"/>
          <w:numId w:val="0"/>
        </w:numPr>
        <w:ind w:firstLine="640" w:firstLineChars="200"/>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见四川政务服务网、剑阁县人民政府网</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（含行政执法权力及责任事项的权限、职责、服务指南、法定依据、流程图、程序） </w:t>
      </w:r>
      <w:r>
        <w:rPr>
          <w:rFonts w:hint="eastAsia" w:ascii="仿宋_GB2312" w:hAnsi="仿宋_GB2312" w:eastAsia="仿宋_GB2312" w:cs="仿宋_GB2312"/>
          <w:b w:val="0"/>
          <w:bCs w:val="0"/>
          <w:sz w:val="32"/>
          <w:szCs w:val="32"/>
          <w:u w:val="single"/>
          <w:lang w:val="en-US" w:eastAsia="zh-CN"/>
        </w:rPr>
        <w:t>超链接：</w:t>
      </w:r>
      <w:r>
        <w:rPr>
          <w:rFonts w:hint="eastAsia" w:ascii="仿宋_GB2312" w:hAnsi="仿宋_GB2312" w:eastAsia="仿宋_GB2312" w:cs="仿宋_GB2312"/>
          <w:b w:val="0"/>
          <w:bCs w:val="0"/>
          <w:sz w:val="32"/>
          <w:szCs w:val="32"/>
          <w:u w:val="single"/>
          <w:lang w:val="en-US" w:eastAsia="zh-CN"/>
        </w:rPr>
        <w:fldChar w:fldCharType="begin"/>
      </w:r>
      <w:r>
        <w:rPr>
          <w:rFonts w:hint="eastAsia" w:ascii="仿宋_GB2312" w:hAnsi="仿宋_GB2312" w:eastAsia="仿宋_GB2312" w:cs="仿宋_GB2312"/>
          <w:b w:val="0"/>
          <w:bCs w:val="0"/>
          <w:sz w:val="32"/>
          <w:szCs w:val="32"/>
          <w:u w:val="single"/>
          <w:lang w:val="en-US" w:eastAsia="zh-CN"/>
        </w:rPr>
        <w:instrText xml:space="preserve"> HYPERLINK "http://gys.sczwfw.gov.cn/app/main?flag=2&amp;areaCode=510800000000" </w:instrText>
      </w:r>
      <w:r>
        <w:rPr>
          <w:rFonts w:hint="eastAsia" w:ascii="仿宋_GB2312" w:hAnsi="仿宋_GB2312" w:eastAsia="仿宋_GB2312" w:cs="仿宋_GB2312"/>
          <w:b w:val="0"/>
          <w:bCs w:val="0"/>
          <w:sz w:val="32"/>
          <w:szCs w:val="32"/>
          <w:u w:val="single"/>
          <w:lang w:val="en-US" w:eastAsia="zh-CN"/>
        </w:rPr>
        <w:fldChar w:fldCharType="separate"/>
      </w:r>
      <w:r>
        <w:rPr>
          <w:rFonts w:hint="eastAsia" w:ascii="仿宋_GB2312" w:hAnsi="仿宋_GB2312" w:eastAsia="仿宋_GB2312" w:cs="仿宋_GB2312"/>
          <w:b w:val="0"/>
          <w:bCs w:val="0"/>
          <w:sz w:val="32"/>
          <w:szCs w:val="32"/>
          <w:u w:val="single"/>
          <w:lang w:val="en-US" w:eastAsia="zh-CN"/>
        </w:rPr>
        <w:t>剑阁县林业</w:t>
      </w:r>
      <w:r>
        <w:rPr>
          <w:rStyle w:val="10"/>
          <w:rFonts w:hint="eastAsia" w:ascii="仿宋_GB2312" w:hAnsi="仿宋_GB2312" w:eastAsia="仿宋_GB2312" w:cs="仿宋_GB2312"/>
          <w:b w:val="0"/>
          <w:bCs w:val="0"/>
          <w:color w:val="auto"/>
          <w:sz w:val="32"/>
          <w:szCs w:val="32"/>
          <w:u w:val="single"/>
          <w:lang w:val="en-US" w:eastAsia="zh-CN"/>
        </w:rPr>
        <w:t>局权力责任清单</w:t>
      </w:r>
      <w:r>
        <w:rPr>
          <w:rFonts w:hint="eastAsia" w:ascii="仿宋_GB2312" w:hAnsi="仿宋_GB2312" w:eastAsia="仿宋_GB2312" w:cs="仿宋_GB2312"/>
          <w:b w:val="0"/>
          <w:bCs w:val="0"/>
          <w:sz w:val="32"/>
          <w:szCs w:val="32"/>
          <w:u w:val="single"/>
          <w:lang w:val="en-US" w:eastAsia="zh-CN"/>
        </w:rPr>
        <w:fldChar w:fldCharType="end"/>
      </w:r>
    </w:p>
    <w:p>
      <w:pPr>
        <w:numPr>
          <w:ilvl w:val="0"/>
          <w:numId w:val="0"/>
        </w:numPr>
        <w:ind w:firstLine="640" w:firstLineChars="200"/>
        <w:rPr>
          <w:rFonts w:hint="eastAsia" w:ascii="仿宋_GB2312" w:eastAsia="仿宋_GB2312"/>
          <w:b w:val="0"/>
          <w:bCs w:val="0"/>
          <w:sz w:val="32"/>
          <w:szCs w:val="32"/>
          <w:lang w:eastAsia="zh-CN"/>
        </w:rPr>
      </w:pPr>
      <w:r>
        <w:rPr>
          <w:rFonts w:hint="eastAsia" w:ascii="仿宋_GB2312" w:hAnsi="仿宋_GB2312" w:eastAsia="仿宋_GB2312" w:cs="仿宋_GB2312"/>
          <w:b w:val="0"/>
          <w:bCs w:val="0"/>
          <w:sz w:val="32"/>
          <w:szCs w:val="32"/>
          <w:lang w:val="en-US" w:eastAsia="zh-CN"/>
        </w:rPr>
        <w:t>四、剑阁县林业局重大行政执法审核目录清单</w:t>
      </w:r>
    </w:p>
    <w:p>
      <w:pPr>
        <w:numPr>
          <w:ilvl w:val="0"/>
          <w:numId w:val="0"/>
        </w:numPr>
        <w:ind w:firstLine="640" w:firstLineChars="200"/>
        <w:rPr>
          <w:rFonts w:hint="eastAsia"/>
          <w:b w:val="0"/>
          <w:bCs w:val="0"/>
          <w:lang w:val="en-US" w:eastAsia="zh-CN"/>
        </w:rPr>
      </w:pPr>
      <w:r>
        <w:rPr>
          <w:rFonts w:hint="eastAsia" w:ascii="仿宋_GB2312" w:hAnsi="仿宋_GB2312" w:eastAsia="仿宋_GB2312" w:cs="仿宋_GB2312"/>
          <w:b w:val="0"/>
          <w:bCs w:val="0"/>
          <w:sz w:val="32"/>
          <w:szCs w:val="32"/>
          <w:lang w:val="en-US" w:eastAsia="zh-CN"/>
        </w:rPr>
        <w:t xml:space="preserve">五、剑阁县林业局行政执法（监督信息）救济渠道  </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六、剑阁县林业局行政执法自由裁量标准</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七、剑阁县林业局随机抽查事项清单、市场主体库、2020年抽查计划</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八、剑阁县林业局行政执法文书样式、当事人权利义务</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九、剑阁县林业局上年度双随机抽查结果、行政许可和处罚决定、上年度本机关行政执法数据总体情况</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十、剑阁县林业局实行行政执法三项制度方案</w:t>
      </w:r>
    </w:p>
    <w:p>
      <w:pPr>
        <w:numPr>
          <w:ilvl w:val="0"/>
          <w:numId w:val="0"/>
        </w:numPr>
        <w:jc w:val="both"/>
        <w:rPr>
          <w:rFonts w:hint="eastAsia" w:ascii="方正小标宋简体" w:hAnsi="方正小标宋简体" w:eastAsia="方正小标宋简体" w:cs="方正小标宋简体"/>
          <w:b w:val="0"/>
          <w:bCs w:val="0"/>
          <w:sz w:val="36"/>
          <w:szCs w:val="36"/>
          <w:lang w:val="en-US" w:eastAsia="zh-CN"/>
        </w:rPr>
      </w:pPr>
    </w:p>
    <w:p>
      <w:pPr>
        <w:numPr>
          <w:ilvl w:val="0"/>
          <w:numId w:val="0"/>
        </w:numPr>
        <w:jc w:val="both"/>
        <w:rPr>
          <w:rFonts w:hint="eastAsia" w:ascii="方正小标宋简体" w:hAnsi="方正小标宋简体" w:eastAsia="方正小标宋简体" w:cs="方正小标宋简体"/>
          <w:b w:val="0"/>
          <w:bCs w:val="0"/>
          <w:sz w:val="36"/>
          <w:szCs w:val="36"/>
          <w:lang w:val="en-US" w:eastAsia="zh-CN"/>
        </w:rPr>
      </w:pPr>
    </w:p>
    <w:p>
      <w:pPr>
        <w:numPr>
          <w:ilvl w:val="0"/>
          <w:numId w:val="0"/>
        </w:numPr>
        <w:jc w:val="both"/>
        <w:rPr>
          <w:rFonts w:hint="eastAsia" w:ascii="方正小标宋简体" w:hAnsi="方正小标宋简体" w:eastAsia="方正小标宋简体" w:cs="方正小标宋简体"/>
          <w:b w:val="0"/>
          <w:bCs w:val="0"/>
          <w:sz w:val="36"/>
          <w:szCs w:val="36"/>
          <w:lang w:val="en-US" w:eastAsia="zh-CN"/>
        </w:rPr>
      </w:pPr>
    </w:p>
    <w:p>
      <w:pPr>
        <w:numPr>
          <w:ilvl w:val="0"/>
          <w:numId w:val="0"/>
        </w:numPr>
        <w:jc w:val="both"/>
        <w:rPr>
          <w:rFonts w:hint="eastAsia" w:ascii="方正小标宋简体" w:hAnsi="方正小标宋简体" w:eastAsia="方正小标宋简体" w:cs="方正小标宋简体"/>
          <w:b w:val="0"/>
          <w:bCs w:val="0"/>
          <w:sz w:val="36"/>
          <w:szCs w:val="36"/>
          <w:lang w:val="en-US" w:eastAsia="zh-CN"/>
        </w:rPr>
      </w:pPr>
    </w:p>
    <w:p>
      <w:pPr>
        <w:numPr>
          <w:ilvl w:val="0"/>
          <w:numId w:val="0"/>
        </w:numPr>
        <w:jc w:val="center"/>
        <w:rPr>
          <w:rFonts w:hint="eastAsia" w:ascii="方正小标宋简体" w:hAnsi="方正小标宋简体" w:eastAsia="方正小标宋简体" w:cs="方正小标宋简体"/>
          <w:b w:val="0"/>
          <w:bCs w:val="0"/>
          <w:sz w:val="36"/>
          <w:szCs w:val="36"/>
          <w:lang w:val="en-US" w:eastAsia="zh-CN"/>
        </w:rPr>
      </w:pPr>
      <w:r>
        <w:rPr>
          <w:rFonts w:hint="eastAsia" w:ascii="方正小标宋简体" w:hAnsi="方正小标宋简体" w:eastAsia="方正小标宋简体" w:cs="方正小标宋简体"/>
          <w:b w:val="0"/>
          <w:bCs w:val="0"/>
          <w:sz w:val="36"/>
          <w:szCs w:val="36"/>
          <w:lang w:val="en-US" w:eastAsia="zh-CN"/>
        </w:rPr>
        <w:t>剑阁县林业局行政执法集中内容公示</w:t>
      </w:r>
    </w:p>
    <w:p>
      <w:pPr>
        <w:numPr>
          <w:ilvl w:val="0"/>
          <w:numId w:val="0"/>
        </w:numPr>
        <w:ind w:firstLine="640" w:firstLineChars="200"/>
        <w:rPr>
          <w:rFonts w:hint="eastAsia" w:ascii="黑体" w:hAnsi="黑体" w:eastAsia="黑体" w:cs="黑体"/>
          <w:b w:val="0"/>
          <w:bCs w:val="0"/>
          <w:sz w:val="32"/>
          <w:szCs w:val="32"/>
          <w:lang w:val="en-US" w:eastAsia="zh-CN"/>
        </w:rPr>
      </w:pP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一、剑阁县林业局行政执法主体</w:t>
      </w:r>
    </w:p>
    <w:p>
      <w:pPr>
        <w:pStyle w:val="12"/>
      </w:pPr>
      <w:r>
        <w:rPr>
          <w:rFonts w:hint="eastAsia" w:ascii="仿宋_GB2312" w:hAnsi="仿宋_GB2312" w:eastAsia="仿宋_GB2312" w:cs="仿宋_GB2312"/>
          <w:sz w:val="32"/>
          <w:szCs w:val="32"/>
          <w:lang w:val="en-US" w:eastAsia="zh-CN"/>
        </w:rPr>
        <w:t xml:space="preserve">广元市司法局  </w:t>
      </w:r>
      <w:r>
        <w:t>窗体顶端</w:t>
      </w:r>
    </w:p>
    <w:p>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行政执法主体</w:t>
      </w: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sz w:val="32"/>
          <w:szCs w:val="32"/>
          <w:lang w:val="en-US" w:eastAsia="zh-CN"/>
        </w:rPr>
        <w:t>个</w:t>
      </w:r>
      <w:r>
        <w:rPr>
          <w:rFonts w:hint="eastAsia" w:ascii="仿宋_GB2312" w:hAnsi="仿宋_GB2312" w:eastAsia="仿宋_GB2312" w:cs="仿宋_GB2312"/>
          <w:sz w:val="32"/>
          <w:szCs w:val="32"/>
          <w:lang w:val="en-US" w:eastAsia="zh-CN"/>
        </w:rPr>
        <w:t xml:space="preserve">：剑阁县林业局    地址:广元市剑阁县汉德街127号 邮编:628317   电话0839-6601798    </w:t>
      </w:r>
    </w:p>
    <w:p>
      <w:pPr>
        <w:pStyle w:val="13"/>
      </w:pPr>
      <w:r>
        <w:t>窗体底端</w:t>
      </w:r>
    </w:p>
    <w:p>
      <w:pPr>
        <w:pStyle w:val="12"/>
      </w:pPr>
      <w:r>
        <w:t>窗体顶端</w:t>
      </w:r>
    </w:p>
    <w:p>
      <w:pPr>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行政执法股室设置</w:t>
      </w:r>
      <w:r>
        <w:rPr>
          <w:rFonts w:hint="eastAsia" w:ascii="仿宋_GB2312" w:hAnsi="仿宋_GB2312" w:eastAsia="仿宋_GB2312" w:cs="仿宋_GB2312"/>
          <w:b/>
          <w:bCs/>
          <w:color w:val="auto"/>
          <w:sz w:val="32"/>
          <w:szCs w:val="32"/>
          <w:lang w:val="en-US" w:eastAsia="zh-CN"/>
        </w:rPr>
        <w:t>3</w:t>
      </w:r>
      <w:r>
        <w:rPr>
          <w:rFonts w:hint="eastAsia" w:ascii="仿宋_GB2312" w:hAnsi="仿宋_GB2312" w:eastAsia="仿宋_GB2312" w:cs="仿宋_GB2312"/>
          <w:b/>
          <w:bCs/>
          <w:sz w:val="32"/>
          <w:szCs w:val="32"/>
          <w:lang w:val="en-US" w:eastAsia="zh-CN"/>
        </w:rPr>
        <w:t>个</w:t>
      </w:r>
      <w:r>
        <w:rPr>
          <w:rFonts w:hint="eastAsia" w:ascii="仿宋_GB2312" w:hAnsi="仿宋_GB2312" w:eastAsia="仿宋_GB2312" w:cs="仿宋_GB2312"/>
          <w:sz w:val="32"/>
          <w:szCs w:val="32"/>
          <w:lang w:val="en-US" w:eastAsia="zh-CN"/>
        </w:rPr>
        <w:t>：</w:t>
      </w:r>
    </w:p>
    <w:p>
      <w:pPr>
        <w:ind w:firstLine="643" w:firstLineChars="200"/>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b/>
          <w:bCs/>
          <w:color w:val="auto"/>
          <w:sz w:val="32"/>
          <w:szCs w:val="32"/>
          <w:lang w:val="en-US" w:eastAsia="zh-CN"/>
        </w:rPr>
        <w:t>1.生态保护修复股（县造林绿化工作站、林业调查规划设计队）</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u w:val="none"/>
          <w:lang w:eastAsia="zh-CN"/>
        </w:rPr>
        <w:t>主要职责：</w:t>
      </w:r>
      <w:r>
        <w:rPr>
          <w:rFonts w:hint="eastAsia" w:ascii="仿宋_GB2312" w:hAnsi="仿宋_GB2312" w:eastAsia="仿宋_GB2312" w:cs="仿宋_GB2312"/>
          <w:color w:val="auto"/>
          <w:sz w:val="32"/>
          <w:szCs w:val="32"/>
          <w:u w:val="none"/>
        </w:rPr>
        <w:t>落实国土绿化重大方针政策，指导全县生态建设，组织开展全民义务植树和国土绿化的宣传发动工作。拟订全县林业及生态保护修复的相关政策。综合管理全县退耕还林、植树造林、城乡绿化、封山育林和防止水土流失等重点生态保护修复工程，加快宜林荒山、通道、水系、庭院绿化，培育森林资源，增加森林面积。承担林业应对气候变化等相关工作。承担农田水利基本建设林业建设项目。负责监督管理全县荒漠化、石漠化防治相关工作。指导涉外援外</w:t>
      </w:r>
      <w:r>
        <w:rPr>
          <w:rFonts w:hint="eastAsia" w:ascii="仿宋_GB2312" w:hAnsi="仿宋_GB2312" w:eastAsia="仿宋_GB2312" w:cs="仿宋_GB2312"/>
          <w:color w:val="auto"/>
          <w:sz w:val="32"/>
          <w:szCs w:val="32"/>
          <w:u w:val="none"/>
          <w:lang w:eastAsia="zh-CN"/>
        </w:rPr>
        <w:t>林业</w:t>
      </w:r>
      <w:r>
        <w:rPr>
          <w:rFonts w:hint="eastAsia" w:ascii="仿宋_GB2312" w:hAnsi="仿宋_GB2312" w:eastAsia="仿宋_GB2312" w:cs="仿宋_GB2312"/>
          <w:color w:val="auto"/>
          <w:sz w:val="32"/>
          <w:szCs w:val="32"/>
          <w:u w:val="none"/>
        </w:rPr>
        <w:t>项目实施。负责森林抚育工作</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编制低产低效林改造发展规划并监督实施。负责使用林地现场查验技术工作。负责小型苗圃设计、林业工程建设实施方案的编制、绿化造林设计</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监督指导实施造林绿化专业技术标准、规程、规范。负责商品林、工业原料林、经济林等林业建设技术指导。组织林木种质资源普查，</w:t>
      </w:r>
      <w:r>
        <w:rPr>
          <w:rFonts w:hint="eastAsia" w:ascii="仿宋_GB2312" w:hAnsi="仿宋_GB2312" w:eastAsia="仿宋_GB2312" w:cs="仿宋_GB2312"/>
          <w:color w:val="auto"/>
          <w:sz w:val="32"/>
          <w:szCs w:val="32"/>
          <w:u w:val="none"/>
          <w:lang w:eastAsia="zh-CN"/>
        </w:rPr>
        <w:t>指导</w:t>
      </w:r>
      <w:r>
        <w:rPr>
          <w:rFonts w:hint="eastAsia" w:ascii="仿宋_GB2312" w:hAnsi="仿宋_GB2312" w:eastAsia="仿宋_GB2312" w:cs="仿宋_GB2312"/>
          <w:color w:val="auto"/>
          <w:sz w:val="32"/>
          <w:szCs w:val="32"/>
          <w:u w:val="none"/>
        </w:rPr>
        <w:t>种质资源保护</w:t>
      </w:r>
      <w:r>
        <w:rPr>
          <w:rFonts w:hint="eastAsia" w:ascii="仿宋_GB2312" w:hAnsi="仿宋_GB2312" w:eastAsia="仿宋_GB2312" w:cs="仿宋_GB2312"/>
          <w:color w:val="auto"/>
          <w:sz w:val="32"/>
          <w:szCs w:val="32"/>
          <w:u w:val="none"/>
          <w:lang w:eastAsia="zh-CN"/>
        </w:rPr>
        <w:t>工作</w:t>
      </w:r>
      <w:r>
        <w:rPr>
          <w:rFonts w:hint="eastAsia" w:ascii="仿宋_GB2312" w:hAnsi="仿宋_GB2312" w:eastAsia="仿宋_GB2312" w:cs="仿宋_GB2312"/>
          <w:color w:val="auto"/>
          <w:sz w:val="32"/>
          <w:szCs w:val="32"/>
          <w:u w:val="none"/>
        </w:rPr>
        <w:t>，组建种质资源库，负责良种选育推广，指导良种基地建设。负责脱贫攻坚造林专业合作社相关工作。</w:t>
      </w:r>
      <w:r>
        <w:rPr>
          <w:rFonts w:hint="eastAsia" w:ascii="仿宋_GB2312" w:hAnsi="仿宋_GB2312" w:eastAsia="仿宋_GB2312" w:cs="仿宋_GB2312"/>
          <w:color w:val="auto"/>
          <w:sz w:val="32"/>
          <w:szCs w:val="32"/>
          <w:u w:val="none"/>
          <w:lang w:eastAsia="zh-CN"/>
        </w:rPr>
        <w:t>负责</w:t>
      </w:r>
      <w:r>
        <w:rPr>
          <w:rFonts w:hint="eastAsia" w:ascii="仿宋_GB2312" w:hAnsi="仿宋_GB2312" w:eastAsia="仿宋_GB2312" w:cs="仿宋_GB2312"/>
          <w:color w:val="auto"/>
          <w:sz w:val="32"/>
          <w:szCs w:val="32"/>
          <w:u w:val="none"/>
        </w:rPr>
        <w:t>生态保护修复技术培训和科技服务。负责统筹城乡环境综合治理、河（湖）长制日常工作。负责</w:t>
      </w:r>
      <w:r>
        <w:rPr>
          <w:rFonts w:hint="eastAsia" w:ascii="仿宋_GB2312" w:hAnsi="仿宋_GB2312" w:eastAsia="仿宋_GB2312" w:cs="仿宋_GB2312"/>
          <w:color w:val="auto"/>
          <w:sz w:val="32"/>
          <w:szCs w:val="32"/>
          <w:u w:val="none"/>
          <w:lang w:eastAsia="zh-CN"/>
        </w:rPr>
        <w:t>关于林木种植的采集、经营、销售等违法行为的行政执法。</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股室负责人：刘平     联系电话：0839-6601780 </w:t>
      </w:r>
    </w:p>
    <w:p>
      <w:pPr>
        <w:ind w:firstLine="643" w:firstLineChars="20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2.剑阁县森林病虫防治检疫站</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u w:val="none"/>
          <w:lang w:eastAsia="zh-CN"/>
        </w:rPr>
        <w:t>主要职责：</w:t>
      </w:r>
      <w:r>
        <w:rPr>
          <w:rFonts w:hint="eastAsia" w:ascii="仿宋_GB2312" w:hAnsi="仿宋_GB2312" w:eastAsia="仿宋_GB2312" w:cs="仿宋_GB2312"/>
          <w:sz w:val="32"/>
          <w:szCs w:val="32"/>
          <w:lang w:val="en-US" w:eastAsia="zh-CN"/>
        </w:rPr>
        <w:t>负责全县林业有害生物防治、检疫、监测、预测预报、预警、监督处置和相关行政执法工作。负责宣传贯彻《植物检疫条例》、《森林病虫害防治条例》等法律法规，履行法律法规赋予的植物检疫的行政许可和监管，编制防治规划和工作方案。负责防治指导和管理工作，组织开展林业有害生物防控技术研究和推广应用先进防治技术。</w:t>
      </w:r>
    </w:p>
    <w:p>
      <w:p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股室负责人：顾晓燕     联系电话：0839-6601773</w:t>
      </w:r>
    </w:p>
    <w:p>
      <w:pPr>
        <w:ind w:firstLine="643" w:firstLineChars="20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3.木材运输管理站</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u w:val="none"/>
          <w:lang w:eastAsia="zh-CN"/>
        </w:rPr>
        <w:t>主要职责：</w:t>
      </w:r>
      <w:r>
        <w:rPr>
          <w:rFonts w:hint="eastAsia" w:ascii="仿宋_GB2312" w:hAnsi="仿宋_GB2312" w:eastAsia="仿宋_GB2312" w:cs="仿宋_GB2312"/>
          <w:sz w:val="32"/>
          <w:szCs w:val="32"/>
          <w:lang w:val="en-US" w:eastAsia="zh-CN"/>
        </w:rPr>
        <w:t>负责木材检查站管理工作。负责全县木材、木材加工成品（半成品）、活立木运输环节的监督检查，依法查验木材运输、植物检疫证件。制止违法运输木材、种苗、野生动植物等行为，依法查扣违法运输木材、种苗、野生动植物，并协助主管部门依法处理。负责野生动物运输的监督检查，受林业主管部门委托依法查验野生动物运输证、疫病检疫证件。</w:t>
      </w:r>
    </w:p>
    <w:p>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股室负责人：李林泽    联系电话：0839-6601732 </w:t>
      </w:r>
    </w:p>
    <w:p>
      <w:pPr>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委托执法基层林业站57个：</w:t>
      </w:r>
    </w:p>
    <w:p>
      <w:pPr>
        <w:pStyle w:val="13"/>
      </w:pPr>
      <w:r>
        <w:t>窗体底端</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职责：宣传贯彻执行《森林法》等法律法规和各项林业方针政策；协助乡镇人民政府制定林业发展规划、年度计划和乡村园林绿化规划，协助当地政府组织开展全民义务植树活动，指导荒山、通道、水系、庭院绿化；推广应用林业科学技术，指导森林资源的培育，做好森林防火、林业有害生物防治、野生动植物保护工作；负责乡村护林队伍的管理；负责森林资源保护管理，严格执行森林采伐限额，监督管理林地使用、各类林木采伐和木竹材经营加工；在法规授权和县级主管部门委托权限范围内，依法行使林业行政执法权；协助当地政府处理森林、林木、林地所有权和使用权属争议；协助管理林业项目的实施。</w:t>
      </w:r>
    </w:p>
    <w:p>
      <w:pPr>
        <w:numPr>
          <w:ilvl w:val="0"/>
          <w:numId w:val="1"/>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剑阁县林业局行政执法人员清单</w:t>
      </w:r>
    </w:p>
    <w:tbl>
      <w:tblPr>
        <w:tblStyle w:val="7"/>
        <w:tblW w:w="0" w:type="auto"/>
        <w:jc w:val="center"/>
        <w:shd w:val="clear" w:color="auto" w:fill="auto"/>
        <w:tblLayout w:type="fixed"/>
        <w:tblCellMar>
          <w:top w:w="0" w:type="dxa"/>
          <w:left w:w="0" w:type="dxa"/>
          <w:bottom w:w="0" w:type="dxa"/>
          <w:right w:w="0" w:type="dxa"/>
        </w:tblCellMar>
      </w:tblPr>
      <w:tblGrid>
        <w:gridCol w:w="1501"/>
        <w:gridCol w:w="2765"/>
        <w:gridCol w:w="3985"/>
      </w:tblGrid>
      <w:tr>
        <w:tblPrEx>
          <w:shd w:val="clear" w:color="auto" w:fill="auto"/>
          <w:tblCellMar>
            <w:top w:w="0" w:type="dxa"/>
            <w:left w:w="0" w:type="dxa"/>
            <w:bottom w:w="0" w:type="dxa"/>
            <w:right w:w="0" w:type="dxa"/>
          </w:tblCellMar>
        </w:tblPrEx>
        <w:trPr>
          <w:trHeight w:val="340" w:hRule="atLeast"/>
          <w:jc w:val="center"/>
        </w:trPr>
        <w:tc>
          <w:tcPr>
            <w:tcW w:w="150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序号</w:t>
            </w:r>
          </w:p>
        </w:tc>
        <w:tc>
          <w:tcPr>
            <w:tcW w:w="276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姓名</w:t>
            </w:r>
          </w:p>
        </w:tc>
        <w:tc>
          <w:tcPr>
            <w:tcW w:w="398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证件编号</w:t>
            </w:r>
          </w:p>
        </w:tc>
      </w:tr>
      <w:tr>
        <w:tblPrEx>
          <w:tblCellMar>
            <w:top w:w="0" w:type="dxa"/>
            <w:left w:w="0" w:type="dxa"/>
            <w:bottom w:w="0" w:type="dxa"/>
            <w:right w:w="0" w:type="dxa"/>
          </w:tblCellMar>
        </w:tblPrEx>
        <w:trPr>
          <w:trHeight w:val="340" w:hRule="atLeast"/>
          <w:jc w:val="center"/>
        </w:trPr>
        <w:tc>
          <w:tcPr>
            <w:tcW w:w="150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p>
        </w:tc>
        <w:tc>
          <w:tcPr>
            <w:tcW w:w="27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p>
        </w:tc>
        <w:tc>
          <w:tcPr>
            <w:tcW w:w="398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邓智文</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川H08320002</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李桃平</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川H08320003</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李林泽</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川H08320020</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邓鸿帮</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川H08320021</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王翠兰</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川H08320023</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李继先</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川H08320024</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张金龙</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川H08320025</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邓思斌</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川H08320026</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张  旭</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川H08320027</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罗  勇</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川H08320028</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高继武</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川H08320030</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李云辅</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川H08320032</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13</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杨立文</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川H08320034</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14</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龙晓琳</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川H08320035</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15</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张剑波</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川H08320036</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16</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刘  平</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川H08320037</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17</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尤鲲鹏</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川H08320038</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18</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魏  尧</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川H08320039</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19</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孙  勇</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川H08320040</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赵子柏</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川H08320041</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21</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许明勇</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川H08320042</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22</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羊绍财</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川H08320043</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23</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黄辉福</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川H08320046</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24</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赵光裕</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川H08320047</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25</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邓明凤</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川H08320048</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26</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刘明东</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川H08320049</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27</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梁元杰</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川H08320050</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28</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李雪江</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川H08320051</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顾晓燕</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川H08320052</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崔剑斌</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川H08320053</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31</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刘映海</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川H08320054</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32</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母  军</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川H08320055</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33</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王继鸿</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川H08320056</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34</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孙志勇</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川H08320058</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35</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胡  平</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川H08320059</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36</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杨学章</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川H08320060</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37</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刘  强</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川H08320065</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38</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罗碧松</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川H08320066</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39</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高 飞</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川H08320067</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40</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陈庭雄</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川H08320068</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41</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何刚林</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川H08320069</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42</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唐  俊</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川H08320070</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43</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李中强</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川H08320071</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44</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王  斌</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川H08320072</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45</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冯  剑</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川H08320073</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46</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张剑甫</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川H08320074</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47</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蒲焕军</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川H08320075</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48</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郭永辉</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川H08320076</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49</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王仕波</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川H08320077</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50</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程光福</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川H08320078</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51</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杨晓慧</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川H08320079</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52</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杜玉远</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川H08320080</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53</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张华龙</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川H08320081</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54</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洪  波</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川H08320082</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55</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孙  润</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川H08320083</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56</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丁  翔</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川H08320084</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57</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李艳蓉</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川H08320085</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58</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陈广才</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川H08320086</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59</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达桂琴</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川H08320087</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60</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张香玲</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川H08320088</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61</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张建荣</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川H08320089</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62</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王洪丽</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川H08320090</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63</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张  强</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川H08320091</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64</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郭  俊</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川H08320092</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65</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张伸国</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川H08320093</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66</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唐  英</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川H08320094</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67</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何建勇</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川H08320095</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68</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李晓燕</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川H08320096</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69</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杜小勇</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川H08320097</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70</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张鸿燕</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川H08320098</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71</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罗强荣</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川H08320099</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72</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贺一顺</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川H08320100</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73</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尤  琳</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川H08320101</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74</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李志明</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川H08320102</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75</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仁  凡</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川H08320103</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76</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刘  奕</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川H08320104</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77</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王永辉</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川H08320105</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78</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唐剑英</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川H08320106</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79</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林文斌</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川H08320107</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80</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周  蓉</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川H08320108</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81</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赵生海</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川H08320109</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82</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严井泉</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川H08320111</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83</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母  燕</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川H08320112</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84</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罗  蓉</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川H08320113</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85</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罗华明</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川H08320114</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86</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杨祝伟</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川H08320115</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87</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汪东林</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川H08320116</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88</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唐  飞</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川H08320117</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89</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张茂林</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川H08320118</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90</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陈玉萍</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川H08320119</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91</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刘  勇</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川H08320120</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92</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李立位</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川H08320121</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93</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刘礼荣</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川H08320122</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94</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张秋蓉</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川H08320123</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95</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杜明强</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川H08320124</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96</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杜智源</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川H08320125</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97</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郭子光</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川H08320127</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98</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左德王</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川H08320128</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99</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贾金伟</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川H08320129</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100</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王新强</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川H08320130</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101</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陈友高</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川H08320131</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102</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张惠琼</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川H08320133</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103</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左子清</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川H08320134</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104</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张成华</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川H08320135</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105</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孙正宏</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川H08320136</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106</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刘方全</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川H08320138</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107</w:t>
            </w:r>
          </w:p>
        </w:tc>
        <w:tc>
          <w:tcPr>
            <w:tcW w:w="2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杜杰林</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川H08320139</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108</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马  军</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川H08320140</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109</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魏泉林</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川H08320141</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110</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张友彬</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川H08320142</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111</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马  斌</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川H08320143</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112</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那利顺</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川H08320144</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113</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梁文斌</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川H08320145</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114</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刘珍龙</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川H08320146</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115</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王小明</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川H08320147</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116</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苟太平</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川H08320148</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117</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母从斌</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川H08320149</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118</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苟习军</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川H08320150</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119</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王志山</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川H08320151</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120</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张晓玲</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川H08320152</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121</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王志强</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川H08320153</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122</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王玉昌</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川H08320154</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123</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杜友强</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川H08320155</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124</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周小燕</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川H08320156</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125</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梁从明</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川H08320157</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126</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王春玲</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川H08320158</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127</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李  勇</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川H08320159</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128</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孙在旭</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川H08320160</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129</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王思勇</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川H08320161</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130</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贾  刚</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川H08320162</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131</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杨万军</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川H08320163</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132</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杨  滔</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川H08320164</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133</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贾朝国</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川H08320165</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134</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缑  勇</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川H08320166</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135</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唐子忠</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川H08320167</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136</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邱雪强</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川H08320168</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137</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王媛媛</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川H08320169</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138</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杨文国</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川H08320170</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139</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何  明</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川H08320172</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140</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伏正融</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川H08320173</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141</w:t>
            </w:r>
          </w:p>
        </w:tc>
        <w:tc>
          <w:tcPr>
            <w:tcW w:w="2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王永斌</w:t>
            </w:r>
          </w:p>
        </w:tc>
        <w:tc>
          <w:tcPr>
            <w:tcW w:w="39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川H08320174</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142</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白玉龙</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川H08320175</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143</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徐  虎</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川H08320176</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144</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郑小波</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川H08320177</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145</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何天春</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川H08320178</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146</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陈建新</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川H08320179</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147</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聂小飞</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川H08320180</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148</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王忠勇</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川H08320181</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149</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贾建林</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川H08320182</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150</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唐亚军</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川H08320183</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151</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杨锦生</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川H08320185</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152</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母志东</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川H08320186</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153</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张剑波</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川H08320187</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154</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田兴标</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川H08320188</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155</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胡建波</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川H08320189</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156</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贾安德</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川H08320190</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157</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李  劲</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川H08320191</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158</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王  林</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川H08320192</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159</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母建军</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川H08320193</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160</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李晓蓉</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川H08320194</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161</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赵仕建</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川H08320195</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162</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高松林</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川H08320196</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163</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李艳梅</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川H08320198</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164</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苟国锋</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川H08320199</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165</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刘子林</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川H08320200</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166</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李国波</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川H08320201</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167</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刘新明</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川H08320197</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168</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赵  军</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川H08320202</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169</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郑全林</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川H08320203</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170</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王绍伟</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川H08320204</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171</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苟国山</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川H08320205</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172</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王桂兰</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川H08320208</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173</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唐海政</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川H08320209</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174</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李安才</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川H08320210</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175</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苟雪华</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川H08320211</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176</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袁彩君</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川H08320212</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177</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任  兴</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川H08320213</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178</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王杰章</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川H08320214</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179</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苟习勇</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川H08320215</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180</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苟远军</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川H08320216</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181</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胥  飞</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川H08320217</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182</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赵朝贵</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川H08320218</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183</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李贵生</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川H08320220</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184</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李金成</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川H08320221</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185</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岳怀虎</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川H08320222</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186</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候永和</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川H08320223</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187</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张希甫</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川H08320224</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188</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高勇生</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川H08320226</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189</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吴猛中</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川H08320228</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190</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杨  丽</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川H08320229</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191</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卫  能</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川H08320230</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192</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王均林</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川H08320231</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193</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李自强</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川H08320225</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194</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聂文清</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川H08320232</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195</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刘树荣</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川H08320233</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196</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唐其涛</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川H08320234</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197</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洪绍攀</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川H08320236</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198</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吴友铁</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川H08320237</w:t>
            </w:r>
          </w:p>
        </w:tc>
      </w:tr>
      <w:tr>
        <w:tblPrEx>
          <w:tblCellMar>
            <w:top w:w="0" w:type="dxa"/>
            <w:left w:w="0" w:type="dxa"/>
            <w:bottom w:w="0" w:type="dxa"/>
            <w:right w:w="0" w:type="dxa"/>
          </w:tblCellMar>
        </w:tblPrEx>
        <w:trPr>
          <w:trHeight w:val="34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199</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李冬生</w:t>
            </w:r>
          </w:p>
        </w:tc>
        <w:tc>
          <w:tcPr>
            <w:tcW w:w="3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spacing w:line="240" w:lineRule="auto"/>
              <w:ind w:left="0" w:leftChars="0"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川H08320238</w:t>
            </w:r>
          </w:p>
        </w:tc>
      </w:tr>
    </w:tbl>
    <w:p>
      <w:pPr>
        <w:ind w:firstLine="643" w:firstLineChars="200"/>
        <w:rPr>
          <w:rFonts w:hint="eastAsia" w:ascii="黑体" w:hAnsi="黑体" w:eastAsia="黑体" w:cs="黑体"/>
          <w:b w:val="0"/>
          <w:bCs w:val="0"/>
          <w:sz w:val="32"/>
          <w:szCs w:val="32"/>
          <w:lang w:val="en-US" w:eastAsia="zh-CN"/>
        </w:rPr>
      </w:pPr>
      <w:r>
        <w:rPr>
          <w:rFonts w:hint="eastAsia" w:ascii="仿宋_GB2312" w:hAnsi="仿宋_GB2312" w:eastAsia="仿宋_GB2312" w:cs="仿宋_GB2312"/>
          <w:b/>
          <w:bCs/>
          <w:sz w:val="32"/>
          <w:szCs w:val="32"/>
          <w:lang w:val="en-US" w:eastAsia="zh-CN"/>
        </w:rPr>
        <w:t xml:space="preserve"> </w:t>
      </w:r>
      <w:r>
        <w:rPr>
          <w:rFonts w:hint="eastAsia" w:ascii="黑体" w:hAnsi="黑体" w:eastAsia="黑体" w:cs="黑体"/>
          <w:b w:val="0"/>
          <w:bCs w:val="0"/>
          <w:sz w:val="32"/>
          <w:szCs w:val="32"/>
          <w:lang w:val="en-US" w:eastAsia="zh-CN"/>
        </w:rPr>
        <w:t>三、剑阁县林业局行政执法权力、责任清单</w:t>
      </w:r>
    </w:p>
    <w:p>
      <w:pPr>
        <w:numPr>
          <w:ilvl w:val="0"/>
          <w:numId w:val="0"/>
        </w:numPr>
        <w:ind w:firstLine="640" w:firstLineChars="200"/>
        <w:rPr>
          <w:rStyle w:val="11"/>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 xml:space="preserve">四川政务服务网、剑阁县人民政府网（含行政执法权力及责任事项的权限、职责、服务指南、法定依据、流程图、程序） </w:t>
      </w:r>
      <w:r>
        <w:rPr>
          <w:rFonts w:hint="eastAsia" w:ascii="仿宋_GB2312" w:hAnsi="仿宋_GB2312" w:eastAsia="仿宋_GB2312" w:cs="仿宋_GB2312"/>
          <w:color w:val="auto"/>
          <w:sz w:val="32"/>
          <w:szCs w:val="32"/>
          <w:u w:val="none"/>
          <w:lang w:val="en-US" w:eastAsia="zh-CN"/>
        </w:rPr>
        <w:fldChar w:fldCharType="begin"/>
      </w:r>
      <w:r>
        <w:rPr>
          <w:rFonts w:hint="eastAsia" w:ascii="仿宋_GB2312" w:hAnsi="仿宋_GB2312" w:eastAsia="仿宋_GB2312" w:cs="仿宋_GB2312"/>
          <w:color w:val="auto"/>
          <w:sz w:val="32"/>
          <w:szCs w:val="32"/>
          <w:u w:val="none"/>
          <w:lang w:val="en-US" w:eastAsia="zh-CN"/>
        </w:rPr>
        <w:instrText xml:space="preserve"> HYPERLINK "http://gys.sczwfw.gov.cn/app/qixianShop/12679?areaId=408&amp;areaCode=510800000000" \o "广元市司法局权力流程指南" </w:instrText>
      </w:r>
      <w:r>
        <w:rPr>
          <w:rFonts w:hint="eastAsia" w:ascii="仿宋_GB2312" w:hAnsi="仿宋_GB2312" w:eastAsia="仿宋_GB2312" w:cs="仿宋_GB2312"/>
          <w:color w:val="auto"/>
          <w:sz w:val="32"/>
          <w:szCs w:val="32"/>
          <w:u w:val="none"/>
          <w:lang w:val="en-US" w:eastAsia="zh-CN"/>
        </w:rPr>
        <w:fldChar w:fldCharType="separate"/>
      </w:r>
    </w:p>
    <w:p>
      <w:pPr>
        <w:numPr>
          <w:ilvl w:val="0"/>
          <w:numId w:val="0"/>
        </w:numPr>
        <w:ind w:left="0" w:leftChars="0" w:firstLine="640" w:firstLineChars="200"/>
        <w:jc w:val="left"/>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fldChar w:fldCharType="end"/>
      </w:r>
      <w:r>
        <w:rPr>
          <w:rFonts w:hint="eastAsia" w:ascii="仿宋_GB2312" w:hAnsi="仿宋_GB2312" w:eastAsia="仿宋_GB2312" w:cs="仿宋_GB2312"/>
          <w:color w:val="auto"/>
          <w:sz w:val="32"/>
          <w:szCs w:val="32"/>
          <w:u w:val="none"/>
          <w:lang w:val="en-US" w:eastAsia="zh-CN"/>
        </w:rPr>
        <w:t>http://gysjgx.sczwfw.gov.cn/app/qixianShop/7476?areaId=1985&amp;areaCode=510823000000</w:t>
      </w:r>
    </w:p>
    <w:p>
      <w:pPr>
        <w:numPr>
          <w:ilvl w:val="0"/>
          <w:numId w:val="0"/>
        </w:numPr>
        <w:ind w:left="0" w:leftChars="0" w:firstLine="640" w:firstLineChars="200"/>
        <w:jc w:val="left"/>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http://www.cnjg.gov.cn/articleinfo.aspx?id=31820</w:t>
      </w: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四、剑阁县林业局重大行政执法审核目录清单（共</w:t>
      </w:r>
      <w:r>
        <w:rPr>
          <w:rFonts w:hint="eastAsia" w:ascii="黑体" w:hAnsi="黑体" w:eastAsia="黑体" w:cs="黑体"/>
          <w:b w:val="0"/>
          <w:bCs w:val="0"/>
          <w:color w:val="auto"/>
          <w:sz w:val="32"/>
          <w:szCs w:val="32"/>
          <w:lang w:val="en-US" w:eastAsia="zh-CN"/>
        </w:rPr>
        <w:t>4</w:t>
      </w:r>
      <w:r>
        <w:rPr>
          <w:rFonts w:hint="eastAsia" w:ascii="黑体" w:hAnsi="黑体" w:eastAsia="黑体" w:cs="黑体"/>
          <w:b w:val="0"/>
          <w:bCs w:val="0"/>
          <w:sz w:val="32"/>
          <w:szCs w:val="32"/>
          <w:lang w:val="en-US" w:eastAsia="zh-CN"/>
        </w:rPr>
        <w:t>项）</w:t>
      </w:r>
    </w:p>
    <w:p>
      <w:pPr>
        <w:spacing w:line="576" w:lineRule="exact"/>
        <w:ind w:firstLine="643" w:firstLineChars="200"/>
        <w:rPr>
          <w:rFonts w:ascii="仿宋_GB2312" w:eastAsia="仿宋_GB2312"/>
          <w:color w:val="auto"/>
          <w:sz w:val="32"/>
          <w:szCs w:val="32"/>
        </w:rPr>
      </w:pPr>
      <w:r>
        <w:rPr>
          <w:rFonts w:hint="eastAsia" w:ascii="仿宋_GB2312" w:hAnsi="仿宋_GB2312" w:eastAsia="仿宋_GB2312" w:cs="仿宋_GB2312"/>
          <w:b/>
          <w:bCs/>
          <w:color w:val="auto"/>
          <w:sz w:val="32"/>
          <w:szCs w:val="32"/>
          <w:lang w:val="en-US" w:eastAsia="zh-CN"/>
        </w:rPr>
        <w:t>1.</w:t>
      </w:r>
      <w:r>
        <w:rPr>
          <w:rFonts w:hint="eastAsia" w:ascii="仿宋_GB2312" w:eastAsia="仿宋_GB2312"/>
          <w:b/>
          <w:bCs/>
          <w:color w:val="auto"/>
          <w:sz w:val="32"/>
          <w:szCs w:val="32"/>
        </w:rPr>
        <w:t>重大行政许可：</w:t>
      </w:r>
    </w:p>
    <w:p>
      <w:pPr>
        <w:spacing w:line="576"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（一）适用听证的；</w:t>
      </w:r>
    </w:p>
    <w:p>
      <w:pPr>
        <w:spacing w:line="576"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（二）通过招标、拍卖等方式决定的；</w:t>
      </w:r>
    </w:p>
    <w:p>
      <w:pPr>
        <w:spacing w:line="576"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（三）变更、撤回、撤销行政许可决定；</w:t>
      </w:r>
    </w:p>
    <w:p>
      <w:pPr>
        <w:spacing w:line="576"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（四）法律法规规章和规范性文件规定以及行政机关认定的其他重大行政许可事项。</w:t>
      </w:r>
    </w:p>
    <w:p>
      <w:pPr>
        <w:spacing w:line="576" w:lineRule="exact"/>
        <w:ind w:firstLine="643" w:firstLineChars="200"/>
        <w:rPr>
          <w:rFonts w:ascii="仿宋_GB2312" w:eastAsia="仿宋_GB2312"/>
          <w:b/>
          <w:bCs/>
          <w:color w:val="auto"/>
          <w:sz w:val="32"/>
          <w:szCs w:val="32"/>
        </w:rPr>
      </w:pPr>
      <w:r>
        <w:rPr>
          <w:rFonts w:hint="eastAsia" w:ascii="仿宋_GB2312" w:eastAsia="仿宋_GB2312"/>
          <w:b/>
          <w:bCs/>
          <w:color w:val="auto"/>
          <w:sz w:val="32"/>
          <w:szCs w:val="32"/>
          <w:lang w:val="en-US" w:eastAsia="zh-CN"/>
        </w:rPr>
        <w:t>2.</w:t>
      </w:r>
      <w:r>
        <w:rPr>
          <w:rFonts w:ascii="仿宋_GB2312" w:eastAsia="仿宋_GB2312"/>
          <w:b/>
          <w:bCs/>
          <w:color w:val="auto"/>
          <w:sz w:val="32"/>
          <w:szCs w:val="32"/>
        </w:rPr>
        <w:t>重大行政处罚：</w:t>
      </w:r>
    </w:p>
    <w:p>
      <w:pPr>
        <w:spacing w:line="576"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（一）较大数额罚款；</w:t>
      </w:r>
    </w:p>
    <w:p>
      <w:pPr>
        <w:spacing w:line="576"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（二）较大数额没收财产；</w:t>
      </w:r>
    </w:p>
    <w:p>
      <w:pPr>
        <w:spacing w:line="576"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（三）责令停产停业；</w:t>
      </w:r>
    </w:p>
    <w:p>
      <w:pPr>
        <w:spacing w:line="576"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（四）吊销许可证或者执照；</w:t>
      </w:r>
    </w:p>
    <w:p>
      <w:pPr>
        <w:spacing w:line="576"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（五）行政拘留；</w:t>
      </w:r>
    </w:p>
    <w:p>
      <w:pPr>
        <w:spacing w:line="576"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（六）减轻行政处罚决定；</w:t>
      </w:r>
    </w:p>
    <w:p>
      <w:pPr>
        <w:spacing w:line="576"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（七）法律法规规章和规范性文件规定以及行政机关认定的其他重大行政处罚事项。</w:t>
      </w:r>
    </w:p>
    <w:p>
      <w:pPr>
        <w:spacing w:line="576"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本办法所称较大数额，是指对非经营活动中公民的违法行为处以罚款或者没收财产2000元以上、法人或者其他组织的违法行为处以罚款或者没收财产 2万元以上；对在经营活动中的违法行为处以罚款或者没收财产5万元以上。</w:t>
      </w:r>
    </w:p>
    <w:p>
      <w:pPr>
        <w:spacing w:line="576" w:lineRule="exact"/>
        <w:ind w:firstLine="643" w:firstLineChars="200"/>
        <w:rPr>
          <w:rFonts w:ascii="仿宋_GB2312" w:eastAsia="仿宋_GB2312"/>
          <w:b/>
          <w:bCs/>
          <w:color w:val="auto"/>
          <w:sz w:val="32"/>
          <w:szCs w:val="32"/>
        </w:rPr>
      </w:pPr>
      <w:r>
        <w:rPr>
          <w:rFonts w:hint="eastAsia" w:ascii="仿宋_GB2312" w:eastAsia="仿宋_GB2312"/>
          <w:b/>
          <w:bCs/>
          <w:color w:val="auto"/>
          <w:sz w:val="32"/>
          <w:szCs w:val="32"/>
          <w:lang w:val="en-US" w:eastAsia="zh-CN"/>
        </w:rPr>
        <w:t>3.</w:t>
      </w:r>
      <w:r>
        <w:rPr>
          <w:rFonts w:ascii="仿宋_GB2312" w:eastAsia="仿宋_GB2312"/>
          <w:b/>
          <w:bCs/>
          <w:color w:val="auto"/>
          <w:sz w:val="32"/>
          <w:szCs w:val="32"/>
        </w:rPr>
        <w:t>重大行政</w:t>
      </w:r>
      <w:r>
        <w:rPr>
          <w:rFonts w:hint="eastAsia" w:ascii="仿宋_GB2312" w:eastAsia="仿宋_GB2312"/>
          <w:b/>
          <w:bCs/>
          <w:color w:val="auto"/>
          <w:sz w:val="32"/>
          <w:szCs w:val="32"/>
          <w:lang w:eastAsia="zh-CN"/>
        </w:rPr>
        <w:t>强制</w:t>
      </w:r>
      <w:r>
        <w:rPr>
          <w:rFonts w:ascii="仿宋_GB2312" w:eastAsia="仿宋_GB2312"/>
          <w:b/>
          <w:bCs/>
          <w:color w:val="auto"/>
          <w:sz w:val="32"/>
          <w:szCs w:val="32"/>
        </w:rPr>
        <w:t>：</w:t>
      </w:r>
    </w:p>
    <w:p>
      <w:pPr>
        <w:spacing w:line="576"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（一）查封经营场所使法人或者其他组织的生产经营活动、工作难以正常进行的行政强制措施；</w:t>
      </w:r>
    </w:p>
    <w:p>
      <w:pPr>
        <w:spacing w:line="576"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（二）扣押许可证或者执照使法人或者其他组织的生产经营活动、工作难以正常进行的行政强制措施；</w:t>
      </w:r>
    </w:p>
    <w:p>
      <w:pPr>
        <w:spacing w:line="576"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（三）强制拆除建筑物、构筑物的行政强制执行；</w:t>
      </w:r>
    </w:p>
    <w:p>
      <w:pPr>
        <w:spacing w:line="576"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（四）限制公民人身自由；</w:t>
      </w:r>
    </w:p>
    <w:p>
      <w:pPr>
        <w:spacing w:line="576"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（五）法律法规规章和规范性文件规定以及行政机关认定的其他重大行政强制事项。</w:t>
      </w:r>
    </w:p>
    <w:p>
      <w:pPr>
        <w:spacing w:line="576" w:lineRule="exact"/>
        <w:ind w:firstLine="643" w:firstLineChars="200"/>
        <w:jc w:val="left"/>
        <w:rPr>
          <w:rFonts w:hint="eastAsia" w:ascii="仿宋_GB2312" w:eastAsia="仿宋_GB2312"/>
          <w:b/>
          <w:bCs/>
          <w:color w:val="auto"/>
          <w:sz w:val="32"/>
          <w:szCs w:val="32"/>
          <w:lang w:val="en-US" w:eastAsia="zh-CN"/>
        </w:rPr>
      </w:pPr>
      <w:r>
        <w:rPr>
          <w:rFonts w:hint="eastAsia" w:ascii="仿宋_GB2312" w:eastAsia="仿宋_GB2312"/>
          <w:b/>
          <w:bCs/>
          <w:color w:val="auto"/>
          <w:sz w:val="32"/>
          <w:szCs w:val="32"/>
          <w:lang w:val="en-US" w:eastAsia="zh-CN"/>
        </w:rPr>
        <w:t>4.其他涉及国家利益、公共利益、当事人重大权益或者社会影响较大的行政执法决定。</w:t>
      </w:r>
    </w:p>
    <w:p>
      <w:pPr>
        <w:spacing w:line="576" w:lineRule="exact"/>
        <w:ind w:firstLine="643" w:firstLineChars="200"/>
        <w:rPr>
          <w:rFonts w:hint="eastAsia" w:ascii="仿宋_GB2312" w:eastAsia="仿宋_GB2312"/>
          <w:b/>
          <w:bCs/>
          <w:sz w:val="32"/>
          <w:szCs w:val="32"/>
          <w:lang w:val="en-US" w:eastAsia="zh-CN"/>
        </w:rPr>
      </w:pP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五、剑阁县林业局行政执法（监督信息）救济渠道、行政执法责任制</w:t>
      </w:r>
    </w:p>
    <w:p>
      <w:pPr>
        <w:numPr>
          <w:ilvl w:val="0"/>
          <w:numId w:val="0"/>
        </w:numPr>
        <w:rPr>
          <w:rFonts w:hint="eastAsia" w:ascii="仿宋_GB2312" w:hAnsi="仿宋_GB2312" w:eastAsia="仿宋_GB2312" w:cs="仿宋_GB2312"/>
          <w:b/>
          <w:bCs/>
          <w:color w:val="auto"/>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color w:val="FF0000"/>
          <w:sz w:val="32"/>
          <w:szCs w:val="32"/>
          <w:lang w:val="en-US" w:eastAsia="zh-CN"/>
        </w:rPr>
        <w:t xml:space="preserve"> </w:t>
      </w:r>
      <w:r>
        <w:rPr>
          <w:rFonts w:hint="eastAsia" w:ascii="仿宋_GB2312" w:hAnsi="仿宋_GB2312" w:eastAsia="仿宋_GB2312" w:cs="仿宋_GB2312"/>
          <w:b/>
          <w:bCs/>
          <w:color w:val="auto"/>
          <w:sz w:val="32"/>
          <w:szCs w:val="32"/>
        </w:rPr>
        <w:t>当事人依法享有的权利、救济途径、方式</w:t>
      </w:r>
    </w:p>
    <w:p>
      <w:pPr>
        <w:numPr>
          <w:ilvl w:val="0"/>
          <w:numId w:val="0"/>
        </w:numPr>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（一）依法享有的权利 </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当事人依法享有申请回避、陈述、申辩、复议、诉讼等权利，详见相应法律法规。 </w:t>
      </w:r>
    </w:p>
    <w:p>
      <w:pPr>
        <w:numPr>
          <w:ilvl w:val="0"/>
          <w:numId w:val="0"/>
        </w:numPr>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（二）救济途径 </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行政复议</w:t>
      </w:r>
    </w:p>
    <w:p>
      <w:p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部门：</w:t>
      </w:r>
      <w:r>
        <w:rPr>
          <w:rFonts w:hint="eastAsia" w:ascii="仿宋_GB2312" w:hAnsi="仿宋_GB2312" w:eastAsia="仿宋_GB2312" w:cs="仿宋_GB2312"/>
          <w:color w:val="auto"/>
          <w:sz w:val="32"/>
          <w:szCs w:val="32"/>
          <w:lang w:eastAsia="zh-CN"/>
        </w:rPr>
        <w:t>①广元市林业局</w:t>
      </w:r>
      <w:r>
        <w:rPr>
          <w:rFonts w:hint="eastAsia" w:ascii="仿宋_GB2312" w:hAnsi="仿宋_GB2312" w:eastAsia="仿宋_GB2312" w:cs="仿宋_GB2312"/>
          <w:color w:val="auto"/>
          <w:sz w:val="32"/>
          <w:szCs w:val="32"/>
          <w:lang w:val="en-US" w:eastAsia="zh-CN"/>
        </w:rPr>
        <w:t xml:space="preserve">     地址：广元市利州区米仓路8号       电话0839-3222528</w:t>
      </w:r>
    </w:p>
    <w:p>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②剑阁县司法局行政复议股</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地址：</w:t>
      </w:r>
      <w:r>
        <w:rPr>
          <w:rFonts w:hint="eastAsia" w:ascii="仿宋_GB2312" w:hAnsi="仿宋_GB2312" w:eastAsia="仿宋_GB2312" w:cs="仿宋_GB2312"/>
          <w:color w:val="auto"/>
          <w:sz w:val="32"/>
          <w:szCs w:val="32"/>
          <w:lang w:eastAsia="zh-CN"/>
        </w:rPr>
        <w:t>广元市</w:t>
      </w:r>
      <w:r>
        <w:rPr>
          <w:rFonts w:hint="eastAsia" w:ascii="仿宋_GB2312" w:hAnsi="仿宋_GB2312" w:eastAsia="仿宋_GB2312" w:cs="仿宋_GB2312"/>
          <w:color w:val="auto"/>
          <w:sz w:val="32"/>
          <w:szCs w:val="32"/>
        </w:rPr>
        <w:t>剑阁县下寺镇隆庆街2号</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电话：</w:t>
      </w:r>
      <w:r>
        <w:rPr>
          <w:rFonts w:hint="eastAsia" w:ascii="仿宋_GB2312" w:hAnsi="仿宋_GB2312" w:eastAsia="仿宋_GB2312" w:cs="仿宋_GB2312"/>
          <w:color w:val="auto"/>
          <w:sz w:val="32"/>
          <w:szCs w:val="32"/>
          <w:lang w:val="en-US" w:eastAsia="zh-CN"/>
        </w:rPr>
        <w:t>0839-</w:t>
      </w:r>
      <w:r>
        <w:rPr>
          <w:rFonts w:hint="eastAsia" w:ascii="仿宋_GB2312" w:hAnsi="仿宋_GB2312" w:eastAsia="仿宋_GB2312" w:cs="仿宋_GB2312"/>
          <w:color w:val="auto"/>
          <w:sz w:val="32"/>
          <w:szCs w:val="32"/>
        </w:rPr>
        <w:t>5208080</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行政诉讼</w:t>
      </w:r>
      <w:r>
        <w:rPr>
          <w:rFonts w:hint="eastAsia" w:ascii="仿宋_GB2312" w:hAnsi="仿宋_GB2312" w:eastAsia="仿宋_GB2312" w:cs="仿宋_GB2312"/>
          <w:color w:val="FF0000"/>
          <w:sz w:val="32"/>
          <w:szCs w:val="32"/>
        </w:rPr>
        <w:t> </w:t>
      </w:r>
    </w:p>
    <w:p>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剑阁县</w:t>
      </w:r>
      <w:r>
        <w:rPr>
          <w:rFonts w:hint="eastAsia" w:ascii="仿宋_GB2312" w:hAnsi="仿宋_GB2312" w:eastAsia="仿宋_GB2312" w:cs="仿宋_GB2312"/>
          <w:color w:val="auto"/>
          <w:sz w:val="32"/>
          <w:szCs w:val="32"/>
        </w:rPr>
        <w:t>人民法院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地址：</w:t>
      </w:r>
      <w:r>
        <w:rPr>
          <w:rFonts w:hint="eastAsia" w:ascii="仿宋_GB2312" w:hAnsi="仿宋_GB2312" w:eastAsia="仿宋_GB2312" w:cs="仿宋_GB2312"/>
          <w:color w:val="auto"/>
          <w:sz w:val="32"/>
          <w:szCs w:val="32"/>
          <w:lang w:eastAsia="zh-CN"/>
        </w:rPr>
        <w:t>广元市剑阁县剑门关大道</w:t>
      </w:r>
      <w:r>
        <w:rPr>
          <w:rFonts w:hint="eastAsia" w:ascii="仿宋_GB2312" w:hAnsi="仿宋_GB2312" w:eastAsia="仿宋_GB2312" w:cs="仿宋_GB2312"/>
          <w:color w:val="auto"/>
          <w:sz w:val="32"/>
          <w:szCs w:val="32"/>
          <w:lang w:val="en-US" w:eastAsia="zh-CN"/>
        </w:rPr>
        <w:t xml:space="preserve">16号  </w:t>
      </w:r>
    </w:p>
    <w:p>
      <w:pPr>
        <w:numPr>
          <w:ilvl w:val="0"/>
          <w:numId w:val="0"/>
        </w:num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三</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对行政执法的监督</w:t>
      </w:r>
      <w:r>
        <w:rPr>
          <w:rFonts w:hint="eastAsia" w:ascii="仿宋_GB2312" w:hAnsi="仿宋_GB2312" w:eastAsia="仿宋_GB2312" w:cs="仿宋_GB2312"/>
          <w:b/>
          <w:bCs/>
          <w:sz w:val="32"/>
          <w:szCs w:val="32"/>
        </w:rPr>
        <w:t>投诉举报的方式、途径</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部门</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①剑阁县林业局办公室</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w w:val="98"/>
          <w:sz w:val="32"/>
          <w:szCs w:val="32"/>
        </w:rPr>
        <w:t>地址：</w:t>
      </w:r>
      <w:r>
        <w:rPr>
          <w:rFonts w:hint="eastAsia" w:ascii="仿宋_GB2312" w:hAnsi="仿宋_GB2312" w:eastAsia="仿宋_GB2312" w:cs="仿宋_GB2312"/>
          <w:color w:val="auto"/>
          <w:w w:val="98"/>
          <w:sz w:val="32"/>
          <w:szCs w:val="32"/>
          <w:lang w:eastAsia="zh-CN"/>
        </w:rPr>
        <w:t>广元市剑阁县汉德街127号</w:t>
      </w:r>
      <w:r>
        <w:rPr>
          <w:rFonts w:hint="eastAsia" w:ascii="仿宋_GB2312" w:hAnsi="仿宋_GB2312" w:eastAsia="仿宋_GB2312" w:cs="仿宋_GB2312"/>
          <w:color w:val="auto"/>
          <w:w w:val="98"/>
          <w:sz w:val="32"/>
          <w:szCs w:val="32"/>
          <w:lang w:val="en-US" w:eastAsia="zh-CN"/>
        </w:rPr>
        <w:t xml:space="preserve">     </w:t>
      </w:r>
      <w:r>
        <w:rPr>
          <w:rFonts w:hint="eastAsia" w:ascii="仿宋_GB2312" w:hAnsi="仿宋_GB2312" w:eastAsia="仿宋_GB2312" w:cs="仿宋_GB2312"/>
          <w:color w:val="auto"/>
          <w:sz w:val="32"/>
          <w:szCs w:val="32"/>
        </w:rPr>
        <w:t>投诉电话：0839-6601798</w:t>
      </w:r>
    </w:p>
    <w:p>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②剑阁县司法局行政执法协调监督股</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w w:val="98"/>
          <w:sz w:val="32"/>
          <w:szCs w:val="32"/>
        </w:rPr>
        <w:t>地址：</w:t>
      </w:r>
      <w:r>
        <w:rPr>
          <w:rFonts w:hint="eastAsia" w:ascii="仿宋_GB2312" w:hAnsi="仿宋_GB2312" w:eastAsia="仿宋_GB2312" w:cs="仿宋_GB2312"/>
          <w:color w:val="auto"/>
          <w:sz w:val="32"/>
          <w:szCs w:val="32"/>
          <w:lang w:eastAsia="zh-CN"/>
        </w:rPr>
        <w:t>广元市</w:t>
      </w:r>
      <w:r>
        <w:rPr>
          <w:rFonts w:hint="eastAsia" w:ascii="仿宋_GB2312" w:hAnsi="仿宋_GB2312" w:eastAsia="仿宋_GB2312" w:cs="仿宋_GB2312"/>
          <w:color w:val="auto"/>
          <w:sz w:val="32"/>
          <w:szCs w:val="32"/>
        </w:rPr>
        <w:t>剑阁县下寺镇隆庆街2号</w:t>
      </w:r>
      <w:r>
        <w:rPr>
          <w:rFonts w:hint="eastAsia" w:ascii="仿宋_GB2312" w:hAnsi="仿宋_GB2312" w:eastAsia="仿宋_GB2312" w:cs="仿宋_GB2312"/>
          <w:color w:val="auto"/>
          <w:w w:val="98"/>
          <w:sz w:val="32"/>
          <w:szCs w:val="32"/>
          <w:lang w:val="en-US" w:eastAsia="zh-CN"/>
        </w:rPr>
        <w:t xml:space="preserve">     </w:t>
      </w:r>
      <w:r>
        <w:rPr>
          <w:rFonts w:hint="eastAsia" w:ascii="仿宋_GB2312" w:hAnsi="仿宋_GB2312" w:eastAsia="仿宋_GB2312" w:cs="仿宋_GB2312"/>
          <w:color w:val="auto"/>
          <w:sz w:val="32"/>
          <w:szCs w:val="32"/>
        </w:rPr>
        <w:t>投诉电话：</w:t>
      </w:r>
      <w:r>
        <w:rPr>
          <w:rFonts w:hint="eastAsia" w:ascii="仿宋_GB2312" w:hAnsi="仿宋_GB2312" w:eastAsia="仿宋_GB2312" w:cs="仿宋_GB2312"/>
          <w:color w:val="auto"/>
          <w:sz w:val="32"/>
          <w:szCs w:val="32"/>
          <w:lang w:val="en-US" w:eastAsia="zh-CN"/>
        </w:rPr>
        <w:t>0839-</w:t>
      </w:r>
      <w:r>
        <w:rPr>
          <w:rFonts w:hint="eastAsia" w:ascii="仿宋_GB2312" w:hAnsi="仿宋_GB2312" w:eastAsia="仿宋_GB2312" w:cs="仿宋_GB2312"/>
          <w:color w:val="auto"/>
          <w:sz w:val="32"/>
          <w:szCs w:val="32"/>
        </w:rPr>
        <w:t>5208080</w:t>
      </w:r>
    </w:p>
    <w:p>
      <w:pPr>
        <w:keepNext w:val="0"/>
        <w:keepLines w:val="0"/>
        <w:widowControl w:val="0"/>
        <w:suppressLineNumbers w:val="0"/>
        <w:spacing w:before="0" w:beforeAutospacing="0" w:after="0" w:afterAutospacing="0"/>
        <w:ind w:left="0" w:right="0" w:firstLine="643" w:firstLineChars="200"/>
        <w:jc w:val="both"/>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行政执法责任制</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《国务院办公厅关于推行行政执法责任制的若干意见》（国办发[2005]37号）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《四川省人民政府办公厅关于深化行政执法责任制的实施意见》(川办发[2005]36号)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《四川省落实行政执法责任制全面推进依法行政考核办法》(川府法[2005]24号)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四川省行政执法监督条例</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行政机关公务员处分条例</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事业单位工作人员处分暂行规定</w:t>
      </w:r>
    </w:p>
    <w:p>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六、剑阁县林业局行政执法自由裁量标准</w:t>
      </w:r>
    </w:p>
    <w:p>
      <w:pPr>
        <w:ind w:firstLine="320" w:firstLineChars="1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四川省林业厅关于修订《四川省林业行政处罚裁量标准》的通知</w:t>
      </w:r>
      <w:r>
        <w:rPr>
          <w:rFonts w:hint="eastAsia" w:ascii="仿宋_GB2312" w:hAnsi="仿宋_GB2312" w:eastAsia="仿宋_GB2312" w:cs="仿宋_GB2312"/>
          <w:color w:val="auto"/>
          <w:sz w:val="32"/>
          <w:szCs w:val="32"/>
          <w:lang w:eastAsia="zh-CN"/>
        </w:rPr>
        <w:t>》（川林发</w:t>
      </w:r>
      <w:r>
        <w:rPr>
          <w:rFonts w:hint="eastAsia" w:ascii="微软雅黑" w:hAnsi="微软雅黑" w:eastAsia="微软雅黑" w:cs="微软雅黑"/>
          <w:color w:val="auto"/>
          <w:sz w:val="32"/>
          <w:szCs w:val="32"/>
          <w:lang w:eastAsia="zh-CN"/>
        </w:rPr>
        <w:t>〔</w:t>
      </w:r>
      <w:r>
        <w:rPr>
          <w:rFonts w:hint="eastAsia" w:ascii="仿宋_GB2312" w:hAnsi="仿宋_GB2312" w:eastAsia="仿宋_GB2312" w:cs="仿宋_GB2312"/>
          <w:color w:val="auto"/>
          <w:sz w:val="32"/>
          <w:szCs w:val="32"/>
          <w:lang w:eastAsia="zh-CN"/>
        </w:rPr>
        <w:t>2017</w:t>
      </w:r>
      <w:r>
        <w:rPr>
          <w:rFonts w:hint="eastAsia" w:ascii="微软雅黑" w:hAnsi="微软雅黑" w:eastAsia="微软雅黑" w:cs="微软雅黑"/>
          <w:color w:val="auto"/>
          <w:sz w:val="32"/>
          <w:szCs w:val="32"/>
          <w:lang w:eastAsia="zh-CN"/>
        </w:rPr>
        <w:t>〕</w:t>
      </w:r>
      <w:r>
        <w:rPr>
          <w:rFonts w:hint="eastAsia" w:ascii="仿宋_GB2312" w:hAnsi="仿宋_GB2312" w:eastAsia="仿宋_GB2312" w:cs="仿宋_GB2312"/>
          <w:color w:val="auto"/>
          <w:sz w:val="32"/>
          <w:szCs w:val="32"/>
          <w:lang w:eastAsia="zh-CN"/>
        </w:rPr>
        <w:t>34号）</w:t>
      </w:r>
      <w:r>
        <w:rPr>
          <w:rFonts w:hint="eastAsia" w:ascii="仿宋_GB2312" w:hAnsi="仿宋_GB2312" w:eastAsia="仿宋_GB2312" w:cs="仿宋_GB2312"/>
          <w:color w:val="auto"/>
          <w:sz w:val="32"/>
          <w:szCs w:val="32"/>
          <w:lang w:val="en-US" w:eastAsia="zh-CN"/>
        </w:rPr>
        <w:t xml:space="preserve"> 2017年5月22日</w:t>
      </w: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七、剑阁县林业局随机抽查事项清单、市场主体库（检查对象名录库）、2020年抽查计划</w:t>
      </w:r>
    </w:p>
    <w:p>
      <w:pPr>
        <w:numPr>
          <w:ilvl w:val="0"/>
          <w:numId w:val="0"/>
        </w:numPr>
        <w:ind w:firstLine="643" w:firstLineChars="200"/>
        <w:rPr>
          <w:rFonts w:hint="eastAsia" w:ascii="仿宋_GB2312" w:hAnsi="仿宋_GB2312" w:eastAsia="仿宋_GB2312" w:cs="仿宋_GB2312"/>
          <w:b/>
          <w:bCs/>
          <w:sz w:val="32"/>
          <w:szCs w:val="32"/>
          <w:lang w:val="en-US" w:eastAsia="zh-CN"/>
        </w:rPr>
      </w:pPr>
      <w:r>
        <w:rPr>
          <w:rFonts w:hint="eastAsia" w:ascii="仿宋_GB2312" w:hAnsi="宋体" w:eastAsia="仿宋_GB2312" w:cs="仿宋_GB2312"/>
          <w:b/>
          <w:bCs/>
          <w:kern w:val="0"/>
          <w:sz w:val="32"/>
          <w:szCs w:val="32"/>
          <w:lang w:val="en-US" w:eastAsia="zh-CN"/>
        </w:rPr>
        <w:t>（一）</w:t>
      </w:r>
      <w:r>
        <w:rPr>
          <w:rFonts w:hint="eastAsia" w:ascii="仿宋_GB2312" w:hAnsi="仿宋_GB2312" w:eastAsia="仿宋_GB2312" w:cs="仿宋_GB2312"/>
          <w:b/>
          <w:bCs/>
          <w:sz w:val="32"/>
          <w:szCs w:val="32"/>
          <w:lang w:val="en-US" w:eastAsia="zh-CN"/>
        </w:rPr>
        <w:t>随机抽查事项清单（共</w:t>
      </w:r>
      <w:r>
        <w:rPr>
          <w:rFonts w:hint="eastAsia" w:ascii="仿宋_GB2312" w:hAnsi="仿宋_GB2312" w:eastAsia="仿宋_GB2312" w:cs="仿宋_GB2312"/>
          <w:b/>
          <w:bCs/>
          <w:color w:val="auto"/>
          <w:sz w:val="32"/>
          <w:szCs w:val="32"/>
          <w:lang w:val="en-US" w:eastAsia="zh-CN"/>
        </w:rPr>
        <w:t>13</w:t>
      </w:r>
      <w:r>
        <w:rPr>
          <w:rFonts w:hint="eastAsia" w:ascii="仿宋_GB2312" w:hAnsi="仿宋_GB2312" w:eastAsia="仿宋_GB2312" w:cs="仿宋_GB2312"/>
          <w:b/>
          <w:bCs/>
          <w:sz w:val="32"/>
          <w:szCs w:val="32"/>
          <w:lang w:val="en-US" w:eastAsia="zh-CN"/>
        </w:rPr>
        <w:t>项）</w:t>
      </w:r>
    </w:p>
    <w:p>
      <w:pPr>
        <w:widowControl w:val="0"/>
        <w:numPr>
          <w:ilvl w:val="0"/>
          <w:numId w:val="0"/>
        </w:numPr>
        <w:ind w:firstLine="643" w:firstLineChars="200"/>
        <w:jc w:val="both"/>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1.林木采伐许可抽查</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抽查依据：《森林法》第三十二条　采伐林木必须申请采伐许可证，按许可证的规定进行采伐；农村居民采伐自留地和房前屋后个人所有的零星林木除外。第三十三条　审核发放采伐许可证的部门，不得超过批准的年采伐限额发放采伐许可证。第三十四条　国有林业企业事业单位申请采伐许可证时，必须提出伐区调查设计文件。其他单位申请采伐许可证时，必须提出有关采伐的目的、地点、林种、林况、面积、蓄积、方式和更新措施等内容的文件。　　对伐区作业不符合规定的单位，发放采伐许可证的部门有权收缴采伐许可证，中止其采伐，直到纠正为止。</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抽查对象：取得林木采伐许可的单位和个人。</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抽查内容：对林木采伐事中、事后少报多伐、越界采伐、乱砍滥伐等监督管理。</w:t>
      </w:r>
    </w:p>
    <w:p>
      <w:pPr>
        <w:widowControl w:val="0"/>
        <w:numPr>
          <w:ilvl w:val="0"/>
          <w:numId w:val="2"/>
        </w:numPr>
        <w:ind w:firstLine="643" w:firstLineChars="200"/>
        <w:jc w:val="both"/>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木材经营加工抽查</w:t>
      </w:r>
    </w:p>
    <w:p>
      <w:pPr>
        <w:widowControl w:val="0"/>
        <w:numPr>
          <w:ilvl w:val="0"/>
          <w:numId w:val="0"/>
        </w:numPr>
        <w:ind w:firstLine="640" w:firstLineChars="200"/>
        <w:jc w:val="both"/>
        <w:rPr>
          <w:rFonts w:hint="default"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抽查依据：《森林法实施条例》（2000年1月国务院令第278号，2011年1月修订）第三十四条：“在林区经营（含加工）木材，必须经县级以上人民政府林业主管部门批准……”。</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抽查对象：取得木材经营加工许可的单位和个人。</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抽查内容：检查是否按照木材经营加工许可的审批条件进行经营;是否设立经营加工木材原料来源的登记台账;是否安全生产等;其他法律、法规规定的检查事项。</w:t>
      </w:r>
    </w:p>
    <w:p>
      <w:pPr>
        <w:widowControl w:val="0"/>
        <w:numPr>
          <w:ilvl w:val="0"/>
          <w:numId w:val="2"/>
        </w:numPr>
        <w:ind w:left="0" w:leftChars="0" w:firstLine="643" w:firstLineChars="200"/>
        <w:jc w:val="both"/>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建设项目使用林地抽查</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 xml:space="preserve">抽查依据：《占用征用林地审核审批管理办法》第八条：国务院林业主管部门委托的单位和县级人民政府林业主管部门在受理用地单位提交的用地申请后，应派出有资质的人员(不少于2人)，进行用地现场查验，并填写《使用林地现场查验表》。《占用征用林地审核审批管理规范》（林资发〔2003〕139号）第三条：占用征用非重点林区林地的，地方林业主管部门要组织力量对申请占用征用的林地进行现场查验，其中，占用征用林地面积2公顷以下的，由县级林业主管部门组织不少于2名有资质的工作人员进行现场查验；占用征用林地面积2公顷以上70公顷以下且未跨县级行政区的，由县级林业主管部门组织具有丙级以上资质的林业调查规划设计单位进行现场查验；占用征用林地跨行政区的……。 </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抽查对象：取得占用、征用林地项目许可的单位和个人;取得临时占用林地项目许可的单位和个人。</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内容：用地单位或个人是否按照原审批的面积、地点、范围和用途使用林地;按规定应缴纳森林植被恢复费的，是否足额缴纳;落实异地恢复森林植被措施情况;临时占用林地是否按时退还林地并恢复林业生产条件;如继续使用的，是否已重新办理使用林地审批手续;其他法律、法规规定的检查事项。</w:t>
      </w:r>
    </w:p>
    <w:p>
      <w:pPr>
        <w:widowControl w:val="0"/>
        <w:numPr>
          <w:ilvl w:val="0"/>
          <w:numId w:val="2"/>
        </w:numPr>
        <w:ind w:left="0" w:leftChars="0" w:firstLine="643" w:firstLineChars="200"/>
        <w:jc w:val="both"/>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修筑直接为林业生产服务工程设施占用林地抽查</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依据：1.《森林法实施条例》（2000年1月国务院令第278号，2011年1月修订）第十八条：“森林经营单位在所经营的林地范围内修筑直接为林业生产服务的工程设施，需要占用林地的，由县级以上人民政府林业主管部门批准；修筑其他工程设施，需要将林地转为非林业建设用地的，必须依法办理建设用地审批手续……”。2.《建设项目使用林地审核审批管理办法》（2015年国家林业局令第35号）第六条 建设项目临时占用林地和森林经营单位在所经营的林地范围内修筑直接为林业生产服务的工程设施占用林地的审批权限，由县级以上地方人民政府林业主管部门按照省、自治区、直辖市有关规定办理。</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抽查对象：取得修筑直接为林业生产服务工程设施占用林地项目许可的单位和个人。</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内容：修筑直接为林业生产服务工程设施占用林地的单位或个人是否按照原审批的面积、地点、范围和用途使用林地;所占用林地的实际用途和建设规模、标准等是否与原审批内容一致;其他法律、法规规定的检查事项。</w:t>
      </w:r>
    </w:p>
    <w:p>
      <w:pPr>
        <w:widowControl w:val="0"/>
        <w:numPr>
          <w:ilvl w:val="0"/>
          <w:numId w:val="2"/>
        </w:numPr>
        <w:ind w:left="0" w:leftChars="0" w:firstLine="643" w:firstLineChars="200"/>
        <w:jc w:val="both"/>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林木种子质量抽查</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抽查依据：《中华人民共和国种子法》第四十七条 农业、林业主管部门应当加强对种子质量的监督检查。 《林木种子质量管理办法》（国家林业局令第21号）第十八条 县级以上人民政府林业主管部门应当加强林木种子质量监督和管理，根据林木种子的生产、经营情况，制定并组织实施林木种子质量抽查方案。</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抽查对象：取得林木种子生产、经营许可证的单位和个人;林业工程造林绿化使用的苗木。</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内容：林木种子、苗木质量情况;林木种子生产经营许可、标签制度执行情况;林木种苗生产、经营档案情况;林木种苗质量自检情况;林木种子来源情况,;造林地种苗档案情况;造林作业设计中是否对使用林木良种提出要求情况;按照造林作业设计使用林木良种以及种苗质量要求情况等。</w:t>
      </w:r>
    </w:p>
    <w:p>
      <w:pPr>
        <w:widowControl w:val="0"/>
        <w:numPr>
          <w:ilvl w:val="0"/>
          <w:numId w:val="2"/>
        </w:numPr>
        <w:ind w:left="0" w:leftChars="0" w:firstLine="643" w:firstLineChars="200"/>
        <w:jc w:val="both"/>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林业植物检疫抽查</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依据：1.《森林法》（1984年9月通过，1998年4月修正）第二十二条第二款：“林业主管部门负责规定林木种苗的检疫对象，划定疫区和保护区，对林木种苗进行检疫。”2.《植物检疫条例》（1983年1月国务院发布，1992年5月国务院令第98号修正）第三条：“县级以上地方各级农业主管部门、林业主管部门所属的植物检疫机构，负责执行国家的植物检疫任务……”。第七条：“调运植物和植物产品，属于下列情况的，必须经过检疫：（一）列入应施检疫的植物、……”。第十一条：“种子、苗木和其他繁殖材料的繁育单位，必须有计划地建立无植物检疫对象的种苗繁育基地、母树林基地。试验、推广的种子、苗木和其他繁植材料，不得带有植物检疫对象。植物检疫机构应实施产地检疫。”</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抽查对象：取得林业植物检疫证书的单位和个人。</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抽查内容：核查是否有检疫对象。</w:t>
      </w:r>
    </w:p>
    <w:p>
      <w:pPr>
        <w:widowControl w:val="0"/>
        <w:numPr>
          <w:ilvl w:val="0"/>
          <w:numId w:val="0"/>
        </w:numPr>
        <w:ind w:firstLine="643" w:firstLineChars="200"/>
        <w:jc w:val="both"/>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7.跨省及省内运输、邮寄、携带省重点保护野生动物或其产品抽查</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抽查依据：《陆生野生动物保护实施条例》（1992年2月12日国务院批准，1992年3月1日林业部发布）第五条　野生动物行政主管部门有权对《野生动物保护法》和本条例的实施情况进行监督检查，被检查的单位和个人应当给予配合。</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抽查对象：取得跨省及省内运输、邮寄、携带省重点保护野生动物或者其产品出县境审批的单位和个人。</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内容：被许可人运输、邮寄、携带的省重点保护野生动物或者其产品来源是否合法;被许可人运输、邮寄、携带陆生野生动物及其产品的种类、数量、起止地点、时间、运输方式是否与运输证相符;其他法律、法规规定的检查事项。</w:t>
      </w:r>
    </w:p>
    <w:p>
      <w:pPr>
        <w:widowControl w:val="0"/>
        <w:numPr>
          <w:ilvl w:val="0"/>
          <w:numId w:val="3"/>
        </w:numPr>
        <w:ind w:firstLine="643" w:firstLineChars="200"/>
        <w:jc w:val="both"/>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林业有害生物除治抽查</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抽查依据：《森林病虫害防治条例》（1989年11月国务院第五十次常务会议通过） 第十六条 县级以上地方人民政府或者其林业主管部门应当制定除治森林病虫害的实施计划，并组织好交界地区的联防联治，对除治情况定期检查。</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抽查对象：可能造成林业有害生物暴发成灾、疫情扩散的经营单位和个人。</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抽查内容：林业有害生物除治工作的组织领导、责任制度、资金投入、工作措施、发生情况、除治效果等。</w:t>
      </w:r>
    </w:p>
    <w:p>
      <w:pPr>
        <w:widowControl w:val="0"/>
        <w:numPr>
          <w:ilvl w:val="0"/>
          <w:numId w:val="0"/>
        </w:numPr>
        <w:ind w:firstLine="643" w:firstLineChars="200"/>
        <w:jc w:val="both"/>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9.猎捕非国家重点保护陆生野生动物狩猎证抽查</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抽查依据：《陆生野生动物保护实施条例》（1992年2月12日国务院批准，1992年3月1日林业部发布）第五条　野生动物行政主管部门有权对《野生动物保护法》和本条例的实施情况进行监督检查，被检查的单位和个人应当给予配合。</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抽查对象：取得猎捕非国家重点保护陆生野生动物狩猎证的单位和个人。</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抽查内容：核查是否按狩猎证规定的种类、数量、地点、期限、工具和方法进行猎捕。</w:t>
      </w:r>
    </w:p>
    <w:p>
      <w:pPr>
        <w:widowControl w:val="0"/>
        <w:numPr>
          <w:ilvl w:val="0"/>
          <w:numId w:val="4"/>
        </w:numPr>
        <w:ind w:firstLine="643" w:firstLineChars="200"/>
        <w:jc w:val="both"/>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驯养繁殖省重点保护野生动物抽查</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抽查依据：《陆生野生动物保护实施条例》（1992年2月12日国务院批准，1992年3月1日林业部发布）第五条　野生动物行政主管部门有权对《野生动物保护法》和本条例的实施情况进行监督检查，被检查的单位和个人应当给予配合。</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抽查对象：取得驯养繁殖省重点保护野生动物许可的单位和个人。</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抽查内容：核查品种、数量是否准确。</w:t>
      </w:r>
    </w:p>
    <w:p>
      <w:pPr>
        <w:widowControl w:val="0"/>
        <w:numPr>
          <w:ilvl w:val="0"/>
          <w:numId w:val="0"/>
        </w:numPr>
        <w:ind w:firstLine="643" w:firstLineChars="200"/>
        <w:jc w:val="both"/>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11.出售、收购、利用省重点保护野生动物及其产品抽查</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抽查依据：《陆生野生动物保护实施条例》（1992年2月12日国务院批准，1992年3月1日林业部发布）第五条　野生动物行政主管部门有权对《野生动物保护法》和本条例的实施情况进行监督检查，被检查的单位和个人应当给予配合。</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抽查对象：取得出售、收购、利用省重点保护野生动物及其产品许可的单位和个人。</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抽查内容：核查是否规定品种。</w:t>
      </w:r>
    </w:p>
    <w:p>
      <w:pPr>
        <w:widowControl w:val="0"/>
        <w:numPr>
          <w:ilvl w:val="0"/>
          <w:numId w:val="0"/>
        </w:numPr>
        <w:ind w:firstLine="643" w:firstLineChars="200"/>
        <w:jc w:val="both"/>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12.森林防火期内林区用火监督管理</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依据：1.《森林法》（1984年9月通过，1998年4月修正）第二十一条：“地方各级人民政府应当切实做好森林火灾的预防和扑救工作：（一）规定森林防火期，在森林防火期内，禁止在林区野外用火；因特殊情况需要用火的，必须经过县级人民政府或者县级人民政府授权的机关批准；（二）……”。2.《森林防火条例》（2008年12月国务院令第541号）第二十五条：“森林防火期内，禁止在森林防火区野外用火。因防治病虫鼠害、冻害等特殊情况确需野外用火的，应当经县级人民政府批准，并按照要求采取防火措施，严防失火……”。</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抽查对象：取得森林防火期内林区用火许可的单位和个人。</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抽查内容：用火行为是否严格按照批准的事项、时间、地点、范围、用火形式等进行;是否符合用火天气状况;落实防火扑火措施情况;遵守森林防火法律法规情况;森林资源和野生动物保护情况。</w:t>
      </w:r>
    </w:p>
    <w:p>
      <w:pPr>
        <w:widowControl w:val="0"/>
        <w:numPr>
          <w:ilvl w:val="0"/>
          <w:numId w:val="0"/>
        </w:numPr>
        <w:ind w:firstLine="643" w:firstLineChars="200"/>
        <w:jc w:val="both"/>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13.森林高火险期内进入森林高火险区监督管理</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依据：《森林防火条例》（2008年12月国务院令第541号）第二十九条：“森林高火险期内，进入森林高火险区的，应当经县级以上地方人民政府批准，严格按照批准的时间、地点、范围活动，并接受县级以上地方人民政府林业主管部门的监督管理。”</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抽查对象：取得森林高火险期内进入森林高火险区许可的单位和个人。</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抽查内容：进入林区是否严格按照批准的人员、车辆、时间、地点、范围、活动方式等进行活动;是否存在非法用火行为;生活用火落实防火扑火措施情况;遵守森林防火法律法规情况;森林资源及野生动物保护情况。</w:t>
      </w:r>
    </w:p>
    <w:p>
      <w:pPr>
        <w:numPr>
          <w:ilvl w:val="0"/>
          <w:numId w:val="0"/>
        </w:numPr>
        <w:ind w:firstLine="643" w:firstLineChars="20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（二）2020年双随机抽查计划</w:t>
      </w:r>
    </w:p>
    <w:tbl>
      <w:tblPr>
        <w:tblStyle w:val="7"/>
        <w:tblW w:w="8715" w:type="dxa"/>
        <w:tblInd w:w="0" w:type="dxa"/>
        <w:shd w:val="clear" w:color="auto" w:fill="auto"/>
        <w:tblLayout w:type="autofit"/>
        <w:tblCellMar>
          <w:top w:w="0" w:type="dxa"/>
          <w:left w:w="0" w:type="dxa"/>
          <w:bottom w:w="0" w:type="dxa"/>
          <w:right w:w="0" w:type="dxa"/>
        </w:tblCellMar>
      </w:tblPr>
      <w:tblGrid>
        <w:gridCol w:w="600"/>
        <w:gridCol w:w="1234"/>
        <w:gridCol w:w="1012"/>
        <w:gridCol w:w="957"/>
        <w:gridCol w:w="1068"/>
        <w:gridCol w:w="1669"/>
        <w:gridCol w:w="555"/>
        <w:gridCol w:w="1005"/>
        <w:gridCol w:w="615"/>
      </w:tblGrid>
      <w:tr>
        <w:tblPrEx>
          <w:shd w:val="clear" w:color="auto" w:fill="auto"/>
          <w:tblCellMar>
            <w:top w:w="0" w:type="dxa"/>
            <w:left w:w="0" w:type="dxa"/>
            <w:bottom w:w="0" w:type="dxa"/>
            <w:right w:w="0" w:type="dxa"/>
          </w:tblCellMar>
        </w:tblPrEx>
        <w:trPr>
          <w:trHeight w:val="1099"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序号</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抽查事项名称</w:t>
            </w:r>
          </w:p>
        </w:tc>
        <w:tc>
          <w:tcPr>
            <w:tcW w:w="10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检查主体</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检查依据</w:t>
            </w:r>
          </w:p>
        </w:tc>
        <w:tc>
          <w:tcPr>
            <w:tcW w:w="1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检查对象</w:t>
            </w:r>
          </w:p>
        </w:tc>
        <w:tc>
          <w:tcPr>
            <w:tcW w:w="1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检查内容</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抽查比例</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抽查方式</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备注</w:t>
            </w:r>
          </w:p>
        </w:tc>
      </w:tr>
      <w:tr>
        <w:tblPrEx>
          <w:tblCellMar>
            <w:top w:w="0" w:type="dxa"/>
            <w:left w:w="0" w:type="dxa"/>
            <w:bottom w:w="0" w:type="dxa"/>
            <w:right w:w="0" w:type="dxa"/>
          </w:tblCellMar>
        </w:tblPrEx>
        <w:trPr>
          <w:trHeight w:val="1099"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对使用林地行政许可被许可人的检查</w:t>
            </w:r>
          </w:p>
        </w:tc>
        <w:tc>
          <w:tcPr>
            <w:tcW w:w="10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剑阁县林业局</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《中华人民共和国森林法》第十三条/《中华人民共和国行政许可法》第六十一条</w:t>
            </w:r>
          </w:p>
        </w:tc>
        <w:tc>
          <w:tcPr>
            <w:tcW w:w="1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使用林地行政被许可人</w:t>
            </w:r>
          </w:p>
        </w:tc>
        <w:tc>
          <w:tcPr>
            <w:tcW w:w="1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检查使用林地审核审批手续办理情况、使用林地情况、到期临时占用林地回收情况等</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现场核查、资料审核</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1次/年</w:t>
            </w:r>
          </w:p>
        </w:tc>
      </w:tr>
      <w:tr>
        <w:tblPrEx>
          <w:tblCellMar>
            <w:top w:w="0" w:type="dxa"/>
            <w:left w:w="0" w:type="dxa"/>
            <w:bottom w:w="0" w:type="dxa"/>
            <w:right w:w="0" w:type="dxa"/>
          </w:tblCellMar>
        </w:tblPrEx>
        <w:trPr>
          <w:trHeight w:val="1485"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对进入林业自然保护区建立机构和修筑设施的抽查</w:t>
            </w:r>
          </w:p>
        </w:tc>
        <w:tc>
          <w:tcPr>
            <w:tcW w:w="10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剑阁县林业局</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《中华人民共和国自然保护区条例》第二十条 《森林和野生动物类型自然保护区管理办法》第十一条</w:t>
            </w:r>
          </w:p>
        </w:tc>
        <w:tc>
          <w:tcPr>
            <w:tcW w:w="1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在自然保护区进行项目建设的单位和个人</w:t>
            </w:r>
          </w:p>
        </w:tc>
        <w:tc>
          <w:tcPr>
            <w:tcW w:w="1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1.建设项目占地位置和面积及工程规模是否与批复一致</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2.影响消减措施、影响补偿是否落实</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3.项目建设和营运对保护区影响后评估工作是否开展</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现场核查、资料审核</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1次/年</w:t>
            </w:r>
          </w:p>
        </w:tc>
      </w:tr>
      <w:tr>
        <w:tblPrEx>
          <w:tblCellMar>
            <w:top w:w="0" w:type="dxa"/>
            <w:left w:w="0" w:type="dxa"/>
            <w:bottom w:w="0" w:type="dxa"/>
            <w:right w:w="0" w:type="dxa"/>
          </w:tblCellMar>
        </w:tblPrEx>
        <w:trPr>
          <w:trHeight w:val="2865"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对国家和省重点保护野生动物驯养繁殖的抽查</w:t>
            </w:r>
          </w:p>
        </w:tc>
        <w:tc>
          <w:tcPr>
            <w:tcW w:w="10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剑阁县林业局</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《中华人民共和国野生动物保护法》）第十七条</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《中华人民共和国陆生野生动物保护实施条例》（1992年国务院《关于〈中华人民共和国陆生野生动物保护实施条例〉的批复》（国函〔1992〕13号，1992年3月1日起实施）第二十二条</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《四川省&lt;中华人民共和国野生动物保护法&gt;实施办法》（2004年四川省第十届人民代表大会常务委员会第十一次会议修正）第二十四条第一款</w:t>
            </w:r>
          </w:p>
        </w:tc>
        <w:tc>
          <w:tcPr>
            <w:tcW w:w="1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从事国家和省重点保护野生动物驯养繁殖的单位或个人</w:t>
            </w:r>
          </w:p>
        </w:tc>
        <w:tc>
          <w:tcPr>
            <w:tcW w:w="1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1.驯养繁殖种类及数量是否与批准一致</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2.驯养繁殖场所、防逃逸设施、笼舍等是否符合相关技术标准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3.野生动物谱系档案等是否建立</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现场核查、资料审核</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1次/年</w:t>
            </w:r>
          </w:p>
        </w:tc>
      </w:tr>
      <w:tr>
        <w:tblPrEx>
          <w:tblCellMar>
            <w:top w:w="0" w:type="dxa"/>
            <w:left w:w="0" w:type="dxa"/>
            <w:bottom w:w="0" w:type="dxa"/>
            <w:right w:w="0" w:type="dxa"/>
          </w:tblCellMar>
        </w:tblPrEx>
        <w:trPr>
          <w:trHeight w:val="13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森林防火监督检查</w:t>
            </w:r>
          </w:p>
        </w:tc>
        <w:tc>
          <w:tcPr>
            <w:tcW w:w="10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剑阁县林业局</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《中华人民共和国森林法》第二十一条；《森林防火条例》第五条；</w:t>
            </w:r>
          </w:p>
        </w:tc>
        <w:tc>
          <w:tcPr>
            <w:tcW w:w="1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森林防火区内的有关单位或者个人；森林、林木、林地的经营单位或者个人</w:t>
            </w:r>
          </w:p>
        </w:tc>
        <w:tc>
          <w:tcPr>
            <w:tcW w:w="1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森林防火工作（森林防火责任制落实情况、森林火险隐患、森林防火设施装备建设、森林防火宣传教育、森林消防队伍建设等及已发生森林火灾情况）</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现场核查、资料审核</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2次/年</w:t>
            </w:r>
          </w:p>
        </w:tc>
      </w:tr>
      <w:tr>
        <w:tblPrEx>
          <w:tblCellMar>
            <w:top w:w="0" w:type="dxa"/>
            <w:left w:w="0" w:type="dxa"/>
            <w:bottom w:w="0" w:type="dxa"/>
            <w:right w:w="0" w:type="dxa"/>
          </w:tblCellMar>
        </w:tblPrEx>
        <w:trPr>
          <w:trHeight w:val="1099"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对在林区经营（含加工）木材检查</w:t>
            </w:r>
          </w:p>
        </w:tc>
        <w:tc>
          <w:tcPr>
            <w:tcW w:w="10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剑阁县林业局</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《中华人民共和国森林法》第十三条；《中华人民共和国森林法实施条例》第三十四条</w:t>
            </w:r>
          </w:p>
        </w:tc>
        <w:tc>
          <w:tcPr>
            <w:tcW w:w="1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林区经营（含加工）的单位、个人</w:t>
            </w:r>
          </w:p>
        </w:tc>
        <w:tc>
          <w:tcPr>
            <w:tcW w:w="1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手续是否健全、木材来源是否合法、进出库台账是否规范</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现场核查、资料审核</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1次/年</w:t>
            </w:r>
          </w:p>
        </w:tc>
      </w:tr>
      <w:tr>
        <w:tblPrEx>
          <w:tblCellMar>
            <w:top w:w="0" w:type="dxa"/>
            <w:left w:w="0" w:type="dxa"/>
            <w:bottom w:w="0" w:type="dxa"/>
            <w:right w:w="0" w:type="dxa"/>
          </w:tblCellMar>
        </w:tblPrEx>
        <w:trPr>
          <w:trHeight w:val="99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对林木采伐活动检查</w:t>
            </w:r>
          </w:p>
        </w:tc>
        <w:tc>
          <w:tcPr>
            <w:tcW w:w="10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剑阁县林业局</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《中华人民共和国森林法》第十三条、第三十二条、第三十五条</w:t>
            </w:r>
          </w:p>
        </w:tc>
        <w:tc>
          <w:tcPr>
            <w:tcW w:w="1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林木采伐行政被许可人</w:t>
            </w:r>
          </w:p>
        </w:tc>
        <w:tc>
          <w:tcPr>
            <w:tcW w:w="1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凭证采伐、采伐档案、采伐迹地更新情况。</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现场核查、资料审核</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1次/年</w:t>
            </w:r>
          </w:p>
        </w:tc>
      </w:tr>
      <w:tr>
        <w:tblPrEx>
          <w:tblCellMar>
            <w:top w:w="0" w:type="dxa"/>
            <w:left w:w="0" w:type="dxa"/>
            <w:bottom w:w="0" w:type="dxa"/>
            <w:right w:w="0" w:type="dxa"/>
          </w:tblCellMar>
        </w:tblPrEx>
        <w:trPr>
          <w:trHeight w:val="784"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对森林植物检疫检查</w:t>
            </w:r>
          </w:p>
        </w:tc>
        <w:tc>
          <w:tcPr>
            <w:tcW w:w="10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剑阁县林业局</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《植物检疫条例》第三条、第五条、第七条、 第十一条、第十二条；《植物检疫条例实施细则（林业部分）》第五条</w:t>
            </w:r>
          </w:p>
        </w:tc>
        <w:tc>
          <w:tcPr>
            <w:tcW w:w="1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林业植物及其产品生产、经营和利用的单位和个人</w:t>
            </w:r>
          </w:p>
        </w:tc>
        <w:tc>
          <w:tcPr>
            <w:tcW w:w="1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1.实施检疫检验2.检疫监督3.依照规定采取样品；4.查阅、复制、摘录与应施检疫的植物、植物产品有关的货运单、发票、检疫单证；5.询问与植物检疫有关的人员。</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现场核查、资料审核</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1次/年</w:t>
            </w:r>
          </w:p>
        </w:tc>
      </w:tr>
    </w:tbl>
    <w:p>
      <w:pPr>
        <w:keepNext w:val="0"/>
        <w:keepLines w:val="0"/>
        <w:pageBreakBefore w:val="0"/>
        <w:widowControl w:val="0"/>
        <w:numPr>
          <w:ilvl w:val="0"/>
          <w:numId w:val="0"/>
        </w:numPr>
        <w:kinsoku/>
        <w:wordWrap/>
        <w:overflowPunct/>
        <w:topLinePunct w:val="0"/>
        <w:autoSpaceDE/>
        <w:autoSpaceDN/>
        <w:bidi w:val="0"/>
        <w:adjustRightInd/>
        <w:snapToGrid/>
        <w:ind w:firstLine="542" w:firstLineChars="200"/>
        <w:textAlignment w:val="auto"/>
        <w:rPr>
          <w:rFonts w:hint="eastAsia" w:ascii="仿宋_GB2312" w:hAnsi="宋体" w:eastAsia="仿宋_GB2312" w:cs="仿宋_GB2312"/>
          <w:b/>
          <w:bCs/>
          <w:color w:val="FF0000"/>
          <w:kern w:val="0"/>
          <w:sz w:val="32"/>
          <w:szCs w:val="32"/>
          <w:lang w:val="en-US" w:eastAsia="zh-CN"/>
        </w:rPr>
      </w:pPr>
      <w:r>
        <w:rPr>
          <w:rFonts w:hint="eastAsia" w:ascii="仿宋_GB2312" w:hAnsi="仿宋_GB2312" w:eastAsia="仿宋_GB2312" w:cs="仿宋_GB2312"/>
          <w:b/>
          <w:color w:val="auto"/>
          <w:kern w:val="0"/>
          <w:sz w:val="27"/>
          <w:szCs w:val="27"/>
          <w:lang w:val="en-US" w:eastAsia="zh-CN" w:bidi="ar"/>
        </w:rPr>
        <w:t>随机抽查机制</w:t>
      </w:r>
      <w:r>
        <w:rPr>
          <w:rFonts w:hint="eastAsia" w:ascii="仿宋_GB2312" w:hAnsi="仿宋_GB2312" w:eastAsia="仿宋_GB2312" w:cs="仿宋_GB2312"/>
          <w:color w:val="auto"/>
          <w:kern w:val="0"/>
          <w:sz w:val="27"/>
          <w:szCs w:val="27"/>
          <w:lang w:val="en-US" w:eastAsia="zh-CN" w:bidi="ar"/>
        </w:rPr>
        <w:t>： 建立检查对象名录库和执法检查人员名录库，落实随机抽取被检查对象、随机选派检查人员的“双随机”抽查机制。通过定期抽查与不定期抽查相结合的方式，从执法检查人员名录库中随机抽取不少于两名执法人员，从检查对象名录库中随机抽取20%的对象进行检查。检查人员如实记录检查情况，填写随机抽查记录表，并由被检查对象负责人签字或盖章确认。</w:t>
      </w:r>
    </w:p>
    <w:p>
      <w:pPr>
        <w:numPr>
          <w:ilvl w:val="0"/>
          <w:numId w:val="0"/>
        </w:numPr>
        <w:ind w:firstLine="321" w:firstLineChars="100"/>
        <w:rPr>
          <w:rFonts w:hint="default" w:ascii="仿宋_GB2312" w:hAnsi="仿宋_GB2312" w:eastAsia="仿宋_GB2312" w:cs="仿宋_GB2312"/>
          <w:b/>
          <w:bCs/>
          <w:color w:val="auto"/>
          <w:sz w:val="32"/>
          <w:szCs w:val="32"/>
          <w:lang w:val="en-US" w:eastAsia="zh-CN"/>
        </w:rPr>
      </w:pPr>
      <w:r>
        <w:rPr>
          <w:rFonts w:hint="eastAsia" w:ascii="仿宋_GB2312" w:hAnsi="宋体" w:eastAsia="仿宋_GB2312" w:cs="仿宋_GB2312"/>
          <w:b/>
          <w:bCs/>
          <w:color w:val="auto"/>
          <w:kern w:val="0"/>
          <w:sz w:val="32"/>
          <w:szCs w:val="32"/>
          <w:lang w:val="en-US" w:eastAsia="zh-CN"/>
        </w:rPr>
        <w:t>（三）检查对象名录库</w:t>
      </w:r>
    </w:p>
    <w:p>
      <w:pPr>
        <w:numPr>
          <w:ilvl w:val="0"/>
          <w:numId w:val="0"/>
        </w:numPr>
        <w:ind w:firstLine="643"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b/>
          <w:bCs/>
          <w:color w:val="auto"/>
          <w:sz w:val="32"/>
          <w:szCs w:val="32"/>
          <w:lang w:val="en-US" w:eastAsia="zh-CN"/>
        </w:rPr>
        <w:t>1.剑阁县木材经营加工企业</w:t>
      </w:r>
      <w:r>
        <w:rPr>
          <w:rFonts w:hint="eastAsia" w:ascii="仿宋_GB2312" w:hAnsi="仿宋_GB2312" w:eastAsia="仿宋_GB2312" w:cs="仿宋_GB2312"/>
          <w:color w:val="FF0000"/>
          <w:sz w:val="32"/>
          <w:szCs w:val="32"/>
        </w:rPr>
        <w:t xml:space="preserve">     </w:t>
      </w:r>
    </w:p>
    <w:tbl>
      <w:tblPr>
        <w:tblStyle w:val="7"/>
        <w:tblW w:w="8528" w:type="dxa"/>
        <w:tblInd w:w="0" w:type="dxa"/>
        <w:shd w:val="clear" w:color="auto" w:fill="auto"/>
        <w:tblLayout w:type="fixed"/>
        <w:tblCellMar>
          <w:top w:w="0" w:type="dxa"/>
          <w:left w:w="0" w:type="dxa"/>
          <w:bottom w:w="0" w:type="dxa"/>
          <w:right w:w="0" w:type="dxa"/>
        </w:tblCellMar>
      </w:tblPr>
      <w:tblGrid>
        <w:gridCol w:w="596"/>
        <w:gridCol w:w="2232"/>
        <w:gridCol w:w="731"/>
        <w:gridCol w:w="3206"/>
        <w:gridCol w:w="1763"/>
      </w:tblGrid>
      <w:tr>
        <w:tblPrEx>
          <w:shd w:val="clear" w:color="auto" w:fill="auto"/>
          <w:tblCellMar>
            <w:top w:w="0" w:type="dxa"/>
            <w:left w:w="0" w:type="dxa"/>
            <w:bottom w:w="0" w:type="dxa"/>
            <w:right w:w="0" w:type="dxa"/>
          </w:tblCellMar>
        </w:tblPrEx>
        <w:trPr>
          <w:trHeight w:val="792"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序号</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18"/>
                <w:szCs w:val="18"/>
                <w:u w:val="none"/>
              </w:rPr>
            </w:pPr>
            <w:r>
              <w:rPr>
                <w:rFonts w:hint="eastAsia" w:ascii="仿宋" w:hAnsi="仿宋" w:eastAsia="仿宋" w:cs="仿宋"/>
                <w:b/>
                <w:i w:val="0"/>
                <w:color w:val="000000"/>
                <w:kern w:val="0"/>
                <w:sz w:val="18"/>
                <w:szCs w:val="18"/>
                <w:u w:val="none"/>
                <w:lang w:val="en-US" w:eastAsia="zh-CN" w:bidi="ar"/>
              </w:rPr>
              <w:t>工商登记企业名称</w:t>
            </w:r>
          </w:p>
        </w:tc>
        <w:tc>
          <w:tcPr>
            <w:tcW w:w="731"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18"/>
                <w:szCs w:val="18"/>
                <w:u w:val="none"/>
              </w:rPr>
            </w:pPr>
            <w:r>
              <w:rPr>
                <w:rFonts w:hint="eastAsia" w:ascii="仿宋" w:hAnsi="仿宋" w:eastAsia="仿宋" w:cs="仿宋"/>
                <w:b/>
                <w:i w:val="0"/>
                <w:color w:val="000000"/>
                <w:kern w:val="0"/>
                <w:sz w:val="18"/>
                <w:szCs w:val="18"/>
                <w:u w:val="none"/>
                <w:lang w:val="en-US" w:eastAsia="zh-CN" w:bidi="ar"/>
              </w:rPr>
              <w:t>法人</w:t>
            </w:r>
          </w:p>
        </w:tc>
        <w:tc>
          <w:tcPr>
            <w:tcW w:w="3206" w:type="dxa"/>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18"/>
                <w:szCs w:val="18"/>
                <w:u w:val="none"/>
              </w:rPr>
            </w:pPr>
            <w:r>
              <w:rPr>
                <w:rFonts w:hint="eastAsia" w:ascii="仿宋" w:hAnsi="仿宋" w:eastAsia="仿宋" w:cs="仿宋"/>
                <w:b/>
                <w:i w:val="0"/>
                <w:color w:val="000000"/>
                <w:kern w:val="0"/>
                <w:sz w:val="18"/>
                <w:szCs w:val="18"/>
                <w:u w:val="none"/>
                <w:lang w:val="en-US" w:eastAsia="zh-CN" w:bidi="ar"/>
              </w:rPr>
              <w:t>登记厂址</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18"/>
                <w:szCs w:val="18"/>
                <w:u w:val="none"/>
              </w:rPr>
            </w:pPr>
            <w:r>
              <w:rPr>
                <w:rFonts w:hint="eastAsia" w:ascii="仿宋" w:hAnsi="仿宋" w:eastAsia="仿宋" w:cs="仿宋"/>
                <w:b/>
                <w:i w:val="0"/>
                <w:color w:val="000000"/>
                <w:kern w:val="0"/>
                <w:sz w:val="18"/>
                <w:szCs w:val="18"/>
                <w:u w:val="none"/>
                <w:lang w:val="en-US" w:eastAsia="zh-CN" w:bidi="ar"/>
              </w:rPr>
              <w:t>统一社会信用代码</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剑阁益峰木材加工厂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唐露乙</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四川省广元市剑阁县普安镇双剑村（城南路）</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92510823MA65JXTF38</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剑阁廖氏木材加工厂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廖先猛</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四川省广元市剑阁县普安镇河东街</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92510823MA63Q22T81</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剑阁康宇木材加工厂</w:t>
            </w:r>
          </w:p>
        </w:tc>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唐大伟</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四川省广元市剑阁县普安镇剑坪村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92510823MA64LXD09E</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剑阁县中坪众森木业有限公司</w:t>
            </w: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四川省广元市剑阁县普安镇鹤鸣路</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92510823MA62W3CF1F</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剑阁县精艺刻绘门市部</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唐金黄</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四川省广元市剑阁县普安镇城北路</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注册号：510823600271201（未换新证）</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剑阁县鹏江木材加工厂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尤明鹏</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四川省广元市剑阁县普安镇鹤鸣路103号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91510823MA62554N4Y</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剑阁县林源香料有限责任公司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李先岳</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四川省广元市剑阁县城北镇剑门路20号附3号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91510823MA62549D1H</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四川鑫柏木业有限公司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黄静（杨方坤妻子）</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四川省广元市剑阁县北庙乡五星村十组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91510823MA62542271</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剑阁业丰木材经营部</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聂晓平</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四川省广元市剑阁县普安镇鹤鸣村四组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92510823MA67P67U7T</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剑阁子金木材加工厂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杨子金</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四川省广元市剑阁县普安镇鹤鸣路</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92510823MA691XRL5L</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剑阁春林木材加工厂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李春林</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四川省广元市江石乡明镜村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92510823MA67Q09A5T</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剑阁党氏木业</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党树安</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四川省广元市剑阁县江石乡双塔村4组37号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92510823MA675MDX4N</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剑阁县江石乡木材加工厂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李金生</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四川省广元市剑阁县江石乡木材加工厂</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92510823MA6BQXMF2N</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剑阁彩琼木材加工厂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孙彩琼</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四川省广元市剑阁县普安镇江石乡</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92510823MA67QMJ8U</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剑阁蜀剑木材加工厂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王忠生</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四川省广元市剑阁县江石乡江石村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92510823MA666AAL9H</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剑阁玉福木材经营部</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陈玉福</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四川省广元市剑阁县江石乡梨垭村四组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92510823MA67Q7WC7H</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剑阁贾氏</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木材经营部</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贾荣德</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四川省广元市剑阁县江石一组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92510823MA67W59LIU</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剑阁县光灵木材加工厂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邓光灵</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四川省广元市剑阁县江石乡明镜村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剑阁县友江木加工厂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李海生</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剑阁县江石乡明镜村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92510823MA67PM8CXH</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剑阁县洁佳家具厂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陈美全</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剑阁县闻溪场镇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92510823MA62DQ87XP</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剑阁君诚家具厂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魏银华</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剑阁县闻溪场镇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92510823MA67NXHAXL</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剑阁万家木材加工店</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万枝富</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剑阁县闻溪场镇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92510823MA65JGRP66</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23</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剑阁开达木材加工厂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朱开军</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剑阁县田家乡</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92510823MA675FU542</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24</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剑阁魏氏木材加工厂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魏仕全</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剑阁县田家乡剑苍路</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92510823MA62GF3E12</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25</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剑阁鹏业木器加工厂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王永红</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剑阁县田家乡石庆村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92510823MA66CDPE86</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26</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剑阁子金木材加工厂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杨子金</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剑阁县田家乡田庙二组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92510823MA691XRL5L</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27</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剑阁县宏源</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苟桥基</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四川省广元市剑阁县</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92510823MA621R9F92</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28</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剑阁剑龙</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李少堂</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龙源镇一心村2组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92510823MA66UGNH67</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29</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剑阁县林冠</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王大勇</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龙源镇文笔村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91510823MA62KJ8D83</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30</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剑阁王氏木材加工厂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王少云</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剑阁县龙源镇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92510823MA67NXWX36</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31</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剑阁县雄材</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刘亚州</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龙源镇一心村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91510823MA627XD27K</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32</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剑阁剑松</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何松涛</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龙源镇一心村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91510823MA66U9KE3A</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33</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剑阁县中伶</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龙木材加工厂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陈天珍</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龙源镇中岭村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91510823MA67QWQD5G</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34</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剑阁宝隆</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木材经营部</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洪志狮</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龙源镇宝泉村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92510823MA62WL6E4D</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37</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剑阁县白龙镇刘平木材经营加工厂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刘乃尧</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剑阁县白龙镇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92510823MA68D9A47Y</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38</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剑阁县白龙镇强儿木材加工厂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罗永强</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白龙镇春风村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39</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剑阁县白龙镇马容木材加工厂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马容</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白龙镇石滩村一组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40</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剑阁县白龙镇康坤木材加工厂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康坤</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白龙镇春风村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92510823MA65E4G36Q</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41</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剑阁县白龙镇田维旭木材加工厂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田维旭</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白龙镇春风村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92510823MA65FR8Y7R</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42</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白龙镇实木</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家具制作厂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孙浩明</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白龙镇鲁班街</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43</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白龙镇广如</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家具有限公司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高春梅</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白龙镇青丰村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44</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程敏德</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程敏德</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白龙镇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92510823MA62DG5D2F</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45</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张新忠</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46</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杨洪军</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47</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敬潘成</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48</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剑阁县泰森木业有限公司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王义洪</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禾丰乡两河村三组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91510823MA6255641E</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49</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剑阁县玉磬农林开发有限公司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左大伟</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剑阁县禾丰乡剑锋村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91510823MA6255BX0H</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50</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徐可苗</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51</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徐华宗</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52</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剑阁县摇铃乡祥清木材加工厂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郑祥清</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摇铃乡唐家4组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92510823ma67pfxcxd</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53</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剑阁县摇铃乡蒲金生木材加工厂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蒲金生</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摇铃乡永安5组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92510823ma67pn9a2q</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54</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剑阁县摇铃乡云腾家具厂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杨成生</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摇铃乡永安5组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92510823ma65b7ykip</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55</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剑阁县摇铃乡正奇木材加工厂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王正奇</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摇铃乡山岭7组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91510823MA68Y3DCXL</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56</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剑阁县波娃子木材加工有限责任公司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蒲建波</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店子乡西至村一组8号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91510823MA668FWH0F</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57</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剑阁县店子乡森明木材加工厂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张柏森</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店子乡永兴社区</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92510823MA68Y3D364</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58</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剑阁县店子乡富强木材加工厂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白富强</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店子乡永兴社区</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92510823MA67PFFR8A</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59</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鹤龄镇进仕木材加工厂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王静仕</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鹤龄镇赤化社区六组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92510823MA657FMA3C</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60</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鹤龄镇青木木业有限公司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李大强</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鹤龄镇青木村3组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915108233456952829</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61</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鹤龄镇御林木材加工厂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张培波</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鹤龄镇化林村5组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92510823MA691RQ94K</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62</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鹤龄镇培云木材加工厂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杨培云</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鹤龄镇剑苍路松树包</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92510823MA64CK0T99</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63</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剑阁县鹤龄镇志雄木材加工厂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王志雄</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鹤龄镇剑苍路中段252号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92510823MA66T0A80U</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64</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剑阁县茂芝木材加工厂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梁茂芝</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樵店乡木林村一组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91510823MA65PXP16U</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65</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剑阁县玉民木材加工厂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赵玉凤</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樵店乡木林村四组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92510823MA67M25Q4N</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66</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剑阁县杨村镇官店村成强木材加工厂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任强</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杨村镇官店村八组32号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92510823MA64C89KXK</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67</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李禹凡</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68</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羊岭镇洪义木材加工厂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王开才</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羊岭镇庙坝村二组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92510823MA66WD935X</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69</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剑阁县羊岭镇王国庆木材加工厂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王国庆</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羊岭镇太平社区河东街16号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92510823MA65HA9690</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70</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剑阁县江口镇七林木材加工作坊</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母贵生</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剑阁县江口镇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92510823MA66MR21E</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71</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剑阁县江口镇开成木材加工作坊</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焦开成</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剑阁县江口镇新禾村二组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92510823MA66W2F33A</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72</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剑阁县江口镇新禾木材加工点</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任碧生</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剑阁县江口镇新禾村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92510823MA692NTD0Q</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73</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剑阁县江口镇雷星彩木材加工小作坊</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雷星彩</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剑阁县江口镇春雷村一组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92510823MA692NTD0Q</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74</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剑阁县柏垭乡木材加工厂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郭友江</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四川省广元市剑阁县</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92510823MA6925HX97</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75</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剑阁县柏垭乡王建昌木材加工小作坊</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王建昌</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柏垭乡红梁村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92510823MA692UWD94</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76</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剑阁县木马镇在林木材加工厂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刘在宁</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木马镇威灵村三组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92510823MA62JGNR49</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77</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剑阁县剑门关镇木材加工厂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赵玉民</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剑门关镇桂花村1组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78</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剑阁县剑门关镇少国木材加工厂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李少国</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桂花村3组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92510823MA691HHB6A</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79</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剑阁县剑门关镇树福木材加工厂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李树福</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元安村5组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92510823MA67LUXB02</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80</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剑阁县剑门关镇桂花木材加工部</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蒲仕林</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桂花村4组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92510823MA66UHQ5XL</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81</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剑阁雄森木材加工有限责任公司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刘雄生</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双旗村3组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91510823MA65G7236H</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82</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剑阁县剑门关镇智生木材加工厂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刘智生</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剑门关镇青树村7组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92510823MA693HG27X</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83</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剑阁县青树村森茂木材加工厂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张健国</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剑阁县青树村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91510823MA62BREK6N</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84</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剑阁县剑门关镇兴成木材采运部</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卫兴成</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剑门关镇双旗村11组10号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92510823MA67Q4M07P</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85</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剑阁县剑门关镇翠屏风木材加工厂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卫建</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剑门关镇双旗村9组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92510823MA695JK10Y</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86</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剑阁县剑门关镇安飞木材加工厂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安飞</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剑门关镇大房村6组44号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92510823MA65F7BL58</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87</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剑阁县张王乡雨林木材加工厂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刘在敏</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张王乡青龙社区</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92510823MA68A5QB9P</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88</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剑阁县张王乡张家木材加工厂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张清平</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剑阁县张王乡大柏村3组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92510823M65G4ME5W</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89</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剑阁县兴成家具厂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徐兴全</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剑阁县汉阳镇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注册号：510823600250180</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90</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剑阁县汉阳镇程松富木材加工厂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程松富</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汉阳镇天桥村3组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92510823M68Y2L34E</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91</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剑阁县润源家具有限公司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李润山</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汉阳镇中街1号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91510823MA64L24C5B</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92</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剑阁县雄森木材加工有限责任公司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刘雄生</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剑门关镇双旗村3组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91510823MA65G7236H</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93</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剑阁县汉阳镇木袋加工厂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叶博</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汉阳镇中心村4组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94</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剑阁县汉阳镇大春木材加工厂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王大春</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汉阳镇中心村6组56号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92510823M67YMD96R</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95</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剑阁县汉阳镇耿直木材经营部</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刘术果</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汉阳镇中心村4组26号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92510823M6694B97H</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96</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剑阁县汉阳镇林产木材厂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刘建林</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剑阁县汉阳镇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510823600283510（1-1）</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97</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剑阁县剑门关镇木材加工厂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赵玉民</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剑门关镇桂花村1组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98</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剑阁县剑门关镇少国木材加工厂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李少国</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桂花村3组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92510823MA691HHB6A</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99</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剑阁县剑门关镇树福木材加工厂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李树福</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元安村5组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92510823MA67LUXB02</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100</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剑阁县剑门关镇桂花木材加工部</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蒲仕林</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桂花村4组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92510823MA66UHQ5XL</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101</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剑阁雄森木材加工有限责任公司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刘雄生</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双旗村3组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91510823MA65G7236H</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102</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剑阁县剑门关镇智生木材加工厂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刘智生</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剑门关镇青树村7组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92510823MA693HG27X</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103</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剑阁县青树村森茂木材加工厂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张健国</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剑阁县青树村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91510823MA62BREK6N</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104</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剑阁县剑门关镇兴成木材采运部</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卫兴成</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剑门关镇双旗村11组10号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92510823MA67Q4M07P</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105</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剑阁县剑门关镇翠屏风木材加工厂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卫建</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剑门关镇双旗村9组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92510823MA695JK10Y</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106</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剑阁县剑门关镇安飞木材加工厂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安飞</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剑门关镇大房村6组44号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92510823MA65F7BL58</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107</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剑阁县张王乡雨林木材加工厂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刘在敏</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张王乡青龙社区</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92510823MA68A5QB9P</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108</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剑阁县张王乡张家木材加工厂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张清平</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剑阁县张王乡大柏村3组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92510823M65G4ME5W</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109</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剑阁县兴成家具厂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徐兴全</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剑阁县汉阳镇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注册号：510823600250180</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110</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剑阁县汉阳镇程松富木材加工厂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程松富</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汉阳镇天桥村3组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92510823M68Y2L34E</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111</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剑阁县润源家具有限公司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李润山</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汉阳镇中街1号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91510823MA64L24C5B</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112</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剑阁县雄森木材加工有限责任公司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刘雄生</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剑门关镇双旗村3组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91510823MA65G7236H</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113</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剑阁县汉阳镇木袋加工厂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叶博</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汉阳镇中心村4组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6"/>
                <w:szCs w:val="16"/>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114</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剑阁县汉阳镇大春木材加工厂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王大春</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汉阳镇中心村6组56号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92510823M67YMD96R</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115</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剑阁县汉阳镇耿直木材经营部</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刘术果</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汉阳镇中心村4组26号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92510823M6694B97H</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116</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剑阁县汉阳镇林产木材厂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刘建林</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剑阁县汉阳镇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510823600283510（1-1）</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117</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剑阁县映和木材加工厂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孙映和</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城北镇文峰村一组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92510823MA666Q8AXY</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118</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剑阁县城北蜀鑫木业有限责任公司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李猛</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城北镇文峰村一组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92510823MA67CMCM65</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119</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剑阁县石洞沟木材加工厂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王树飞</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城北镇亮垭村四组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92510823MA6964L8FXY</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120</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剑阁县德治木材加工厂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覃国治</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城北镇闻溪村（原乳酸厂）</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92510823MA6257M54</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121</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广元市龙庆实业有限责任公司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邢蕊</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剑阁县城北镇民主村一组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92510823MA62538X6L</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122</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四川兴博木业有限责任公司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王雪宝</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剑阁县城北镇剑青路135号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92510823MA6253A844</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123</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剑阁县中美木业有限责任公司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王美生</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剑阁县城北镇剑青路150号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J1051082300008790T</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124</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剑阁县青冈柞木材加工厂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杨泗林</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剑阁县城北镇剑公村一组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92510823MA63XNMA5A</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125</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剑阁县龙飞木材加工厂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李辉</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城北镇柳垭村一组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92510823MA632NODOM</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126</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剑阁县再荣木材加工厂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杨再荣</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城北镇石庙村三组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92510823MA6BMD2X6T</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127</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城北木业</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支建华</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城北镇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92510823MA66A6Q342</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128</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四川鑫柏木业有限公司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杨方坤</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北庙乡五星村十组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91510823MA62542271</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129</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剑阁县佳佳木业加工厂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李海兵</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北庙乡石桥村二组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92510823MA633TCQ59</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130</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剑阁县金瑞木材加工厂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杨延礼</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西庙乡上游村三组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92510823MA65L08673</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131</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剑阁县振华木业</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唐振华</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西庙乡上游村九组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92510823MA691W201R</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132</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剑阁县小勇木材加工厂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段小勇</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西庙场镇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92510823MA64HKQF7N</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133</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剑阁县何林木材经营部</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何林</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西庙乡清潭四组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92510823MA68XQO735</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134</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剑阁县坤龙木材加工厂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蔡学全</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四川省广元市剑阁县盐店镇青林村二组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92510823MA67QH2W7N</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135</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剑阁县张家弯木材加工厂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蒲宗和</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四川省广元市剑阁县盐店镇盐河村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92510823MA666CH90G</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136</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剑阁县厚明木材加工厂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谢厚明</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四川省广元市剑阁县盐店镇红花村一组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92510823MA66UXQL4D</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137</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剑阁县大山木材加工厂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李天奇</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四川省广元市剑阁县盐店镇红花村二组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92510823MA68Y1MT08</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138</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剑阁县建生木材经营厂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史建生</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四川省广元市剑阁县盐店镇盐河村五组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92510823MA6764GMXR</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139</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剑阁县勇诚木业</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陈勇</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四川省广元市剑阁县盐店镇莲花村三组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92510823MA691HJT6F</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140</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剑阁县肖三娃木材加工厂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肖维荣</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四川省广元市剑阁县盐店场</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92510823MA65C6794K</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141</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剑阁县盐店镇曾家弯木材加工厂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王登凡</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四川省广元市剑阁县盐店镇莲花村二组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92510823MA64XE6R9R</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142</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剑阁县魏氏木材厂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魏玉蓉</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盐店镇盐河村村委会</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92510823MA65GXYPOE</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143</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剑阁县双马村</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敬国福</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剑阁县双马村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144</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姚家乡木材加工厂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孙映林</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姚家乡团结村二组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92510823MA63MU1GXF</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145</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姚家乡宝坎梁木材加工厂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邢帮海</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姚家乡天子村四组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92510823MA693W2Q5E</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146</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剑阁县姚家乡来料加工户</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冯天富</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姚家场镇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无</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147</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剑阁县柳沟镇三清村舒氏木业</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舒青春</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无</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92510823MA62KJ4W8Q</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148</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剑阁县柳沟镇文星村五四木材加工厂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孙五四</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无</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92510823MA68Y66E73A</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149</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剑阁县柳沟镇文星村孙氏木艺家具加工厂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孙正锋</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无</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92510823MA68Y4861J</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150</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剑阁县柳沟镇南庙村正金木材加工厂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孙正金</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无</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92510823MA62UY8L9Y</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151</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剑阁县柳沟镇文星村正彦木材加工厂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贾正彦</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无</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92510823MA691UNU5C</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152</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无字号名称</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刘林松</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无</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92510823MA6755NYXL</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153</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剑阁县柳沟镇渔场木材加工厂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孙安友</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柳沟镇渔场</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92510823MA674BHP9N</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154</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剑阁县柳沟镇顺丰木业加工厂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贾成刚</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剑阁县柳沟镇场镇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92510823MA68XPF847</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155</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剑阁县毛坝乡木材加工厂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帖明强</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剑阁县毛坝乡宝桥村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92510823MA65JY3N6D</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156</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剑阁县毛坝乡元山村木材加工厂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舒电波</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剑阁县毛坝乡元山村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92510823MA632HTR4Q</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157</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四川杨氏木艺家具有限责任公司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杨刚</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凉山乡甘水村一组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91510823MA625485XA</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158</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剑阁县剑门木业有限责任公司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李璐瑶</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凉山乡甘水场</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91510823MA62568639</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159</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剑阁县垂泉乡木材加工厂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帖明强</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垂泉乡柏杨村二组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92510823MA621LQH1Y</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160</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义兴乡木材加工厂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郝光富</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义兴乡工农村二组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161</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义兴乡家具厂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张明久</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义兴乡新星社区</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162</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义兴乡亿新木材加工厂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舒定高</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义兴乡</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9251083MA653UQN4L</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163</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无名称</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文新海</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义兴乡</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92510823MA6935BR7J</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164</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剑阁县义兴乡工农村四海木业</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徐万海</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义兴乡工农村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92510823MA62WR9018</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165</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武连镇雄风木材加工厂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赵晓虎</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武连镇跃进村新武路</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91510823MA62515CXT</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166</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武连镇雄万梓天红木材加工厂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严红燕</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武连镇水泉村二组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92510823MA67NPDA2Y</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167</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武连镇大彬木材加工厂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燕银河</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武连镇枣垭村四组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92510823MA689A6J5Q</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168</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武连镇山鼎木材加工厂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帖立斌</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武连镇寨桥村五组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92510823MA647FJYXX</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169</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武连镇王利贤木材加工坊</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贾照芳</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武连镇枣垭村一组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92510823MA647YR55X</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170</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武连镇金宝木材加工厂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王利贤</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武连镇新五街18号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92510823MA66H7HH</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171</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剑阁县武连镇万平木材加工坊</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王万平</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武连镇东街28号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92510823MA65J77XXC</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172</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剑阁县武连镇黄云春木材加工厂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黄云春</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剑阁县武连镇北街20号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92510823MA65388288</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173</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剑阁县正兴乡华红木材加工厂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邓丛斌</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剑阁县正兴乡</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92510823MA6BEQ8B6K</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174</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剑阁县东宝镇木材加工厂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王玉秋</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东宝镇东升村一组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175</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剑阁县东宝镇东诚木业</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肖龙飞</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剑阁县东宝镇双井村一组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95210823MA694G5J9N</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176</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彭兴龙</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178</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剑阁县秀钟乡邓氏木材加工厂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邓洪成</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秀钟乡钟山街</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92510823MA62CEBB3C</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179</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剑阁强兴木材加工厂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张兴元</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双星村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91510823MA66U4LE65</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180</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剑阁县秀钟乡益斌木材加工厂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邓益斌</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秀山村三组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92510823MA63QHOAOQ</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181</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剑阁县秀钟乡科瑞木材加工坊</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王科瑞</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荷花村五组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92510823MA69513D1Q</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182</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剑阁县秀钟乡义生木材加工厂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李义生</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秀钟场镇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92510823MA66MOKD73</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183</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剑阁县马灯乡东娃子木材加工厂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田磊</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马灯乡双坪村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184</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剑阁县开封镇强盛木材加工厂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史强国</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剑阁县鞍山村5组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91510823MA6251D290</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185</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剑阁县开封镇木材加工厂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刘成龙</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剑阁县开封场镇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无</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186</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剑阁县开封镇来料加工户</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贾银林</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广元市剑阁县开封镇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无</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187</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剑阁县开封镇来料加工户</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徐培勇</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广元市剑阁县开封镇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无</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188</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剑阁县开封镇杨欢木材加工厂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杨玉兵</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广元市剑阁县开封镇友爱村四组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92510823MA6BEA6C8A</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189</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剑阁县顺凯林业开发有限公司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张水英</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广元市剑阁县开封镇友爱村五组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9151082MA688RRC2W</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190</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开封镇大营村三组</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缑志飞</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开封镇大营村三组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92510823MA65GPKB5P</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191</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高池</w:t>
            </w:r>
            <w:r>
              <w:rPr>
                <w:rFonts w:hint="eastAsia" w:ascii="仿宋" w:hAnsi="仿宋" w:eastAsia="仿宋" w:cs="仿宋"/>
                <w:i w:val="0"/>
                <w:color w:val="000000"/>
                <w:kern w:val="0"/>
                <w:sz w:val="18"/>
                <w:szCs w:val="18"/>
                <w:u w:val="none"/>
                <w:lang w:val="en-US" w:eastAsia="zh-CN" w:bidi="ar"/>
              </w:rPr>
              <w:br w:type="textWrapping"/>
            </w:r>
            <w:r>
              <w:rPr>
                <w:rFonts w:hint="eastAsia" w:ascii="仿宋" w:hAnsi="仿宋" w:eastAsia="仿宋" w:cs="仿宋"/>
                <w:i w:val="0"/>
                <w:color w:val="000000"/>
                <w:kern w:val="0"/>
                <w:sz w:val="18"/>
                <w:szCs w:val="18"/>
                <w:u w:val="none"/>
                <w:lang w:val="en-US" w:eastAsia="zh-CN" w:bidi="ar"/>
              </w:rPr>
              <w:t>乡强国木材加工厂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史静</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庄子2组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91510823MA691H147B</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192</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高池乡军德木材加工场</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附卫德</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大营3组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92510823MA68XWF16A</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193</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剑阁县宝顶木制品有限公司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周学军</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宝顶街</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91510823MA65KUL07F</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194</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高池乡富临木材加工厂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程伊倩</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宝顶街</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91510823MA6250YU93</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195</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高池乡鹅沟木材加工厂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何子阳</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牌坊3组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92510823MA67NX7W67</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196</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剑阁县木制家具厂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赵金华</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剑阁县国光乡场</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92510823MA6AKAF45A</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197</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剑阁县国光乡来料加工户</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赵茂平</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剑阁县国光乡葫芦坝街169号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198</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剑阁县碗泉乡来料加工厂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任才文</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碗泉乡场镇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199</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剑阁县碗泉乡胜海木材加工厂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舒从洪</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碗泉乡碗泉村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92510823MA65KBFT4X</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200</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剑阁迎森木业有限公司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何甫宗</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迎水乡慈恩村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91510823MA665XD97M</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201</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剑阁县迎水乡水库湾木材加工厂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罗绍扬</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迎水乡寺坝村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91510823MA62JJRJ2B</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剑阁县元山镇刘小平木材加工厂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刘国林</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四川省广元市剑阁县元山镇凉泉路一段34-36号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92510823MA66WMD78U</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203</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剑阁县元山镇白宝蓉木材加工厂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白宝蓉</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四川省广元市剑阁县元山镇白坝村17号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92510823MA665NAN56</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204</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剑阁县元山镇亨通木材加工厂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李尚宝</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元山镇原粮管所</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91510823MA68RA2X23</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205</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王河镇勇谦木片加工厂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王永谦</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王河粮站院内</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92510823MA665XMC99</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206</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王河镇来料加工厂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那天文</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南华村七组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92510823MA62KEQNOE</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207</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剑阁县柘坝乡谢明光木材加工厂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谢明光</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群力村4组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92510823MA67PJOJ8K</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208</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剑阁县柘坝乡尹先军木材加工厂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尹先军</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银河村3组4号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92510823MA6839A50W</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209</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剑阁县公店乡永秀木材加工厂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张永秀</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平乐村1组34号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92510823MA66CG1334</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210</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剑阁县公店乡顺发木材经营部</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邓朝文</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荣光村1组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92510823MA688A9707</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211</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剑阁县公店乡来料加工户</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贾志茂</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广元市剑阁县公店乡</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212</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剑阁县公店乡木材加工厂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王定猛</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剑阁公店乡场镇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92510823MA6424C77R</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213</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剑阁县演圣镇百林木材加工厂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范小翠</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演圣镇砖厂</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92510823MA68A17B74</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214</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公兴镇罗武木材加工店</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罗武</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加工及销售</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215</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剑阁县公兴镇来料加工户</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高炳生</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木材加工、改锯房</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216</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宝龙木业有限公司</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杨斌光</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香沉镇元柏社区七组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91510823MA677T7E0F</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217</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母志凯</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香沉镇场镇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218</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母武林</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香沉镇乘风村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219</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何志坤</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香沉镇场镇</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220</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剑阁县吼狮乡志平木材加工场</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贾志平</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剑阁县吼狮乡石马村七组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92510823MA66P9MB4K</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221</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圈龙方便木材加工厂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李国新</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圈龙乡方便木材加工厂</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92510823MA66HX7E5C</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222</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圈龙木材加工厂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李国伦</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223</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圈龙木材加工厂</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杨增文</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224</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剑阁县金仙镇蒲登强木材加工店</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蒲登强</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金仙镇交通街104号</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92510823MA68R87RXD</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225</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剑阁县长岭乡罗发生木材销售店</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罗发生</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长岭乡玉溪村五组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92510823MA68A8F23E</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226</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剑阁县玉龙木材销售店</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何永平</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长岭乡玉溪村十组</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92510823MA65F3L73T</w:t>
            </w:r>
          </w:p>
        </w:tc>
      </w:tr>
      <w:tr>
        <w:tblPrEx>
          <w:tblCellMar>
            <w:top w:w="0" w:type="dxa"/>
            <w:left w:w="0" w:type="dxa"/>
            <w:bottom w:w="0" w:type="dxa"/>
            <w:right w:w="0" w:type="dxa"/>
          </w:tblCellMar>
        </w:tblPrEx>
        <w:trPr>
          <w:trHeight w:val="540"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227</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母华明</w:t>
            </w:r>
          </w:p>
        </w:tc>
        <w:tc>
          <w:tcPr>
            <w:tcW w:w="32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长岭乡红岩村</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r>
    </w:tbl>
    <w:p>
      <w:pPr>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br w:type="page"/>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3" w:firstLineChars="200"/>
        <w:textAlignment w:val="auto"/>
        <w:rPr>
          <w:rFonts w:hint="eastAsia" w:eastAsia="仿宋_GB2312"/>
          <w:b/>
          <w:color w:val="auto"/>
          <w:sz w:val="24"/>
          <w:szCs w:val="24"/>
          <w:lang w:val="en-US" w:eastAsia="zh-CN"/>
        </w:rPr>
      </w:pPr>
      <w:r>
        <w:rPr>
          <w:rFonts w:hint="eastAsia" w:ascii="仿宋_GB2312" w:hAnsi="仿宋_GB2312" w:eastAsia="仿宋_GB2312" w:cs="仿宋_GB2312"/>
          <w:b/>
          <w:bCs/>
          <w:color w:val="auto"/>
          <w:sz w:val="32"/>
          <w:szCs w:val="32"/>
          <w:lang w:val="en-US" w:eastAsia="zh-CN"/>
        </w:rPr>
        <w:t>八、剑阁县林业局行政执法文书样式、行政执法案卷评查制度</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76" w:lineRule="exact"/>
        <w:ind w:right="0" w:firstLine="700" w:firstLineChars="200"/>
        <w:textAlignment w:val="auto"/>
        <w:rPr>
          <w:rFonts w:hint="eastAsia" w:eastAsia="仿宋_GB2312"/>
          <w:color w:val="auto"/>
          <w:lang w:eastAsia="zh-CN"/>
        </w:rPr>
      </w:pPr>
      <w:r>
        <w:rPr>
          <w:rFonts w:hint="eastAsia" w:ascii="仿宋_GB2312" w:hAnsi="仿宋_GB2312" w:eastAsia="仿宋_GB2312" w:cs="仿宋_GB2312"/>
          <w:b w:val="0"/>
          <w:bCs/>
          <w:i w:val="0"/>
          <w:caps w:val="0"/>
          <w:color w:val="auto"/>
          <w:spacing w:val="15"/>
          <w:sz w:val="32"/>
          <w:szCs w:val="32"/>
          <w:shd w:val="clear" w:color="auto" w:fill="FFFFFF"/>
          <w:lang w:eastAsia="zh-CN"/>
        </w:rPr>
        <w:t>（一）</w:t>
      </w:r>
      <w:r>
        <w:rPr>
          <w:rFonts w:hint="eastAsia" w:ascii="仿宋_GB2312" w:hAnsi="仿宋_GB2312" w:eastAsia="仿宋_GB2312" w:cs="仿宋_GB2312"/>
          <w:b w:val="0"/>
          <w:bCs/>
          <w:i w:val="0"/>
          <w:caps w:val="0"/>
          <w:color w:val="auto"/>
          <w:spacing w:val="0"/>
          <w:sz w:val="32"/>
          <w:szCs w:val="32"/>
          <w:shd w:val="clear" w:color="auto" w:fill="FFFFFF"/>
          <w:lang w:eastAsia="zh-CN"/>
        </w:rPr>
        <w:t>《四川省林业行政许可（审批）文书制作规范（试行）的通知》（川林发</w:t>
      </w:r>
      <w:r>
        <w:rPr>
          <w:rFonts w:hint="eastAsia" w:ascii="仿宋_GB2312" w:hAnsi="仿宋_GB2312" w:eastAsia="仿宋_GB2312" w:cs="仿宋_GB2312"/>
          <w:b w:val="0"/>
          <w:bCs/>
          <w:i w:val="0"/>
          <w:caps w:val="0"/>
          <w:color w:val="auto"/>
          <w:spacing w:val="0"/>
          <w:sz w:val="32"/>
          <w:szCs w:val="32"/>
          <w:shd w:val="clear" w:color="auto" w:fill="FFFFFF"/>
        </w:rPr>
        <w:t>〔201</w:t>
      </w:r>
      <w:r>
        <w:rPr>
          <w:rFonts w:hint="eastAsia" w:ascii="仿宋_GB2312" w:hAnsi="仿宋_GB2312" w:eastAsia="仿宋_GB2312" w:cs="仿宋_GB2312"/>
          <w:b w:val="0"/>
          <w:bCs/>
          <w:i w:val="0"/>
          <w:caps w:val="0"/>
          <w:color w:val="auto"/>
          <w:spacing w:val="0"/>
          <w:sz w:val="32"/>
          <w:szCs w:val="32"/>
          <w:shd w:val="clear" w:color="auto" w:fill="FFFFFF"/>
          <w:lang w:val="en-US" w:eastAsia="zh-CN"/>
        </w:rPr>
        <w:t>4</w:t>
      </w:r>
      <w:r>
        <w:rPr>
          <w:rFonts w:hint="eastAsia" w:ascii="仿宋_GB2312" w:hAnsi="仿宋_GB2312" w:eastAsia="仿宋_GB2312" w:cs="仿宋_GB2312"/>
          <w:b w:val="0"/>
          <w:bCs/>
          <w:i w:val="0"/>
          <w:caps w:val="0"/>
          <w:color w:val="auto"/>
          <w:spacing w:val="0"/>
          <w:sz w:val="32"/>
          <w:szCs w:val="32"/>
          <w:shd w:val="clear" w:color="auto" w:fill="FFFFFF"/>
        </w:rPr>
        <w:t>〕</w:t>
      </w:r>
      <w:r>
        <w:rPr>
          <w:rFonts w:hint="eastAsia" w:ascii="仿宋_GB2312" w:hAnsi="仿宋_GB2312" w:eastAsia="仿宋_GB2312" w:cs="仿宋_GB2312"/>
          <w:b w:val="0"/>
          <w:bCs/>
          <w:i w:val="0"/>
          <w:caps w:val="0"/>
          <w:color w:val="auto"/>
          <w:spacing w:val="0"/>
          <w:sz w:val="32"/>
          <w:szCs w:val="32"/>
          <w:shd w:val="clear" w:color="auto" w:fill="FFFFFF"/>
          <w:lang w:val="en-US" w:eastAsia="zh-CN"/>
        </w:rPr>
        <w:t>70</w:t>
      </w:r>
      <w:r>
        <w:rPr>
          <w:rFonts w:hint="eastAsia" w:ascii="仿宋_GB2312" w:hAnsi="仿宋_GB2312" w:eastAsia="仿宋_GB2312" w:cs="仿宋_GB2312"/>
          <w:b w:val="0"/>
          <w:bCs/>
          <w:i w:val="0"/>
          <w:caps w:val="0"/>
          <w:color w:val="auto"/>
          <w:spacing w:val="0"/>
          <w:sz w:val="32"/>
          <w:szCs w:val="32"/>
          <w:shd w:val="clear" w:color="auto" w:fill="FFFFFF"/>
        </w:rPr>
        <w:t>号</w:t>
      </w:r>
      <w:r>
        <w:rPr>
          <w:rFonts w:hint="eastAsia" w:ascii="仿宋_GB2312" w:hAnsi="仿宋_GB2312" w:eastAsia="仿宋_GB2312" w:cs="仿宋_GB2312"/>
          <w:b w:val="0"/>
          <w:bCs/>
          <w:i w:val="0"/>
          <w:caps w:val="0"/>
          <w:color w:val="auto"/>
          <w:spacing w:val="0"/>
          <w:sz w:val="32"/>
          <w:szCs w:val="32"/>
          <w:shd w:val="clear" w:color="auto" w:fill="FFFFFF"/>
          <w:lang w:eastAsia="zh-CN"/>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76" w:lineRule="exact"/>
        <w:ind w:right="0" w:firstLine="640" w:firstLineChars="200"/>
        <w:textAlignment w:val="auto"/>
        <w:rPr>
          <w:rFonts w:hint="eastAsia" w:ascii="仿宋_GB2312" w:hAnsi="仿宋_GB2312" w:eastAsia="仿宋_GB2312" w:cs="仿宋_GB2312"/>
          <w:b w:val="0"/>
          <w:bCs/>
          <w:i w:val="0"/>
          <w:caps w:val="0"/>
          <w:color w:val="auto"/>
          <w:spacing w:val="0"/>
          <w:sz w:val="32"/>
          <w:szCs w:val="32"/>
          <w:shd w:val="clear" w:color="auto" w:fill="FFFFFF"/>
        </w:rPr>
      </w:pPr>
      <w:r>
        <w:rPr>
          <w:rFonts w:hint="eastAsia" w:ascii="仿宋_GB2312" w:hAnsi="仿宋_GB2312" w:eastAsia="仿宋_GB2312" w:cs="仿宋_GB2312"/>
          <w:b w:val="0"/>
          <w:bCs/>
          <w:i w:val="0"/>
          <w:caps w:val="0"/>
          <w:color w:val="auto"/>
          <w:spacing w:val="0"/>
          <w:sz w:val="32"/>
          <w:szCs w:val="32"/>
          <w:lang w:val="en-US" w:eastAsia="zh-CN"/>
        </w:rPr>
        <w:t>（二）</w:t>
      </w:r>
      <w:r>
        <w:rPr>
          <w:rFonts w:hint="eastAsia" w:ascii="仿宋_GB2312" w:hAnsi="仿宋_GB2312" w:eastAsia="仿宋_GB2312" w:cs="仿宋_GB2312"/>
          <w:b w:val="0"/>
          <w:bCs/>
          <w:i w:val="0"/>
          <w:caps w:val="0"/>
          <w:color w:val="auto"/>
          <w:spacing w:val="0"/>
          <w:sz w:val="32"/>
          <w:szCs w:val="32"/>
          <w:shd w:val="clear" w:color="auto" w:fill="FFFFFF"/>
        </w:rPr>
        <w:t>四川省林业厅《关于统一印制和启用新修订的林业行政处罚文书的通知》（川林策函〔2013〕493号）</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宋体" w:hAnsi="宋体" w:eastAsia="仿宋_GB2312" w:cs="宋体"/>
          <w:i w:val="0"/>
          <w:caps w:val="0"/>
          <w:color w:val="auto"/>
          <w:spacing w:val="0"/>
          <w:sz w:val="21"/>
          <w:szCs w:val="21"/>
          <w:shd w:val="clear" w:color="auto" w:fill="FFFFFF"/>
          <w:lang w:val="en-US" w:eastAsia="zh-CN"/>
        </w:rPr>
      </w:pP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剑阁县人民政府法制办公室关于转发《广元市行政处罚案卷标准》《广元市行政处罚案卷评查评分细则》《广元市行政许可案卷评查标准》的通知）（剑府法发</w:t>
      </w:r>
      <w:r>
        <w:rPr>
          <w:rFonts w:hint="eastAsia" w:ascii="仿宋_GB2312" w:hAnsi="仿宋_GB2312" w:eastAsia="仿宋_GB2312" w:cs="仿宋_GB2312"/>
          <w:b w:val="0"/>
          <w:bCs/>
          <w:i w:val="0"/>
          <w:caps w:val="0"/>
          <w:color w:val="auto"/>
          <w:spacing w:val="0"/>
          <w:sz w:val="32"/>
          <w:szCs w:val="32"/>
          <w:shd w:val="clear" w:color="auto" w:fill="FFFFFF"/>
        </w:rPr>
        <w:t>〔201</w:t>
      </w:r>
      <w:r>
        <w:rPr>
          <w:rFonts w:hint="eastAsia" w:ascii="仿宋_GB2312" w:hAnsi="仿宋_GB2312" w:eastAsia="仿宋_GB2312" w:cs="仿宋_GB2312"/>
          <w:b w:val="0"/>
          <w:bCs/>
          <w:i w:val="0"/>
          <w:caps w:val="0"/>
          <w:color w:val="auto"/>
          <w:spacing w:val="0"/>
          <w:sz w:val="32"/>
          <w:szCs w:val="32"/>
          <w:shd w:val="clear" w:color="auto" w:fill="FFFFFF"/>
          <w:lang w:val="en-US" w:eastAsia="zh-CN"/>
        </w:rPr>
        <w:t>8</w:t>
      </w:r>
      <w:r>
        <w:rPr>
          <w:rFonts w:hint="eastAsia" w:ascii="仿宋_GB2312" w:hAnsi="仿宋_GB2312" w:eastAsia="仿宋_GB2312" w:cs="仿宋_GB2312"/>
          <w:b w:val="0"/>
          <w:bCs/>
          <w:i w:val="0"/>
          <w:caps w:val="0"/>
          <w:color w:val="auto"/>
          <w:spacing w:val="0"/>
          <w:sz w:val="32"/>
          <w:szCs w:val="32"/>
          <w:shd w:val="clear" w:color="auto" w:fill="FFFFFF"/>
        </w:rPr>
        <w:t>〕</w:t>
      </w:r>
      <w:r>
        <w:rPr>
          <w:rFonts w:hint="eastAsia" w:ascii="仿宋_GB2312" w:hAnsi="仿宋_GB2312" w:eastAsia="仿宋_GB2312" w:cs="仿宋_GB2312"/>
          <w:b w:val="0"/>
          <w:bCs/>
          <w:i w:val="0"/>
          <w:caps w:val="0"/>
          <w:color w:val="auto"/>
          <w:spacing w:val="0"/>
          <w:sz w:val="32"/>
          <w:szCs w:val="32"/>
          <w:shd w:val="clear" w:color="auto" w:fill="FFFFFF"/>
          <w:lang w:val="en-US" w:eastAsia="zh-CN"/>
        </w:rPr>
        <w:t>8</w:t>
      </w:r>
      <w:r>
        <w:rPr>
          <w:rFonts w:hint="eastAsia" w:ascii="仿宋_GB2312" w:hAnsi="仿宋_GB2312" w:eastAsia="仿宋_GB2312" w:cs="仿宋_GB2312"/>
          <w:b w:val="0"/>
          <w:bCs/>
          <w:i w:val="0"/>
          <w:caps w:val="0"/>
          <w:color w:val="auto"/>
          <w:spacing w:val="0"/>
          <w:sz w:val="32"/>
          <w:szCs w:val="32"/>
          <w:shd w:val="clear" w:color="auto" w:fill="FFFFFF"/>
        </w:rPr>
        <w:t>号</w:t>
      </w:r>
      <w:r>
        <w:rPr>
          <w:rFonts w:hint="eastAsia" w:ascii="仿宋_GB2312" w:hAnsi="仿宋_GB2312" w:eastAsia="仿宋_GB2312" w:cs="仿宋_GB2312"/>
          <w:color w:val="auto"/>
          <w:sz w:val="32"/>
          <w:szCs w:val="32"/>
          <w:lang w:eastAsia="zh-CN"/>
        </w:rPr>
        <w:t>）</w:t>
      </w:r>
    </w:p>
    <w:p>
      <w:pPr>
        <w:keepNext w:val="0"/>
        <w:keepLines w:val="0"/>
        <w:pageBreakBefore w:val="0"/>
        <w:numPr>
          <w:ilvl w:val="0"/>
          <w:numId w:val="5"/>
        </w:numPr>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剑阁县林业局上年度双随机抽查结果、行政许可和处罚决定、上年度本机关行政执法数据总体情况</w:t>
      </w:r>
    </w:p>
    <w:p>
      <w:pPr>
        <w:keepNext w:val="0"/>
        <w:keepLines w:val="0"/>
        <w:pageBreakBefore w:val="0"/>
        <w:numPr>
          <w:ilvl w:val="0"/>
          <w:numId w:val="6"/>
        </w:numPr>
        <w:kinsoku/>
        <w:wordWrap/>
        <w:overflowPunct/>
        <w:topLinePunct w:val="0"/>
        <w:autoSpaceDE/>
        <w:autoSpaceDN/>
        <w:bidi w:val="0"/>
        <w:adjustRightInd/>
        <w:snapToGrid/>
        <w:spacing w:line="576" w:lineRule="exact"/>
        <w:ind w:left="630" w:leftChars="0" w:firstLine="0" w:firstLineChars="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上年度本机关行政执法数据总体情况</w:t>
      </w: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http://www.cnjg.gov.cn/articleinfo.aspx?id=63860&amp;cid=10</w:t>
      </w: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 xml:space="preserve">    （二）行政许可和行政处罚决定公示</w:t>
      </w:r>
    </w:p>
    <w:p>
      <w:pPr>
        <w:keepNext w:val="0"/>
        <w:keepLines w:val="0"/>
        <w:pageBreakBefore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b w:val="0"/>
          <w:bCs w:val="0"/>
          <w:color w:val="auto"/>
          <w:sz w:val="32"/>
          <w:szCs w:val="32"/>
          <w:u w:val="none"/>
          <w:lang w:val="en-US" w:eastAsia="zh-CN"/>
        </w:rPr>
      </w:pPr>
      <w:r>
        <w:rPr>
          <w:rFonts w:hint="default" w:ascii="仿宋_GB2312" w:hAnsi="仿宋_GB2312" w:eastAsia="仿宋_GB2312" w:cs="仿宋_GB2312"/>
          <w:b w:val="0"/>
          <w:bCs w:val="0"/>
          <w:color w:val="auto"/>
          <w:sz w:val="32"/>
          <w:szCs w:val="32"/>
          <w:u w:val="none"/>
          <w:lang w:val="en-US" w:eastAsia="zh-CN"/>
        </w:rPr>
        <w:t>http://gysjgx.sczwfw.gov.cn/app/newPowerDutyList/doubleFormu</w:t>
      </w:r>
    </w:p>
    <w:p>
      <w:pPr>
        <w:keepNext w:val="0"/>
        <w:keepLines w:val="0"/>
        <w:pageBreakBefore w:val="0"/>
        <w:numPr>
          <w:ilvl w:val="0"/>
          <w:numId w:val="5"/>
        </w:numPr>
        <w:kinsoku/>
        <w:wordWrap/>
        <w:overflowPunct/>
        <w:topLinePunct w:val="0"/>
        <w:autoSpaceDE/>
        <w:autoSpaceDN/>
        <w:bidi w:val="0"/>
        <w:adjustRightInd/>
        <w:snapToGrid/>
        <w:spacing w:line="576" w:lineRule="exact"/>
        <w:ind w:left="0" w:leftChars="0"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剑阁县林业局实行行政执法三项制度方案</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比照执行广元市林业局关于转发《四川林业行政执法公示实施办法、全过程记录实施办法及重大执法决定法制审核办法》的通知</w:t>
      </w: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val="0"/>
          <w:bCs w:val="0"/>
          <w:color w:val="auto"/>
          <w:sz w:val="32"/>
          <w:szCs w:val="32"/>
          <w:u w:val="none"/>
          <w:lang w:val="en-US" w:eastAsia="zh-CN"/>
        </w:rPr>
      </w:pPr>
    </w:p>
    <w:p/>
    <w:sectPr>
      <w:footerReference r:id="rId3" w:type="default"/>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ECD4C0"/>
    <w:multiLevelType w:val="singleLevel"/>
    <w:tmpl w:val="9AECD4C0"/>
    <w:lvl w:ilvl="0" w:tentative="0">
      <w:start w:val="2"/>
      <w:numFmt w:val="decimal"/>
      <w:lvlText w:val="%1."/>
      <w:lvlJc w:val="left"/>
      <w:pPr>
        <w:tabs>
          <w:tab w:val="left" w:pos="312"/>
        </w:tabs>
      </w:pPr>
    </w:lvl>
  </w:abstractNum>
  <w:abstractNum w:abstractNumId="1">
    <w:nsid w:val="A36D165D"/>
    <w:multiLevelType w:val="singleLevel"/>
    <w:tmpl w:val="A36D165D"/>
    <w:lvl w:ilvl="0" w:tentative="0">
      <w:start w:val="10"/>
      <w:numFmt w:val="decimal"/>
      <w:lvlText w:val="%1."/>
      <w:lvlJc w:val="left"/>
      <w:pPr>
        <w:tabs>
          <w:tab w:val="left" w:pos="312"/>
        </w:tabs>
      </w:pPr>
    </w:lvl>
  </w:abstractNum>
  <w:abstractNum w:abstractNumId="2">
    <w:nsid w:val="D68371D3"/>
    <w:multiLevelType w:val="singleLevel"/>
    <w:tmpl w:val="D68371D3"/>
    <w:lvl w:ilvl="0" w:tentative="0">
      <w:start w:val="9"/>
      <w:numFmt w:val="chineseCounting"/>
      <w:suff w:val="nothing"/>
      <w:lvlText w:val="%1、"/>
      <w:lvlJc w:val="left"/>
      <w:rPr>
        <w:rFonts w:hint="eastAsia"/>
      </w:rPr>
    </w:lvl>
  </w:abstractNum>
  <w:abstractNum w:abstractNumId="3">
    <w:nsid w:val="F00DC849"/>
    <w:multiLevelType w:val="singleLevel"/>
    <w:tmpl w:val="F00DC849"/>
    <w:lvl w:ilvl="0" w:tentative="0">
      <w:start w:val="8"/>
      <w:numFmt w:val="decimal"/>
      <w:lvlText w:val="%1."/>
      <w:lvlJc w:val="left"/>
      <w:pPr>
        <w:tabs>
          <w:tab w:val="left" w:pos="312"/>
        </w:tabs>
      </w:pPr>
    </w:lvl>
  </w:abstractNum>
  <w:abstractNum w:abstractNumId="4">
    <w:nsid w:val="F7265023"/>
    <w:multiLevelType w:val="singleLevel"/>
    <w:tmpl w:val="F7265023"/>
    <w:lvl w:ilvl="0" w:tentative="0">
      <w:start w:val="2"/>
      <w:numFmt w:val="chineseCounting"/>
      <w:suff w:val="nothing"/>
      <w:lvlText w:val="%1、"/>
      <w:lvlJc w:val="left"/>
      <w:rPr>
        <w:rFonts w:hint="eastAsia"/>
      </w:rPr>
    </w:lvl>
  </w:abstractNum>
  <w:abstractNum w:abstractNumId="5">
    <w:nsid w:val="3AA43B28"/>
    <w:multiLevelType w:val="singleLevel"/>
    <w:tmpl w:val="3AA43B28"/>
    <w:lvl w:ilvl="0" w:tentative="0">
      <w:start w:val="1"/>
      <w:numFmt w:val="chineseCounting"/>
      <w:suff w:val="nothing"/>
      <w:lvlText w:val="（%1）"/>
      <w:lvlJc w:val="left"/>
      <w:pPr>
        <w:ind w:left="630" w:firstLine="0"/>
      </w:pPr>
      <w:rPr>
        <w:rFonts w:hint="eastAsia"/>
      </w:rPr>
    </w:lvl>
  </w:abstractNum>
  <w:num w:numId="1">
    <w:abstractNumId w:val="4"/>
  </w:num>
  <w:num w:numId="2">
    <w:abstractNumId w:val="0"/>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FE5B9D"/>
    <w:rsid w:val="01922F88"/>
    <w:rsid w:val="036E232A"/>
    <w:rsid w:val="08C7048F"/>
    <w:rsid w:val="097B7DD0"/>
    <w:rsid w:val="0D2F78B8"/>
    <w:rsid w:val="0DE07241"/>
    <w:rsid w:val="0EC7713A"/>
    <w:rsid w:val="0F3054D1"/>
    <w:rsid w:val="102455EF"/>
    <w:rsid w:val="11213303"/>
    <w:rsid w:val="11C661DE"/>
    <w:rsid w:val="144C169F"/>
    <w:rsid w:val="17D031A2"/>
    <w:rsid w:val="18C04F1A"/>
    <w:rsid w:val="1A166D39"/>
    <w:rsid w:val="1BF0088D"/>
    <w:rsid w:val="1D913DD0"/>
    <w:rsid w:val="1F6343BA"/>
    <w:rsid w:val="204071B6"/>
    <w:rsid w:val="23110B53"/>
    <w:rsid w:val="242919C6"/>
    <w:rsid w:val="24944B55"/>
    <w:rsid w:val="27343A1D"/>
    <w:rsid w:val="27930EC6"/>
    <w:rsid w:val="29640135"/>
    <w:rsid w:val="2DA441B0"/>
    <w:rsid w:val="2FA51F6B"/>
    <w:rsid w:val="38435E07"/>
    <w:rsid w:val="3852435F"/>
    <w:rsid w:val="38A73E85"/>
    <w:rsid w:val="392F3056"/>
    <w:rsid w:val="3A415AD3"/>
    <w:rsid w:val="3A5E278F"/>
    <w:rsid w:val="3BB93377"/>
    <w:rsid w:val="3BF448B4"/>
    <w:rsid w:val="3C0A78B4"/>
    <w:rsid w:val="469C62AD"/>
    <w:rsid w:val="46B27733"/>
    <w:rsid w:val="47540D37"/>
    <w:rsid w:val="47E87B24"/>
    <w:rsid w:val="4A1877F8"/>
    <w:rsid w:val="4CEB07D3"/>
    <w:rsid w:val="4E9B06B7"/>
    <w:rsid w:val="50291E6E"/>
    <w:rsid w:val="50AB1D64"/>
    <w:rsid w:val="50BF579D"/>
    <w:rsid w:val="5216386B"/>
    <w:rsid w:val="52F2085E"/>
    <w:rsid w:val="534854EB"/>
    <w:rsid w:val="539954EC"/>
    <w:rsid w:val="540B3684"/>
    <w:rsid w:val="54B14D0A"/>
    <w:rsid w:val="56522F48"/>
    <w:rsid w:val="56985508"/>
    <w:rsid w:val="577B5024"/>
    <w:rsid w:val="58A362AD"/>
    <w:rsid w:val="59442398"/>
    <w:rsid w:val="5B0A6125"/>
    <w:rsid w:val="5CA0122C"/>
    <w:rsid w:val="5D8003D3"/>
    <w:rsid w:val="5DB149FE"/>
    <w:rsid w:val="5E46105E"/>
    <w:rsid w:val="5ECF29DE"/>
    <w:rsid w:val="5FEC16F0"/>
    <w:rsid w:val="60340AC1"/>
    <w:rsid w:val="60A945C2"/>
    <w:rsid w:val="613943E6"/>
    <w:rsid w:val="616C26B8"/>
    <w:rsid w:val="6277205A"/>
    <w:rsid w:val="62B77FC3"/>
    <w:rsid w:val="63E917BB"/>
    <w:rsid w:val="64B26459"/>
    <w:rsid w:val="65811510"/>
    <w:rsid w:val="66A8228B"/>
    <w:rsid w:val="6A6E0518"/>
    <w:rsid w:val="6C3B2F09"/>
    <w:rsid w:val="6C750055"/>
    <w:rsid w:val="6D31023E"/>
    <w:rsid w:val="6EC957F7"/>
    <w:rsid w:val="7022099B"/>
    <w:rsid w:val="73500B93"/>
    <w:rsid w:val="736076E6"/>
    <w:rsid w:val="73764EE8"/>
    <w:rsid w:val="74F854FE"/>
    <w:rsid w:val="796B0FF7"/>
    <w:rsid w:val="798803BA"/>
    <w:rsid w:val="7A01253F"/>
    <w:rsid w:val="7B4A2980"/>
    <w:rsid w:val="7BD53EE5"/>
    <w:rsid w:val="7CC91680"/>
    <w:rsid w:val="7D6C1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unhideWhenUsed/>
    <w:qFormat/>
    <w:uiPriority w:val="0"/>
    <w:pPr>
      <w:spacing w:before="100" w:beforeAutospacing="1" w:after="100" w:afterAutospacing="1"/>
      <w:jc w:val="left"/>
    </w:pPr>
    <w:rPr>
      <w:rFonts w:hint="eastAsia" w:ascii="宋体" w:hAnsi="宋体" w:eastAsia="宋体" w:cs="宋体"/>
      <w:b/>
      <w:kern w:val="0"/>
      <w:sz w:val="24"/>
      <w:szCs w:val="24"/>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qFormat/>
    <w:uiPriority w:val="0"/>
    <w:rPr>
      <w:color w:val="800080"/>
      <w:u w:val="none"/>
    </w:rPr>
  </w:style>
  <w:style w:type="character" w:styleId="11">
    <w:name w:val="Hyperlink"/>
    <w:basedOn w:val="9"/>
    <w:qFormat/>
    <w:uiPriority w:val="0"/>
    <w:rPr>
      <w:color w:val="0000FF"/>
      <w:u w:val="none"/>
    </w:rPr>
  </w:style>
  <w:style w:type="paragraph" w:customStyle="1" w:styleId="12">
    <w:name w:val="_Style 18"/>
    <w:basedOn w:val="1"/>
    <w:next w:val="1"/>
    <w:qFormat/>
    <w:uiPriority w:val="0"/>
    <w:pPr>
      <w:pBdr>
        <w:bottom w:val="single" w:color="auto" w:sz="6" w:space="1"/>
      </w:pBdr>
      <w:jc w:val="center"/>
    </w:pPr>
    <w:rPr>
      <w:rFonts w:ascii="Arial" w:eastAsia="宋体"/>
      <w:vanish/>
      <w:sz w:val="16"/>
    </w:rPr>
  </w:style>
  <w:style w:type="paragraph" w:customStyle="1" w:styleId="13">
    <w:name w:val="_Style 19"/>
    <w:basedOn w:val="1"/>
    <w:next w:val="1"/>
    <w:qFormat/>
    <w:uiPriority w:val="0"/>
    <w:pPr>
      <w:pBdr>
        <w:top w:val="single" w:color="auto" w:sz="6" w:space="1"/>
      </w:pBdr>
      <w:jc w:val="center"/>
    </w:pPr>
    <w:rPr>
      <w:rFonts w:ascii="Arial" w:eastAsia="宋体"/>
      <w:vanish/>
      <w:sz w:val="16"/>
    </w:rPr>
  </w:style>
  <w:style w:type="character" w:customStyle="1" w:styleId="14">
    <w:name w:val="17"/>
    <w:basedOn w:val="9"/>
    <w:qFormat/>
    <w:uiPriority w:val="0"/>
    <w:rPr>
      <w:rFonts w:hint="default" w:ascii="Times New Roman" w:hAnsi="Times New Roman" w:eastAsia="楷体_GB2312" w:cs="Times New Roman"/>
      <w:sz w:val="28"/>
      <w:szCs w:val="28"/>
    </w:rPr>
  </w:style>
  <w:style w:type="character" w:customStyle="1" w:styleId="15">
    <w:name w:val="font01"/>
    <w:basedOn w:val="9"/>
    <w:qFormat/>
    <w:uiPriority w:val="0"/>
    <w:rPr>
      <w:rFonts w:hint="eastAsia" w:ascii="宋体" w:hAnsi="宋体" w:eastAsia="宋体" w:cs="宋体"/>
      <w:color w:val="000000"/>
      <w:sz w:val="20"/>
      <w:szCs w:val="20"/>
      <w:u w:val="none"/>
    </w:rPr>
  </w:style>
  <w:style w:type="character" w:customStyle="1" w:styleId="16">
    <w:name w:val="font41"/>
    <w:basedOn w:val="9"/>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2020-05-21T02:35:00Z</dcterms:created>
  <dc:creator>Administrator</dc:creator>
  <cp:lastModifiedBy>沉淀</cp:lastModifiedBy>
  <cp:lastPrinted>2020-06-08T02:06:00Z</cp:lastPrinted>
  <dcterms:modified xsi:type="dcterms:W3CDTF">2020-06-17T01:12:25Z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