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ind w:firstLine="2200" w:firstLineChars="500"/>
        <w:jc w:val="both"/>
        <w:textAlignment w:val="auto"/>
        <w:rPr>
          <w:rFonts w:hint="eastAsia" w:ascii="方正小标宋简体" w:hAnsi="方正小标宋简体" w:eastAsia="方正小标宋简体" w:cs="方正小标宋简体"/>
          <w:b w:val="0"/>
          <w:bCs w:val="0"/>
          <w:sz w:val="44"/>
          <w:szCs w:val="44"/>
          <w:lang w:val="en-US" w:eastAsia="zh-CN"/>
        </w:rPr>
      </w:pPr>
      <w:bookmarkStart w:id="1" w:name="_GoBack"/>
      <w:bookmarkEnd w:id="1"/>
      <w:r>
        <w:rPr>
          <w:rFonts w:hint="eastAsia" w:ascii="方正小标宋简体" w:hAnsi="方正小标宋简体" w:eastAsia="方正小标宋简体" w:cs="方正小标宋简体"/>
          <w:b w:val="0"/>
          <w:bCs w:val="0"/>
          <w:sz w:val="44"/>
          <w:szCs w:val="44"/>
          <w:lang w:val="en-US" w:eastAsia="zh-CN"/>
        </w:rPr>
        <w:t>剑阁县东宝镇人民政府</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行政执法集中公示目录</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val="0"/>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一、剑阁县</w:t>
      </w:r>
      <w:r>
        <w:rPr>
          <w:rFonts w:hint="eastAsia" w:ascii="仿宋_GB2312" w:hAnsi="华文仿宋" w:eastAsia="仿宋_GB2312" w:cs="仿宋_GB2312"/>
          <w:sz w:val="32"/>
          <w:szCs w:val="32"/>
          <w:lang w:eastAsia="zh-CN"/>
        </w:rPr>
        <w:t>东宝镇人民政府</w:t>
      </w:r>
      <w:r>
        <w:rPr>
          <w:rFonts w:hint="eastAsia" w:ascii="仿宋_GB2312" w:hAnsi="华文仿宋" w:eastAsia="仿宋_GB2312" w:cs="仿宋_GB2312"/>
          <w:sz w:val="32"/>
          <w:szCs w:val="32"/>
        </w:rPr>
        <w:t>行政执法主体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二、剑阁县</w:t>
      </w:r>
      <w:r>
        <w:rPr>
          <w:rFonts w:hint="eastAsia" w:ascii="仿宋_GB2312" w:hAnsi="华文仿宋" w:eastAsia="仿宋_GB2312" w:cs="仿宋_GB2312"/>
          <w:sz w:val="32"/>
          <w:szCs w:val="32"/>
          <w:lang w:eastAsia="zh-CN"/>
        </w:rPr>
        <w:t>东宝镇人民政府</w:t>
      </w:r>
      <w:r>
        <w:rPr>
          <w:rFonts w:hint="eastAsia" w:ascii="仿宋_GB2312" w:hAnsi="华文仿宋" w:eastAsia="仿宋_GB2312" w:cs="仿宋_GB2312"/>
          <w:sz w:val="32"/>
          <w:szCs w:val="32"/>
        </w:rPr>
        <w:t>行政执法人员清单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三、剑阁县</w:t>
      </w:r>
      <w:r>
        <w:rPr>
          <w:rFonts w:hint="eastAsia" w:ascii="仿宋_GB2312" w:hAnsi="华文仿宋" w:eastAsia="仿宋_GB2312" w:cs="仿宋_GB2312"/>
          <w:sz w:val="32"/>
          <w:szCs w:val="32"/>
          <w:lang w:eastAsia="zh-CN"/>
        </w:rPr>
        <w:t>东宝镇人民政府</w:t>
      </w:r>
      <w:r>
        <w:rPr>
          <w:rFonts w:hint="eastAsia" w:ascii="仿宋_GB2312" w:hAnsi="华文仿宋" w:eastAsia="仿宋_GB2312" w:cs="仿宋_GB2312"/>
          <w:sz w:val="32"/>
          <w:szCs w:val="32"/>
        </w:rPr>
        <w:t>行政执法</w:t>
      </w:r>
      <w:r>
        <w:rPr>
          <w:rFonts w:hint="eastAsia" w:ascii="仿宋_GB2312" w:hAnsi="华文仿宋" w:eastAsia="仿宋_GB2312" w:cs="仿宋_GB2312"/>
          <w:sz w:val="32"/>
          <w:szCs w:val="32"/>
          <w:lang w:val="en-US" w:eastAsia="zh-CN"/>
        </w:rPr>
        <w:t>权力、责任</w:t>
      </w:r>
      <w:r>
        <w:rPr>
          <w:rFonts w:hint="eastAsia" w:ascii="仿宋_GB2312" w:hAnsi="华文仿宋" w:eastAsia="仿宋_GB2312" w:cs="仿宋_GB2312"/>
          <w:sz w:val="32"/>
          <w:szCs w:val="32"/>
        </w:rPr>
        <w:t>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Times New Roman"/>
          <w:sz w:val="32"/>
          <w:szCs w:val="32"/>
        </w:rPr>
      </w:pPr>
      <w:r>
        <w:rPr>
          <w:rFonts w:hint="eastAsia" w:ascii="仿宋_GB2312" w:hAnsi="华文仿宋" w:eastAsia="仿宋_GB2312" w:cs="仿宋_GB2312"/>
          <w:sz w:val="32"/>
          <w:szCs w:val="32"/>
        </w:rPr>
        <w:t>四、剑阁县</w:t>
      </w:r>
      <w:r>
        <w:rPr>
          <w:rFonts w:hint="eastAsia" w:ascii="仿宋_GB2312" w:hAnsi="华文仿宋" w:eastAsia="仿宋_GB2312" w:cs="仿宋_GB2312"/>
          <w:sz w:val="32"/>
          <w:szCs w:val="32"/>
          <w:lang w:eastAsia="zh-CN"/>
        </w:rPr>
        <w:t>东宝镇人民政府</w:t>
      </w:r>
      <w:r>
        <w:rPr>
          <w:rFonts w:hint="eastAsia" w:ascii="仿宋_GB2312" w:hAnsi="华文仿宋" w:eastAsia="仿宋_GB2312" w:cs="仿宋_GB2312"/>
          <w:sz w:val="32"/>
          <w:szCs w:val="32"/>
        </w:rPr>
        <w:t>重大行政执法审核目录清单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五、剑阁县</w:t>
      </w:r>
      <w:r>
        <w:rPr>
          <w:rFonts w:hint="eastAsia" w:ascii="仿宋_GB2312" w:hAnsi="华文仿宋" w:eastAsia="仿宋_GB2312" w:cs="仿宋_GB2312"/>
          <w:sz w:val="32"/>
          <w:szCs w:val="32"/>
          <w:lang w:eastAsia="zh-CN"/>
        </w:rPr>
        <w:t>东宝镇人民政府</w:t>
      </w:r>
      <w:r>
        <w:rPr>
          <w:rFonts w:hint="eastAsia" w:ascii="仿宋_GB2312" w:hAnsi="华文仿宋" w:eastAsia="仿宋_GB2312" w:cs="仿宋_GB2312"/>
          <w:sz w:val="32"/>
          <w:szCs w:val="32"/>
        </w:rPr>
        <w:t>行政执法（监督信息）救济渠道、行政执法责任制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六、剑阁县</w:t>
      </w:r>
      <w:r>
        <w:rPr>
          <w:rFonts w:hint="eastAsia" w:ascii="仿宋_GB2312" w:hAnsi="华文仿宋" w:eastAsia="仿宋_GB2312" w:cs="仿宋_GB2312"/>
          <w:sz w:val="32"/>
          <w:szCs w:val="32"/>
          <w:lang w:eastAsia="zh-CN"/>
        </w:rPr>
        <w:t>东宝镇人民政府</w:t>
      </w:r>
      <w:r>
        <w:rPr>
          <w:rFonts w:hint="eastAsia" w:ascii="仿宋_GB2312" w:hAnsi="华文仿宋" w:eastAsia="仿宋_GB2312" w:cs="仿宋_GB2312"/>
          <w:sz w:val="32"/>
          <w:szCs w:val="32"/>
        </w:rPr>
        <w:t>行政执法裁量</w:t>
      </w:r>
      <w:r>
        <w:rPr>
          <w:rFonts w:hint="eastAsia" w:ascii="仿宋_GB2312" w:hAnsi="华文仿宋" w:eastAsia="仿宋_GB2312" w:cs="仿宋_GB2312"/>
          <w:sz w:val="32"/>
          <w:szCs w:val="32"/>
          <w:lang w:eastAsia="zh-CN"/>
        </w:rPr>
        <w:t>权</w:t>
      </w:r>
      <w:r>
        <w:rPr>
          <w:rFonts w:hint="eastAsia" w:ascii="仿宋_GB2312" w:hAnsi="华文仿宋" w:eastAsia="仿宋_GB2312" w:cs="仿宋_GB2312"/>
          <w:sz w:val="32"/>
          <w:szCs w:val="32"/>
        </w:rPr>
        <w:t>标准</w:t>
      </w:r>
    </w:p>
    <w:p>
      <w:pPr>
        <w:keepNext w:val="0"/>
        <w:keepLines w:val="0"/>
        <w:pageBreakBefore w:val="0"/>
        <w:widowControl w:val="0"/>
        <w:kinsoku/>
        <w:wordWrap/>
        <w:overflowPunct/>
        <w:topLinePunct w:val="0"/>
        <w:autoSpaceDE/>
        <w:autoSpaceDN/>
        <w:bidi w:val="0"/>
        <w:adjustRightInd/>
        <w:snapToGrid/>
        <w:spacing w:line="560" w:lineRule="exact"/>
        <w:ind w:firstLine="664" w:firstLineChars="200"/>
        <w:textAlignment w:val="auto"/>
        <w:rPr>
          <w:rFonts w:hint="eastAsia" w:ascii="仿宋_GB2312" w:hAnsi="华文仿宋" w:eastAsia="仿宋_GB2312" w:cs="仿宋_GB2312"/>
          <w:spacing w:val="11"/>
          <w:sz w:val="32"/>
          <w:szCs w:val="32"/>
          <w:lang w:eastAsia="zh-CN"/>
        </w:rPr>
      </w:pPr>
      <w:r>
        <w:rPr>
          <w:rFonts w:hint="eastAsia" w:ascii="仿宋_GB2312" w:hAnsi="华文仿宋" w:eastAsia="仿宋_GB2312" w:cs="仿宋_GB2312"/>
          <w:spacing w:val="6"/>
          <w:sz w:val="32"/>
          <w:szCs w:val="32"/>
          <w:lang w:eastAsia="zh-CN"/>
        </w:rPr>
        <w:t>七</w:t>
      </w:r>
      <w:r>
        <w:rPr>
          <w:rFonts w:hint="eastAsia" w:ascii="仿宋_GB2312" w:hAnsi="华文仿宋" w:eastAsia="仿宋_GB2312" w:cs="仿宋_GB2312"/>
          <w:spacing w:val="6"/>
          <w:sz w:val="32"/>
          <w:szCs w:val="32"/>
        </w:rPr>
        <w:t>、剑阁县</w:t>
      </w:r>
      <w:r>
        <w:rPr>
          <w:rFonts w:hint="eastAsia" w:ascii="仿宋_GB2312" w:hAnsi="华文仿宋" w:eastAsia="仿宋_GB2312" w:cs="仿宋_GB2312"/>
          <w:sz w:val="32"/>
          <w:szCs w:val="32"/>
          <w:lang w:eastAsia="zh-CN"/>
        </w:rPr>
        <w:t>东宝</w:t>
      </w:r>
      <w:r>
        <w:rPr>
          <w:rFonts w:hint="eastAsia" w:ascii="仿宋_GB2312" w:hAnsi="华文仿宋" w:eastAsia="仿宋_GB2312" w:cs="仿宋_GB2312"/>
          <w:spacing w:val="6"/>
          <w:sz w:val="32"/>
          <w:szCs w:val="32"/>
          <w:lang w:eastAsia="zh-CN"/>
        </w:rPr>
        <w:t>镇人民政府</w:t>
      </w:r>
      <w:r>
        <w:rPr>
          <w:rFonts w:hint="eastAsia" w:ascii="仿宋_GB2312" w:hAnsi="华文仿宋" w:eastAsia="仿宋_GB2312" w:cs="仿宋_GB2312"/>
          <w:spacing w:val="6"/>
          <w:sz w:val="32"/>
          <w:szCs w:val="32"/>
        </w:rPr>
        <w:t>随机抽查事项清单、市场主体库、202</w:t>
      </w:r>
      <w:r>
        <w:rPr>
          <w:rFonts w:hint="eastAsia" w:ascii="仿宋_GB2312" w:hAnsi="华文仿宋" w:eastAsia="仿宋_GB2312" w:cs="仿宋_GB2312"/>
          <w:spacing w:val="6"/>
          <w:sz w:val="32"/>
          <w:szCs w:val="32"/>
          <w:lang w:val="en-US" w:eastAsia="zh-CN"/>
        </w:rPr>
        <w:t>4</w:t>
      </w:r>
      <w:r>
        <w:rPr>
          <w:rFonts w:hint="eastAsia" w:ascii="仿宋_GB2312" w:hAnsi="华文仿宋" w:eastAsia="仿宋_GB2312" w:cs="仿宋_GB2312"/>
          <w:spacing w:val="6"/>
          <w:sz w:val="32"/>
          <w:szCs w:val="32"/>
          <w:lang w:eastAsia="zh-CN"/>
        </w:rPr>
        <w:t>年抽查计划</w:t>
      </w:r>
      <w:r>
        <w:rPr>
          <w:rFonts w:hint="eastAsia" w:ascii="仿宋_GB2312" w:hAnsi="华文仿宋" w:eastAsia="仿宋_GB2312" w:cs="仿宋_GB2312"/>
          <w:spacing w:val="6"/>
          <w:sz w:val="32"/>
          <w:szCs w:val="32"/>
          <w:lang w:val="en-US" w:eastAsia="zh-CN"/>
        </w:rPr>
        <w:t xml:space="preserve"> </w:t>
      </w:r>
      <w:r>
        <w:rPr>
          <w:rFonts w:hint="eastAsia" w:ascii="仿宋_GB2312" w:hAnsi="华文仿宋" w:eastAsia="仿宋_GB2312" w:cs="仿宋_GB2312"/>
          <w:spacing w:val="11"/>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lang w:eastAsia="zh-CN"/>
        </w:rPr>
        <w:t>八、剑阁县东宝镇人民政府</w:t>
      </w:r>
      <w:r>
        <w:rPr>
          <w:rFonts w:hint="eastAsia" w:ascii="仿宋_GB2312" w:hAnsi="华文仿宋" w:eastAsia="仿宋_GB2312" w:cs="仿宋_GB2312"/>
          <w:sz w:val="32"/>
          <w:szCs w:val="32"/>
        </w:rPr>
        <w:t>行政执法文书样式、行政执法案件评查制度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lang w:eastAsia="zh-CN"/>
        </w:rPr>
        <w:t>九</w:t>
      </w:r>
      <w:r>
        <w:rPr>
          <w:rFonts w:hint="eastAsia" w:ascii="仿宋_GB2312" w:hAnsi="华文仿宋" w:eastAsia="仿宋_GB2312" w:cs="仿宋_GB2312"/>
          <w:sz w:val="32"/>
          <w:szCs w:val="32"/>
        </w:rPr>
        <w:t>、剑阁县</w:t>
      </w:r>
      <w:r>
        <w:rPr>
          <w:rFonts w:hint="eastAsia" w:ascii="仿宋_GB2312" w:hAnsi="华文仿宋" w:eastAsia="仿宋_GB2312" w:cs="仿宋_GB2312"/>
          <w:sz w:val="32"/>
          <w:szCs w:val="32"/>
          <w:lang w:eastAsia="zh-CN"/>
        </w:rPr>
        <w:t>东宝镇人民政府</w:t>
      </w:r>
      <w:r>
        <w:rPr>
          <w:rFonts w:hint="eastAsia" w:ascii="仿宋_GB2312" w:hAnsi="华文仿宋" w:eastAsia="仿宋_GB2312" w:cs="仿宋_GB2312"/>
          <w:sz w:val="32"/>
          <w:szCs w:val="32"/>
        </w:rPr>
        <w:t>上年度双随机抽查结果、行政许可和处罚决定、上年度本机关行政执法数据总体情况</w:t>
      </w:r>
    </w:p>
    <w:p>
      <w:pPr>
        <w:keepNext w:val="0"/>
        <w:keepLines w:val="0"/>
        <w:pageBreakBefore w:val="0"/>
        <w:kinsoku/>
        <w:wordWrap/>
        <w:topLinePunct w:val="0"/>
        <w:bidi w:val="0"/>
        <w:snapToGrid/>
        <w:spacing w:line="576"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华文仿宋" w:eastAsia="仿宋_GB2312" w:cs="仿宋_GB2312"/>
          <w:sz w:val="32"/>
          <w:szCs w:val="32"/>
          <w:lang w:eastAsia="zh-CN"/>
        </w:rPr>
        <w:t>十</w:t>
      </w:r>
      <w:r>
        <w:rPr>
          <w:rFonts w:hint="eastAsia" w:ascii="仿宋_GB2312" w:hAnsi="华文仿宋" w:eastAsia="仿宋_GB2312" w:cs="仿宋_GB2312"/>
          <w:sz w:val="32"/>
          <w:szCs w:val="32"/>
        </w:rPr>
        <w:t>、剑阁县</w:t>
      </w:r>
      <w:r>
        <w:rPr>
          <w:rFonts w:hint="eastAsia" w:ascii="仿宋_GB2312" w:hAnsi="华文仿宋" w:eastAsia="仿宋_GB2312" w:cs="仿宋_GB2312"/>
          <w:sz w:val="32"/>
          <w:szCs w:val="32"/>
          <w:lang w:eastAsia="zh-CN"/>
        </w:rPr>
        <w:t>东宝镇人民政府</w:t>
      </w:r>
      <w:r>
        <w:rPr>
          <w:rFonts w:hint="eastAsia" w:ascii="仿宋_GB2312" w:hAnsi="华文仿宋" w:eastAsia="仿宋_GB2312" w:cs="仿宋_GB2312"/>
          <w:sz w:val="32"/>
          <w:szCs w:val="32"/>
        </w:rPr>
        <w:t>实行行政执法</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三项制度</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方案</w:t>
      </w: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val="0"/>
          <w:bCs w:val="0"/>
          <w:spacing w:val="-20"/>
          <w:sz w:val="44"/>
          <w:szCs w:val="44"/>
          <w:lang w:eastAsia="zh-CN"/>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val="0"/>
          <w:bCs w:val="0"/>
          <w:spacing w:val="-20"/>
          <w:sz w:val="44"/>
          <w:szCs w:val="44"/>
          <w:lang w:eastAsia="zh-CN"/>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val="0"/>
          <w:bCs w:val="0"/>
          <w:spacing w:val="-20"/>
          <w:sz w:val="44"/>
          <w:szCs w:val="44"/>
          <w:lang w:eastAsia="zh-CN"/>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val="0"/>
          <w:bCs w:val="0"/>
          <w:spacing w:val="-20"/>
          <w:sz w:val="44"/>
          <w:szCs w:val="44"/>
          <w:lang w:eastAsia="zh-CN"/>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val="0"/>
          <w:bCs w:val="0"/>
          <w:spacing w:val="-20"/>
          <w:sz w:val="44"/>
          <w:szCs w:val="44"/>
          <w:lang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2200" w:firstLineChars="500"/>
        <w:jc w:val="both"/>
        <w:textAlignment w:val="auto"/>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剑阁县东宝镇人民政府</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行政执法集中公示内容</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val="0"/>
          <w:sz w:val="44"/>
          <w:szCs w:val="44"/>
          <w:lang w:val="en-US" w:eastAsia="zh-CN"/>
        </w:rPr>
      </w:pPr>
    </w:p>
    <w:p>
      <w:pPr>
        <w:keepNext w:val="0"/>
        <w:keepLines w:val="0"/>
        <w:pageBreakBefore w:val="0"/>
        <w:numPr>
          <w:ilvl w:val="0"/>
          <w:numId w:val="0"/>
        </w:numPr>
        <w:kinsoku/>
        <w:wordWrap/>
        <w:topLinePunct w:val="0"/>
        <w:bidi w:val="0"/>
        <w:snapToGrid/>
        <w:spacing w:line="576" w:lineRule="exact"/>
        <w:ind w:left="0" w:leftChars="0" w:firstLine="640" w:firstLineChars="200"/>
        <w:jc w:val="both"/>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一、剑阁县东宝镇人民政府行政执法主体</w:t>
      </w:r>
    </w:p>
    <w:p>
      <w:pPr>
        <w:keepNext w:val="0"/>
        <w:keepLines w:val="0"/>
        <w:pageBreakBefore w:val="0"/>
        <w:numPr>
          <w:ilvl w:val="0"/>
          <w:numId w:val="0"/>
        </w:numPr>
        <w:kinsoku/>
        <w:wordWrap/>
        <w:overflowPunct/>
        <w:topLinePunct w:val="0"/>
        <w:autoSpaceDE/>
        <w:autoSpaceDN/>
        <w:bidi w:val="0"/>
        <w:adjustRightInd/>
        <w:snapToGrid/>
        <w:spacing w:line="576" w:lineRule="exact"/>
        <w:ind w:left="0" w:leftChars="0" w:firstLine="642" w:firstLineChars="200"/>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（一）行政执法主体1个</w:t>
      </w:r>
    </w:p>
    <w:p>
      <w:pPr>
        <w:keepNext w:val="0"/>
        <w:keepLines w:val="0"/>
        <w:pageBreakBefore w:val="0"/>
        <w:numPr>
          <w:ilvl w:val="0"/>
          <w:numId w:val="0"/>
        </w:numPr>
        <w:kinsoku/>
        <w:wordWrap/>
        <w:topLinePunct w:val="0"/>
        <w:bidi w:val="0"/>
        <w:snapToGrid/>
        <w:spacing w:line="576"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sz w:val="32"/>
          <w:szCs w:val="32"/>
          <w:lang w:val="en-US" w:eastAsia="zh-CN"/>
        </w:rPr>
        <w:t>剑阁县</w:t>
      </w:r>
      <w:r>
        <w:rPr>
          <w:rFonts w:hint="eastAsia" w:ascii="仿宋_GB2312" w:hAnsi="仿宋_GB2312" w:eastAsia="仿宋_GB2312" w:cs="仿宋_GB2312"/>
          <w:sz w:val="32"/>
          <w:szCs w:val="32"/>
          <w:lang w:val="en-US" w:eastAsia="zh-CN"/>
        </w:rPr>
        <w:t>东宝镇人民政府</w:t>
      </w:r>
    </w:p>
    <w:p>
      <w:pPr>
        <w:keepNext w:val="0"/>
        <w:keepLines w:val="0"/>
        <w:pageBreakBefore w:val="0"/>
        <w:numPr>
          <w:ilvl w:val="0"/>
          <w:numId w:val="0"/>
        </w:numPr>
        <w:kinsoku/>
        <w:wordWrap/>
        <w:topLinePunct w:val="0"/>
        <w:bidi w:val="0"/>
        <w:snapToGrid/>
        <w:spacing w:line="576"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地址：四川省广元市剑阁县东宝镇宝石街13号</w:t>
      </w:r>
    </w:p>
    <w:p>
      <w:pPr>
        <w:keepNext w:val="0"/>
        <w:keepLines w:val="0"/>
        <w:pageBreakBefore w:val="0"/>
        <w:numPr>
          <w:ilvl w:val="0"/>
          <w:numId w:val="0"/>
        </w:numPr>
        <w:kinsoku/>
        <w:wordWrap/>
        <w:topLinePunct w:val="0"/>
        <w:bidi w:val="0"/>
        <w:snapToGrid/>
        <w:spacing w:line="576"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邮编：628303    电话：0839-6558021</w:t>
      </w:r>
    </w:p>
    <w:p>
      <w:pPr>
        <w:keepNext w:val="0"/>
        <w:keepLines w:val="0"/>
        <w:pageBreakBefore w:val="0"/>
        <w:numPr>
          <w:ilvl w:val="0"/>
          <w:numId w:val="0"/>
        </w:numPr>
        <w:kinsoku/>
        <w:wordWrap/>
        <w:topLinePunct w:val="0"/>
        <w:bidi w:val="0"/>
        <w:snapToGrid/>
        <w:spacing w:line="576"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传真：0839-6558021</w:t>
      </w:r>
    </w:p>
    <w:p>
      <w:pPr>
        <w:keepNext w:val="0"/>
        <w:keepLines w:val="0"/>
        <w:pageBreakBefore w:val="0"/>
        <w:numPr>
          <w:ilvl w:val="0"/>
          <w:numId w:val="0"/>
        </w:numPr>
        <w:kinsoku/>
        <w:wordWrap/>
        <w:overflowPunct/>
        <w:topLinePunct w:val="0"/>
        <w:autoSpaceDE/>
        <w:autoSpaceDN/>
        <w:bidi w:val="0"/>
        <w:adjustRightInd/>
        <w:snapToGrid/>
        <w:spacing w:line="576" w:lineRule="exact"/>
        <w:ind w:left="0" w:leftChars="0" w:firstLine="642" w:firstLineChars="200"/>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（二）行政执法机构设置3个</w:t>
      </w:r>
    </w:p>
    <w:p>
      <w:pPr>
        <w:keepNext w:val="0"/>
        <w:keepLines w:val="0"/>
        <w:pageBreakBefore w:val="0"/>
        <w:numPr>
          <w:ilvl w:val="0"/>
          <w:numId w:val="0"/>
        </w:numPr>
        <w:kinsoku/>
        <w:wordWrap/>
        <w:topLinePunct w:val="0"/>
        <w:bidi w:val="0"/>
        <w:snapToGrid/>
        <w:spacing w:line="576" w:lineRule="exact"/>
        <w:ind w:left="0" w:leftChars="0" w:firstLine="642"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1.综合行政执法办公室（社会治理和信访群众工作办公室、应急管理办公室）。</w:t>
      </w:r>
      <w:r>
        <w:rPr>
          <w:rFonts w:hint="eastAsia" w:ascii="仿宋_GB2312" w:hAnsi="仿宋_GB2312" w:eastAsia="仿宋_GB2312" w:cs="仿宋_GB2312"/>
          <w:b w:val="0"/>
          <w:bCs w:val="0"/>
          <w:sz w:val="32"/>
          <w:szCs w:val="32"/>
          <w:lang w:val="en-US" w:eastAsia="zh-CN"/>
        </w:rPr>
        <w:t>负责统筹协调、监督管理辖区内综合行政执法相关工作，并对综合行政执法人员行使职权情况进行督查；负责组织编制应急预案、规划并组织实施；负责组织开展防灾减灾救灾工作；负责应对自然灾害、安全生产等各类突发性事件；负责森林防火、地震和地质灾害等工作；负责建设工程质量、交通运输、食品卫生、公共设施等安全监督管理工作；完成党委、政府交办的其他工作。</w:t>
      </w:r>
    </w:p>
    <w:p>
      <w:pPr>
        <w:keepNext w:val="0"/>
        <w:keepLines w:val="0"/>
        <w:pageBreakBefore w:val="0"/>
        <w:numPr>
          <w:ilvl w:val="0"/>
          <w:numId w:val="0"/>
        </w:numPr>
        <w:kinsoku/>
        <w:wordWrap/>
        <w:topLinePunct w:val="0"/>
        <w:bidi w:val="0"/>
        <w:snapToGrid/>
        <w:spacing w:line="576" w:lineRule="exact"/>
        <w:ind w:left="0" w:lef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负责人：贾刚    联系电话：0839-6558021</w:t>
      </w:r>
    </w:p>
    <w:p>
      <w:pPr>
        <w:keepNext w:val="0"/>
        <w:keepLines w:val="0"/>
        <w:pageBreakBefore w:val="0"/>
        <w:numPr>
          <w:ilvl w:val="0"/>
          <w:numId w:val="0"/>
        </w:numPr>
        <w:kinsoku/>
        <w:wordWrap/>
        <w:topLinePunct w:val="0"/>
        <w:bidi w:val="0"/>
        <w:snapToGrid/>
        <w:spacing w:line="576" w:lineRule="exact"/>
        <w:ind w:left="0" w:leftChars="0" w:firstLine="642"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2.经济发展办公室（生态环境保护办公室）。</w:t>
      </w:r>
      <w:r>
        <w:rPr>
          <w:rFonts w:hint="eastAsia" w:ascii="仿宋_GB2312" w:hAnsi="仿宋_GB2312" w:eastAsia="仿宋_GB2312" w:cs="仿宋_GB2312"/>
          <w:b w:val="0"/>
          <w:bCs w:val="0"/>
          <w:sz w:val="32"/>
          <w:szCs w:val="32"/>
          <w:lang w:val="en-US" w:eastAsia="zh-CN"/>
        </w:rPr>
        <w:t>负责辖区经济发展、扶贫开发、生态环境保护等工作。负责工业经济、科技通信、能源管理、民营经济、文旅经济、商贸服务、经济合作、住房和城乡建设、市场监管、粮食和物资储备、统计、供销等领域的监督管理，提出经济发展和招商引资规划并组织实施；负责项目规划的编制、申报、实施、建设等相关工作。负责协调推进统筹城乡发展工作。完成党委、政府交办的其他工作。</w:t>
      </w:r>
    </w:p>
    <w:p>
      <w:pPr>
        <w:keepNext w:val="0"/>
        <w:keepLines w:val="0"/>
        <w:pageBreakBefore w:val="0"/>
        <w:numPr>
          <w:ilvl w:val="0"/>
          <w:numId w:val="0"/>
        </w:numPr>
        <w:kinsoku/>
        <w:wordWrap/>
        <w:topLinePunct w:val="0"/>
        <w:bidi w:val="0"/>
        <w:snapToGrid/>
        <w:spacing w:line="576" w:lineRule="exact"/>
        <w:ind w:left="0" w:lef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负责人：孙义清    联系电话：0839-6558021</w:t>
      </w:r>
    </w:p>
    <w:p>
      <w:pPr>
        <w:keepNext w:val="0"/>
        <w:keepLines w:val="0"/>
        <w:pageBreakBefore w:val="0"/>
        <w:numPr>
          <w:ilvl w:val="0"/>
          <w:numId w:val="0"/>
        </w:numPr>
        <w:kinsoku/>
        <w:wordWrap/>
        <w:topLinePunct w:val="0"/>
        <w:bidi w:val="0"/>
        <w:snapToGrid/>
        <w:spacing w:line="576" w:lineRule="exact"/>
        <w:ind w:left="0" w:leftChars="0" w:firstLine="642"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3.农业综合服务中心（畜牧兽医站、林业工作站、水利服务站）。</w:t>
      </w:r>
      <w:r>
        <w:rPr>
          <w:rFonts w:hint="eastAsia" w:ascii="仿宋_GB2312" w:hAnsi="仿宋_GB2312" w:eastAsia="仿宋_GB2312" w:cs="仿宋_GB2312"/>
          <w:b w:val="0"/>
          <w:bCs w:val="0"/>
          <w:sz w:val="32"/>
          <w:szCs w:val="32"/>
          <w:lang w:val="en-US" w:eastAsia="zh-CN"/>
        </w:rPr>
        <w:t>负责农业产业发展、农业新技术推广、农用机械、农产品质量安全、农业公共信息、植物检验检疫及病虫害防治、动物防疫检疫、农村集体经济、村级财务、林业产业发展、森林资源管护、水利建设、防汛抗旱、农业设施管护等相关涉农服务工作。负责森林防火和野外火源宣传教育、日常巡护、隐患排查、监测预警等相关事务性工作。完成党委、政府和上级业务主管部门交办的其他工作。</w:t>
      </w:r>
    </w:p>
    <w:p>
      <w:pPr>
        <w:keepNext w:val="0"/>
        <w:keepLines w:val="0"/>
        <w:pageBreakBefore w:val="0"/>
        <w:numPr>
          <w:ilvl w:val="0"/>
          <w:numId w:val="0"/>
        </w:numPr>
        <w:kinsoku/>
        <w:wordWrap/>
        <w:topLinePunct w:val="0"/>
        <w:bidi w:val="0"/>
        <w:snapToGrid/>
        <w:spacing w:line="576" w:lineRule="exact"/>
        <w:ind w:left="0" w:lef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负责人：何江泉    联系电话：0839-6558021</w:t>
      </w:r>
    </w:p>
    <w:p>
      <w:pPr>
        <w:keepNext w:val="0"/>
        <w:keepLines w:val="0"/>
        <w:pageBreakBefore w:val="0"/>
        <w:numPr>
          <w:ilvl w:val="0"/>
          <w:numId w:val="0"/>
        </w:numPr>
        <w:kinsoku/>
        <w:wordWrap/>
        <w:topLinePunct w:val="0"/>
        <w:bidi w:val="0"/>
        <w:snapToGrid/>
        <w:spacing w:line="576" w:lineRule="exact"/>
        <w:ind w:left="0" w:leftChars="0"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二、剑阁县东宝镇人民政府执法人员清单</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
        <w:gridCol w:w="2805"/>
        <w:gridCol w:w="4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序号</w:t>
            </w:r>
          </w:p>
        </w:tc>
        <w:tc>
          <w:tcPr>
            <w:tcW w:w="2805"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姓名</w:t>
            </w:r>
          </w:p>
        </w:tc>
        <w:tc>
          <w:tcPr>
            <w:tcW w:w="4733"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证件编号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1</w:t>
            </w:r>
          </w:p>
        </w:tc>
        <w:tc>
          <w:tcPr>
            <w:tcW w:w="2805"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杨波</w:t>
            </w:r>
          </w:p>
        </w:tc>
        <w:tc>
          <w:tcPr>
            <w:tcW w:w="4733"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23070397034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w:t>
            </w:r>
          </w:p>
        </w:tc>
        <w:tc>
          <w:tcPr>
            <w:tcW w:w="2805"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杨艳</w:t>
            </w:r>
          </w:p>
        </w:tc>
        <w:tc>
          <w:tcPr>
            <w:tcW w:w="4733"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23070397118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8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3</w:t>
            </w:r>
          </w:p>
        </w:tc>
        <w:tc>
          <w:tcPr>
            <w:tcW w:w="2805"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杨滔</w:t>
            </w:r>
          </w:p>
        </w:tc>
        <w:tc>
          <w:tcPr>
            <w:tcW w:w="4733"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23070397128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4</w:t>
            </w:r>
          </w:p>
        </w:tc>
        <w:tc>
          <w:tcPr>
            <w:tcW w:w="2805"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李勇</w:t>
            </w:r>
          </w:p>
        </w:tc>
        <w:tc>
          <w:tcPr>
            <w:tcW w:w="4733"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23070397135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5</w:t>
            </w:r>
          </w:p>
        </w:tc>
        <w:tc>
          <w:tcPr>
            <w:tcW w:w="2805"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刘星</w:t>
            </w:r>
          </w:p>
        </w:tc>
        <w:tc>
          <w:tcPr>
            <w:tcW w:w="4733"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23070397255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6</w:t>
            </w:r>
          </w:p>
        </w:tc>
        <w:tc>
          <w:tcPr>
            <w:tcW w:w="2805"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何江泉</w:t>
            </w:r>
          </w:p>
        </w:tc>
        <w:tc>
          <w:tcPr>
            <w:tcW w:w="4733"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23070397022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8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7</w:t>
            </w:r>
          </w:p>
        </w:tc>
        <w:tc>
          <w:tcPr>
            <w:tcW w:w="2805"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严姣</w:t>
            </w:r>
          </w:p>
        </w:tc>
        <w:tc>
          <w:tcPr>
            <w:tcW w:w="4733"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23070397239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8</w:t>
            </w:r>
          </w:p>
        </w:tc>
        <w:tc>
          <w:tcPr>
            <w:tcW w:w="2805"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杨滔</w:t>
            </w:r>
          </w:p>
        </w:tc>
        <w:tc>
          <w:tcPr>
            <w:tcW w:w="4733"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23070397128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9</w:t>
            </w:r>
          </w:p>
        </w:tc>
        <w:tc>
          <w:tcPr>
            <w:tcW w:w="2805"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贾刚</w:t>
            </w:r>
          </w:p>
        </w:tc>
        <w:tc>
          <w:tcPr>
            <w:tcW w:w="4733"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23070397388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10</w:t>
            </w:r>
          </w:p>
        </w:tc>
        <w:tc>
          <w:tcPr>
            <w:tcW w:w="2805"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赵俊儒</w:t>
            </w:r>
          </w:p>
        </w:tc>
        <w:tc>
          <w:tcPr>
            <w:tcW w:w="4733"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23070397370</w:t>
            </w:r>
          </w:p>
        </w:tc>
      </w:tr>
    </w:tbl>
    <w:p>
      <w:pPr>
        <w:keepNext w:val="0"/>
        <w:keepLines w:val="0"/>
        <w:pageBreakBefore w:val="0"/>
        <w:numPr>
          <w:ilvl w:val="0"/>
          <w:numId w:val="0"/>
        </w:numPr>
        <w:kinsoku/>
        <w:wordWrap/>
        <w:topLinePunct w:val="0"/>
        <w:bidi w:val="0"/>
        <w:snapToGrid/>
        <w:spacing w:line="576" w:lineRule="exact"/>
        <w:ind w:left="0" w:leftChars="0"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三、剑阁县东宝镇人民政府行政权力责任清单</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剑阁县人民政府网站</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http://www.cnjg.gov.cn/new/detail/20210519174235093.html《剑阁县人民政府办公室关于印发&lt;剑阁县乡镇法定行政权力事项目录&gt;的通知》（剑府办发〔2021〕5号）</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http://www.cnjg.gov.cn/new/detail/20210519173854905.html《剑阁县人民政府办公室关于印发&lt;赋予乡镇县级行政权力事项目录&gt;的通知》（剑府办发〔2021〕8号）</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http://www.cnjg.gov.cn/new/detail/20210623101140785.html《剑阁县人民政府办公室关于公布乡镇行政权力责任清单的通知》（剑府办发〔2021〕13号）</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http://www.cnjg.gov.cn/new/detail/20221212170803484.html《中共剑阁县委机构编制委员会办公室剑阁县司法局关于转发市委编办、市司法局&lt;关于印发&lt;广元市赋予乡镇（街道）县级行政权力事项清单(第二批)&gt;的通知&gt;的通知》（剑编办〔2022〕45号）</w:t>
      </w:r>
    </w:p>
    <w:p>
      <w:pPr>
        <w:keepNext w:val="0"/>
        <w:keepLines w:val="0"/>
        <w:pageBreakBefore w:val="0"/>
        <w:numPr>
          <w:ilvl w:val="0"/>
          <w:numId w:val="0"/>
        </w:numPr>
        <w:kinsoku/>
        <w:wordWrap/>
        <w:topLinePunct w:val="0"/>
        <w:bidi w:val="0"/>
        <w:snapToGrid/>
        <w:spacing w:line="576" w:lineRule="exact"/>
        <w:ind w:left="0" w:leftChars="0"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四、剑阁县东宝镇人民政府重大行政执法审核目录清单</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楷体_GB2312" w:hAnsi="楷体_GB2312" w:eastAsia="楷体_GB2312" w:cs="楷体_GB2312"/>
          <w:b w:val="0"/>
          <w:bCs w:val="0"/>
          <w:color w:val="auto"/>
          <w:spacing w:val="-11"/>
          <w:kern w:val="2"/>
          <w:sz w:val="32"/>
          <w:szCs w:val="32"/>
          <w:lang w:val="en-US" w:eastAsia="zh-CN" w:bidi="ar-SA"/>
        </w:rPr>
      </w:pPr>
      <w:r>
        <w:rPr>
          <w:rFonts w:hint="eastAsia" w:ascii="楷体_GB2312" w:hAnsi="楷体_GB2312" w:eastAsia="楷体_GB2312" w:cs="楷体_GB2312"/>
          <w:b w:val="0"/>
          <w:bCs w:val="0"/>
          <w:color w:val="auto"/>
          <w:spacing w:val="-11"/>
          <w:kern w:val="2"/>
          <w:sz w:val="32"/>
          <w:szCs w:val="32"/>
          <w:lang w:val="en-US" w:eastAsia="zh-CN" w:bidi="ar-SA"/>
        </w:rPr>
        <w:t>（一）具有下列情形之一的，应当在作出决定前进行法制审核</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1.涉及重大公共利益的；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2.可能造成重大影响或者引发社会风险的；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3.直接关系行政相对人或者第三人重大权益的；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4.需经听证程序作出的；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5.案件情况疑难复杂，涉及多个法律关系的；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6.其他法律、法规、规章规定应当进行法制审核的。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楷体_GB2312" w:hAnsi="楷体_GB2312" w:eastAsia="楷体_GB2312" w:cs="楷体_GB2312"/>
          <w:b w:val="0"/>
          <w:bCs w:val="0"/>
          <w:color w:val="auto"/>
          <w:kern w:val="2"/>
          <w:sz w:val="32"/>
          <w:szCs w:val="32"/>
          <w:lang w:val="en-US" w:eastAsia="zh-CN" w:bidi="ar-SA"/>
        </w:rPr>
      </w:pPr>
      <w:r>
        <w:rPr>
          <w:rFonts w:hint="eastAsia" w:ascii="楷体_GB2312" w:hAnsi="楷体_GB2312" w:eastAsia="楷体_GB2312" w:cs="楷体_GB2312"/>
          <w:b w:val="0"/>
          <w:bCs w:val="0"/>
          <w:color w:val="auto"/>
          <w:kern w:val="2"/>
          <w:sz w:val="32"/>
          <w:szCs w:val="32"/>
          <w:lang w:val="en-US" w:eastAsia="zh-CN" w:bidi="ar-SA"/>
        </w:rPr>
        <w:t>（二）重大行政许可</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1.适用听证的；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2.变更、撤回、撤销行政许可决定的；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3.其他重大行政许可事项。</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楷体_GB2312" w:hAnsi="楷体_GB2312" w:eastAsia="楷体_GB2312" w:cs="楷体_GB2312"/>
          <w:b w:val="0"/>
          <w:bCs w:val="0"/>
          <w:color w:val="auto"/>
          <w:kern w:val="2"/>
          <w:sz w:val="32"/>
          <w:szCs w:val="32"/>
          <w:lang w:val="en-US" w:eastAsia="zh-CN" w:bidi="ar-SA"/>
        </w:rPr>
      </w:pPr>
      <w:r>
        <w:rPr>
          <w:rFonts w:hint="eastAsia" w:ascii="楷体_GB2312" w:hAnsi="楷体_GB2312" w:eastAsia="楷体_GB2312" w:cs="楷体_GB2312"/>
          <w:b w:val="0"/>
          <w:bCs w:val="0"/>
          <w:color w:val="auto"/>
          <w:kern w:val="2"/>
          <w:sz w:val="32"/>
          <w:szCs w:val="32"/>
          <w:lang w:val="en-US" w:eastAsia="zh-CN" w:bidi="ar-SA"/>
        </w:rPr>
        <w:t>（三）重大行政处罚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1.较大数额罚款；</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2.较大数额没收财产；</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3.责令停产停业；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4.减轻或者免除行政处罚决定；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5.其他重大行政处罚事项。</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较大数额，是指对非经营活动中公民的违法行为处以罚款或者没收财产2000元以上、法人或者其他组织的违法行为处以罚款或者没收财产2万元以上；对在经营活动中的违法行为处以罚款或者没收财产5万元以上。</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楷体_GB2312" w:hAnsi="楷体_GB2312" w:eastAsia="楷体_GB2312" w:cs="楷体_GB2312"/>
          <w:b w:val="0"/>
          <w:bCs w:val="0"/>
          <w:color w:val="auto"/>
          <w:kern w:val="2"/>
          <w:sz w:val="32"/>
          <w:szCs w:val="32"/>
          <w:lang w:val="en-US" w:eastAsia="zh-CN" w:bidi="ar-SA"/>
        </w:rPr>
      </w:pPr>
      <w:r>
        <w:rPr>
          <w:rFonts w:hint="eastAsia" w:ascii="楷体_GB2312" w:hAnsi="楷体_GB2312" w:eastAsia="楷体_GB2312" w:cs="楷体_GB2312"/>
          <w:b w:val="0"/>
          <w:bCs w:val="0"/>
          <w:color w:val="auto"/>
          <w:kern w:val="2"/>
          <w:sz w:val="32"/>
          <w:szCs w:val="32"/>
          <w:lang w:val="en-US" w:eastAsia="zh-CN" w:bidi="ar-SA"/>
        </w:rPr>
        <w:t>（四）重大行政强制</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1.查封经营场所使法人或者其他组织的生产经营活动、工作难以正常进行的行政强制措施；</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2.强制拆除建筑物、构筑物的行政强制执行；</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3.其他重大行政强制事项。</w:t>
      </w:r>
    </w:p>
    <w:p>
      <w:pPr>
        <w:keepNext w:val="0"/>
        <w:keepLines w:val="0"/>
        <w:pageBreakBefore w:val="0"/>
        <w:numPr>
          <w:ilvl w:val="0"/>
          <w:numId w:val="0"/>
        </w:numPr>
        <w:kinsoku/>
        <w:wordWrap/>
        <w:topLinePunct w:val="0"/>
        <w:bidi w:val="0"/>
        <w:snapToGrid/>
        <w:spacing w:line="576" w:lineRule="exact"/>
        <w:ind w:left="0" w:leftChars="0"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五、剑阁县东宝镇人民政府行政执法救济渠道、行政执法责任制</w:t>
      </w:r>
    </w:p>
    <w:p>
      <w:pPr>
        <w:keepNext w:val="0"/>
        <w:keepLines w:val="0"/>
        <w:pageBreakBefore w:val="0"/>
        <w:widowControl w:val="0"/>
        <w:suppressLineNumbers w:val="0"/>
        <w:kinsoku/>
        <w:wordWrap/>
        <w:overflowPunct/>
        <w:topLinePunct w:val="0"/>
        <w:bidi w:val="0"/>
        <w:snapToGrid/>
        <w:spacing w:beforeAutospacing="0" w:afterAutospacing="0" w:line="576" w:lineRule="exact"/>
        <w:ind w:left="0" w:leftChars="0" w:right="0" w:firstLine="642" w:firstLineChars="200"/>
        <w:jc w:val="both"/>
        <w:textAlignment w:val="auto"/>
        <w:rPr>
          <w:rFonts w:hint="eastAsia" w:ascii="楷体_GB2312" w:hAnsi="楷体_GB2312" w:eastAsia="楷体_GB2312" w:cs="楷体_GB2312"/>
          <w:b/>
          <w:bCs/>
          <w:sz w:val="32"/>
          <w:szCs w:val="32"/>
          <w:lang w:val="en-US" w:eastAsia="zh-CN"/>
        </w:rPr>
      </w:pPr>
      <w:bookmarkStart w:id="0" w:name="OLE_LINK1"/>
      <w:r>
        <w:rPr>
          <w:rFonts w:hint="eastAsia" w:ascii="楷体_GB2312" w:hAnsi="楷体_GB2312" w:eastAsia="楷体_GB2312" w:cs="楷体_GB2312"/>
          <w:b/>
          <w:bCs/>
          <w:sz w:val="32"/>
          <w:szCs w:val="32"/>
          <w:lang w:val="en-US" w:eastAsia="zh-CN"/>
        </w:rPr>
        <w:t>（一）当事人依法享有的权利、救济途径、方式</w:t>
      </w:r>
    </w:p>
    <w:p>
      <w:pPr>
        <w:keepNext w:val="0"/>
        <w:keepLines w:val="0"/>
        <w:pageBreakBefore w:val="0"/>
        <w:kinsoku/>
        <w:wordWrap/>
        <w:topLinePunct w:val="0"/>
        <w:bidi w:val="0"/>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依法享有的权利</w:t>
      </w:r>
    </w:p>
    <w:p>
      <w:pPr>
        <w:keepNext w:val="0"/>
        <w:keepLines w:val="0"/>
        <w:pageBreakBefore w:val="0"/>
        <w:kinsoku/>
        <w:wordWrap/>
        <w:topLinePunct w:val="0"/>
        <w:bidi w:val="0"/>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当事人依法享有申请回避、陈述、申辩、复议、诉讼等权利，详见相应法律法规。</w:t>
      </w:r>
    </w:p>
    <w:p>
      <w:pPr>
        <w:keepNext w:val="0"/>
        <w:keepLines w:val="0"/>
        <w:pageBreakBefore w:val="0"/>
        <w:kinsoku/>
        <w:wordWrap/>
        <w:topLinePunct w:val="0"/>
        <w:bidi w:val="0"/>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救济途径</w:t>
      </w:r>
    </w:p>
    <w:p>
      <w:pPr>
        <w:keepNext w:val="0"/>
        <w:keepLines w:val="0"/>
        <w:pageBreakBefore w:val="0"/>
        <w:kinsoku/>
        <w:wordWrap/>
        <w:topLinePunct w:val="0"/>
        <w:bidi w:val="0"/>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行政复议</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属地复议机关</w:t>
      </w:r>
      <w:r>
        <w:rPr>
          <w:rFonts w:hint="eastAsia" w:ascii="仿宋_GB2312" w:hAnsi="仿宋_GB2312" w:eastAsia="仿宋_GB2312" w:cs="仿宋_GB2312"/>
          <w:kern w:val="0"/>
          <w:sz w:val="32"/>
          <w:szCs w:val="32"/>
        </w:rPr>
        <w:t>：剑阁县人民政府</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复议办案机关：剑阁县司法局</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复议承办股室：</w:t>
      </w:r>
      <w:r>
        <w:rPr>
          <w:rFonts w:hint="eastAsia" w:ascii="仿宋_GB2312" w:hAnsi="仿宋_GB2312" w:eastAsia="仿宋_GB2312" w:cs="仿宋_GB2312"/>
          <w:kern w:val="0"/>
          <w:sz w:val="32"/>
          <w:szCs w:val="32"/>
        </w:rPr>
        <w:t>行政复议与应诉股</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地址：剑阁县下寺镇隆庆街2号（剑阁县司法局二楼）</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联系电话：0839-5208080</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）行政诉讼</w:t>
      </w:r>
    </w:p>
    <w:p>
      <w:pPr>
        <w:keepNext w:val="0"/>
        <w:keepLines w:val="0"/>
        <w:pageBreakBefore w:val="0"/>
        <w:kinsoku/>
        <w:wordWrap/>
        <w:topLinePunct w:val="0"/>
        <w:bidi w:val="0"/>
        <w:snapToGrid/>
        <w:spacing w:line="576"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部门：剑阁县人民法院</w:t>
      </w:r>
    </w:p>
    <w:p>
      <w:pPr>
        <w:keepNext w:val="0"/>
        <w:keepLines w:val="0"/>
        <w:pageBreakBefore w:val="0"/>
        <w:kinsoku/>
        <w:wordWrap/>
        <w:topLinePunct w:val="0"/>
        <w:bidi w:val="0"/>
        <w:snapToGrid/>
        <w:spacing w:line="576"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地址：剑阁县</w:t>
      </w:r>
      <w:r>
        <w:rPr>
          <w:rFonts w:hint="eastAsia" w:ascii="仿宋_GB2312" w:hAnsi="仿宋_GB2312" w:eastAsia="仿宋_GB2312" w:cs="仿宋_GB2312"/>
          <w:kern w:val="0"/>
          <w:sz w:val="32"/>
          <w:szCs w:val="32"/>
          <w:lang w:eastAsia="zh-CN"/>
        </w:rPr>
        <w:t>下寺镇</w:t>
      </w:r>
      <w:r>
        <w:rPr>
          <w:rFonts w:hint="eastAsia" w:ascii="仿宋_GB2312" w:hAnsi="仿宋_GB2312" w:eastAsia="仿宋_GB2312" w:cs="仿宋_GB2312"/>
          <w:kern w:val="0"/>
          <w:sz w:val="32"/>
          <w:szCs w:val="32"/>
        </w:rPr>
        <w:t>剑门关大道北段502号</w:t>
      </w:r>
    </w:p>
    <w:p>
      <w:pPr>
        <w:keepNext w:val="0"/>
        <w:keepLines w:val="0"/>
        <w:pageBreakBefore w:val="0"/>
        <w:kinsoku/>
        <w:wordWrap/>
        <w:topLinePunct w:val="0"/>
        <w:bidi w:val="0"/>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联系电话：0839</w:t>
      </w:r>
      <w:r>
        <w:rPr>
          <w:rFonts w:hint="eastAsia" w:ascii="仿宋_GB2312" w:hAnsi="仿宋_GB2312" w:eastAsia="仿宋_GB2312" w:cs="仿宋_GB2312"/>
          <w:kern w:val="0"/>
          <w:sz w:val="32"/>
          <w:szCs w:val="32"/>
          <w:lang w:val="en-US" w:eastAsia="zh-CN"/>
        </w:rPr>
        <w:t>-5208429</w:t>
      </w:r>
    </w:p>
    <w:p>
      <w:pPr>
        <w:keepNext w:val="0"/>
        <w:keepLines w:val="0"/>
        <w:pageBreakBefore w:val="0"/>
        <w:widowControl w:val="0"/>
        <w:suppressLineNumbers w:val="0"/>
        <w:kinsoku/>
        <w:wordWrap/>
        <w:overflowPunct/>
        <w:topLinePunct w:val="0"/>
        <w:bidi w:val="0"/>
        <w:snapToGrid/>
        <w:spacing w:beforeAutospacing="0" w:afterAutospacing="0" w:line="576" w:lineRule="exact"/>
        <w:ind w:left="0" w:leftChars="0" w:right="0" w:firstLine="642" w:firstLineChars="200"/>
        <w:jc w:val="both"/>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（二）对行政执法的监督投诉举报的方式、途径</w:t>
      </w:r>
    </w:p>
    <w:p>
      <w:pPr>
        <w:keepNext w:val="0"/>
        <w:keepLines w:val="0"/>
        <w:pageBreakBefore w:val="0"/>
        <w:widowControl w:val="0"/>
        <w:numPr>
          <w:ilvl w:val="0"/>
          <w:numId w:val="0"/>
        </w:numPr>
        <w:kinsoku/>
        <w:wordWrap/>
        <w:topLinePunct w:val="0"/>
        <w:bidi w:val="0"/>
        <w:snapToGrid/>
        <w:spacing w:line="576" w:lineRule="exact"/>
        <w:ind w:firstLine="640" w:firstLineChars="200"/>
        <w:jc w:val="both"/>
        <w:textAlignment w:val="auto"/>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1.县级监督部门：剑阁县司法局</w:t>
      </w:r>
    </w:p>
    <w:p>
      <w:pPr>
        <w:keepNext w:val="0"/>
        <w:keepLines w:val="0"/>
        <w:pageBreakBefore w:val="0"/>
        <w:widowControl w:val="0"/>
        <w:numPr>
          <w:ilvl w:val="0"/>
          <w:numId w:val="0"/>
        </w:numPr>
        <w:kinsoku/>
        <w:wordWrap/>
        <w:topLinePunct w:val="0"/>
        <w:bidi w:val="0"/>
        <w:snapToGrid/>
        <w:spacing w:line="576" w:lineRule="exact"/>
        <w:ind w:firstLine="640" w:firstLineChars="200"/>
        <w:jc w:val="both"/>
        <w:textAlignment w:val="auto"/>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承办股室：行政执法协调监督股</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地址：剑阁县下寺镇隆庆街2号（剑阁县司法局二楼）</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投诉电话：0839-5208080</w:t>
      </w:r>
    </w:p>
    <w:bookmarkEnd w:id="0"/>
    <w:p>
      <w:pPr>
        <w:keepNext w:val="0"/>
        <w:keepLines w:val="0"/>
        <w:pageBreakBefore w:val="0"/>
        <w:widowControl w:val="0"/>
        <w:numPr>
          <w:ilvl w:val="0"/>
          <w:numId w:val="0"/>
        </w:numPr>
        <w:kinsoku/>
        <w:wordWrap/>
        <w:topLinePunct w:val="0"/>
        <w:bidi w:val="0"/>
        <w:snapToGrid/>
        <w:spacing w:line="576"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剑阁县东宝镇人民政府</w:t>
      </w:r>
    </w:p>
    <w:p>
      <w:pPr>
        <w:keepNext w:val="0"/>
        <w:keepLines w:val="0"/>
        <w:pageBreakBefore w:val="0"/>
        <w:widowControl w:val="0"/>
        <w:numPr>
          <w:ilvl w:val="0"/>
          <w:numId w:val="0"/>
        </w:numPr>
        <w:kinsoku/>
        <w:wordWrap/>
        <w:topLinePunct w:val="0"/>
        <w:bidi w:val="0"/>
        <w:snapToGrid/>
        <w:spacing w:line="576" w:lineRule="exact"/>
        <w:ind w:left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办公室：党政综合办公室</w:t>
      </w:r>
    </w:p>
    <w:p>
      <w:pPr>
        <w:keepNext w:val="0"/>
        <w:keepLines w:val="0"/>
        <w:pageBreakBefore w:val="0"/>
        <w:widowControl w:val="0"/>
        <w:kinsoku/>
        <w:wordWrap/>
        <w:topLinePunct w:val="0"/>
        <w:bidi w:val="0"/>
        <w:snapToGrid/>
        <w:spacing w:line="576" w:lineRule="exact"/>
        <w:ind w:left="0" w:leftChars="0" w:firstLine="626" w:firstLineChars="200"/>
        <w:jc w:val="both"/>
        <w:textAlignment w:val="auto"/>
        <w:rPr>
          <w:rFonts w:hint="eastAsia" w:ascii="仿宋_GB2312" w:hAnsi="仿宋_GB2312" w:eastAsia="仿宋_GB2312" w:cs="仿宋_GB2312"/>
          <w:color w:val="000000" w:themeColor="text1"/>
          <w:w w:val="98"/>
          <w:sz w:val="32"/>
          <w:szCs w:val="32"/>
          <w:lang w:val="en-US"/>
          <w14:textFill>
            <w14:solidFill>
              <w14:schemeClr w14:val="tx1"/>
            </w14:solidFill>
          </w14:textFill>
        </w:rPr>
      </w:pPr>
      <w:r>
        <w:rPr>
          <w:rFonts w:hint="eastAsia" w:ascii="仿宋_GB2312" w:hAnsi="仿宋_GB2312" w:eastAsia="仿宋_GB2312" w:cs="仿宋_GB2312"/>
          <w:color w:val="000000" w:themeColor="text1"/>
          <w:w w:val="98"/>
          <w:sz w:val="32"/>
          <w:szCs w:val="32"/>
          <w14:textFill>
            <w14:solidFill>
              <w14:schemeClr w14:val="tx1"/>
            </w14:solidFill>
          </w14:textFill>
        </w:rPr>
        <w:t>地址：</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四川省广元市剑阁县东宝镇宝石街13号</w:t>
      </w:r>
    </w:p>
    <w:p>
      <w:pPr>
        <w:keepNext w:val="0"/>
        <w:keepLines w:val="0"/>
        <w:pageBreakBefore w:val="0"/>
        <w:widowControl w:val="0"/>
        <w:kinsoku/>
        <w:wordWrap/>
        <w:topLinePunct w:val="0"/>
        <w:bidi w:val="0"/>
        <w:snapToGrid/>
        <w:spacing w:line="576" w:lineRule="exact"/>
        <w:ind w:left="0" w:leftChars="0"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投诉电话：</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0839-6558021</w:t>
      </w:r>
    </w:p>
    <w:p>
      <w:pPr>
        <w:keepNext w:val="0"/>
        <w:keepLines w:val="0"/>
        <w:pageBreakBefore w:val="0"/>
        <w:widowControl w:val="0"/>
        <w:suppressLineNumbers w:val="0"/>
        <w:kinsoku/>
        <w:wordWrap/>
        <w:overflowPunct/>
        <w:topLinePunct w:val="0"/>
        <w:bidi w:val="0"/>
        <w:snapToGrid/>
        <w:spacing w:beforeAutospacing="0" w:afterAutospacing="0" w:line="576" w:lineRule="exact"/>
        <w:ind w:left="0" w:leftChars="0" w:right="0" w:firstLine="642" w:firstLineChars="200"/>
        <w:jc w:val="both"/>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（三）行政执法责任制</w:t>
      </w:r>
    </w:p>
    <w:p>
      <w:pPr>
        <w:keepNext w:val="0"/>
        <w:keepLines w:val="0"/>
        <w:pageBreakBefore w:val="0"/>
        <w:widowControl w:val="0"/>
        <w:suppressLineNumbers w:val="0"/>
        <w:kinsoku/>
        <w:wordWrap/>
        <w:topLinePunct w:val="0"/>
        <w:bidi w:val="0"/>
        <w:snapToGrid/>
        <w:spacing w:before="0" w:beforeAutospacing="0" w:after="0" w:afterAutospacing="0" w:line="576" w:lineRule="exact"/>
        <w:ind w:left="0" w:leftChars="0" w:right="0" w:firstLine="640" w:firstLineChars="200"/>
        <w:jc w:val="both"/>
        <w:textAlignment w:val="auto"/>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t>《国务院办公厅关于推行行政执法责任制的若干意见》（国办发</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〔2005〕</w:t>
      </w:r>
      <w:r>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t>37号）</w:t>
      </w:r>
    </w:p>
    <w:p>
      <w:pPr>
        <w:keepNext w:val="0"/>
        <w:keepLines w:val="0"/>
        <w:pageBreakBefore w:val="0"/>
        <w:widowControl w:val="0"/>
        <w:suppressLineNumbers w:val="0"/>
        <w:kinsoku/>
        <w:wordWrap/>
        <w:topLinePunct w:val="0"/>
        <w:bidi w:val="0"/>
        <w:snapToGrid/>
        <w:spacing w:before="0" w:beforeAutospacing="0" w:after="0" w:afterAutospacing="0" w:line="576" w:lineRule="exact"/>
        <w:ind w:left="0" w:leftChars="0" w:right="0" w:firstLine="640" w:firstLineChars="200"/>
        <w:jc w:val="both"/>
        <w:textAlignment w:val="auto"/>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《四川省行政执法监督条例》</w:t>
      </w:r>
    </w:p>
    <w:p>
      <w:pPr>
        <w:keepNext w:val="0"/>
        <w:keepLines w:val="0"/>
        <w:pageBreakBefore w:val="0"/>
        <w:widowControl w:val="0"/>
        <w:suppressLineNumbers w:val="0"/>
        <w:kinsoku/>
        <w:wordWrap/>
        <w:topLinePunct w:val="0"/>
        <w:bidi w:val="0"/>
        <w:snapToGrid/>
        <w:spacing w:before="0" w:beforeAutospacing="0" w:after="0" w:afterAutospacing="0" w:line="576" w:lineRule="exact"/>
        <w:ind w:left="0" w:leftChars="0" w:right="0" w:firstLine="640" w:firstLineChars="200"/>
        <w:jc w:val="both"/>
        <w:textAlignment w:val="auto"/>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《行政机关公务员处分条例》</w:t>
      </w:r>
    </w:p>
    <w:p>
      <w:pPr>
        <w:keepNext w:val="0"/>
        <w:keepLines w:val="0"/>
        <w:pageBreakBefore w:val="0"/>
        <w:widowControl w:val="0"/>
        <w:suppressLineNumbers w:val="0"/>
        <w:kinsoku/>
        <w:wordWrap/>
        <w:topLinePunct w:val="0"/>
        <w:bidi w:val="0"/>
        <w:snapToGrid/>
        <w:spacing w:before="0" w:beforeAutospacing="0" w:after="0" w:afterAutospacing="0" w:line="576" w:lineRule="exact"/>
        <w:ind w:left="0" w:leftChars="0" w:right="0" w:firstLine="640" w:firstLineChars="200"/>
        <w:jc w:val="both"/>
        <w:textAlignment w:val="auto"/>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《事业单位工作人员处分规定》</w:t>
      </w:r>
    </w:p>
    <w:p>
      <w:pPr>
        <w:keepNext w:val="0"/>
        <w:keepLines w:val="0"/>
        <w:pageBreakBefore w:val="0"/>
        <w:widowControl w:val="0"/>
        <w:kinsoku/>
        <w:wordWrap/>
        <w:overflowPunct w:val="0"/>
        <w:topLinePunct w:val="0"/>
        <w:bidi w:val="0"/>
        <w:snapToGrid/>
        <w:spacing w:line="576"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广元市行政执法评议考核办法</w:t>
      </w:r>
      <w:r>
        <w:rPr>
          <w:rFonts w:hint="eastAsia" w:ascii="仿宋_GB2312" w:hAnsi="仿宋_GB2312" w:eastAsia="仿宋_GB2312" w:cs="仿宋_GB2312"/>
          <w:sz w:val="32"/>
          <w:szCs w:val="32"/>
          <w:lang w:eastAsia="zh-CN"/>
        </w:rPr>
        <w:t>（试行）》</w:t>
      </w:r>
    </w:p>
    <w:p>
      <w:pPr>
        <w:keepNext w:val="0"/>
        <w:keepLines w:val="0"/>
        <w:pageBreakBefore w:val="0"/>
        <w:numPr>
          <w:ilvl w:val="0"/>
          <w:numId w:val="0"/>
        </w:numPr>
        <w:kinsoku/>
        <w:wordWrap/>
        <w:topLinePunct w:val="0"/>
        <w:bidi w:val="0"/>
        <w:snapToGrid/>
        <w:spacing w:line="576" w:lineRule="exact"/>
        <w:ind w:left="0" w:leftChars="0"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六、剑阁县东宝镇人民政府行政执法裁量权标准</w:t>
      </w:r>
    </w:p>
    <w:p>
      <w:pPr>
        <w:keepNext w:val="0"/>
        <w:keepLines w:val="0"/>
        <w:pageBreakBefore w:val="0"/>
        <w:widowControl w:val="0"/>
        <w:numPr>
          <w:ilvl w:val="0"/>
          <w:numId w:val="0"/>
        </w:numPr>
        <w:kinsoku/>
        <w:wordWrap/>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执行《四川省行政裁量权基准管理规定》</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024年1月12日四川省人民政府令第360号公布（自2024年2月19日起施行）</w:t>
      </w:r>
    </w:p>
    <w:p>
      <w:pPr>
        <w:keepNext w:val="0"/>
        <w:keepLines w:val="0"/>
        <w:pageBreakBefore w:val="0"/>
        <w:numPr>
          <w:ilvl w:val="0"/>
          <w:numId w:val="0"/>
        </w:numPr>
        <w:kinsoku/>
        <w:wordWrap/>
        <w:topLinePunct w:val="0"/>
        <w:bidi w:val="0"/>
        <w:snapToGrid/>
        <w:spacing w:line="576" w:lineRule="exact"/>
        <w:ind w:left="0" w:leftChars="0"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 xml:space="preserve">七、剑阁县东宝镇人民政府无随机抽查事项清单、市场主体库、2024年抽查计划 </w:t>
      </w:r>
    </w:p>
    <w:p>
      <w:pPr>
        <w:keepNext w:val="0"/>
        <w:keepLines w:val="0"/>
        <w:pageBreakBefore w:val="0"/>
        <w:numPr>
          <w:ilvl w:val="0"/>
          <w:numId w:val="0"/>
        </w:numPr>
        <w:kinsoku/>
        <w:wordWrap/>
        <w:topLinePunct w:val="0"/>
        <w:bidi w:val="0"/>
        <w:snapToGrid/>
        <w:spacing w:line="576" w:lineRule="exact"/>
        <w:ind w:left="0" w:leftChars="0"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八、剑阁县东宝镇人民政府行政执法文书样式、行政执法案卷评查制度</w:t>
      </w:r>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rPr>
          <w:rFonts w:hint="eastAsia" w:ascii="仿宋_GB2312" w:hAnsi="仿宋_GB2312" w:eastAsia="仿宋_GB2312" w:cs="仿宋_GB2312"/>
          <w:b w:val="0"/>
          <w:bCs w:val="0"/>
          <w:color w:val="auto"/>
          <w:spacing w:val="-20"/>
          <w:kern w:val="2"/>
          <w:sz w:val="32"/>
          <w:szCs w:val="32"/>
          <w:lang w:val="en-US" w:eastAsia="zh-CN" w:bidi="ar-SA"/>
        </w:rPr>
      </w:pPr>
      <w:r>
        <w:rPr>
          <w:rFonts w:hint="eastAsia" w:ascii="仿宋_GB2312" w:hAnsi="仿宋_GB2312" w:eastAsia="仿宋_GB2312" w:cs="仿宋_GB2312"/>
          <w:b w:val="0"/>
          <w:bCs w:val="0"/>
          <w:color w:val="auto"/>
          <w:spacing w:val="-20"/>
          <w:kern w:val="2"/>
          <w:sz w:val="32"/>
          <w:szCs w:val="32"/>
          <w:lang w:val="en-US" w:eastAsia="zh-CN" w:bidi="ar-SA"/>
        </w:rPr>
        <w:t>执行四川省行政执法文书标准(四川省地方标DB51/T 2722-2020)、</w:t>
      </w:r>
    </w:p>
    <w:p>
      <w:pPr>
        <w:keepNext w:val="0"/>
        <w:keepLines w:val="0"/>
        <w:pageBreakBefore w:val="0"/>
        <w:widowControl w:val="0"/>
        <w:kinsoku/>
        <w:wordWrap/>
        <w:overflowPunct/>
        <w:topLinePunct w:val="0"/>
        <w:autoSpaceDE/>
        <w:autoSpaceDN/>
        <w:bidi w:val="0"/>
        <w:adjustRightInd/>
        <w:snapToGrid/>
        <w:spacing w:line="576" w:lineRule="exact"/>
        <w:jc w:val="both"/>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《广元市司法局关于印发行政执法案卷评查标准的通知》（广司发〔2022〕16号），1.行政许可案卷评查标准；2.行政处罚（普通程序）案卷评查标准；3.行政强制执行案卷评查标准。</w:t>
      </w:r>
    </w:p>
    <w:p>
      <w:pPr>
        <w:keepNext w:val="0"/>
        <w:keepLines w:val="0"/>
        <w:pageBreakBefore w:val="0"/>
        <w:numPr>
          <w:ilvl w:val="0"/>
          <w:numId w:val="0"/>
        </w:numPr>
        <w:kinsoku/>
        <w:wordWrap/>
        <w:topLinePunct w:val="0"/>
        <w:bidi w:val="0"/>
        <w:snapToGrid/>
        <w:spacing w:line="576" w:lineRule="exact"/>
        <w:ind w:left="0" w:leftChars="0"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九、剑阁县东宝镇人民政府上年度未办理行政检查、行政许可和行政处罚案件</w:t>
      </w:r>
    </w:p>
    <w:p>
      <w:pPr>
        <w:keepNext w:val="0"/>
        <w:keepLines w:val="0"/>
        <w:pageBreakBefore w:val="0"/>
        <w:numPr>
          <w:ilvl w:val="0"/>
          <w:numId w:val="0"/>
        </w:numPr>
        <w:kinsoku/>
        <w:wordWrap/>
        <w:topLinePunct w:val="0"/>
        <w:bidi w:val="0"/>
        <w:snapToGrid/>
        <w:spacing w:line="576" w:lineRule="exact"/>
        <w:ind w:left="0" w:leftChars="0"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十、剑阁县东宝镇人民政府实行行政执法“三项制度”方案</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jc w:val="both"/>
        <w:textAlignment w:val="auto"/>
        <w:rPr>
          <w:rFonts w:hint="eastAsia" w:ascii="仿宋_GB2312" w:hAnsi="仿宋_GB2312" w:eastAsia="仿宋_GB2312" w:cs="仿宋_GB2312"/>
          <w:b w:val="0"/>
          <w:bCs w:val="0"/>
          <w:color w:val="auto"/>
          <w:sz w:val="32"/>
          <w:szCs w:val="32"/>
          <w:u w:val="none"/>
          <w:lang w:val="en-US" w:eastAsia="zh-CN"/>
        </w:rPr>
      </w:pPr>
      <w:r>
        <w:rPr>
          <w:rFonts w:hint="eastAsia" w:ascii="仿宋_GB2312" w:hAnsi="仿宋_GB2312" w:eastAsia="仿宋_GB2312" w:cs="仿宋_GB2312"/>
          <w:b w:val="0"/>
          <w:bCs w:val="0"/>
          <w:color w:val="auto"/>
          <w:sz w:val="32"/>
          <w:szCs w:val="32"/>
          <w:u w:val="none"/>
          <w:lang w:val="en-US" w:eastAsia="zh-CN"/>
        </w:rPr>
        <w:t>执行《四川省行政执法公示办法》《四川省行政执法全过程记录办法》《四川省重大行政执法决定法制审核办法》。</w:t>
      </w:r>
    </w:p>
    <w:p>
      <w:pPr>
        <w:pStyle w:val="3"/>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p>
    <w:p>
      <w:pPr>
        <w:pStyle w:val="3"/>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p>
    <w:p>
      <w:pPr>
        <w:pStyle w:val="3"/>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p>
    <w:p>
      <w:pPr>
        <w:pStyle w:val="3"/>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p>
    <w:p>
      <w:pPr>
        <w:pStyle w:val="3"/>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p>
    <w:sectPr>
      <w:footerReference r:id="rId3" w:type="default"/>
      <w:pgSz w:w="11906" w:h="16838"/>
      <w:pgMar w:top="2098" w:right="1474" w:bottom="1984" w:left="1588" w:header="851" w:footer="992" w:gutter="0"/>
      <w:pgNumType w:fmt="decimal" w:start="3"/>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华文仿宋">
    <w:altName w:val="汉仪仿宋简"/>
    <w:panose1 w:val="02010600040101010101"/>
    <w:charset w:val="86"/>
    <w:family w:val="auto"/>
    <w:pitch w:val="default"/>
    <w:sig w:usb0="00000000" w:usb1="0000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Lucida Sans">
    <w:panose1 w:val="020B0602030504020204"/>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 xml:space="preserve">— </w:t>
                          </w:r>
                          <w:r>
                            <w:rPr>
                              <w:rFonts w:hint="eastAsia" w:ascii="仿宋_GB2312" w:hAnsi="仿宋_GB2312" w:eastAsia="仿宋_GB2312" w:cs="仿宋_GB2312"/>
                              <w:sz w:val="28"/>
                              <w:szCs w:val="28"/>
                              <w:lang w:eastAsia="zh-CN"/>
                            </w:rPr>
                            <w:fldChar w:fldCharType="begin"/>
                          </w:r>
                          <w:r>
                            <w:rPr>
                              <w:rFonts w:hint="eastAsia" w:ascii="仿宋_GB2312" w:hAnsi="仿宋_GB2312" w:eastAsia="仿宋_GB2312" w:cs="仿宋_GB2312"/>
                              <w:sz w:val="28"/>
                              <w:szCs w:val="28"/>
                              <w:lang w:eastAsia="zh-CN"/>
                            </w:rPr>
                            <w:instrText xml:space="preserve"> PAGE  \* MERGEFORMAT </w:instrText>
                          </w:r>
                          <w:r>
                            <w:rPr>
                              <w:rFonts w:hint="eastAsia" w:ascii="仿宋_GB2312" w:hAnsi="仿宋_GB2312" w:eastAsia="仿宋_GB2312" w:cs="仿宋_GB2312"/>
                              <w:sz w:val="28"/>
                              <w:szCs w:val="28"/>
                              <w:lang w:eastAsia="zh-CN"/>
                            </w:rPr>
                            <w:fldChar w:fldCharType="separate"/>
                          </w:r>
                          <w:r>
                            <w:rPr>
                              <w:rFonts w:hint="eastAsia" w:ascii="仿宋_GB2312" w:hAnsi="仿宋_GB2312" w:eastAsia="仿宋_GB2312" w:cs="仿宋_GB2312"/>
                              <w:sz w:val="28"/>
                              <w:szCs w:val="28"/>
                              <w:lang w:eastAsia="zh-CN"/>
                            </w:rPr>
                            <w:t>2</w:t>
                          </w:r>
                          <w:r>
                            <w:rPr>
                              <w:rFonts w:hint="eastAsia" w:ascii="仿宋_GB2312" w:hAnsi="仿宋_GB2312" w:eastAsia="仿宋_GB2312" w:cs="仿宋_GB2312"/>
                              <w:sz w:val="28"/>
                              <w:szCs w:val="28"/>
                              <w:lang w:eastAsia="zh-CN"/>
                            </w:rPr>
                            <w:fldChar w:fldCharType="end"/>
                          </w:r>
                          <w:r>
                            <w:rPr>
                              <w:rFonts w:hint="eastAsia" w:ascii="仿宋_GB2312" w:hAnsi="仿宋_GB2312" w:eastAsia="仿宋_GB2312" w:cs="仿宋_GB2312"/>
                              <w:sz w:val="28"/>
                              <w:szCs w:val="28"/>
                              <w:lang w:eastAsia="zh-CN"/>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6"/>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 xml:space="preserve">— </w:t>
                    </w:r>
                    <w:r>
                      <w:rPr>
                        <w:rFonts w:hint="eastAsia" w:ascii="仿宋_GB2312" w:hAnsi="仿宋_GB2312" w:eastAsia="仿宋_GB2312" w:cs="仿宋_GB2312"/>
                        <w:sz w:val="28"/>
                        <w:szCs w:val="28"/>
                        <w:lang w:eastAsia="zh-CN"/>
                      </w:rPr>
                      <w:fldChar w:fldCharType="begin"/>
                    </w:r>
                    <w:r>
                      <w:rPr>
                        <w:rFonts w:hint="eastAsia" w:ascii="仿宋_GB2312" w:hAnsi="仿宋_GB2312" w:eastAsia="仿宋_GB2312" w:cs="仿宋_GB2312"/>
                        <w:sz w:val="28"/>
                        <w:szCs w:val="28"/>
                        <w:lang w:eastAsia="zh-CN"/>
                      </w:rPr>
                      <w:instrText xml:space="preserve"> PAGE  \* MERGEFORMAT </w:instrText>
                    </w:r>
                    <w:r>
                      <w:rPr>
                        <w:rFonts w:hint="eastAsia" w:ascii="仿宋_GB2312" w:hAnsi="仿宋_GB2312" w:eastAsia="仿宋_GB2312" w:cs="仿宋_GB2312"/>
                        <w:sz w:val="28"/>
                        <w:szCs w:val="28"/>
                        <w:lang w:eastAsia="zh-CN"/>
                      </w:rPr>
                      <w:fldChar w:fldCharType="separate"/>
                    </w:r>
                    <w:r>
                      <w:rPr>
                        <w:rFonts w:hint="eastAsia" w:ascii="仿宋_GB2312" w:hAnsi="仿宋_GB2312" w:eastAsia="仿宋_GB2312" w:cs="仿宋_GB2312"/>
                        <w:sz w:val="28"/>
                        <w:szCs w:val="28"/>
                        <w:lang w:eastAsia="zh-CN"/>
                      </w:rPr>
                      <w:t>2</w:t>
                    </w:r>
                    <w:r>
                      <w:rPr>
                        <w:rFonts w:hint="eastAsia" w:ascii="仿宋_GB2312" w:hAnsi="仿宋_GB2312" w:eastAsia="仿宋_GB2312" w:cs="仿宋_GB2312"/>
                        <w:sz w:val="28"/>
                        <w:szCs w:val="28"/>
                        <w:lang w:eastAsia="zh-CN"/>
                      </w:rPr>
                      <w:fldChar w:fldCharType="end"/>
                    </w:r>
                    <w:r>
                      <w:rPr>
                        <w:rFonts w:hint="eastAsia" w:ascii="仿宋_GB2312" w:hAnsi="仿宋_GB2312" w:eastAsia="仿宋_GB2312" w:cs="仿宋_GB2312"/>
                        <w:sz w:val="28"/>
                        <w:szCs w:val="28"/>
                        <w:lang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true"/>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jZjZjZGNlMmMzZmIzNmE1ZjViYTIyMDVhMjhlMmUifQ=="/>
  </w:docVars>
  <w:rsids>
    <w:rsidRoot w:val="68623078"/>
    <w:rsid w:val="03D244DA"/>
    <w:rsid w:val="05652C87"/>
    <w:rsid w:val="07154F1D"/>
    <w:rsid w:val="07E648B2"/>
    <w:rsid w:val="08F6285A"/>
    <w:rsid w:val="11DD3BEE"/>
    <w:rsid w:val="125F2D25"/>
    <w:rsid w:val="142E7EDA"/>
    <w:rsid w:val="175305E0"/>
    <w:rsid w:val="17B86896"/>
    <w:rsid w:val="17BE507D"/>
    <w:rsid w:val="1A006C0A"/>
    <w:rsid w:val="1B3B13AF"/>
    <w:rsid w:val="1BF145DA"/>
    <w:rsid w:val="1C602530"/>
    <w:rsid w:val="1CEC174A"/>
    <w:rsid w:val="1FA17C94"/>
    <w:rsid w:val="22005F65"/>
    <w:rsid w:val="22414F60"/>
    <w:rsid w:val="234860F5"/>
    <w:rsid w:val="27C00774"/>
    <w:rsid w:val="2A7060E5"/>
    <w:rsid w:val="2B595C29"/>
    <w:rsid w:val="2B6E7FB2"/>
    <w:rsid w:val="2D4B45A9"/>
    <w:rsid w:val="2D770F7F"/>
    <w:rsid w:val="2E49796F"/>
    <w:rsid w:val="2F967032"/>
    <w:rsid w:val="3112717C"/>
    <w:rsid w:val="32430F27"/>
    <w:rsid w:val="35DE70BE"/>
    <w:rsid w:val="35EA667F"/>
    <w:rsid w:val="36091E4D"/>
    <w:rsid w:val="37CB4BB1"/>
    <w:rsid w:val="38647E26"/>
    <w:rsid w:val="38B03C3C"/>
    <w:rsid w:val="391301A6"/>
    <w:rsid w:val="3A962EBD"/>
    <w:rsid w:val="3C707D92"/>
    <w:rsid w:val="3F0066F0"/>
    <w:rsid w:val="3F7A74CF"/>
    <w:rsid w:val="40433937"/>
    <w:rsid w:val="40D01E95"/>
    <w:rsid w:val="44464E91"/>
    <w:rsid w:val="451F682F"/>
    <w:rsid w:val="459070BB"/>
    <w:rsid w:val="460D3EA8"/>
    <w:rsid w:val="46F31D3C"/>
    <w:rsid w:val="482F74BC"/>
    <w:rsid w:val="49926698"/>
    <w:rsid w:val="4BDA433D"/>
    <w:rsid w:val="4C7F300F"/>
    <w:rsid w:val="4F086073"/>
    <w:rsid w:val="4F3045FE"/>
    <w:rsid w:val="5043200A"/>
    <w:rsid w:val="51F71306"/>
    <w:rsid w:val="53420876"/>
    <w:rsid w:val="541B40C9"/>
    <w:rsid w:val="579B3EB7"/>
    <w:rsid w:val="581531C1"/>
    <w:rsid w:val="58A02E90"/>
    <w:rsid w:val="59211067"/>
    <w:rsid w:val="59717433"/>
    <w:rsid w:val="5A9C4172"/>
    <w:rsid w:val="5AB42844"/>
    <w:rsid w:val="5C3036E8"/>
    <w:rsid w:val="5DF22A45"/>
    <w:rsid w:val="5EBE2300"/>
    <w:rsid w:val="5F1032E3"/>
    <w:rsid w:val="5F7A43F5"/>
    <w:rsid w:val="5FDC3BA4"/>
    <w:rsid w:val="606D7A3A"/>
    <w:rsid w:val="60C1281D"/>
    <w:rsid w:val="61152D67"/>
    <w:rsid w:val="623A34FD"/>
    <w:rsid w:val="64EA7AB6"/>
    <w:rsid w:val="66F5462E"/>
    <w:rsid w:val="68623078"/>
    <w:rsid w:val="68935BC5"/>
    <w:rsid w:val="68FD0865"/>
    <w:rsid w:val="695F0FA6"/>
    <w:rsid w:val="6A166CC4"/>
    <w:rsid w:val="6A4C33FA"/>
    <w:rsid w:val="6B245658"/>
    <w:rsid w:val="6B4D66A9"/>
    <w:rsid w:val="6B9F2DF9"/>
    <w:rsid w:val="6CAB523C"/>
    <w:rsid w:val="6CC41650"/>
    <w:rsid w:val="76B10A40"/>
    <w:rsid w:val="78BA38E5"/>
    <w:rsid w:val="7C5E3ABD"/>
    <w:rsid w:val="7C9228F1"/>
    <w:rsid w:val="7CAB1630"/>
    <w:rsid w:val="7CEF102B"/>
    <w:rsid w:val="7D4B48F5"/>
    <w:rsid w:val="7E394D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Normal Indent"/>
    <w:basedOn w:val="1"/>
    <w:unhideWhenUsed/>
    <w:qFormat/>
    <w:uiPriority w:val="99"/>
    <w:pPr>
      <w:ind w:firstLine="200" w:firstLineChars="200"/>
    </w:pPr>
    <w:rPr>
      <w:rFonts w:ascii="Times New Roman" w:hAnsi="Times New Roman"/>
      <w:szCs w:val="22"/>
    </w:rPr>
  </w:style>
  <w:style w:type="paragraph" w:styleId="4">
    <w:name w:val="Body Text"/>
    <w:qFormat/>
    <w:uiPriority w:val="0"/>
    <w:pPr>
      <w:widowControl w:val="0"/>
      <w:ind w:leftChars="100" w:rightChars="100"/>
      <w:jc w:val="both"/>
    </w:pPr>
    <w:rPr>
      <w:rFonts w:asciiTheme="minorHAnsi" w:hAnsiTheme="minorHAnsi" w:eastAsiaTheme="minorEastAsia" w:cstheme="minorBidi"/>
      <w:kern w:val="2"/>
      <w:sz w:val="21"/>
      <w:szCs w:val="24"/>
      <w:lang w:val="en-US" w:eastAsia="zh-CN" w:bidi="ar-SA"/>
    </w:rPr>
  </w:style>
  <w:style w:type="paragraph" w:styleId="5">
    <w:name w:val="Plain Text"/>
    <w:basedOn w:val="1"/>
    <w:next w:val="1"/>
    <w:qFormat/>
    <w:uiPriority w:val="99"/>
    <w:rPr>
      <w:rFonts w:ascii="宋体" w:hAnsi="Courier New" w:eastAsia="Times New Roman" w:cs="宋体"/>
      <w:b/>
      <w:bCs/>
      <w:sz w:val="32"/>
      <w:szCs w:val="32"/>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 w:type="character" w:styleId="13">
    <w:name w:val="Hyperlink"/>
    <w:basedOn w:val="11"/>
    <w:qFormat/>
    <w:uiPriority w:val="0"/>
    <w:rPr>
      <w:color w:val="0000FF"/>
      <w:u w:val="single"/>
    </w:rPr>
  </w:style>
  <w:style w:type="paragraph" w:customStyle="1" w:styleId="14">
    <w:name w:val="BodyText"/>
    <w:basedOn w:val="1"/>
    <w:qFormat/>
    <w:uiPriority w:val="0"/>
    <w:pPr>
      <w:spacing w:after="1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2648</Words>
  <Characters>3167</Characters>
  <Lines>0</Lines>
  <Paragraphs>0</Paragraphs>
  <TotalTime>6</TotalTime>
  <ScaleCrop>false</ScaleCrop>
  <LinksUpToDate>false</LinksUpToDate>
  <CharactersWithSpaces>3201</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2023-06-14T09:55:00Z</dcterms:created>
  <dc:creator>Administrator</dc:creator>
  <cp:lastModifiedBy>user</cp:lastModifiedBy>
  <cp:lastPrinted>2024-07-09T10:39:00Z</cp:lastPrinted>
  <dcterms:modified xsi:type="dcterms:W3CDTF">2025-02-08T10:14:06Z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51BBFA458EB640DB8ED73FA0EABF7F13_13</vt:lpwstr>
  </property>
</Properties>
</file>