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firstLine="880" w:firstLineChars="200"/>
        <w:jc w:val="center"/>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剑阁县住房和城乡建设局</w:t>
      </w:r>
    </w:p>
    <w:p>
      <w:pPr>
        <w:keepNext w:val="0"/>
        <w:keepLines w:val="0"/>
        <w:pageBreakBefore w:val="0"/>
        <w:widowControl w:val="0"/>
        <w:kinsoku/>
        <w:wordWrap/>
        <w:overflowPunct/>
        <w:topLinePunct w:val="0"/>
        <w:autoSpaceDE/>
        <w:autoSpaceDN/>
        <w:bidi w:val="0"/>
        <w:adjustRightInd/>
        <w:snapToGrid/>
        <w:spacing w:line="640" w:lineRule="exact"/>
        <w:ind w:firstLine="880" w:firstLineChars="20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keepNext w:val="0"/>
        <w:keepLines w:val="0"/>
        <w:pageBreakBefore w:val="0"/>
        <w:widowControl w:val="0"/>
        <w:kinsoku/>
        <w:wordWrap/>
        <w:overflowPunct/>
        <w:topLinePunct w:val="0"/>
        <w:autoSpaceDE/>
        <w:autoSpaceDN/>
        <w:bidi w:val="0"/>
        <w:adjustRightInd/>
        <w:snapToGrid/>
        <w:spacing w:line="640" w:lineRule="exact"/>
        <w:ind w:firstLine="880" w:firstLineChars="20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一、剑阁县住房和城乡建设局行政执法主体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二、剑阁县住房和城乡建设局行政执法人员清单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三、剑阁县住房和城乡建设局行政执法权力、责任清单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四、剑阁县住房和城乡建设局重大行政执法审核目录清单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五、剑阁县住房和城乡建设局行政执法（监督信息）救济渠道、行政执法责任制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六、剑阁县住房和城乡建设局行政执法裁量权标准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七</w:t>
      </w:r>
      <w:r>
        <w:rPr>
          <w:rFonts w:hint="eastAsia" w:ascii="仿宋_GB2312" w:hAnsi="华文仿宋" w:eastAsia="仿宋_GB2312" w:cs="仿宋_GB2312"/>
          <w:sz w:val="32"/>
          <w:szCs w:val="32"/>
        </w:rPr>
        <w:t>、剑阁县住房和城乡建设局随机抽查事项清单、市场主体库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rPr>
        <w:t>年抽查计划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w:t>
      </w:r>
      <w:r>
        <w:rPr>
          <w:rFonts w:hint="eastAsia" w:ascii="仿宋_GB2312" w:hAnsi="华文仿宋" w:eastAsia="仿宋_GB2312" w:cs="仿宋_GB2312"/>
          <w:sz w:val="32"/>
          <w:szCs w:val="32"/>
        </w:rPr>
        <w:t>、剑阁县住房和城乡建设局上年度双随机抽查结果、行政许可、上年度本机关行政执法数据总体情况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、剑阁县住房和城乡建设局行政执法文书样式</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pacing w:val="-11"/>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w:t>
      </w:r>
      <w:r>
        <w:rPr>
          <w:rFonts w:hint="eastAsia" w:ascii="仿宋_GB2312" w:hAnsi="华文仿宋" w:eastAsia="仿宋_GB2312" w:cs="仿宋_GB2312"/>
          <w:spacing w:val="-11"/>
          <w:sz w:val="32"/>
          <w:szCs w:val="32"/>
        </w:rPr>
        <w:t>剑阁县住房和城乡建设局实行行政执法</w:t>
      </w:r>
      <w:r>
        <w:rPr>
          <w:rFonts w:hint="eastAsia" w:ascii="仿宋_GB2312" w:hAnsi="华文仿宋" w:eastAsia="仿宋_GB2312" w:cs="仿宋_GB2312"/>
          <w:spacing w:val="-11"/>
          <w:sz w:val="32"/>
          <w:szCs w:val="32"/>
          <w:lang w:eastAsia="zh-CN"/>
        </w:rPr>
        <w:t>“</w:t>
      </w:r>
      <w:r>
        <w:rPr>
          <w:rFonts w:hint="eastAsia" w:ascii="仿宋_GB2312" w:hAnsi="华文仿宋" w:eastAsia="仿宋_GB2312" w:cs="仿宋_GB2312"/>
          <w:spacing w:val="-11"/>
          <w:sz w:val="32"/>
          <w:szCs w:val="32"/>
        </w:rPr>
        <w:t>三项制度</w:t>
      </w:r>
      <w:r>
        <w:rPr>
          <w:rFonts w:hint="eastAsia" w:ascii="仿宋_GB2312" w:hAnsi="华文仿宋" w:eastAsia="仿宋_GB2312" w:cs="仿宋_GB2312"/>
          <w:spacing w:val="-11"/>
          <w:sz w:val="32"/>
          <w:szCs w:val="32"/>
          <w:lang w:eastAsia="zh-CN"/>
        </w:rPr>
        <w:t>”</w:t>
      </w:r>
      <w:r>
        <w:rPr>
          <w:rFonts w:hint="eastAsia" w:ascii="仿宋_GB2312" w:hAnsi="华文仿宋" w:eastAsia="仿宋_GB2312" w:cs="仿宋_GB2312"/>
          <w:spacing w:val="-11"/>
          <w:sz w:val="32"/>
          <w:szCs w:val="32"/>
        </w:rPr>
        <w:t>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val="en-US" w:eastAsia="zh-CN"/>
        </w:rPr>
        <w:t>十一</w:t>
      </w:r>
      <w:r>
        <w:rPr>
          <w:rFonts w:hint="eastAsia" w:ascii="仿宋_GB2312" w:hAnsi="华文仿宋" w:eastAsia="仿宋_GB2312" w:cs="仿宋_GB2312"/>
          <w:sz w:val="32"/>
          <w:szCs w:val="32"/>
          <w:lang w:eastAsia="zh-CN"/>
        </w:rPr>
        <w:t>、剑阁县住房和城乡建设</w:t>
      </w:r>
      <w:r>
        <w:rPr>
          <w:rFonts w:hint="eastAsia" w:ascii="仿宋_GB2312" w:hAnsi="华文仿宋" w:eastAsia="仿宋_GB2312" w:cs="仿宋_GB2312"/>
          <w:sz w:val="32"/>
          <w:szCs w:val="32"/>
        </w:rPr>
        <w:t>局分类检查事项目录和不予、免予</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从轻、减轻、从重行政处罚清单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val="en-US" w:eastAsia="zh-CN"/>
        </w:rPr>
      </w:pPr>
      <w:r>
        <w:rPr>
          <w:rFonts w:hint="eastAsia" w:ascii="仿宋_GB2312" w:hAnsi="华文仿宋" w:eastAsia="仿宋_GB2312" w:cs="仿宋_GB2312"/>
          <w:sz w:val="32"/>
          <w:szCs w:val="32"/>
          <w:lang w:val="en-US" w:eastAsia="zh-CN"/>
        </w:rPr>
        <w:t>十二、</w:t>
      </w:r>
      <w:r>
        <w:rPr>
          <w:rFonts w:hint="eastAsia" w:ascii="仿宋_GB2312" w:hAnsi="华文仿宋" w:eastAsia="仿宋_GB2312" w:cs="仿宋_GB2312"/>
          <w:sz w:val="32"/>
          <w:szCs w:val="32"/>
        </w:rPr>
        <w:t>剑阁县住房和城乡建设局</w:t>
      </w:r>
      <w:r>
        <w:rPr>
          <w:rFonts w:hint="eastAsia" w:ascii="仿宋_GB2312" w:hAnsi="华文仿宋" w:eastAsia="仿宋_GB2312" w:cs="仿宋_GB2312"/>
          <w:sz w:val="32"/>
          <w:szCs w:val="32"/>
          <w:lang w:val="en-US" w:eastAsia="zh-CN"/>
        </w:rPr>
        <w:t>行政执法事项目录</w:t>
      </w:r>
    </w:p>
    <w:p>
      <w:pPr>
        <w:keepNext w:val="0"/>
        <w:keepLines w:val="0"/>
        <w:pageBreakBefore w:val="0"/>
        <w:widowControl w:val="0"/>
        <w:kinsoku/>
        <w:wordWrap/>
        <w:overflowPunct/>
        <w:topLinePunct w:val="0"/>
        <w:autoSpaceDE/>
        <w:autoSpaceDN/>
        <w:bidi w:val="0"/>
        <w:adjustRightInd/>
        <w:snapToGrid/>
        <w:spacing w:line="640"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剑阁县住房和城乡建设局</w:t>
      </w:r>
    </w:p>
    <w:p>
      <w:pPr>
        <w:keepNext w:val="0"/>
        <w:keepLines w:val="0"/>
        <w:pageBreakBefore w:val="0"/>
        <w:widowControl w:val="0"/>
        <w:kinsoku/>
        <w:wordWrap/>
        <w:overflowPunct/>
        <w:topLinePunct w:val="0"/>
        <w:autoSpaceDE/>
        <w:autoSpaceDN/>
        <w:bidi w:val="0"/>
        <w:adjustRightInd/>
        <w:snapToGrid/>
        <w:spacing w:line="640" w:lineRule="exact"/>
        <w:ind w:firstLine="880" w:firstLineChars="20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rPr>
        <w:t>行政执法</w:t>
      </w:r>
      <w:r>
        <w:rPr>
          <w:rFonts w:hint="eastAsia" w:ascii="方正小标宋简体" w:hAnsi="方正小标宋简体" w:eastAsia="方正小标宋简体" w:cs="方正小标宋简体"/>
          <w:b w:val="0"/>
          <w:bCs w:val="0"/>
          <w:sz w:val="44"/>
          <w:szCs w:val="44"/>
          <w:lang w:eastAsia="zh-CN"/>
        </w:rPr>
        <w:t>集中公示内容</w:t>
      </w:r>
    </w:p>
    <w:p>
      <w:pPr>
        <w:keepNext w:val="0"/>
        <w:keepLines w:val="0"/>
        <w:pageBreakBefore w:val="0"/>
        <w:widowControl w:val="0"/>
        <w:kinsoku/>
        <w:wordWrap/>
        <w:overflowPunct/>
        <w:topLinePunct w:val="0"/>
        <w:autoSpaceDE/>
        <w:autoSpaceDN/>
        <w:bidi w:val="0"/>
        <w:adjustRightInd/>
        <w:snapToGrid/>
        <w:spacing w:line="640" w:lineRule="exact"/>
        <w:ind w:firstLine="883" w:firstLineChars="200"/>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一、剑阁县</w:t>
      </w:r>
      <w:r>
        <w:rPr>
          <w:rFonts w:hint="eastAsia" w:ascii="黑体" w:hAnsi="黑体" w:eastAsia="黑体" w:cs="黑体"/>
          <w:b w:val="0"/>
          <w:bCs w:val="0"/>
          <w:sz w:val="32"/>
          <w:szCs w:val="32"/>
          <w:lang w:eastAsia="zh-CN"/>
        </w:rPr>
        <w:t>住房和城乡建设</w:t>
      </w:r>
      <w:r>
        <w:rPr>
          <w:rFonts w:hint="eastAsia" w:ascii="黑体" w:hAnsi="黑体" w:eastAsia="黑体" w:cs="黑体"/>
          <w:b w:val="0"/>
          <w:bCs w:val="0"/>
          <w:sz w:val="32"/>
          <w:szCs w:val="32"/>
        </w:rPr>
        <w:t>局行政执法主体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行政执法主体1个：</w:t>
      </w:r>
      <w:r>
        <w:rPr>
          <w:rFonts w:hint="eastAsia" w:ascii="仿宋_GB2312" w:hAnsi="仿宋_GB2312" w:eastAsia="仿宋_GB2312" w:cs="仿宋_GB2312"/>
          <w:sz w:val="32"/>
          <w:szCs w:val="32"/>
          <w:lang w:val="en-US" w:eastAsia="zh-CN"/>
        </w:rPr>
        <w:t>剑阁县</w:t>
      </w:r>
      <w:r>
        <w:rPr>
          <w:rFonts w:hint="eastAsia" w:ascii="仿宋_GB2312" w:hAnsi="仿宋_GB2312" w:eastAsia="仿宋_GB2312" w:cs="仿宋_GB2312"/>
          <w:sz w:val="32"/>
          <w:szCs w:val="32"/>
          <w:lang w:eastAsia="zh-CN"/>
        </w:rPr>
        <w:t>住房和城乡建设局，</w:t>
      </w: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四川省广元市剑阁县下寺镇</w:t>
      </w:r>
      <w:r>
        <w:rPr>
          <w:rFonts w:hint="eastAsia" w:ascii="仿宋_GB2312" w:hAnsi="仿宋_GB2312" w:eastAsia="仿宋_GB2312" w:cs="仿宋_GB2312"/>
          <w:sz w:val="32"/>
          <w:szCs w:val="32"/>
          <w:lang w:eastAsia="zh-CN"/>
        </w:rPr>
        <w:t>汉德街</w:t>
      </w:r>
      <w:r>
        <w:rPr>
          <w:rFonts w:hint="eastAsia" w:ascii="仿宋_GB2312" w:hAnsi="仿宋_GB2312" w:eastAsia="仿宋_GB2312" w:cs="仿宋_GB2312"/>
          <w:sz w:val="32"/>
          <w:szCs w:val="32"/>
          <w:lang w:val="en-US" w:eastAsia="zh-CN"/>
        </w:rPr>
        <w:t>67号，</w:t>
      </w:r>
      <w:r>
        <w:rPr>
          <w:rFonts w:hint="eastAsia" w:ascii="仿宋_GB2312" w:hAnsi="仿宋_GB2312" w:eastAsia="仿宋_GB2312" w:cs="仿宋_GB2312"/>
          <w:sz w:val="32"/>
          <w:szCs w:val="32"/>
        </w:rPr>
        <w:t>邮编:628317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电话0839-660</w:t>
      </w:r>
      <w:r>
        <w:rPr>
          <w:rFonts w:hint="eastAsia" w:ascii="仿宋_GB2312" w:hAnsi="仿宋_GB2312" w:eastAsia="仿宋_GB2312" w:cs="仿宋_GB2312"/>
          <w:sz w:val="32"/>
          <w:szCs w:val="32"/>
          <w:lang w:val="en-US" w:eastAsia="zh-CN"/>
        </w:rPr>
        <w:t>1355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传真:0839-660</w:t>
      </w:r>
      <w:r>
        <w:rPr>
          <w:rFonts w:hint="eastAsia" w:ascii="仿宋_GB2312" w:hAnsi="仿宋_GB2312" w:eastAsia="仿宋_GB2312" w:cs="仿宋_GB2312"/>
          <w:sz w:val="32"/>
          <w:szCs w:val="32"/>
          <w:lang w:val="en-US" w:eastAsia="zh-CN"/>
        </w:rPr>
        <w:t>1355。</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eastAsia="zh-CN"/>
        </w:rPr>
        <w:t>（二）行政执法机构设置</w:t>
      </w:r>
      <w:r>
        <w:rPr>
          <w:rFonts w:hint="eastAsia" w:ascii="楷体_GB2312" w:hAnsi="楷体_GB2312" w:eastAsia="楷体_GB2312" w:cs="楷体_GB2312"/>
          <w:b/>
          <w:bCs/>
          <w:sz w:val="32"/>
          <w:szCs w:val="32"/>
          <w:lang w:val="en-US" w:eastAsia="zh-CN"/>
        </w:rPr>
        <w:t>5</w:t>
      </w:r>
      <w:r>
        <w:rPr>
          <w:rFonts w:hint="eastAsia" w:ascii="楷体_GB2312" w:hAnsi="楷体_GB2312" w:eastAsia="楷体_GB2312" w:cs="楷体_GB2312"/>
          <w:b/>
          <w:bCs/>
          <w:sz w:val="32"/>
          <w:szCs w:val="32"/>
          <w:lang w:eastAsia="zh-CN"/>
        </w:rPr>
        <w:t>个：</w:t>
      </w:r>
      <w:r>
        <w:rPr>
          <w:rFonts w:hint="eastAsia" w:ascii="仿宋_GB2312" w:hAnsi="仿宋_GB2312" w:eastAsia="仿宋_GB2312" w:cs="仿宋_GB2312"/>
          <w:sz w:val="32"/>
          <w:szCs w:val="32"/>
          <w:lang w:val="en-US" w:eastAsia="zh-CN"/>
        </w:rPr>
        <w:t>（机构设置及主要职责以三定方案为准）。</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基建建筑业管理股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职责：负责全县建筑行业管理,拟订建筑业的发展规划和产业政策；指导建筑企业体制改革工作；拟订规范建筑市场和施工现场的管理制度并监督执行；负责建设工程建设、施工许可、建筑业技术进步、有形建筑市场的监督管理工作；牵头抓好建筑施工质量安全监督管理；负责建筑施工企业、建筑制品企业、装饰装修企业、电梯安全、塔机拆装企业的监督管理；对外地建筑企业入剑从事建筑活动进行验证、备案管理；参与全县监理工程师执业资格的管理；指导建筑市场执法监察工作；贯彻执行国家城市建设有关法律、法规、政策和有关技术规范标准，综合协调局属各部门相关技术问题；负责组织实施工程建设实施阶段的国家和省标准、全国统一定额和行业标准定额；拟订工程建设标准定额和工程造价管理制度；负责城乡建设住房行业工程造价管理和行政执法监督；承担建筑工程消防设计审查验收相关职责；负责建设工程消防现场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股室负责人：王 涛  联系电话：0839-6601380。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val="en-US" w:eastAsia="zh-CN"/>
        </w:rPr>
      </w:pPr>
      <w:r>
        <w:rPr>
          <w:rFonts w:hint="eastAsia" w:ascii="仿宋" w:hAnsi="仿宋" w:eastAsia="仿宋" w:cs="仿宋"/>
          <w:b/>
          <w:bCs/>
          <w:sz w:val="32"/>
          <w:szCs w:val="32"/>
          <w:lang w:val="en-US" w:eastAsia="zh-CN"/>
        </w:rPr>
        <w:t>2</w:t>
      </w:r>
      <w:r>
        <w:rPr>
          <w:rFonts w:hint="eastAsia" w:ascii="仿宋_GB2312" w:hAnsi="仿宋_GB2312" w:eastAsia="仿宋_GB2312" w:cs="仿宋_GB2312"/>
          <w:b/>
          <w:bCs/>
          <w:sz w:val="32"/>
          <w:szCs w:val="32"/>
          <w:lang w:val="en-US" w:eastAsia="zh-CN"/>
        </w:rPr>
        <w:t>.房地产市场监督管理股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职责：负责全县住宅与房地产业的行业管理；组织拟订全县城镇住宅建设、房地产开发、房地产交易、商品房面积管理、房地产中介、房屋安全鉴定、白蚁防治等工作的制度并监督实施；监督住房室内装饰装修工作；组织建设并管理全县房屋权属信息系统；负责全县物业管理活动的监督管理工作；负责物业企业资质及从业人员资格审查和备案工作；督促辖区乡镇政府、街道办事处（社区）履行物业服务管理主体责任落实；协助处理重大物业矛盾纠纷；制定物业行业发展规划；牵头协调督促有关单位和部门按照职能职责履行物业管理活动的服务和监督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股室负责人：安云  联系电话：0839-6601370。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3.城市建设综合股</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ascii="仿宋_GB2312" w:eastAsia="仿宋_GB2312"/>
          <w:sz w:val="32"/>
          <w:szCs w:val="32"/>
        </w:rPr>
      </w:pPr>
      <w:r>
        <w:rPr>
          <w:rFonts w:hint="eastAsia" w:ascii="仿宋" w:hAnsi="仿宋" w:eastAsia="仿宋" w:cs="仿宋"/>
          <w:sz w:val="32"/>
          <w:szCs w:val="32"/>
          <w:lang w:eastAsia="zh-CN"/>
        </w:rPr>
        <w:t>主要职责：</w:t>
      </w:r>
      <w:r>
        <w:rPr>
          <w:rFonts w:hint="eastAsia" w:ascii="仿宋_GB2312" w:eastAsia="仿宋_GB2312"/>
          <w:sz w:val="32"/>
          <w:szCs w:val="32"/>
        </w:rPr>
        <w:t>指导城市基础设施建设、城市管理和市政、公用事业的发展；拟订全县城市建设和市政公用事业的发展战略、中长期规划、产业政策、规范性文件；参与城市总体规划和审查市政、公用设施的专业规划工作</w:t>
      </w:r>
      <w:r>
        <w:rPr>
          <w:rFonts w:hint="eastAsia" w:ascii="仿宋_GB2312" w:eastAsia="仿宋_GB2312"/>
          <w:sz w:val="32"/>
          <w:szCs w:val="32"/>
          <w:lang w:eastAsia="zh-CN"/>
        </w:rPr>
        <w:t>；</w:t>
      </w:r>
      <w:r>
        <w:rPr>
          <w:rFonts w:hint="eastAsia" w:ascii="仿宋_GB2312" w:eastAsia="仿宋_GB2312"/>
          <w:sz w:val="32"/>
          <w:szCs w:val="32"/>
        </w:rPr>
        <w:t>指导城镇减排；负责城市道路、桥梁城市雕塑工程建设的管理工作；指导城市综合开发；承担全县园林绿化发展规划，组织编制县城区绿地规划并实施，负责监督管理县城区园林绿化建设、绿地养护招投标；拟定并组织实施全县城市绿地分级分类管理办法；指导并监督城市各类绿地的管理工作。拟定城市供水，城市（乡镇）排水、污水处理、再生水利用规划，负责城市供水企业的资质管理，制定全县城市供水行业的服务标准并实施监督检查；负责城市供排水、乡镇排水安全生产工作；组织实施全县排水许可；负责排水基础设施使用和安全情况的监督检查；监督管理城乡污水处理；协助污水处理费征收工作。负责全县天然气行业管理，负责天然气行政执法，协助保护天然气设施和设备等工作。</w:t>
      </w:r>
    </w:p>
    <w:p>
      <w:pPr>
        <w:pStyle w:val="3"/>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股室负责人：杨建安  联系电话：0839-6601355。</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4.村镇建设管理股</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主要职责：</w:t>
      </w:r>
      <w:r>
        <w:rPr>
          <w:rFonts w:hint="eastAsia" w:ascii="仿宋_GB2312" w:hAnsi="仿宋_GB2312" w:eastAsia="仿宋_GB2312" w:cs="仿宋_GB2312"/>
          <w:sz w:val="32"/>
          <w:szCs w:val="32"/>
        </w:rPr>
        <w:t>指导全县村镇建设工作；拟订村镇建设的发展战略的政策并监督实施；指导和管理全县</w:t>
      </w:r>
      <w:r>
        <w:rPr>
          <w:rFonts w:hint="eastAsia" w:ascii="仿宋_GB2312" w:hAnsi="仿宋_GB2312" w:eastAsia="仿宋_GB2312" w:cs="仿宋_GB2312"/>
          <w:sz w:val="32"/>
          <w:szCs w:val="32"/>
          <w:lang w:eastAsia="zh-CN"/>
        </w:rPr>
        <w:t>乡镇</w:t>
      </w:r>
      <w:r>
        <w:rPr>
          <w:rFonts w:hint="eastAsia" w:ascii="仿宋_GB2312" w:hAnsi="仿宋_GB2312" w:eastAsia="仿宋_GB2312" w:cs="仿宋_GB2312"/>
          <w:sz w:val="32"/>
          <w:szCs w:val="32"/>
        </w:rPr>
        <w:t>和村庄的建设工作和指导农村住房建设、质量管理、危房改造工作；指导农村建筑工匠培训和管理；提出进城定居农民的住房政策建议；指导农村公用设施建设工作；承担历史文化名镇（村）的审核报批、保护监督管理有关工作；组织村镇建设试点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指导全县重点镇的申报和建设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指导大型基础设施建设涉及移民搬迁安置建设管理工作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负责县新型城镇化领导小组办公室日常工作。</w:t>
      </w:r>
    </w:p>
    <w:p>
      <w:pPr>
        <w:pStyle w:val="3"/>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股室负责人：张建明  联系电话：0839-6601355。</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5.项目管理股</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主要职责：负责向上争取项目资金；负责项目包装、策划；组织实施房屋建筑和市政工程项目公开招投标活动的监督执法，负责全县招标代理机构资质和从业人员资格管理，参与制定与《招标投标法》相配套的规范性文件。</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股室负责人：何龙  联系电话：0839-6601355</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二、剑阁县</w:t>
      </w:r>
      <w:r>
        <w:rPr>
          <w:rFonts w:hint="eastAsia" w:ascii="黑体" w:hAnsi="黑体" w:eastAsia="黑体" w:cs="黑体"/>
          <w:b w:val="0"/>
          <w:bCs w:val="0"/>
          <w:sz w:val="32"/>
          <w:szCs w:val="32"/>
          <w:lang w:eastAsia="zh-CN"/>
        </w:rPr>
        <w:t>住房和城乡建设局</w:t>
      </w:r>
      <w:r>
        <w:rPr>
          <w:rFonts w:hint="eastAsia" w:ascii="黑体" w:hAnsi="黑体" w:eastAsia="黑体" w:cs="黑体"/>
          <w:b w:val="0"/>
          <w:bCs w:val="0"/>
          <w:sz w:val="32"/>
          <w:szCs w:val="32"/>
        </w:rPr>
        <w:t>执法人员清单</w:t>
      </w:r>
    </w:p>
    <w:tbl>
      <w:tblPr>
        <w:tblStyle w:val="10"/>
        <w:tblW w:w="8747" w:type="dxa"/>
        <w:tblInd w:w="384" w:type="dxa"/>
        <w:tblLayout w:type="autofit"/>
        <w:tblCellMar>
          <w:top w:w="0" w:type="dxa"/>
          <w:left w:w="108" w:type="dxa"/>
          <w:bottom w:w="0" w:type="dxa"/>
          <w:right w:w="108" w:type="dxa"/>
        </w:tblCellMar>
      </w:tblPr>
      <w:tblGrid>
        <w:gridCol w:w="696"/>
        <w:gridCol w:w="1198"/>
        <w:gridCol w:w="810"/>
        <w:gridCol w:w="1815"/>
        <w:gridCol w:w="1560"/>
        <w:gridCol w:w="1536"/>
        <w:gridCol w:w="1132"/>
      </w:tblGrid>
      <w:tr>
        <w:tblPrEx>
          <w:tblCellMar>
            <w:top w:w="0" w:type="dxa"/>
            <w:left w:w="108" w:type="dxa"/>
            <w:bottom w:w="0" w:type="dxa"/>
            <w:right w:w="108" w:type="dxa"/>
          </w:tblCellMar>
        </w:tblPrEx>
        <w:trPr>
          <w:trHeight w:val="735" w:hRule="atLeast"/>
          <w:tblHeader/>
        </w:trPr>
        <w:tc>
          <w:tcPr>
            <w:tcW w:w="69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序号</w:t>
            </w:r>
          </w:p>
        </w:tc>
        <w:tc>
          <w:tcPr>
            <w:tcW w:w="119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姓名</w:t>
            </w:r>
          </w:p>
        </w:tc>
        <w:tc>
          <w:tcPr>
            <w:tcW w:w="81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性别</w:t>
            </w:r>
          </w:p>
        </w:tc>
        <w:tc>
          <w:tcPr>
            <w:tcW w:w="181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工作单位</w:t>
            </w:r>
          </w:p>
        </w:tc>
        <w:tc>
          <w:tcPr>
            <w:tcW w:w="1560"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编制情况</w:t>
            </w:r>
          </w:p>
        </w:tc>
        <w:tc>
          <w:tcPr>
            <w:tcW w:w="153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证件编号</w:t>
            </w:r>
          </w:p>
        </w:tc>
        <w:tc>
          <w:tcPr>
            <w:tcW w:w="113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执法类别</w:t>
            </w:r>
          </w:p>
        </w:tc>
      </w:tr>
      <w:tr>
        <w:tblPrEx>
          <w:tblCellMar>
            <w:top w:w="0" w:type="dxa"/>
            <w:left w:w="108" w:type="dxa"/>
            <w:bottom w:w="0" w:type="dxa"/>
            <w:right w:w="108" w:type="dxa"/>
          </w:tblCellMar>
        </w:tblPrEx>
        <w:trPr>
          <w:trHeight w:val="512"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0"/>
                <w:szCs w:val="20"/>
              </w:rPr>
            </w:pPr>
            <w:r>
              <w:rPr>
                <w:rFonts w:hint="eastAsia" w:ascii="宋体" w:hAnsi="宋体" w:cs="宋体"/>
                <w:sz w:val="20"/>
                <w:szCs w:val="20"/>
                <w:lang w:val="en-US" w:eastAsia="zh-CN"/>
              </w:rPr>
              <w:t>1</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eastAsia="zh-CN"/>
              </w:rPr>
              <w:t>张容芳</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女</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eastAsia="宋体" w:cs="宋体"/>
                <w:sz w:val="20"/>
                <w:szCs w:val="20"/>
                <w:lang w:val="en-US" w:eastAsia="zh-CN"/>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lang w:val="en-US" w:eastAsia="zh-CN"/>
              </w:rPr>
              <w:t>23070316025</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城乡建设</w:t>
            </w:r>
          </w:p>
        </w:tc>
      </w:tr>
      <w:tr>
        <w:tblPrEx>
          <w:tblCellMar>
            <w:top w:w="0" w:type="dxa"/>
            <w:left w:w="108" w:type="dxa"/>
            <w:bottom w:w="0" w:type="dxa"/>
            <w:right w:w="108" w:type="dxa"/>
          </w:tblCellMar>
        </w:tblPrEx>
        <w:trPr>
          <w:trHeight w:val="552"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0"/>
                <w:szCs w:val="20"/>
              </w:rPr>
            </w:pPr>
            <w:r>
              <w:rPr>
                <w:rFonts w:hint="eastAsia" w:ascii="宋体" w:hAnsi="宋体" w:cs="宋体"/>
                <w:sz w:val="20"/>
                <w:szCs w:val="20"/>
                <w:lang w:val="en-US" w:eastAsia="zh-CN"/>
              </w:rPr>
              <w:t>2</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eastAsia="zh-CN"/>
              </w:rPr>
              <w:t>冯天强</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男</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0"/>
                <w:szCs w:val="20"/>
                <w:lang w:val="en-US"/>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lang w:val="en-US" w:eastAsia="zh-CN"/>
              </w:rPr>
              <w:t>23070316023</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城乡建设</w:t>
            </w:r>
          </w:p>
        </w:tc>
      </w:tr>
      <w:tr>
        <w:tblPrEx>
          <w:tblCellMar>
            <w:top w:w="0" w:type="dxa"/>
            <w:left w:w="108" w:type="dxa"/>
            <w:bottom w:w="0" w:type="dxa"/>
            <w:right w:w="108" w:type="dxa"/>
          </w:tblCellMar>
        </w:tblPrEx>
        <w:trPr>
          <w:trHeight w:val="552"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eastAsia="宋体" w:cs="宋体"/>
                <w:kern w:val="2"/>
                <w:sz w:val="20"/>
                <w:szCs w:val="20"/>
                <w:lang w:val="en-US" w:eastAsia="zh-CN" w:bidi="ar-SA"/>
              </w:rPr>
            </w:pPr>
            <w:r>
              <w:rPr>
                <w:rFonts w:hint="eastAsia" w:ascii="宋体" w:hAnsi="宋体" w:cs="宋体"/>
                <w:sz w:val="20"/>
                <w:szCs w:val="20"/>
                <w:lang w:val="en-US" w:eastAsia="zh-CN"/>
              </w:rPr>
              <w:t>3</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eastAsia="宋体" w:cs="宋体"/>
                <w:kern w:val="2"/>
                <w:sz w:val="20"/>
                <w:szCs w:val="20"/>
                <w:lang w:val="en-US" w:eastAsia="zh-CN" w:bidi="ar-SA"/>
              </w:rPr>
            </w:pPr>
            <w:r>
              <w:rPr>
                <w:rFonts w:hint="eastAsia" w:ascii="宋体" w:cs="宋体"/>
                <w:sz w:val="20"/>
                <w:szCs w:val="20"/>
                <w:lang w:eastAsia="zh-CN"/>
              </w:rPr>
              <w:t>赵菊芳</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eastAsia="宋体" w:cs="宋体"/>
                <w:kern w:val="2"/>
                <w:sz w:val="20"/>
                <w:szCs w:val="20"/>
                <w:lang w:val="en-US" w:eastAsia="zh-CN" w:bidi="ar-SA"/>
              </w:rPr>
            </w:pPr>
            <w:r>
              <w:rPr>
                <w:rFonts w:hint="eastAsia" w:ascii="宋体" w:cs="宋体"/>
                <w:sz w:val="20"/>
                <w:szCs w:val="20"/>
                <w:lang w:eastAsia="zh-CN"/>
              </w:rPr>
              <w:t>女</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eastAsia="宋体" w:cs="宋体"/>
                <w:kern w:val="2"/>
                <w:sz w:val="20"/>
                <w:szCs w:val="20"/>
                <w:lang w:val="en-US" w:eastAsia="zh-CN" w:bidi="ar-SA"/>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eastAsia="宋体" w:cs="宋体"/>
                <w:kern w:val="2"/>
                <w:sz w:val="20"/>
                <w:szCs w:val="20"/>
                <w:lang w:val="en-US" w:eastAsia="zh-CN" w:bidi="ar-SA"/>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eastAsia="宋体" w:cs="宋体"/>
                <w:kern w:val="2"/>
                <w:sz w:val="20"/>
                <w:szCs w:val="20"/>
                <w:lang w:val="en-US" w:eastAsia="zh-CN" w:bidi="ar-SA"/>
              </w:rPr>
            </w:pPr>
            <w:r>
              <w:rPr>
                <w:rFonts w:hint="eastAsia" w:ascii="宋体" w:hAnsi="宋体" w:cs="宋体"/>
                <w:sz w:val="20"/>
                <w:szCs w:val="20"/>
                <w:lang w:val="en-US" w:eastAsia="zh-CN"/>
              </w:rPr>
              <w:t>23070316035</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hAnsi="宋体" w:eastAsia="宋体" w:cs="宋体"/>
                <w:kern w:val="2"/>
                <w:sz w:val="20"/>
                <w:szCs w:val="20"/>
                <w:lang w:val="en-US" w:eastAsia="zh-CN" w:bidi="ar-SA"/>
              </w:rPr>
            </w:pPr>
            <w:r>
              <w:rPr>
                <w:rFonts w:hint="eastAsia" w:ascii="宋体" w:cs="宋体"/>
                <w:sz w:val="20"/>
                <w:szCs w:val="20"/>
                <w:lang w:eastAsia="zh-CN"/>
              </w:rPr>
              <w:t>城乡建设</w:t>
            </w:r>
          </w:p>
        </w:tc>
      </w:tr>
      <w:tr>
        <w:tblPrEx>
          <w:tblCellMar>
            <w:top w:w="0" w:type="dxa"/>
            <w:left w:w="108" w:type="dxa"/>
            <w:bottom w:w="0" w:type="dxa"/>
            <w:right w:w="108" w:type="dxa"/>
          </w:tblCellMar>
        </w:tblPrEx>
        <w:trPr>
          <w:trHeight w:val="517"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0"/>
                <w:szCs w:val="20"/>
              </w:rPr>
            </w:pPr>
            <w:r>
              <w:rPr>
                <w:rFonts w:hint="eastAsia" w:ascii="宋体" w:hAnsi="宋体" w:cs="宋体"/>
                <w:sz w:val="20"/>
                <w:szCs w:val="20"/>
                <w:lang w:val="en-US" w:eastAsia="zh-CN"/>
              </w:rPr>
              <w:t>4</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eastAsia="zh-CN"/>
              </w:rPr>
              <w:t>王</w:t>
            </w:r>
            <w:r>
              <w:rPr>
                <w:rFonts w:hint="eastAsia" w:ascii="宋体" w:cs="宋体"/>
                <w:sz w:val="20"/>
                <w:szCs w:val="20"/>
                <w:lang w:val="en-US" w:eastAsia="zh-CN"/>
              </w:rPr>
              <w:t xml:space="preserve">  </w:t>
            </w:r>
            <w:r>
              <w:rPr>
                <w:rFonts w:hint="eastAsia" w:ascii="宋体" w:cs="宋体"/>
                <w:sz w:val="20"/>
                <w:szCs w:val="20"/>
                <w:lang w:eastAsia="zh-CN"/>
              </w:rPr>
              <w:t>涛</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男</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0"/>
                <w:szCs w:val="20"/>
                <w:lang w:val="en-US"/>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lang w:val="en-US" w:eastAsia="zh-CN"/>
              </w:rPr>
              <w:t>23070316027</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城乡建设</w:t>
            </w:r>
          </w:p>
        </w:tc>
      </w:tr>
      <w:tr>
        <w:tblPrEx>
          <w:tblCellMar>
            <w:top w:w="0" w:type="dxa"/>
            <w:left w:w="108" w:type="dxa"/>
            <w:bottom w:w="0" w:type="dxa"/>
            <w:right w:w="108" w:type="dxa"/>
          </w:tblCellMar>
        </w:tblPrEx>
        <w:trPr>
          <w:trHeight w:val="467"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0"/>
                <w:szCs w:val="20"/>
              </w:rPr>
            </w:pPr>
            <w:r>
              <w:rPr>
                <w:rFonts w:hint="eastAsia" w:ascii="宋体" w:hAnsi="宋体" w:cs="宋体"/>
                <w:sz w:val="20"/>
                <w:szCs w:val="20"/>
                <w:lang w:val="en-US" w:eastAsia="zh-CN"/>
              </w:rPr>
              <w:t>5</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eastAsia="zh-CN"/>
              </w:rPr>
              <w:t>周</w:t>
            </w:r>
            <w:r>
              <w:rPr>
                <w:rFonts w:hint="eastAsia" w:ascii="宋体" w:cs="宋体"/>
                <w:sz w:val="20"/>
                <w:szCs w:val="20"/>
                <w:lang w:val="en-US" w:eastAsia="zh-CN"/>
              </w:rPr>
              <w:t xml:space="preserve">  </w:t>
            </w:r>
            <w:r>
              <w:rPr>
                <w:rFonts w:hint="eastAsia" w:ascii="宋体" w:cs="宋体"/>
                <w:sz w:val="20"/>
                <w:szCs w:val="20"/>
                <w:lang w:eastAsia="zh-CN"/>
              </w:rPr>
              <w:t>蓉</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女</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0"/>
                <w:szCs w:val="20"/>
                <w:lang w:val="en-US"/>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lang w:val="en-US" w:eastAsia="zh-CN"/>
              </w:rPr>
              <w:t>23070316037</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城乡建设</w:t>
            </w:r>
          </w:p>
        </w:tc>
      </w:tr>
      <w:tr>
        <w:tblPrEx>
          <w:tblCellMar>
            <w:top w:w="0" w:type="dxa"/>
            <w:left w:w="108" w:type="dxa"/>
            <w:bottom w:w="0" w:type="dxa"/>
            <w:right w:w="108" w:type="dxa"/>
          </w:tblCellMar>
        </w:tblPrEx>
        <w:trPr>
          <w:trHeight w:val="552"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0"/>
                <w:szCs w:val="20"/>
              </w:rPr>
            </w:pPr>
            <w:r>
              <w:rPr>
                <w:rFonts w:hint="eastAsia" w:ascii="宋体" w:hAnsi="宋体" w:cs="宋体"/>
                <w:sz w:val="20"/>
                <w:szCs w:val="20"/>
                <w:lang w:val="en-US" w:eastAsia="zh-CN"/>
              </w:rPr>
              <w:t>6</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eastAsia="zh-CN"/>
              </w:rPr>
              <w:t>涂晓啡</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eastAsia="zh-CN"/>
              </w:rPr>
              <w:t>男</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0"/>
                <w:szCs w:val="20"/>
                <w:lang w:val="en-US"/>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lang w:val="en-US" w:eastAsia="zh-CN"/>
              </w:rPr>
              <w:t>23070316045</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城乡建设</w:t>
            </w:r>
          </w:p>
        </w:tc>
      </w:tr>
      <w:tr>
        <w:tblPrEx>
          <w:tblCellMar>
            <w:top w:w="0" w:type="dxa"/>
            <w:left w:w="108" w:type="dxa"/>
            <w:bottom w:w="0" w:type="dxa"/>
            <w:right w:w="108" w:type="dxa"/>
          </w:tblCellMar>
        </w:tblPrEx>
        <w:trPr>
          <w:trHeight w:val="507"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0"/>
                <w:szCs w:val="20"/>
              </w:rPr>
            </w:pPr>
            <w:r>
              <w:rPr>
                <w:rFonts w:hint="eastAsia" w:ascii="宋体" w:hAnsi="宋体" w:cs="宋体"/>
                <w:sz w:val="20"/>
                <w:szCs w:val="20"/>
                <w:lang w:val="en-US" w:eastAsia="zh-CN"/>
              </w:rPr>
              <w:t>7</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eastAsia="zh-CN"/>
              </w:rPr>
              <w:t>赵小凤</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eastAsia="zh-CN"/>
              </w:rPr>
              <w:t>女</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0"/>
                <w:szCs w:val="20"/>
                <w:lang w:val="en-US"/>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lang w:val="en-US" w:eastAsia="zh-CN"/>
              </w:rPr>
              <w:t>23070316040</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城乡建设</w:t>
            </w:r>
          </w:p>
        </w:tc>
      </w:tr>
      <w:tr>
        <w:tblPrEx>
          <w:tblCellMar>
            <w:top w:w="0" w:type="dxa"/>
            <w:left w:w="108" w:type="dxa"/>
            <w:bottom w:w="0" w:type="dxa"/>
            <w:right w:w="108" w:type="dxa"/>
          </w:tblCellMar>
        </w:tblPrEx>
        <w:trPr>
          <w:trHeight w:val="537"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0"/>
                <w:szCs w:val="20"/>
              </w:rPr>
            </w:pPr>
            <w:r>
              <w:rPr>
                <w:rFonts w:hint="eastAsia" w:ascii="宋体" w:hAnsi="宋体" w:cs="宋体"/>
                <w:sz w:val="20"/>
                <w:szCs w:val="20"/>
                <w:lang w:val="en-US" w:eastAsia="zh-CN"/>
              </w:rPr>
              <w:t>8</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val="en-US" w:eastAsia="zh-CN"/>
              </w:rPr>
              <w:t>王怀金</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男</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0"/>
                <w:szCs w:val="20"/>
                <w:lang w:val="en-US"/>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lang w:val="en-US" w:eastAsia="zh-CN"/>
              </w:rPr>
              <w:t>23070316046</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城乡建设</w:t>
            </w:r>
          </w:p>
        </w:tc>
      </w:tr>
      <w:tr>
        <w:tblPrEx>
          <w:tblCellMar>
            <w:top w:w="0" w:type="dxa"/>
            <w:left w:w="108" w:type="dxa"/>
            <w:bottom w:w="0" w:type="dxa"/>
            <w:right w:w="108" w:type="dxa"/>
          </w:tblCellMar>
        </w:tblPrEx>
        <w:trPr>
          <w:trHeight w:val="507"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sz w:val="20"/>
                <w:szCs w:val="20"/>
              </w:rPr>
            </w:pPr>
            <w:r>
              <w:rPr>
                <w:rFonts w:hint="eastAsia" w:ascii="宋体" w:hAnsi="宋体" w:cs="宋体"/>
                <w:sz w:val="20"/>
                <w:szCs w:val="20"/>
                <w:lang w:val="en-US" w:eastAsia="zh-CN"/>
              </w:rPr>
              <w:t>9</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eastAsia="zh-CN"/>
              </w:rPr>
              <w:t>张</w:t>
            </w:r>
            <w:r>
              <w:rPr>
                <w:rFonts w:hint="eastAsia" w:ascii="宋体" w:cs="宋体"/>
                <w:sz w:val="20"/>
                <w:szCs w:val="20"/>
                <w:lang w:val="en-US" w:eastAsia="zh-CN"/>
              </w:rPr>
              <w:t xml:space="preserve">  </w:t>
            </w:r>
            <w:r>
              <w:rPr>
                <w:rFonts w:hint="eastAsia" w:ascii="宋体" w:cs="宋体"/>
                <w:sz w:val="20"/>
                <w:szCs w:val="20"/>
                <w:lang w:eastAsia="zh-CN"/>
              </w:rPr>
              <w:t>钊</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男</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0"/>
                <w:szCs w:val="20"/>
                <w:lang w:val="en-US"/>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lang w:val="en-US" w:eastAsia="zh-CN"/>
              </w:rPr>
              <w:t>23070316034</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城乡建设</w:t>
            </w:r>
          </w:p>
        </w:tc>
      </w:tr>
      <w:tr>
        <w:tblPrEx>
          <w:tblCellMar>
            <w:top w:w="0" w:type="dxa"/>
            <w:left w:w="108" w:type="dxa"/>
            <w:bottom w:w="0" w:type="dxa"/>
            <w:right w:w="108" w:type="dxa"/>
          </w:tblCellMar>
        </w:tblPrEx>
        <w:trPr>
          <w:trHeight w:val="467"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10</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eastAsia="zh-CN"/>
              </w:rPr>
              <w:t>罗</w:t>
            </w:r>
            <w:r>
              <w:rPr>
                <w:rFonts w:hint="eastAsia" w:ascii="宋体" w:cs="宋体"/>
                <w:sz w:val="20"/>
                <w:szCs w:val="20"/>
                <w:lang w:val="en-US" w:eastAsia="zh-CN"/>
              </w:rPr>
              <w:t xml:space="preserve">  </w:t>
            </w:r>
            <w:r>
              <w:rPr>
                <w:rFonts w:hint="eastAsia" w:ascii="宋体" w:cs="宋体"/>
                <w:sz w:val="20"/>
                <w:szCs w:val="20"/>
                <w:lang w:eastAsia="zh-CN"/>
              </w:rPr>
              <w:t>勇</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男</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0"/>
                <w:szCs w:val="20"/>
                <w:lang w:val="en-US"/>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lang w:val="en-US" w:eastAsia="zh-CN"/>
              </w:rPr>
              <w:t>23070316047</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城乡建设</w:t>
            </w:r>
          </w:p>
        </w:tc>
      </w:tr>
      <w:tr>
        <w:tblPrEx>
          <w:tblCellMar>
            <w:top w:w="0" w:type="dxa"/>
            <w:left w:w="108" w:type="dxa"/>
            <w:bottom w:w="0" w:type="dxa"/>
            <w:right w:w="108" w:type="dxa"/>
          </w:tblCellMar>
        </w:tblPrEx>
        <w:trPr>
          <w:trHeight w:val="492"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11</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eastAsia="宋体" w:cs="宋体"/>
                <w:sz w:val="20"/>
                <w:szCs w:val="20"/>
                <w:lang w:eastAsia="zh-CN"/>
              </w:rPr>
            </w:pPr>
            <w:r>
              <w:rPr>
                <w:rFonts w:hint="eastAsia" w:ascii="宋体" w:cs="宋体"/>
                <w:sz w:val="20"/>
                <w:szCs w:val="20"/>
                <w:lang w:eastAsia="zh-CN"/>
              </w:rPr>
              <w:t>张建益</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男</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cs="宋体"/>
                <w:sz w:val="20"/>
                <w:szCs w:val="20"/>
                <w:lang w:val="en-US"/>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hAnsi="宋体" w:cs="宋体"/>
                <w:sz w:val="20"/>
                <w:szCs w:val="20"/>
                <w:lang w:val="en-US" w:eastAsia="zh-CN"/>
              </w:rPr>
              <w:t>23070316022</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城乡建设</w:t>
            </w:r>
          </w:p>
        </w:tc>
      </w:tr>
      <w:tr>
        <w:tblPrEx>
          <w:tblCellMar>
            <w:top w:w="0" w:type="dxa"/>
            <w:left w:w="108" w:type="dxa"/>
            <w:bottom w:w="0" w:type="dxa"/>
            <w:right w:w="108" w:type="dxa"/>
          </w:tblCellMar>
        </w:tblPrEx>
        <w:trPr>
          <w:trHeight w:val="467" w:hRule="atLeast"/>
        </w:trPr>
        <w:tc>
          <w:tcPr>
            <w:tcW w:w="696"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12</w:t>
            </w:r>
          </w:p>
        </w:tc>
        <w:tc>
          <w:tcPr>
            <w:tcW w:w="1198"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0"/>
                <w:szCs w:val="20"/>
                <w:lang w:eastAsia="zh-CN"/>
              </w:rPr>
            </w:pPr>
            <w:r>
              <w:rPr>
                <w:rFonts w:hint="eastAsia" w:ascii="宋体" w:cs="宋体"/>
                <w:sz w:val="20"/>
                <w:szCs w:val="20"/>
                <w:lang w:eastAsia="zh-CN"/>
              </w:rPr>
              <w:t>唐昊煕</w:t>
            </w:r>
          </w:p>
        </w:tc>
        <w:tc>
          <w:tcPr>
            <w:tcW w:w="81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0"/>
                <w:szCs w:val="20"/>
                <w:lang w:eastAsia="zh-CN"/>
              </w:rPr>
            </w:pPr>
            <w:r>
              <w:rPr>
                <w:rFonts w:hint="eastAsia" w:ascii="宋体" w:cs="宋体"/>
                <w:sz w:val="20"/>
                <w:szCs w:val="20"/>
                <w:lang w:eastAsia="zh-CN"/>
              </w:rPr>
              <w:t>男</w:t>
            </w:r>
          </w:p>
        </w:tc>
        <w:tc>
          <w:tcPr>
            <w:tcW w:w="1815" w:type="dxa"/>
            <w:tcBorders>
              <w:top w:val="single" w:color="auto" w:sz="4" w:space="0"/>
              <w:left w:val="nil"/>
              <w:bottom w:val="single" w:color="auto" w:sz="4" w:space="0"/>
              <w:right w:val="single" w:color="auto" w:sz="4" w:space="0"/>
            </w:tcBorders>
            <w:vAlign w:val="center"/>
          </w:tcPr>
          <w:p>
            <w:pPr>
              <w:spacing w:line="240" w:lineRule="atLeast"/>
              <w:jc w:val="center"/>
              <w:rPr>
                <w:rFonts w:hint="default" w:ascii="宋体" w:hAnsi="宋体" w:eastAsia="宋体" w:cs="宋体"/>
                <w:sz w:val="20"/>
                <w:szCs w:val="20"/>
                <w:lang w:val="en-US" w:eastAsia="zh-CN"/>
              </w:rPr>
            </w:pPr>
            <w:r>
              <w:rPr>
                <w:rFonts w:hint="eastAsia" w:ascii="宋体" w:hAnsi="宋体" w:cs="宋体"/>
                <w:sz w:val="20"/>
                <w:szCs w:val="20"/>
              </w:rPr>
              <w:t>县</w:t>
            </w:r>
            <w:r>
              <w:rPr>
                <w:rFonts w:hint="eastAsia" w:ascii="宋体" w:hAnsi="宋体" w:cs="宋体"/>
                <w:sz w:val="20"/>
                <w:szCs w:val="20"/>
                <w:lang w:eastAsia="zh-CN"/>
              </w:rPr>
              <w:t>住建局</w:t>
            </w:r>
          </w:p>
        </w:tc>
        <w:tc>
          <w:tcPr>
            <w:tcW w:w="1560"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cs="宋体"/>
                <w:sz w:val="20"/>
                <w:szCs w:val="20"/>
                <w:lang w:eastAsia="zh-CN"/>
              </w:rPr>
            </w:pPr>
            <w:r>
              <w:rPr>
                <w:rFonts w:hint="eastAsia" w:ascii="宋体" w:hAnsi="宋体" w:cs="宋体"/>
                <w:sz w:val="20"/>
                <w:szCs w:val="20"/>
              </w:rPr>
              <w:t>事业</w:t>
            </w:r>
          </w:p>
        </w:tc>
        <w:tc>
          <w:tcPr>
            <w:tcW w:w="1536" w:type="dxa"/>
            <w:tcBorders>
              <w:top w:val="single" w:color="auto" w:sz="4" w:space="0"/>
              <w:left w:val="nil"/>
              <w:bottom w:val="single" w:color="auto" w:sz="4" w:space="0"/>
              <w:right w:val="single" w:color="auto" w:sz="4" w:space="0"/>
            </w:tcBorders>
            <w:vAlign w:val="center"/>
          </w:tcPr>
          <w:p>
            <w:pPr>
              <w:spacing w:line="240" w:lineRule="atLeast"/>
              <w:jc w:val="center"/>
              <w:rPr>
                <w:rFonts w:hint="eastAsia" w:ascii="宋体" w:hAnsi="宋体" w:cs="宋体"/>
                <w:sz w:val="20"/>
                <w:szCs w:val="20"/>
              </w:rPr>
            </w:pPr>
            <w:r>
              <w:rPr>
                <w:rFonts w:hint="eastAsia" w:ascii="宋体" w:hAnsi="宋体" w:cs="宋体"/>
                <w:sz w:val="20"/>
                <w:szCs w:val="20"/>
                <w:lang w:val="en-US" w:eastAsia="zh-CN"/>
              </w:rPr>
              <w:t>23070316048</w:t>
            </w:r>
          </w:p>
        </w:tc>
        <w:tc>
          <w:tcPr>
            <w:tcW w:w="1132" w:type="dxa"/>
            <w:tcBorders>
              <w:top w:val="single" w:color="auto" w:sz="4" w:space="0"/>
              <w:left w:val="nil"/>
              <w:bottom w:val="single" w:color="auto" w:sz="4" w:space="0"/>
              <w:right w:val="single" w:color="auto" w:sz="4" w:space="0"/>
            </w:tcBorders>
            <w:vAlign w:val="center"/>
          </w:tcPr>
          <w:p>
            <w:pPr>
              <w:spacing w:line="240" w:lineRule="atLeast"/>
              <w:jc w:val="center"/>
              <w:rPr>
                <w:rFonts w:ascii="宋体" w:cs="宋体"/>
                <w:sz w:val="20"/>
                <w:szCs w:val="20"/>
              </w:rPr>
            </w:pPr>
            <w:r>
              <w:rPr>
                <w:rFonts w:hint="eastAsia" w:ascii="宋体" w:cs="宋体"/>
                <w:sz w:val="20"/>
                <w:szCs w:val="20"/>
                <w:lang w:eastAsia="zh-CN"/>
              </w:rPr>
              <w:t>城乡建设</w:t>
            </w:r>
          </w:p>
        </w:tc>
      </w:tr>
    </w:tbl>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黑体" w:hAnsi="黑体" w:eastAsia="黑体" w:cs="Times New Roman"/>
          <w:b w:val="0"/>
          <w:bCs w:val="0"/>
          <w:sz w:val="32"/>
          <w:szCs w:val="32"/>
        </w:rPr>
      </w:pPr>
      <w:r>
        <w:rPr>
          <w:rFonts w:hint="eastAsia" w:ascii="黑体" w:hAnsi="黑体" w:eastAsia="黑体" w:cs="黑体"/>
          <w:b w:val="0"/>
          <w:bCs w:val="0"/>
          <w:sz w:val="32"/>
          <w:szCs w:val="32"/>
        </w:rPr>
        <w:t>三、剑阁县</w:t>
      </w:r>
      <w:r>
        <w:rPr>
          <w:rFonts w:hint="eastAsia" w:ascii="黑体" w:hAnsi="黑体" w:eastAsia="黑体" w:cs="黑体"/>
          <w:b w:val="0"/>
          <w:bCs w:val="0"/>
          <w:sz w:val="32"/>
          <w:szCs w:val="32"/>
          <w:lang w:eastAsia="zh-CN"/>
        </w:rPr>
        <w:t>住房和城乡建设</w:t>
      </w:r>
      <w:r>
        <w:rPr>
          <w:rFonts w:hint="eastAsia" w:ascii="黑体" w:hAnsi="黑体" w:eastAsia="黑体" w:cs="黑体"/>
          <w:b w:val="0"/>
          <w:bCs w:val="0"/>
          <w:sz w:val="32"/>
          <w:szCs w:val="32"/>
        </w:rPr>
        <w:t>局行政执法权力、责任清单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四川政务服务网、剑阁县人民政府网（含行政执法权力及责任事项的权限、职责、服务指南、法定依据、流程图、程序） </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http://www.cnjg.gov.cn/jgzn/info/20201010142732117.html</w:t>
      </w:r>
      <w:r>
        <w:rPr>
          <w:rFonts w:hint="eastAsia" w:ascii="仿宋_GB2312" w:hAnsi="仿宋_GB2312" w:eastAsia="仿宋_GB2312" w:cs="仿宋_GB2312"/>
          <w:sz w:val="32"/>
          <w:szCs w:val="32"/>
          <w:lang w:val="en-US" w:eastAsia="zh-CN"/>
        </w:rPr>
        <w:t>(剑阁县住房和城乡建设局行政权力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四、剑阁县住房和城乡建设局重大行政执法审核目录清单</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楷体_GB2312" w:hAnsi="楷体_GB2312" w:eastAsia="楷体_GB2312" w:cs="楷体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（一）重大行政许可</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1.适用听证的；</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2.通过招标、拍卖等方式决定的；</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3.变更、撤回、撤销行政许可决定；</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4.法律法规规章和规范性文件规定以及行政机关认定的其他重大行政许可事项。</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76" w:lineRule="exact"/>
        <w:ind w:left="0" w:right="0" w:firstLine="420"/>
        <w:jc w:val="both"/>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kern w:val="2"/>
          <w:sz w:val="32"/>
          <w:szCs w:val="32"/>
          <w:lang w:val="en-US" w:eastAsia="zh-CN" w:bidi="ar-SA"/>
        </w:rPr>
        <w:t>（二）其他涉及国家利益、公共利益、当事人重大权益或者社会影响较大的行政执法决定。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五、剑阁县</w:t>
      </w:r>
      <w:r>
        <w:rPr>
          <w:rFonts w:hint="eastAsia" w:ascii="黑体" w:hAnsi="黑体" w:eastAsia="黑体" w:cs="黑体"/>
          <w:b w:val="0"/>
          <w:bCs w:val="0"/>
          <w:sz w:val="32"/>
          <w:szCs w:val="32"/>
          <w:lang w:eastAsia="zh-CN"/>
        </w:rPr>
        <w:t>住房和城乡建设</w:t>
      </w:r>
      <w:r>
        <w:rPr>
          <w:rFonts w:hint="eastAsia" w:ascii="黑体" w:hAnsi="黑体" w:eastAsia="黑体" w:cs="黑体"/>
          <w:b w:val="0"/>
          <w:bCs w:val="0"/>
          <w:sz w:val="32"/>
          <w:szCs w:val="32"/>
        </w:rPr>
        <w:t>局行政执法（监督信息）救济渠道、行政执法责任制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楷体" w:cs="仿宋"/>
          <w:b w:val="0"/>
          <w:bCs w:val="0"/>
          <w:sz w:val="32"/>
          <w:szCs w:val="32"/>
          <w:lang w:eastAsia="zh-CN"/>
        </w:rPr>
      </w:pPr>
      <w:r>
        <w:rPr>
          <w:rFonts w:hint="eastAsia" w:ascii="仿宋" w:hAnsi="仿宋" w:eastAsia="楷体" w:cs="仿宋"/>
          <w:b w:val="0"/>
          <w:bCs w:val="0"/>
          <w:sz w:val="32"/>
          <w:szCs w:val="32"/>
          <w:lang w:eastAsia="zh-CN"/>
        </w:rPr>
        <w:t>（一）当事人依法享有的权利、救济途径、方式</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1.依法享有的权利 </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当事人依法享有申请回避、陈述、申辩、复议、诉讼等权利，详见相应法律法规。 </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2.救济途径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行政复议</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属地复议机关：剑阁县人民政府</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复议机构：剑阁县司法局</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承办股室：行政复议与应诉股</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地址：剑阁县下寺镇隆庆街2号（剑阁县司法局二楼）</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电话：0839-5208080</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（2）行政诉讼 </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部门：剑阁县人民法院 </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地址：剑阁县下寺镇剑阁县剑门关大道北段502号        电话：0839-5208429</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（二）对行政执法的监督投诉举报的方式、途径</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1.部门：剑阁县住建局办公室</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地址：剑阁县住建局4楼   </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电话：0839-6601355</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2.部门：剑阁县司法局行政执法协调监督股</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地址：剑阁县下寺镇隆庆街2号（剑阁县司法局二楼）</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电话：0839-5208080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76" w:lineRule="exact"/>
        <w:ind w:left="0" w:leftChars="0" w:right="0" w:firstLine="640" w:firstLineChars="200"/>
        <w:jc w:val="both"/>
        <w:textAlignment w:val="auto"/>
        <w:rPr>
          <w:rFonts w:hint="eastAsia"/>
          <w:sz w:val="32"/>
          <w:szCs w:val="32"/>
          <w:lang w:val="en-US" w:eastAsia="zh-CN"/>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《事业单位工作人员处分规定》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六、剑阁县住房和城乡建设局行政执法裁量权标准</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执行《四川省行政裁量权基准管理规定》2024年1月12日四川省人民政府令第360号公布。</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eastAsia="zh-CN"/>
        </w:rPr>
        <w:t>七、</w:t>
      </w:r>
      <w:r>
        <w:rPr>
          <w:rFonts w:hint="eastAsia" w:ascii="黑体" w:hAnsi="黑体" w:eastAsia="黑体" w:cs="黑体"/>
          <w:b w:val="0"/>
          <w:bCs w:val="0"/>
          <w:sz w:val="32"/>
          <w:szCs w:val="32"/>
          <w:lang w:val="en-US" w:eastAsia="zh-CN"/>
        </w:rPr>
        <w:t>剑阁县住房和城乡建设局随机抽查事项清单、市场主体库（检查对象库）、2024年抽查计划</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color w:val="auto"/>
          <w:kern w:val="0"/>
          <w:sz w:val="32"/>
          <w:szCs w:val="32"/>
          <w:lang w:val="en-US" w:eastAsia="zh-CN"/>
        </w:rPr>
      </w:pPr>
      <w:r>
        <w:rPr>
          <w:rFonts w:hint="eastAsia" w:ascii="楷体_GB2312" w:hAnsi="楷体_GB2312" w:eastAsia="楷体_GB2312" w:cs="楷体_GB2312"/>
          <w:b w:val="0"/>
          <w:bCs w:val="0"/>
          <w:color w:val="auto"/>
          <w:kern w:val="0"/>
          <w:sz w:val="32"/>
          <w:szCs w:val="32"/>
          <w:lang w:val="en-US" w:eastAsia="zh-CN"/>
        </w:rPr>
        <w:t>（一）随机抽查事项清单</w:t>
      </w:r>
    </w:p>
    <w:tbl>
      <w:tblPr>
        <w:tblStyle w:val="11"/>
        <w:tblW w:w="50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732"/>
        <w:gridCol w:w="5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6"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抽查主体</w:t>
            </w: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监管事项主项</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检查实施清单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县</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燃</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气</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和</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建</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筑</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消</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防</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事</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务</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中</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心</w:t>
            </w: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对相关单位和个人在燃气设施保护范围内放置易燃易爆物品或者种植深根</w:t>
            </w:r>
            <w:r>
              <w:rPr>
                <w:rFonts w:hint="eastAsia" w:ascii="仿宋_GB2312" w:hAnsi="仿宋_GB2312" w:eastAsia="仿宋_GB2312" w:cs="仿宋_GB2312"/>
                <w:sz w:val="20"/>
                <w:szCs w:val="20"/>
                <w:lang w:eastAsia="zh-CN"/>
              </w:rPr>
              <w:t>植物的</w:t>
            </w:r>
            <w:r>
              <w:rPr>
                <w:rFonts w:hint="eastAsia" w:ascii="仿宋_GB2312" w:hAnsi="仿宋_GB2312" w:eastAsia="仿宋_GB2312" w:cs="仿宋_GB2312"/>
                <w:sz w:val="20"/>
                <w:szCs w:val="2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对燃气经营者拒绝向市政燃气管网覆盖范围内符合用气条件的单位或者个人供气的行政检查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对相关单位和个人在燃气设施保护范围内未与燃气经营者共同制定燃气设施保护方案，采取相应的安全保护措施，从事敷设管道、打桩、顶进、挖掘、钻探等可能影响燃气设施安全活动的的行政检查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对相关单位和个人在燃气设施保护范围内进行爆破、取土等作业或者动用明火的行政检查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对燃气经营者向未取得燃气经营许可证的单位或者个人提供用于经营的燃气的行政检查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对燃气经营者要求燃气用户购买其指定的产品或者接受其提供的服务的行政检查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对燃气用户及相关单位和个人安装、使用不符合气源要求的燃气燃烧器具的行政检查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对燃气用户及相关单位和个人擅自安装、改装、拆除户内燃气设施和燃气计量装置的行政检查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对擅自为非自有气瓶充装燃气或者销售未经许可的充装单位充装的瓶装燃气的行政检查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对燃气用户及相关单位和个人擅自操作公用燃气阀门的行政检查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对燃气用户及相关单位和个人未设立售后服务站点或者未配备经考核合格的燃气燃烧器具安装、维修人员的行政检查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对燃气经营者倒卖、抵押、出租、出借、转让、涂改燃气经营许可证的行政检查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对燃气用户及相关单位和个人燃气燃烧器具的安装、维修不符合国家有关标准的行政检查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对建设工程施工范围内有地下燃气管线等重要燃气设施，建设单位、施工单位未采取相应的安全保护措施的行政检查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对相关单位和个人在燃气设施保护范围内倾倒、排放腐蚀性物质的行政检查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对建设工程施工范围内有地下燃气管线等重要燃气设施，建设单位未会同施工单位与管道燃气经营者共同制定燃气设施保护方案的行政检查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对燃气经营者在不具备安全条件的场所储存燃气的行政检查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对燃气用户及相关单位和个人改变燃气用途或者转供燃气的行政检查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对燃气经营者未履行必要告知义务擅自停止供气、调整供气量，或者未经审批擅自停业或者歇业的行政检查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对燃气经营者未向燃气用户持续、稳定、安全供应符合国家质量标准的燃气，或者未对燃气用户的燃气设施定期进行安全检查的行政检查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对燃气经营的监管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对燃气经营许可证核发及事中事后情况进行行政检查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对燃气经营者改动市政燃气设施的监管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对燃气经营者改动市政燃气设施审批及事中事后情况进行行政检查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对国务院住房和城乡建设主管部门规定的特殊建设工程消防设计审查的监管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对特殊建设工程的建设单位、施工单位施工是否获得消防设计审查许可的行政检查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对国务院住房和城乡建设主管部门规定的特殊建设工程消防验收的监管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对投入使用的特殊建设工程是否获得消防验收许可的行政检查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对其他建设工程消防设计、备案与抽查的监管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对其他建设工程消防设计文件是否满足施工需要、是否按规定进行消防验收备案抽查的检查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exact"/>
        </w:trPr>
        <w:tc>
          <w:tcPr>
            <w:tcW w:w="396"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县</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城</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市</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供</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排</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水</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管</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理</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中</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心</w:t>
            </w: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对城镇污水处理设施维护运营单位擅自停运城镇污水处理设施的行政检查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对城镇排水与污水处理设施运行维护和保护情况的行政检查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对城镇污水处理设施维护运营单位依法报送信息的行政检查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对城镇排水与污水处理设施维护运营单位的安全维护运营设施的行政检查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对城镇排水设施维护运营单位影响排水时提前通知排水户、向排水主管部门报告的行政检查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对城镇排水与污水处理设施维护运营单位安全事故或突发事件应对的行政检查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对城镇污水处理设施维护运营单位或者污泥处理处置单位安全处理处置污泥的行政检查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对排水户向城镇排水设施排放污水的监管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对排水户发生排水事故应对和向主管部门报告的行政检查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对排水户向城镇排水设施排放污水的监管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对排水户申请领取污水排入排水管网许可的行政检查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对排水户向城镇排水设施排放污水的监管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对排水户名称、法定代表人等其他事项变更的行政检查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对因工程施工、设备维修等原因确需停止供水审批的监管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对供水企业由于工程施工、设备维修等原因确需停止供水的行政检查。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对因工程施工、设备维修等原因确需停止供水审批的监管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对工程建设单位拆除、改动城镇排水与污水处理设施的行政检查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对因工程施工、设备维修等原因确需停止供水审批的监管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对工程建设单位拆除、改装或者迁移城市公共供水设施行为的行政检查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396"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房</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地</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产</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股</w:t>
            </w: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对房地产开发企业经营行为的监督检查</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对房地产开发企业经营行为的监督检查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对房地产经纪机构和房地产经纪人员的监管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对房地产经纪机构和房地产经纪人员的监督检查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对注册房地产估价师的监管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对注册房地产估价师的行政检查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对房地产估价机构的监管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对房地产估价机构的行政检查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对城市商品房预售的监管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对未取得《商品房预售许可证》预售商品房、不正当手段取得商品房预售许可等情形的行政检查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6"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物业股</w:t>
            </w: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对物业服务企业的监督检查</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对物业服务企业的监督检查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96"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县质</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安</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站</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对工程监理企业资质及房屋建筑和市政基础设施工程领域监理活动的监管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对工程监理企业资质（专业乙级及以下、事务所）申请及监理活动情况的行政检查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对建筑施工企业安全生产许可证及房屋建筑和市政基础设施工程施工安全生产活动的监管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对建筑施工企业安全生产许可证的行政检查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对建筑施工企业安全生产许可证及房屋建筑和市政基础设施工程施工安全生产活动的监管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对建筑施工企业安全生产条件的行政检查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对房屋建筑和市政基础设施项目工程质量安全的监管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对工程建设单位要求建筑设计单位或者建筑施工企业违反建筑工程质量、安全标准，降低工程质量的行政检查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对房屋建筑和市政基础设施项目工程质量安全的监管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对工程施工单位生产安全重大隐患排查治理情况的行政检查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对房屋建筑和市政基础设施项目工程质量安全的监管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对建筑施工企业安全生产标准化建设情况的行政检查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对房屋建筑和市政基础设施工程起重机械安全管理各方主体的监管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对建筑起重机械租赁、安装、拆卸、使用等环节安全管理的行政检查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b/>
                <w:bCs/>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对建筑业企业资质及房屋建筑和市政基础设施工程领域施工活动的监管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对房屋建筑和市政基础设施工程领域建筑业企业发承包情况的行政检查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对建筑业企业资质及房屋建筑和市政基础设施工程领域施工活动的监管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对房屋建筑和市政基础设施工程领域建筑业企业发承包情况的行政检查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对建筑业企业资质及房屋建筑和市政基础设施工程领域施工活动的监管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对总承包特级、一级、铁路二级及部分专业一级建筑业企业资质情况的行政检查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exact"/>
        </w:trPr>
        <w:tc>
          <w:tcPr>
            <w:tcW w:w="396"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建</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管</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股</w:t>
            </w: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对历史建筑外部修缮装饰、添加设施以及改变历史建筑的结构或者使用性质的监管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对历史建筑进行外部修缮装饰、添加设施以及改变历史建筑的结构或者使用性质的进行行政检查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对历史建筑实施原址保护的监管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对建设单位、个人建设工程选址的行政检查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对建设单位、个人在历史文化街区、名镇、名村核心保护范围内建设活动的监管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对建设单位、个人建设工程规划许可证的行政检查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对房屋建筑和市政基础设施项目工程质量安全的监管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对有关项目实体质量安全、参建单位及个人的行政检查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对房屋建筑和市政基础设施项目工程质量安全的监管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对工程项目安全生产标准化建设情况的行政检查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注册建筑师执业资格监管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对二级注册建筑师注册、执业情况的行政检查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勘察设计注册工程师执业资格监管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对一级注册结构工程师和其他专业勘察设计注册工程师注册、执业情况的行政检查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注册建筑师执业资格监管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对一级注册建筑师注册、执业情况的行政检查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勘察设计注册工程师执业资格监管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对二级注册结构工程师注册、执业情况的行政检查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对建筑施工企业主要负责人、项目负责人和专职安全生产管理人员在房屋建筑和市政基础设施工程施工领域持证上岗、教育培训、履行安全职责等情况的监管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对建筑施工企业主要负责人、项目负责人、专职安全生产管理人员持证上岗、教育培训、履行安全职责等情况的行政检查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对特殊车辆在城市道路上行驶（包括经过城市桥梁）的监管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对特殊车辆在城市道路上行驶（包括经过城市桥梁）审批及事中事后情况进行行政检查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对建筑施工特种作业人员在房屋建筑和市政基础设施工程施工领域持证、从业情况的监管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对建筑施工特种作业人员的持证、从业情况的行政检查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对监理工程师执业资格及执业活动的监管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对监理工程师考试、注册、执业、继续教育情况的行政检查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对勘察设计企业资质及勘察设计活动的监管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对甲级、部分乙级工程勘察设计企业资质情况的行政检查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对勘察设计企业资质及勘察设计活动的监管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对部分乙级及以下工程勘察设计企业资质情况的行政检查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对建筑业企业资质及房屋建筑和市政基础设施工程领域施工活动的监管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对总承包特级、一级、铁路二级及部分专业一级除外的建筑业企业资质的行政检查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对建筑施工企业安全生产活动的监管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对建筑施工企业安全生产条件的行政检查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对建造师执业资格的监管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对二级建造师考试、注册、执业、继续教育情况的行政检查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对建造师执业资格的监管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对一级建造师考试、注册、执业、继续教育情况的行政检查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396"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城</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建</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股</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城</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建</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股</w:t>
            </w: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对城市建筑垃圾处置监管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对非法转让城市建设垃圾处置核准文件的行政检查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对城市建筑垃圾处置监管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对建筑垃圾清运的行政检查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对城市建筑垃圾处置监管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对建筑垃圾清运的行政检查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对城市建筑垃圾处置监管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对建筑垃圾处置的行政检查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对城市建筑垃圾处置监管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对随意倾倒/抛撒或者堆放建筑垃圾的行政检查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对城市建筑垃圾处置监管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对将建筑垃圾混入生活垃圾、危险废物混入建筑垃圾、擅自设立弃置场受纳建筑垃圾的行政检查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对城市建筑垃圾处置监管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对建筑垃圾储运消纳场受纳工业垃圾、生活垃圾和有毒有害垃圾的行政检查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对迁移、拆除、关闭环卫设施的监管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对未经批准擅自拆除环境卫生设施或者未按批准的拆迁方案进行拆迁的行政检查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96"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对改变绿化规划、绿化用地的使用性质审批的监管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对改变绿化规划、绿化用地使用性质的行政检查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trPr>
        <w:tc>
          <w:tcPr>
            <w:tcW w:w="396"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县造价站</w:t>
            </w:r>
          </w:p>
        </w:tc>
        <w:tc>
          <w:tcPr>
            <w:tcW w:w="150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对工程造价咨询企业的监管</w:t>
            </w:r>
          </w:p>
        </w:tc>
        <w:tc>
          <w:tcPr>
            <w:tcW w:w="31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对工程造价咨询企业从事工程造价咨询业务活动的行政检查</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color w:val="auto"/>
          <w:kern w:val="0"/>
          <w:sz w:val="32"/>
          <w:szCs w:val="32"/>
          <w:lang w:val="en-US" w:eastAsia="zh-CN"/>
        </w:rPr>
      </w:pPr>
      <w:r>
        <w:rPr>
          <w:rFonts w:hint="eastAsia" w:ascii="楷体_GB2312" w:hAnsi="楷体_GB2312" w:eastAsia="楷体_GB2312" w:cs="楷体_GB2312"/>
          <w:b w:val="0"/>
          <w:bCs w:val="0"/>
          <w:color w:val="auto"/>
          <w:kern w:val="0"/>
          <w:sz w:val="32"/>
          <w:szCs w:val="32"/>
          <w:lang w:val="en-US" w:eastAsia="zh-CN"/>
        </w:rPr>
        <w:t>（二）剑阁县住房和城乡建设局2024年双随机抽查计划</w:t>
      </w:r>
    </w:p>
    <w:tbl>
      <w:tblPr>
        <w:tblStyle w:val="11"/>
        <w:tblpPr w:leftFromText="180" w:rightFromText="180" w:vertAnchor="text" w:horzAnchor="page" w:tblpX="1797" w:tblpY="44"/>
        <w:tblOverlap w:val="never"/>
        <w:tblW w:w="89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1417"/>
        <w:gridCol w:w="1017"/>
        <w:gridCol w:w="1516"/>
        <w:gridCol w:w="1059"/>
        <w:gridCol w:w="760"/>
        <w:gridCol w:w="615"/>
        <w:gridCol w:w="1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1462"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eastAsia="zh-CN"/>
              </w:rPr>
              <w:t>抽查对象 </w:t>
            </w:r>
          </w:p>
        </w:tc>
        <w:tc>
          <w:tcPr>
            <w:tcW w:w="1417"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1" w:firstLineChars="200"/>
              <w:jc w:val="center"/>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eastAsia="zh-CN"/>
              </w:rPr>
              <w:t>抽查</w:t>
            </w:r>
            <w:r>
              <w:rPr>
                <w:rFonts w:hint="eastAsia" w:ascii="黑体" w:hAnsi="黑体" w:eastAsia="黑体" w:cs="黑体"/>
                <w:b/>
                <w:bCs/>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0" w:lineRule="exact"/>
              <w:ind w:firstLine="421" w:firstLineChars="200"/>
              <w:jc w:val="center"/>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eastAsia="zh-CN"/>
              </w:rPr>
              <w:t>事项</w:t>
            </w:r>
          </w:p>
        </w:tc>
        <w:tc>
          <w:tcPr>
            <w:tcW w:w="1017"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1" w:firstLineChars="200"/>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检查</w:t>
            </w:r>
          </w:p>
          <w:p>
            <w:pPr>
              <w:keepNext w:val="0"/>
              <w:keepLines w:val="0"/>
              <w:pageBreakBefore w:val="0"/>
              <w:widowControl w:val="0"/>
              <w:kinsoku/>
              <w:wordWrap/>
              <w:overflowPunct/>
              <w:topLinePunct w:val="0"/>
              <w:autoSpaceDE/>
              <w:autoSpaceDN/>
              <w:bidi w:val="0"/>
              <w:adjustRightInd/>
              <w:snapToGrid/>
              <w:spacing w:line="280" w:lineRule="exact"/>
              <w:ind w:firstLine="421" w:firstLineChars="200"/>
              <w:jc w:val="center"/>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eastAsia="zh-CN"/>
              </w:rPr>
              <w:t>对象</w:t>
            </w:r>
          </w:p>
        </w:tc>
        <w:tc>
          <w:tcPr>
            <w:tcW w:w="151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eastAsia="zh-CN"/>
              </w:rPr>
              <w:t>法律依据</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eastAsia="zh-CN"/>
              </w:rPr>
              <w:t>执行</w:t>
            </w:r>
            <w:r>
              <w:rPr>
                <w:rFonts w:hint="eastAsia" w:ascii="黑体" w:hAnsi="黑体" w:eastAsia="黑体" w:cs="黑体"/>
                <w:b/>
                <w:bCs/>
                <w:sz w:val="21"/>
                <w:szCs w:val="21"/>
                <w:lang w:val="en-US" w:eastAsia="zh-CN"/>
              </w:rPr>
              <w:t xml:space="preserve">  股</w:t>
            </w:r>
            <w:r>
              <w:rPr>
                <w:rFonts w:hint="eastAsia" w:ascii="黑体" w:hAnsi="黑体" w:eastAsia="黑体" w:cs="黑体"/>
                <w:b/>
                <w:bCs/>
                <w:sz w:val="21"/>
                <w:szCs w:val="21"/>
                <w:lang w:eastAsia="zh-CN"/>
              </w:rPr>
              <w:t>室 </w:t>
            </w:r>
          </w:p>
        </w:tc>
        <w:tc>
          <w:tcPr>
            <w:tcW w:w="76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eastAsia="zh-CN"/>
              </w:rPr>
              <w:t>检查</w:t>
            </w:r>
            <w:r>
              <w:rPr>
                <w:rFonts w:hint="eastAsia" w:ascii="黑体" w:hAnsi="黑体" w:eastAsia="黑体" w:cs="黑体"/>
                <w:b/>
                <w:bCs/>
                <w:sz w:val="21"/>
                <w:szCs w:val="21"/>
                <w:lang w:val="en-US" w:eastAsia="zh-CN"/>
              </w:rPr>
              <w:t xml:space="preserve"> </w:t>
            </w:r>
            <w:r>
              <w:rPr>
                <w:rFonts w:hint="eastAsia" w:ascii="黑体" w:hAnsi="黑体" w:eastAsia="黑体" w:cs="黑体"/>
                <w:b/>
                <w:bCs/>
                <w:sz w:val="21"/>
                <w:szCs w:val="21"/>
                <w:lang w:eastAsia="zh-CN"/>
              </w:rPr>
              <w:t>方式 </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eastAsia="zh-CN"/>
              </w:rPr>
              <w:t>抽查比例</w:t>
            </w:r>
          </w:p>
        </w:tc>
        <w:tc>
          <w:tcPr>
            <w:tcW w:w="1070"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421" w:firstLineChars="200"/>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检查</w:t>
            </w:r>
          </w:p>
          <w:p>
            <w:pPr>
              <w:keepNext w:val="0"/>
              <w:keepLines w:val="0"/>
              <w:pageBreakBefore w:val="0"/>
              <w:widowControl w:val="0"/>
              <w:kinsoku/>
              <w:wordWrap/>
              <w:overflowPunct/>
              <w:topLinePunct w:val="0"/>
              <w:autoSpaceDE/>
              <w:autoSpaceDN/>
              <w:bidi w:val="0"/>
              <w:adjustRightInd/>
              <w:snapToGrid/>
              <w:spacing w:line="280" w:lineRule="exact"/>
              <w:ind w:firstLine="421" w:firstLineChars="200"/>
              <w:jc w:val="center"/>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eastAsia="zh-CN"/>
              </w:rPr>
              <w:t>时间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trPr>
        <w:tc>
          <w:tcPr>
            <w:tcW w:w="1462"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对城镇排水与污水处理设施运行维护和保护情况的行政检查</w:t>
            </w:r>
          </w:p>
        </w:tc>
        <w:tc>
          <w:tcPr>
            <w:tcW w:w="141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对城镇排水与污水处理设施运行维护和保护情况的行政检查</w:t>
            </w:r>
          </w:p>
        </w:tc>
        <w:tc>
          <w:tcPr>
            <w:tcW w:w="1017" w:type="dxa"/>
            <w:vAlign w:val="center"/>
          </w:tcPr>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剑阁县水利发展（集团）</w:t>
            </w:r>
          </w:p>
          <w:p>
            <w:pPr>
              <w:keepNext w:val="0"/>
              <w:keepLines w:val="0"/>
              <w:pageBreakBefore w:val="0"/>
              <w:widowControl w:val="0"/>
              <w:kinsoku/>
              <w:wordWrap/>
              <w:overflowPunct/>
              <w:topLinePunct w:val="0"/>
              <w:autoSpaceDE/>
              <w:autoSpaceDN/>
              <w:bidi w:val="0"/>
              <w:adjustRightInd/>
              <w:snapToGrid/>
              <w:spacing w:line="280" w:lineRule="exact"/>
              <w:ind w:firstLine="400" w:firstLineChars="200"/>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有限公司</w:t>
            </w:r>
          </w:p>
        </w:tc>
        <w:tc>
          <w:tcPr>
            <w:tcW w:w="151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《四川省城镇排水与污水处理条例》等</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县城市供排水管理中心</w:t>
            </w:r>
          </w:p>
        </w:tc>
        <w:tc>
          <w:tcPr>
            <w:tcW w:w="76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现场检查、书面检查</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30%</w:t>
            </w:r>
          </w:p>
        </w:tc>
        <w:tc>
          <w:tcPr>
            <w:tcW w:w="107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2024年6月底前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1462"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对安全生产情况的行政检查</w:t>
            </w:r>
          </w:p>
        </w:tc>
        <w:tc>
          <w:tcPr>
            <w:tcW w:w="141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对安全生产情况的行政检查</w:t>
            </w:r>
          </w:p>
        </w:tc>
        <w:tc>
          <w:tcPr>
            <w:tcW w:w="101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建筑企业</w:t>
            </w:r>
          </w:p>
        </w:tc>
        <w:tc>
          <w:tcPr>
            <w:tcW w:w="151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《中华人民共和国建筑法》《中华人民共和国安全生产法》等、《中华人民共和国民法典》等</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县建设工程质量安全监督站</w:t>
            </w:r>
          </w:p>
        </w:tc>
        <w:tc>
          <w:tcPr>
            <w:tcW w:w="76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现场查看、书面检查</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30%</w:t>
            </w:r>
          </w:p>
        </w:tc>
        <w:tc>
          <w:tcPr>
            <w:tcW w:w="107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2024年6月底前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trPr>
        <w:tc>
          <w:tcPr>
            <w:tcW w:w="1462"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对燃气安全生产经营管理情况的行政检查</w:t>
            </w:r>
          </w:p>
        </w:tc>
        <w:tc>
          <w:tcPr>
            <w:tcW w:w="141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对燃气安全生产经营管理情况的行政检查</w:t>
            </w:r>
          </w:p>
        </w:tc>
        <w:tc>
          <w:tcPr>
            <w:tcW w:w="101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燃气企业</w:t>
            </w:r>
          </w:p>
        </w:tc>
        <w:tc>
          <w:tcPr>
            <w:tcW w:w="151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《四川省燃气管理条例》等</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县燃气和建筑消防事务中心</w:t>
            </w:r>
          </w:p>
        </w:tc>
        <w:tc>
          <w:tcPr>
            <w:tcW w:w="76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现场检查、书面检查</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100%</w:t>
            </w:r>
          </w:p>
        </w:tc>
        <w:tc>
          <w:tcPr>
            <w:tcW w:w="107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2024年6月底前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6" w:hRule="atLeast"/>
        </w:trPr>
        <w:tc>
          <w:tcPr>
            <w:tcW w:w="1462"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对物业服务企业资质的行政检查</w:t>
            </w:r>
          </w:p>
        </w:tc>
        <w:tc>
          <w:tcPr>
            <w:tcW w:w="141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对物业服务企业资质的行政检查</w:t>
            </w:r>
          </w:p>
        </w:tc>
        <w:tc>
          <w:tcPr>
            <w:tcW w:w="1017"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物业服务企业</w:t>
            </w:r>
          </w:p>
        </w:tc>
        <w:tc>
          <w:tcPr>
            <w:tcW w:w="151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《四川省物业管理条例》《中华人民共和国民法典》等</w:t>
            </w:r>
          </w:p>
        </w:tc>
        <w:tc>
          <w:tcPr>
            <w:tcW w:w="105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物业行业管理股</w:t>
            </w:r>
          </w:p>
        </w:tc>
        <w:tc>
          <w:tcPr>
            <w:tcW w:w="76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现场检查</w:t>
            </w:r>
          </w:p>
        </w:tc>
        <w:tc>
          <w:tcPr>
            <w:tcW w:w="61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30%</w:t>
            </w:r>
          </w:p>
        </w:tc>
        <w:tc>
          <w:tcPr>
            <w:tcW w:w="107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2024年6月底前</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color w:val="auto"/>
          <w:kern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color w:val="auto"/>
          <w:kern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color w:val="auto"/>
          <w:kern w:val="0"/>
          <w:sz w:val="32"/>
          <w:szCs w:val="32"/>
          <w:lang w:val="en-US" w:eastAsia="zh-CN"/>
        </w:rPr>
      </w:pPr>
      <w:r>
        <w:rPr>
          <w:rFonts w:hint="eastAsia" w:ascii="楷体_GB2312" w:hAnsi="楷体_GB2312" w:eastAsia="楷体_GB2312" w:cs="楷体_GB2312"/>
          <w:b w:val="0"/>
          <w:bCs w:val="0"/>
          <w:color w:val="auto"/>
          <w:kern w:val="0"/>
          <w:sz w:val="32"/>
          <w:szCs w:val="32"/>
          <w:lang w:val="en-US" w:eastAsia="zh-CN"/>
        </w:rPr>
        <w:t>（三）检查对象名录库</w:t>
      </w:r>
    </w:p>
    <w:tbl>
      <w:tblPr>
        <w:tblStyle w:val="10"/>
        <w:tblpPr w:leftFromText="180" w:rightFromText="180" w:vertAnchor="text" w:horzAnchor="page" w:tblpX="1632" w:tblpY="335"/>
        <w:tblOverlap w:val="never"/>
        <w:tblW w:w="9057" w:type="dxa"/>
        <w:tblInd w:w="0" w:type="dxa"/>
        <w:shd w:val="clear" w:color="auto" w:fill="auto"/>
        <w:tblLayout w:type="fixed"/>
        <w:tblCellMar>
          <w:top w:w="0" w:type="dxa"/>
          <w:left w:w="0" w:type="dxa"/>
          <w:bottom w:w="0" w:type="dxa"/>
          <w:right w:w="0" w:type="dxa"/>
        </w:tblCellMar>
      </w:tblPr>
      <w:tblGrid>
        <w:gridCol w:w="582"/>
        <w:gridCol w:w="3096"/>
        <w:gridCol w:w="2379"/>
        <w:gridCol w:w="1440"/>
        <w:gridCol w:w="1560"/>
      </w:tblGrid>
      <w:tr>
        <w:tblPrEx>
          <w:tblCellMar>
            <w:top w:w="0" w:type="dxa"/>
            <w:left w:w="0" w:type="dxa"/>
            <w:bottom w:w="0" w:type="dxa"/>
            <w:right w:w="0" w:type="dxa"/>
          </w:tblCellMar>
        </w:tblPrEx>
        <w:trPr>
          <w:trHeight w:val="488" w:hRule="atLeast"/>
        </w:trPr>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序号</w:t>
            </w:r>
          </w:p>
        </w:tc>
        <w:tc>
          <w:tcPr>
            <w:tcW w:w="30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企业名称</w:t>
            </w:r>
          </w:p>
        </w:tc>
        <w:tc>
          <w:tcPr>
            <w:tcW w:w="2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注册号</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企业地址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企业类型</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剑阁县兴伟房地产开发有限公司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91510823MA6253AY74</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剑阁县普安镇18号</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剑阁县巴蜀置业有限责任公司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91510823MA653MMN7L</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剑阁县下寺镇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四川佳源房地产开发有限公司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91510823MA6252QAXU</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剑阁县下寺镇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剑阁县华宇房地产开发有限公司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91510823MA6253BM5A</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剑阁县下寺镇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82" w:hRule="atLeas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广元市剑阁建工建材有限公司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91510823MA51648009</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剑阁县下寺镇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422" w:hRule="atLeas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四川新路恒业建设工程有限公司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91510823MA51637934</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剑阁县普安镇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四川宝顺建设工程有限公司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91510823MA51056931</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剑阁县下寺镇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四川川流建筑工程有限公司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91510823MA51637931</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剑阁县下寺镇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四川省广元市金益建设工程有限责任公司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91510823MA51474455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剑阁县普安镇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四川省广元众想建设工程有限责任公司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91510823MA51088735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剑阁县普安镇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11</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剑阁县鹤龄液化气有限公司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91510823MA51066443</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剑阁县下寺镇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50"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12</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中国石油天然气股份有限公司四川广元销售分公司剑阁拐枣加气站</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91510823MA51909604</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剑阁县下寺镇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437" w:hRule="atLeas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四川宏润燃气有限公司剑阁加气站</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91510823687936197B</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剑阁县普安镇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14</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剑阁县公兴液化气有限公司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91510823MA62507W3Y</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剑阁县白龙镇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15</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剑阁县兴龙天然气有限责任公司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915108237822708997</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剑阁县开封镇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16</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广元市剑安燃气有限责任公司汇源分公司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91510823094620285A</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剑阁县公兴镇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剑阁县金鑫燃气有限公司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91510823744663317Q</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剑阁县下寺镇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广元市天然气有限责任公司剑阁分公司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tbl>
            <w:tblPr>
              <w:tblStyle w:val="10"/>
              <w:tblW w:w="4261"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260" w:type="dxa"/>
                  <w:tcBorders>
                    <w:top w:val="nil"/>
                    <w:left w:val="nil"/>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91510823744663317Q</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61" w:type="dxa"/>
                  <w:tcBorders>
                    <w:top w:val="nil"/>
                    <w:left w:val="nil"/>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91510823MA6256D22E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61" w:type="dxa"/>
                  <w:tcBorders>
                    <w:top w:val="nil"/>
                    <w:left w:val="nil"/>
                    <w:bottom w:val="nil"/>
                    <w:right w:val="nil"/>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91510823MA6254438G</w:t>
                  </w:r>
                </w:p>
              </w:tc>
            </w:tr>
          </w:tbl>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剑阁县鹤龄镇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19</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广元市天然气有限责任公司剑门关镇营业点</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91510823MA6256D22E</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剑阁县下寺镇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r>
        <w:tblPrEx>
          <w:shd w:val="clear" w:color="auto" w:fill="auto"/>
          <w:tblCellMar>
            <w:top w:w="0" w:type="dxa"/>
            <w:left w:w="0" w:type="dxa"/>
            <w:bottom w:w="0" w:type="dxa"/>
            <w:right w:w="0" w:type="dxa"/>
          </w:tblCellMar>
        </w:tblPrEx>
        <w:trPr>
          <w:trHeight w:val="363" w:hRule="exact"/>
        </w:trPr>
        <w:tc>
          <w:tcPr>
            <w:tcW w:w="5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20</w:t>
            </w:r>
          </w:p>
        </w:tc>
        <w:tc>
          <w:tcPr>
            <w:tcW w:w="3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广元市剑阁县天然气有限责任公司</w:t>
            </w:r>
          </w:p>
        </w:tc>
        <w:tc>
          <w:tcPr>
            <w:tcW w:w="2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91510823MA6254438G</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剑阁县下寺镇</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有限责任公司</w:t>
            </w:r>
          </w:p>
        </w:tc>
      </w:tr>
    </w:tbl>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七、剑阁县住房和城乡建设局</w:t>
      </w:r>
      <w:r>
        <w:rPr>
          <w:rFonts w:hint="eastAsia" w:ascii="黑体" w:hAnsi="黑体" w:eastAsia="黑体" w:cs="黑体"/>
          <w:b w:val="0"/>
          <w:bCs w:val="0"/>
          <w:sz w:val="32"/>
          <w:szCs w:val="32"/>
          <w:lang w:val="en-US" w:eastAsia="zh-CN"/>
        </w:rPr>
        <w:t>上年度双随机抽查结果、行政许可、上年度本机关行政执法数据总体情况</w:t>
      </w:r>
    </w:p>
    <w:p>
      <w:pPr>
        <w:keepNext w:val="0"/>
        <w:keepLines w:val="0"/>
        <w:pageBreakBefore w:val="0"/>
        <w:widowControl w:val="0"/>
        <w:numPr>
          <w:ilvl w:val="0"/>
          <w:numId w:val="1"/>
        </w:numPr>
        <w:kinsoku/>
        <w:wordWrap/>
        <w:overflowPunct/>
        <w:topLinePunct w:val="0"/>
        <w:autoSpaceDE w:val="0"/>
        <w:autoSpaceDN/>
        <w:bidi w:val="0"/>
        <w:adjustRightInd/>
        <w:snapToGrid/>
        <w:spacing w:line="576" w:lineRule="exact"/>
        <w:ind w:firstLine="640" w:firstLineChars="200"/>
        <w:textAlignment w:val="auto"/>
        <w:rPr>
          <w:rFonts w:hint="eastAsia" w:ascii="仿宋" w:hAnsi="仿宋" w:eastAsia="楷体" w:cs="仿宋"/>
          <w:b w:val="0"/>
          <w:bCs w:val="0"/>
          <w:sz w:val="32"/>
          <w:szCs w:val="32"/>
        </w:rPr>
        <w:sectPr>
          <w:headerReference r:id="rId3" w:type="default"/>
          <w:footerReference r:id="rId4" w:type="default"/>
          <w:pgSz w:w="11906" w:h="16838"/>
          <w:pgMar w:top="1984" w:right="1531" w:bottom="1417" w:left="1531" w:header="851" w:footer="1587" w:gutter="0"/>
          <w:pgBorders>
            <w:top w:val="none" w:sz="0" w:space="0"/>
            <w:left w:val="none" w:sz="0" w:space="0"/>
            <w:bottom w:val="none" w:sz="0" w:space="0"/>
            <w:right w:val="none" w:sz="0" w:space="0"/>
          </w:pgBorders>
          <w:pgNumType w:fmt="decimal"/>
          <w:cols w:space="0" w:num="1"/>
          <w:rtlGutter w:val="0"/>
          <w:docGrid w:type="lines" w:linePitch="319" w:charSpace="0"/>
        </w:sectPr>
      </w:pPr>
      <w:r>
        <w:rPr>
          <w:rFonts w:hint="eastAsia" w:ascii="仿宋" w:hAnsi="仿宋" w:eastAsia="楷体" w:cs="仿宋"/>
          <w:b w:val="0"/>
          <w:bCs w:val="0"/>
          <w:sz w:val="32"/>
          <w:szCs w:val="32"/>
        </w:rPr>
        <w:t>上年度本机关行政执法数据总体情况</w:t>
      </w:r>
    </w:p>
    <w:tbl>
      <w:tblPr>
        <w:tblStyle w:val="10"/>
        <w:tblW w:w="142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41"/>
        <w:gridCol w:w="856"/>
        <w:gridCol w:w="936"/>
        <w:gridCol w:w="953"/>
        <w:gridCol w:w="847"/>
        <w:gridCol w:w="825"/>
        <w:gridCol w:w="803"/>
        <w:gridCol w:w="750"/>
        <w:gridCol w:w="857"/>
        <w:gridCol w:w="643"/>
        <w:gridCol w:w="772"/>
        <w:gridCol w:w="685"/>
        <w:gridCol w:w="718"/>
        <w:gridCol w:w="782"/>
        <w:gridCol w:w="879"/>
        <w:gridCol w:w="654"/>
        <w:gridCol w:w="642"/>
        <w:gridCol w:w="654"/>
        <w:gridCol w:w="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9" w:hRule="atLeast"/>
        </w:trPr>
        <w:tc>
          <w:tcPr>
            <w:tcW w:w="14297" w:type="dxa"/>
            <w:gridSpan w:val="1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21"/>
                <w:szCs w:val="21"/>
                <w:u w:val="none"/>
              </w:rPr>
            </w:pPr>
            <w:r>
              <w:rPr>
                <w:rFonts w:hint="eastAsia" w:ascii="方正小标宋简体" w:hAnsi="方正小标宋简体" w:eastAsia="方正小标宋简体" w:cs="方正小标宋简体"/>
                <w:i w:val="0"/>
                <w:iCs w:val="0"/>
                <w:color w:val="000000"/>
                <w:kern w:val="0"/>
                <w:sz w:val="21"/>
                <w:szCs w:val="21"/>
                <w:u w:val="none"/>
                <w:lang w:val="en-US" w:eastAsia="zh-CN" w:bidi="ar"/>
              </w:rPr>
              <w:t>2023年度行政执法情况统计表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4"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序号</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部门</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行政执法主体个数（个）</w:t>
            </w:r>
          </w:p>
        </w:tc>
        <w:tc>
          <w:tcPr>
            <w:tcW w:w="9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行政执法人员数（个）</w:t>
            </w:r>
          </w:p>
        </w:tc>
        <w:tc>
          <w:tcPr>
            <w:tcW w:w="549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行政执法人员情况</w:t>
            </w:r>
          </w:p>
        </w:tc>
        <w:tc>
          <w:tcPr>
            <w:tcW w:w="561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实施行政执法案件数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剑阁县住房和城乡建设局</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45周岁以下</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45周岁以上</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大专及以下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大学本科</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硕士研究生及以上</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法律专业</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取得法律职业资格证</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行政许可</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行政处罚</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不予处罚</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从轻或减轻处罚</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从重处罚</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罚没金额</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行政强制</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行政检查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3"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1"/>
                <w:szCs w:val="21"/>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县级政府和部门</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w:t>
            </w:r>
          </w:p>
        </w:tc>
        <w:tc>
          <w:tcPr>
            <w:tcW w:w="9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7</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5</w:t>
            </w: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12</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7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30</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8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6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6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lang w:val="en-US" w:eastAsia="zh-CN"/>
              </w:rPr>
            </w:pPr>
            <w:r>
              <w:rPr>
                <w:rFonts w:hint="eastAsia" w:ascii="仿宋_GB2312" w:hAnsi="宋体" w:eastAsia="仿宋_GB2312" w:cs="仿宋_GB2312"/>
                <w:i w:val="0"/>
                <w:iCs w:val="0"/>
                <w:color w:val="000000"/>
                <w:sz w:val="21"/>
                <w:szCs w:val="21"/>
                <w:u w:val="none"/>
                <w:lang w:val="en-US" w:eastAsia="zh-CN"/>
              </w:rPr>
              <w:t>556</w:t>
            </w:r>
          </w:p>
        </w:tc>
      </w:tr>
    </w:tbl>
    <w:p>
      <w:pPr>
        <w:pStyle w:val="16"/>
        <w:widowControl w:val="0"/>
        <w:numPr>
          <w:ilvl w:val="0"/>
          <w:numId w:val="0"/>
        </w:numPr>
        <w:spacing w:after="120"/>
        <w:jc w:val="both"/>
        <w:rPr>
          <w:rFonts w:hint="eastAsia" w:ascii="方正小标宋简体" w:hAnsi="方正小标宋简体" w:eastAsia="方正小标宋简体" w:cs="方正小标宋简体"/>
          <w:i w:val="0"/>
          <w:iCs w:val="0"/>
          <w:color w:val="000000"/>
          <w:kern w:val="0"/>
          <w:sz w:val="36"/>
          <w:szCs w:val="36"/>
          <w:u w:val="none"/>
          <w:lang w:val="en-US" w:eastAsia="zh-CN" w:bidi="ar"/>
        </w:rPr>
        <w:sectPr>
          <w:pgSz w:w="16838" w:h="11906" w:orient="landscape"/>
          <w:pgMar w:top="1531" w:right="1417" w:bottom="1531" w:left="1417" w:header="851" w:footer="1587" w:gutter="0"/>
          <w:pgBorders>
            <w:top w:val="none" w:sz="0" w:space="0"/>
            <w:left w:val="none" w:sz="0" w:space="0"/>
            <w:bottom w:val="none" w:sz="0" w:space="0"/>
            <w:right w:val="none" w:sz="0" w:space="0"/>
          </w:pgBorders>
          <w:pgNumType w:fmt="decimal"/>
          <w:cols w:space="0" w:num="1"/>
          <w:rtlGutter w:val="0"/>
          <w:docGrid w:type="lines" w:linePitch="327" w:charSpace="0"/>
        </w:sectPr>
      </w:pPr>
    </w:p>
    <w:p>
      <w:pPr>
        <w:keepNext w:val="0"/>
        <w:keepLines w:val="0"/>
        <w:pageBreakBefore w:val="0"/>
        <w:widowControl w:val="0"/>
        <w:numPr>
          <w:ilvl w:val="0"/>
          <w:numId w:val="0"/>
        </w:numPr>
        <w:kinsoku/>
        <w:wordWrap/>
        <w:overflowPunct/>
        <w:topLinePunct w:val="0"/>
        <w:autoSpaceDE w:val="0"/>
        <w:autoSpaceDN/>
        <w:bidi w:val="0"/>
        <w:adjustRightInd/>
        <w:snapToGrid/>
        <w:spacing w:line="440" w:lineRule="exact"/>
        <w:ind w:firstLine="642" w:firstLineChars="200"/>
        <w:textAlignment w:val="auto"/>
        <w:rPr>
          <w:rFonts w:hint="eastAsia" w:ascii="仿宋" w:hAnsi="仿宋" w:eastAsia="楷体" w:cs="仿宋"/>
          <w:b/>
          <w:bCs/>
          <w:sz w:val="32"/>
          <w:szCs w:val="32"/>
          <w:lang w:val="en-US" w:eastAsia="zh-CN"/>
        </w:rPr>
      </w:pPr>
      <w:r>
        <w:rPr>
          <w:rFonts w:hint="eastAsia" w:ascii="仿宋" w:hAnsi="仿宋" w:eastAsia="楷体" w:cs="仿宋"/>
          <w:b/>
          <w:bCs/>
          <w:sz w:val="32"/>
          <w:szCs w:val="32"/>
          <w:lang w:val="en-US" w:eastAsia="zh-CN"/>
        </w:rPr>
        <w:t>（二）上年度双随机抽查结果情况</w:t>
      </w:r>
    </w:p>
    <w:tbl>
      <w:tblPr>
        <w:tblStyle w:val="11"/>
        <w:tblpPr w:leftFromText="180" w:rightFromText="180" w:vertAnchor="text" w:horzAnchor="page" w:tblpX="1792" w:tblpY="258"/>
        <w:tblOverlap w:val="never"/>
        <w:tblW w:w="88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1201"/>
        <w:gridCol w:w="1455"/>
        <w:gridCol w:w="1230"/>
        <w:gridCol w:w="1245"/>
        <w:gridCol w:w="2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1532"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抽查事项</w:t>
            </w:r>
          </w:p>
        </w:tc>
        <w:tc>
          <w:tcPr>
            <w:tcW w:w="1201"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黑体" w:hAnsi="黑体" w:eastAsia="黑体" w:cs="黑体"/>
                <w:b/>
                <w:bCs/>
                <w:sz w:val="21"/>
                <w:szCs w:val="21"/>
                <w:lang w:val="en-US" w:eastAsia="zh-CN"/>
              </w:rPr>
            </w:pPr>
            <w:r>
              <w:rPr>
                <w:rFonts w:hint="eastAsia" w:ascii="黑体" w:hAnsi="黑体" w:eastAsia="黑体" w:cs="黑体"/>
                <w:b/>
                <w:bCs/>
                <w:sz w:val="21"/>
                <w:szCs w:val="21"/>
                <w:lang w:val="en-US" w:eastAsia="zh-CN"/>
              </w:rPr>
              <w:t>抽查对象 </w:t>
            </w:r>
          </w:p>
        </w:tc>
        <w:tc>
          <w:tcPr>
            <w:tcW w:w="145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黑体" w:hAnsi="黑体" w:eastAsia="黑体" w:cs="黑体"/>
                <w:b/>
                <w:bCs/>
                <w:sz w:val="21"/>
                <w:szCs w:val="21"/>
                <w:lang w:val="en-US" w:eastAsia="zh-CN"/>
              </w:rPr>
            </w:pPr>
            <w:r>
              <w:rPr>
                <w:rFonts w:hint="eastAsia" w:ascii="黑体" w:hAnsi="黑体" w:eastAsia="黑体" w:cs="黑体"/>
                <w:b/>
                <w:bCs/>
                <w:sz w:val="21"/>
                <w:szCs w:val="21"/>
                <w:lang w:val="en-US" w:eastAsia="zh-CN"/>
              </w:rPr>
              <w:t>抽查时间</w:t>
            </w:r>
          </w:p>
        </w:tc>
        <w:tc>
          <w:tcPr>
            <w:tcW w:w="123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黑体" w:hAnsi="黑体" w:eastAsia="黑体" w:cs="黑体"/>
                <w:b/>
                <w:bCs/>
                <w:sz w:val="21"/>
                <w:szCs w:val="21"/>
                <w:lang w:val="en-US" w:eastAsia="zh-CN"/>
              </w:rPr>
            </w:pPr>
            <w:r>
              <w:rPr>
                <w:rFonts w:hint="eastAsia" w:ascii="黑体" w:hAnsi="黑体" w:eastAsia="黑体" w:cs="黑体"/>
                <w:b/>
                <w:bCs/>
                <w:sz w:val="21"/>
                <w:szCs w:val="21"/>
                <w:lang w:val="en-US" w:eastAsia="zh-CN"/>
              </w:rPr>
              <w:t>检查结果 </w:t>
            </w:r>
          </w:p>
        </w:tc>
        <w:tc>
          <w:tcPr>
            <w:tcW w:w="124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黑体" w:hAnsi="黑体" w:eastAsia="黑体" w:cs="黑体"/>
                <w:b/>
                <w:bCs/>
                <w:sz w:val="21"/>
                <w:szCs w:val="21"/>
                <w:lang w:val="en-US" w:eastAsia="zh-CN"/>
              </w:rPr>
            </w:pPr>
            <w:r>
              <w:rPr>
                <w:rFonts w:hint="eastAsia" w:ascii="黑体" w:hAnsi="黑体" w:eastAsia="黑体" w:cs="黑体"/>
                <w:b/>
                <w:bCs/>
                <w:sz w:val="21"/>
                <w:szCs w:val="21"/>
                <w:lang w:val="en-US" w:eastAsia="zh-CN"/>
              </w:rPr>
              <w:t>检查方式</w:t>
            </w:r>
          </w:p>
        </w:tc>
        <w:tc>
          <w:tcPr>
            <w:tcW w:w="2230"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黑体" w:hAnsi="黑体" w:eastAsia="黑体" w:cs="黑体"/>
                <w:b/>
                <w:bCs/>
                <w:sz w:val="21"/>
                <w:szCs w:val="21"/>
                <w:lang w:val="en-US" w:eastAsia="zh-CN"/>
              </w:rPr>
            </w:pPr>
            <w:r>
              <w:rPr>
                <w:rFonts w:hint="eastAsia" w:ascii="黑体" w:hAnsi="黑体" w:eastAsia="黑体" w:cs="黑体"/>
                <w:b/>
                <w:bCs/>
                <w:sz w:val="21"/>
                <w:szCs w:val="21"/>
                <w:lang w:val="en-US" w:eastAsia="zh-CN"/>
              </w:rPr>
              <w:t>抽查人员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1532" w:type="dxa"/>
            <w:vAlign w:val="center"/>
          </w:tcPr>
          <w:p>
            <w:pPr>
              <w:widowControl/>
              <w:spacing w:before="100" w:beforeAutospacing="1" w:after="100" w:afterAutospacing="1"/>
              <w:jc w:val="both"/>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对燃气经营许可证取得情况和燃气安全生产经营管理情况的监督检查</w:t>
            </w:r>
          </w:p>
        </w:tc>
        <w:tc>
          <w:tcPr>
            <w:tcW w:w="1201" w:type="dxa"/>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color w:val="auto"/>
                <w:kern w:val="2"/>
                <w:sz w:val="20"/>
                <w:szCs w:val="20"/>
                <w:lang w:val="en-US" w:eastAsia="zh-CN" w:bidi="ar-SA"/>
              </w:rPr>
              <w:t>燃气企业</w:t>
            </w:r>
          </w:p>
        </w:tc>
        <w:tc>
          <w:tcPr>
            <w:tcW w:w="1455"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2023-05-30至2023-06-02</w:t>
            </w:r>
          </w:p>
        </w:tc>
        <w:tc>
          <w:tcPr>
            <w:tcW w:w="1230"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发现问题已作出行政指导及整改</w:t>
            </w:r>
          </w:p>
        </w:tc>
        <w:tc>
          <w:tcPr>
            <w:tcW w:w="1245" w:type="dxa"/>
            <w:vAlign w:val="center"/>
          </w:tcPr>
          <w:p>
            <w:pPr>
              <w:ind w:firstLine="400" w:firstLineChars="200"/>
              <w:jc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书面检查</w:t>
            </w:r>
          </w:p>
          <w:p>
            <w:pPr>
              <w:ind w:firstLine="400" w:firstLineChars="200"/>
              <w:jc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现场检查</w:t>
            </w:r>
          </w:p>
        </w:tc>
        <w:tc>
          <w:tcPr>
            <w:tcW w:w="2230"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张钊【组长】、周蓉、何芳、王小龙、张康林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1532" w:type="dxa"/>
            <w:vAlign w:val="center"/>
          </w:tcPr>
          <w:p>
            <w:pPr>
              <w:widowControl/>
              <w:spacing w:before="100" w:beforeAutospacing="1" w:after="100" w:afterAutospacing="1"/>
              <w:jc w:val="both"/>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对物业服务企业的监督检查</w:t>
            </w:r>
          </w:p>
        </w:tc>
        <w:tc>
          <w:tcPr>
            <w:tcW w:w="1201" w:type="dxa"/>
            <w:vAlign w:val="center"/>
          </w:tcPr>
          <w:p>
            <w:pPr>
              <w:jc w:val="center"/>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color w:val="auto"/>
                <w:kern w:val="2"/>
                <w:sz w:val="20"/>
                <w:szCs w:val="20"/>
                <w:lang w:val="en-US" w:eastAsia="zh-CN" w:bidi="ar-SA"/>
              </w:rPr>
              <w:t>物业服务企业</w:t>
            </w:r>
          </w:p>
        </w:tc>
        <w:tc>
          <w:tcPr>
            <w:tcW w:w="1455"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 xml:space="preserve">2023-06-07至2023-06-08  </w:t>
            </w:r>
          </w:p>
        </w:tc>
        <w:tc>
          <w:tcPr>
            <w:tcW w:w="1230"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发现问题已作出行政指导及整改</w:t>
            </w:r>
          </w:p>
        </w:tc>
        <w:tc>
          <w:tcPr>
            <w:tcW w:w="1245" w:type="dxa"/>
            <w:vAlign w:val="center"/>
          </w:tcPr>
          <w:p>
            <w:pPr>
              <w:jc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现场检查</w:t>
            </w:r>
          </w:p>
        </w:tc>
        <w:tc>
          <w:tcPr>
            <w:tcW w:w="2230"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罗勇【组长】、张钊、刘天生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1532" w:type="dxa"/>
            <w:vAlign w:val="center"/>
          </w:tcPr>
          <w:p>
            <w:pPr>
              <w:widowControl/>
              <w:spacing w:before="100" w:beforeAutospacing="1" w:after="100" w:afterAutospacing="1"/>
              <w:jc w:val="both"/>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对建筑“两工地”租赁、安装、拆卸、使用建筑起重机械行为的监督检查</w:t>
            </w:r>
          </w:p>
        </w:tc>
        <w:tc>
          <w:tcPr>
            <w:tcW w:w="1201" w:type="dxa"/>
            <w:vAlign w:val="center"/>
          </w:tcPr>
          <w:p>
            <w:pPr>
              <w:widowControl/>
              <w:spacing w:before="100" w:beforeAutospacing="1" w:after="100" w:afterAutospacing="1"/>
              <w:jc w:val="both"/>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租赁、安装、拆卸、使用建筑起重机械的单位</w:t>
            </w:r>
          </w:p>
        </w:tc>
        <w:tc>
          <w:tcPr>
            <w:tcW w:w="1455"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2023-06-27</w:t>
            </w:r>
          </w:p>
        </w:tc>
        <w:tc>
          <w:tcPr>
            <w:tcW w:w="1230"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未发现问题</w:t>
            </w:r>
          </w:p>
        </w:tc>
        <w:tc>
          <w:tcPr>
            <w:tcW w:w="1245" w:type="dxa"/>
            <w:vAlign w:val="center"/>
          </w:tcPr>
          <w:p>
            <w:pPr>
              <w:jc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现场检查</w:t>
            </w:r>
          </w:p>
        </w:tc>
        <w:tc>
          <w:tcPr>
            <w:tcW w:w="2230" w:type="dxa"/>
            <w:vAlign w:val="center"/>
          </w:tcPr>
          <w:p>
            <w:pPr>
              <w:jc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王涛【组长】、赵菊芳、杨健、刘天生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1532" w:type="dxa"/>
            <w:vAlign w:val="center"/>
          </w:tcPr>
          <w:p>
            <w:pPr>
              <w:widowControl/>
              <w:spacing w:before="100" w:beforeAutospacing="1" w:after="100" w:afterAutospacing="1"/>
              <w:jc w:val="both"/>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对房地产开发企业经营行为的监督检查</w:t>
            </w:r>
          </w:p>
        </w:tc>
        <w:tc>
          <w:tcPr>
            <w:tcW w:w="1201" w:type="dxa"/>
            <w:vAlign w:val="center"/>
          </w:tcPr>
          <w:p>
            <w:pPr>
              <w:widowControl/>
              <w:spacing w:before="100" w:beforeAutospacing="1" w:after="100" w:afterAutospacing="1"/>
              <w:jc w:val="both"/>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房地产开发企业</w:t>
            </w:r>
          </w:p>
        </w:tc>
        <w:tc>
          <w:tcPr>
            <w:tcW w:w="1455"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 xml:space="preserve">2023-06-28 </w:t>
            </w:r>
          </w:p>
        </w:tc>
        <w:tc>
          <w:tcPr>
            <w:tcW w:w="1230"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发现问题已作出行政指导及整改</w:t>
            </w:r>
          </w:p>
        </w:tc>
        <w:tc>
          <w:tcPr>
            <w:tcW w:w="1245" w:type="dxa"/>
            <w:vAlign w:val="center"/>
          </w:tcPr>
          <w:p>
            <w:pPr>
              <w:widowControl/>
              <w:spacing w:before="100" w:beforeAutospacing="1" w:after="100" w:afterAutospacing="1"/>
              <w:ind w:firstLine="400" w:firstLineChars="200"/>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书面检查</w:t>
            </w:r>
          </w:p>
          <w:p>
            <w:pPr>
              <w:ind w:firstLine="400" w:firstLineChars="200"/>
              <w:jc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现场检查</w:t>
            </w:r>
          </w:p>
        </w:tc>
        <w:tc>
          <w:tcPr>
            <w:tcW w:w="2230" w:type="dxa"/>
            <w:vAlign w:val="center"/>
          </w:tcPr>
          <w:p>
            <w:pPr>
              <w:jc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罗勇【组长】王姣【剑阁县市场监督管理局】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1532" w:type="dxa"/>
            <w:vAlign w:val="center"/>
          </w:tcPr>
          <w:p>
            <w:pPr>
              <w:widowControl/>
              <w:spacing w:before="100" w:beforeAutospacing="1" w:after="100" w:afterAutospacing="1"/>
              <w:jc w:val="both"/>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对房地产估价机构及注册房地产估价师的监督检查</w:t>
            </w:r>
          </w:p>
        </w:tc>
        <w:tc>
          <w:tcPr>
            <w:tcW w:w="1201" w:type="dxa"/>
            <w:vAlign w:val="center"/>
          </w:tcPr>
          <w:p>
            <w:pPr>
              <w:widowControl/>
              <w:spacing w:before="100" w:beforeAutospacing="1" w:after="100" w:afterAutospacing="1"/>
              <w:jc w:val="both"/>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房地产估价机构及注册房地产估价师</w:t>
            </w:r>
          </w:p>
        </w:tc>
        <w:tc>
          <w:tcPr>
            <w:tcW w:w="1455"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 xml:space="preserve">2023-06-28 </w:t>
            </w:r>
          </w:p>
        </w:tc>
        <w:tc>
          <w:tcPr>
            <w:tcW w:w="1230" w:type="dxa"/>
            <w:vAlign w:val="center"/>
          </w:tcPr>
          <w:p>
            <w:pPr>
              <w:widowControl/>
              <w:spacing w:before="100" w:beforeAutospacing="1" w:after="100" w:afterAutospacing="1"/>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未发现问题</w:t>
            </w:r>
          </w:p>
        </w:tc>
        <w:tc>
          <w:tcPr>
            <w:tcW w:w="1245" w:type="dxa"/>
            <w:vAlign w:val="center"/>
          </w:tcPr>
          <w:p>
            <w:pPr>
              <w:widowControl/>
              <w:spacing w:before="100" w:beforeAutospacing="1" w:after="100" w:afterAutospacing="1"/>
              <w:ind w:firstLine="400" w:firstLineChars="200"/>
              <w:jc w:val="center"/>
              <w:textAlignment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书面检查</w:t>
            </w:r>
          </w:p>
          <w:p>
            <w:pPr>
              <w:ind w:firstLine="400" w:firstLineChars="200"/>
              <w:jc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现场检查</w:t>
            </w:r>
          </w:p>
        </w:tc>
        <w:tc>
          <w:tcPr>
            <w:tcW w:w="2230" w:type="dxa"/>
            <w:vAlign w:val="center"/>
          </w:tcPr>
          <w:p>
            <w:pPr>
              <w:jc w:val="center"/>
              <w:rPr>
                <w:rFonts w:hint="eastAsia" w:ascii="仿宋_GB2312" w:hAnsi="仿宋_GB2312" w:eastAsia="仿宋_GB2312" w:cs="仿宋_GB2312"/>
                <w:color w:val="auto"/>
                <w:kern w:val="2"/>
                <w:sz w:val="20"/>
                <w:szCs w:val="20"/>
                <w:lang w:val="en-US" w:eastAsia="zh-CN" w:bidi="ar-SA"/>
              </w:rPr>
            </w:pPr>
            <w:r>
              <w:rPr>
                <w:rFonts w:hint="eastAsia" w:ascii="仿宋_GB2312" w:hAnsi="仿宋_GB2312" w:eastAsia="仿宋_GB2312" w:cs="仿宋_GB2312"/>
                <w:color w:val="auto"/>
                <w:kern w:val="2"/>
                <w:sz w:val="20"/>
                <w:szCs w:val="20"/>
                <w:lang w:val="en-US" w:eastAsia="zh-CN" w:bidi="ar-SA"/>
              </w:rPr>
              <w:t>王怀金【组长】徐志凌【剑阁县市场监督管理局】</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八、剑阁县住房和城乡建设局行政执法文书样式、行政执法案件评查制度</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黑体" w:hAnsi="黑体" w:eastAsia="黑体" w:cs="黑体"/>
          <w:b w:val="0"/>
          <w:bCs w:val="0"/>
          <w:sz w:val="32"/>
          <w:szCs w:val="32"/>
          <w:lang w:eastAsia="zh-CN"/>
        </w:rPr>
      </w:pPr>
      <w:r>
        <w:rPr>
          <w:rFonts w:hint="eastAsia" w:ascii="仿宋_GB2312" w:hAnsi="仿宋_GB2312" w:eastAsia="仿宋_GB2312" w:cs="仿宋_GB2312"/>
          <w:b w:val="0"/>
          <w:bCs w:val="0"/>
          <w:kern w:val="2"/>
          <w:sz w:val="32"/>
          <w:szCs w:val="32"/>
          <w:lang w:val="en-US" w:eastAsia="zh-CN" w:bidi="ar-SA"/>
        </w:rPr>
        <w:t>执行行政执法文书标准(四川省地方标DB51/T 2722-2020)、《广元市司法局关于印发行政执法案卷评查标准的通知》（广司发〔2022〕16号），1.行政许可案卷评查标准；2.行政处罚（普通程序）案卷评查标准；3.行政强制执行案卷评查标准。</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九、剑阁县住房和城乡建设局实行行政执法“三项制度”方案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r>
        <w:rPr>
          <w:rFonts w:hint="eastAsia" w:ascii="仿宋_GB2312" w:hAnsi="仿宋_GB2312" w:eastAsia="仿宋_GB2312" w:cs="仿宋_GB2312"/>
          <w:b w:val="0"/>
          <w:bCs w:val="0"/>
          <w:color w:val="auto"/>
          <w:kern w:val="2"/>
          <w:sz w:val="32"/>
          <w:szCs w:val="32"/>
          <w:u w:val="none"/>
          <w:lang w:val="en-US" w:eastAsia="zh-CN" w:bidi="ar-SA"/>
        </w:rPr>
        <w:t>《剑阁县法治政府建设领导小组办公室关于建立全面推行行政执法公示制度执法全过程记录制度重大执法决定法制审核制度工作协调机制的通知》（剑府法组办〔2019〕7号）。</w:t>
      </w:r>
    </w:p>
    <w:p>
      <w:pPr>
        <w:pStyle w:val="16"/>
        <w:rPr>
          <w:rFonts w:hint="eastAsia" w:ascii="仿宋_GB2312" w:hAnsi="仿宋_GB2312" w:eastAsia="仿宋_GB2312" w:cs="仿宋_GB2312"/>
          <w:b w:val="0"/>
          <w:bCs w:val="0"/>
          <w:color w:val="auto"/>
          <w:sz w:val="32"/>
          <w:szCs w:val="32"/>
          <w:u w:val="none"/>
          <w:lang w:val="en-US" w:eastAsia="zh-CN"/>
        </w:rPr>
        <w:sectPr>
          <w:headerReference r:id="rId5" w:type="default"/>
          <w:footerReference r:id="rId6" w:type="default"/>
          <w:pgSz w:w="11906" w:h="16838"/>
          <w:pgMar w:top="1984" w:right="1474" w:bottom="1417" w:left="1474" w:header="851" w:footer="992" w:gutter="0"/>
          <w:pgBorders>
            <w:top w:val="none" w:sz="0" w:space="0"/>
            <w:left w:val="none" w:sz="0" w:space="0"/>
            <w:bottom w:val="none" w:sz="0" w:space="0"/>
            <w:right w:val="none" w:sz="0" w:space="0"/>
          </w:pgBorders>
          <w:pgNumType w:fmt="decimal"/>
          <w:cols w:space="0" w:num="1"/>
          <w:rtlGutter w:val="0"/>
          <w:docGrid w:type="lines" w:linePitch="327" w:charSpace="0"/>
        </w:sectPr>
      </w:pP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十、剑阁县住房和城乡建设局分类检查事项目录清单</w:t>
      </w:r>
    </w:p>
    <w:p>
      <w:pPr>
        <w:keepNext w:val="0"/>
        <w:keepLines w:val="0"/>
        <w:pageBreakBefore w:val="0"/>
        <w:widowControl w:val="0"/>
        <w:numPr>
          <w:ilvl w:val="0"/>
          <w:numId w:val="0"/>
        </w:numPr>
        <w:kinsoku/>
        <w:wordWrap/>
        <w:overflowPunct/>
        <w:topLinePunct w:val="0"/>
        <w:autoSpaceDE w:val="0"/>
        <w:autoSpaceDN/>
        <w:bidi w:val="0"/>
        <w:adjustRightInd/>
        <w:snapToGrid/>
        <w:spacing w:line="440" w:lineRule="exact"/>
        <w:ind w:firstLine="642" w:firstLineChars="200"/>
        <w:jc w:val="center"/>
        <w:textAlignment w:val="auto"/>
        <w:rPr>
          <w:rFonts w:hint="eastAsia" w:ascii="仿宋" w:hAnsi="仿宋" w:eastAsia="楷体" w:cs="仿宋"/>
          <w:b/>
          <w:bCs/>
          <w:sz w:val="32"/>
          <w:szCs w:val="32"/>
          <w:lang w:val="en-US" w:eastAsia="zh-CN"/>
        </w:rPr>
      </w:pPr>
      <w:r>
        <w:rPr>
          <w:rFonts w:hint="eastAsia" w:ascii="仿宋" w:hAnsi="仿宋" w:eastAsia="楷体" w:cs="仿宋"/>
          <w:b/>
          <w:bCs/>
          <w:sz w:val="32"/>
          <w:szCs w:val="32"/>
          <w:lang w:val="en-US" w:eastAsia="zh-CN"/>
        </w:rPr>
        <w:t>剑阁县住房和城乡建设局分类检查事项目录</w:t>
      </w:r>
    </w:p>
    <w:tbl>
      <w:tblPr>
        <w:tblStyle w:val="11"/>
        <w:tblW w:w="501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3389"/>
        <w:gridCol w:w="193"/>
        <w:gridCol w:w="1922"/>
        <w:gridCol w:w="1807"/>
        <w:gridCol w:w="1807"/>
        <w:gridCol w:w="3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4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bCs/>
                <w:sz w:val="20"/>
                <w:szCs w:val="20"/>
                <w:lang w:eastAsia="zh-CN"/>
              </w:rPr>
            </w:pPr>
            <w:r>
              <w:rPr>
                <w:rFonts w:hint="eastAsia" w:ascii="宋体" w:hAnsi="宋体" w:cs="宋体"/>
                <w:b/>
                <w:bCs/>
                <w:sz w:val="20"/>
                <w:szCs w:val="20"/>
                <w:lang w:eastAsia="zh-CN"/>
              </w:rPr>
              <w:t>序号</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bCs/>
                <w:sz w:val="20"/>
                <w:szCs w:val="20"/>
                <w:lang w:eastAsia="zh-CN"/>
              </w:rPr>
            </w:pPr>
            <w:r>
              <w:rPr>
                <w:rFonts w:hint="eastAsia" w:ascii="宋体" w:hAnsi="宋体" w:cs="宋体"/>
                <w:b/>
                <w:bCs/>
                <w:sz w:val="20"/>
                <w:szCs w:val="20"/>
                <w:lang w:eastAsia="zh-CN"/>
              </w:rPr>
              <w:t>检查事项名称</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bCs/>
                <w:sz w:val="20"/>
                <w:szCs w:val="20"/>
                <w:lang w:eastAsia="zh-CN"/>
              </w:rPr>
            </w:pPr>
            <w:r>
              <w:rPr>
                <w:rFonts w:hint="eastAsia" w:ascii="宋体" w:hAnsi="宋体" w:cs="宋体"/>
                <w:b/>
                <w:bCs/>
                <w:sz w:val="20"/>
                <w:szCs w:val="20"/>
                <w:lang w:eastAsia="zh-CN"/>
              </w:rPr>
              <w:t>检查事项划分</w:t>
            </w:r>
          </w:p>
        </w:tc>
        <w:tc>
          <w:tcPr>
            <w:tcW w:w="1320"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bCs/>
                <w:kern w:val="2"/>
                <w:sz w:val="20"/>
                <w:szCs w:val="20"/>
                <w:lang w:val="en-US" w:eastAsia="zh-CN" w:bidi="ar-SA"/>
              </w:rPr>
            </w:pPr>
            <w:r>
              <w:rPr>
                <w:rFonts w:hint="eastAsia" w:ascii="宋体" w:hAnsi="宋体" w:cs="宋体"/>
                <w:b/>
                <w:bCs/>
                <w:sz w:val="20"/>
                <w:szCs w:val="20"/>
                <w:lang w:eastAsia="zh-CN"/>
              </w:rPr>
              <w:t>对象划分</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b/>
                <w:bCs/>
                <w:kern w:val="2"/>
                <w:sz w:val="20"/>
                <w:szCs w:val="20"/>
                <w:lang w:val="en-US" w:eastAsia="zh-CN" w:bidi="ar-SA"/>
              </w:rPr>
            </w:pPr>
            <w:r>
              <w:rPr>
                <w:rFonts w:hint="eastAsia" w:ascii="宋体" w:hAnsi="宋体" w:cs="宋体"/>
                <w:b/>
                <w:bCs/>
                <w:sz w:val="20"/>
                <w:szCs w:val="20"/>
                <w:lang w:eastAsia="zh-CN"/>
              </w:rPr>
              <w:t>监管方式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exact"/>
        </w:trPr>
        <w:tc>
          <w:tcPr>
            <w:tcW w:w="348"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sz w:val="20"/>
                <w:szCs w:val="20"/>
                <w:lang w:val="en-US" w:eastAsia="zh-CN"/>
              </w:rPr>
            </w:pPr>
            <w:r>
              <w:rPr>
                <w:rFonts w:hint="eastAsia" w:ascii="宋体" w:hAnsi="宋体" w:cs="宋体"/>
                <w:sz w:val="20"/>
                <w:szCs w:val="20"/>
                <w:lang w:val="en-US" w:eastAsia="zh-CN"/>
              </w:rPr>
              <w:t>1</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对燃气经营者拒绝向市政燃气管网覆盖范围内符合用气条件的单位或者个人供气的行政检查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一般检查事项</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eastAsia="宋体" w:cs="宋体"/>
                <w:sz w:val="20"/>
                <w:szCs w:val="20"/>
              </w:rPr>
              <w:t>燃气经营者</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eastAsia="zh-CN"/>
              </w:rPr>
            </w:pPr>
            <w:r>
              <w:rPr>
                <w:rFonts w:hint="eastAsia" w:ascii="宋体" w:hAnsi="宋体" w:cs="宋体"/>
                <w:sz w:val="20"/>
                <w:szCs w:val="20"/>
                <w:lang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对燃气经营者向未取得燃气经营许可证的单位或者个人提供用于经营的燃气的行政检查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eastAsia="宋体" w:cs="宋体"/>
                <w:sz w:val="20"/>
                <w:szCs w:val="20"/>
              </w:rPr>
              <w:t>燃气经营者</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eastAsia="zh-CN"/>
              </w:rPr>
            </w:pPr>
            <w:r>
              <w:rPr>
                <w:rFonts w:hint="eastAsia" w:ascii="宋体" w:hAnsi="宋体" w:cs="宋体"/>
                <w:sz w:val="20"/>
                <w:szCs w:val="20"/>
                <w:lang w:eastAsia="zh-CN"/>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对燃气经营者要求燃气用户购买其指定的产品或者接受其提供的服务的行政检查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一般检查事项</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燃气经营者</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对燃气用户及相关单位和个人安装、使用不符合气源要求的燃气燃烧器具的行政检查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燃气经营者</w:t>
            </w:r>
            <w:r>
              <w:rPr>
                <w:rFonts w:hint="eastAsia" w:ascii="宋体" w:hAnsi="宋体" w:cs="宋体"/>
                <w:sz w:val="20"/>
                <w:szCs w:val="20"/>
                <w:lang w:eastAsia="zh-CN"/>
              </w:rPr>
              <w:t>、相关企业及个人</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对燃气用户及相关单位和个人擅自安装、改装、拆除户内燃气设施和燃气计量装置的行政检查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w:t>
            </w:r>
            <w:r>
              <w:rPr>
                <w:rFonts w:hint="eastAsia" w:ascii="宋体" w:hAnsi="宋体" w:cs="宋体"/>
                <w:sz w:val="20"/>
                <w:szCs w:val="20"/>
                <w:lang w:eastAsia="zh-CN"/>
              </w:rPr>
              <w:t>用户、相关企业及个人</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对擅自为非自有气瓶充装燃气或者销售未经许可的充装单位充装的瓶装燃气的行政检查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充装单位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对燃气用户及相关单位和个人未设立售后服务站点或者未配备经考核合格的燃气燃烧器具安装、维修人员的行政检查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燃气燃烧器具安装、维修人员</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对燃气用户及相关单位和个人燃气燃烧器具的安装、维修不符合国家有关标准的行政检查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w:t>
            </w:r>
            <w:r>
              <w:rPr>
                <w:rFonts w:hint="eastAsia" w:ascii="宋体" w:hAnsi="宋体" w:cs="宋体"/>
                <w:sz w:val="20"/>
                <w:szCs w:val="20"/>
                <w:lang w:eastAsia="zh-CN"/>
              </w:rPr>
              <w:t>用户、相关企业及个人</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对建设工程施工范围内有地下燃气管线等重要燃气设施，建设单位、施工单位未采取相应的安全保护措施的行政检查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建设单位、施工单位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308"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对相关单位和个人在燃气设施保护范围内倾倒、排放腐蚀性物质的行政检查</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eastAsia="zh-CN"/>
              </w:rPr>
            </w:pPr>
            <w:r>
              <w:rPr>
                <w:rFonts w:hint="eastAsia" w:ascii="宋体" w:hAnsi="宋体" w:cs="宋体"/>
                <w:sz w:val="20"/>
                <w:szCs w:val="20"/>
                <w:lang w:eastAsia="zh-CN"/>
              </w:rPr>
              <w:t>无</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sz w:val="20"/>
                <w:szCs w:val="20"/>
                <w:lang w:eastAsia="zh-CN"/>
              </w:rPr>
              <w:t>无</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sz w:val="20"/>
                <w:szCs w:val="20"/>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308"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对建设工程施工范围内有地下燃气管线等重要燃气设施，建设单位未会同施工单位与管道燃气经营者共同制定燃气设施保护方案的行政检查</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燃气经营者</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308"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行政检查</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燃气经营者</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sz w:val="20"/>
                <w:szCs w:val="20"/>
                <w:lang w:eastAsia="zh-CN"/>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308"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对燃气经营者在不具备安全条件的场所储存燃气的行政检查</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燃气经营者</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308"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对燃气用户及相关单位和个人改变燃气用途或者转供燃气的行政检查</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w:t>
            </w:r>
            <w:r>
              <w:rPr>
                <w:rFonts w:hint="eastAsia" w:ascii="宋体" w:hAnsi="宋体" w:cs="宋体"/>
                <w:sz w:val="20"/>
                <w:szCs w:val="20"/>
                <w:lang w:eastAsia="zh-CN"/>
              </w:rPr>
              <w:t>用户、相关企业及个人</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308"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对燃气经营者未履行必要告知义务擅自停止供气、调整供气量，或者未经审批擅自停业或者歇业的行政检查</w:t>
            </w:r>
          </w:p>
        </w:tc>
        <w:tc>
          <w:tcPr>
            <w:tcW w:w="702"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燃气经营者</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对燃气经营者未向燃气用户持续、稳定、安全供应符合国家质量标准的燃气，或者未对燃气用户的燃气设施定期进行安全检查的行政检查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燃气经营者</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348"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2</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对特殊建设工程的建设单位、施工单位施工是否获得消防设计审查许可的行政检查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特殊建设工程的建设单位、施工单位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定向检查、书面检查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对投入使用的特殊建设工程是否获得消防验收许可的行政检查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特殊建设工程</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定向检查、书面检查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对其他建设工程消防设计文件是否满足施工需要、是否按规定进行消防验收备案抽查的检查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燃气经营者</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exact"/>
        </w:trPr>
        <w:tc>
          <w:tcPr>
            <w:tcW w:w="348"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sz w:val="20"/>
                <w:szCs w:val="20"/>
                <w:lang w:val="en-US" w:eastAsia="zh-CN"/>
              </w:rPr>
            </w:pPr>
            <w:r>
              <w:rPr>
                <w:rFonts w:hint="eastAsia" w:ascii="宋体" w:hAnsi="宋体" w:cs="宋体"/>
                <w:sz w:val="20"/>
                <w:szCs w:val="20"/>
                <w:lang w:val="en-US" w:eastAsia="zh-CN"/>
              </w:rPr>
              <w:t>3</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对城镇污水处理设施维护运营单位擅自停运城镇污水处理设施的行政检查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城镇污水处理设施维护运营单位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定向检查、现场检查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对城镇排水与污水处理设施运行维护和保护情况的行政检查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城镇污水处理设施维护运营单位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对城镇排水与污水处理设施维护运营单位的安全维护运营设施的行政检查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城镇污水处理设施维护运营单位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对城镇排水设施维护运营单位影响排水时提前通知排水户、向排水主管部门报告的行政检查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城镇污水处理设施维护运营单位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对城镇排水与污水处理设施维护运营单位的监管</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城镇污水处理设施维护运营单位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定向检查、现场检查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对城镇排水与污水处理设施维护运营单位安全事故或突发事件应对的行政检查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城镇污水处理设施维护运营单位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对城镇污水处理设施维护运营单位或者污泥处理处置单位安全处理处置污泥的行政检查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城镇污水处理设施维护运营单位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348"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4</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对房地产开发企业经营行为的监督检查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房地产开发企业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对房地产经纪机构和房地产经纪人员的监督检查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房地产经纪机构和房地产经纪人</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对注册房地产估价师的行政检查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无</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无</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对房地产估价机构的行政检查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val="en-US" w:eastAsia="zh-CN"/>
              </w:rPr>
              <w:t>无</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val="en-US" w:eastAsia="zh-CN"/>
              </w:rPr>
              <w:t>无</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对未取得《商品房预售许可证》预售商品房、不正当手段取得商品房预售许可等情形的行政检查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房地产开发企业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34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5</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对物业服务企业的监督检查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物业服务企业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48"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sz w:val="20"/>
                <w:szCs w:val="20"/>
                <w:lang w:val="en-US" w:eastAsia="zh-CN"/>
              </w:rPr>
            </w:pPr>
            <w:r>
              <w:rPr>
                <w:rFonts w:hint="eastAsia" w:ascii="宋体" w:hAnsi="宋体" w:cs="宋体"/>
                <w:sz w:val="20"/>
                <w:szCs w:val="20"/>
                <w:lang w:val="en-US" w:eastAsia="zh-CN"/>
              </w:rPr>
              <w:t>6</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对建筑施工企业安全生产许可证的行政检查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建筑施工企业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对建筑施工企业安全生产条件的行政检查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建筑施工企业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定向检查、现场检查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对工程施工单位生产安全重大隐患排查治理情况的行政检查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工程施工单位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对建筑施工企业安全生产标准化建设情况的行政检查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建筑施工企业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对建筑起重机械租赁、安装、拆卸、使用等环节安全管理的行政检查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建筑起重机械</w:t>
            </w:r>
            <w:r>
              <w:rPr>
                <w:rFonts w:hint="eastAsia" w:ascii="宋体" w:hAnsi="宋体" w:cs="宋体"/>
                <w:sz w:val="20"/>
                <w:szCs w:val="20"/>
                <w:lang w:val="en-US" w:eastAsia="zh-CN"/>
              </w:rPr>
              <w:t>相关使用单位</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exact"/>
        </w:trPr>
        <w:tc>
          <w:tcPr>
            <w:tcW w:w="348"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7</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对房屋建筑和市政基础设施工程领域建筑业企业发承包情况的行政检查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建筑</w:t>
            </w:r>
            <w:r>
              <w:rPr>
                <w:rFonts w:hint="eastAsia" w:ascii="宋体" w:hAnsi="宋体" w:cs="宋体"/>
                <w:sz w:val="20"/>
                <w:szCs w:val="20"/>
                <w:lang w:eastAsia="zh-CN"/>
              </w:rPr>
              <w:t>业</w:t>
            </w:r>
            <w:r>
              <w:rPr>
                <w:rFonts w:hint="eastAsia" w:ascii="宋体" w:hAnsi="宋体" w:eastAsia="宋体" w:cs="宋体"/>
                <w:sz w:val="20"/>
                <w:szCs w:val="20"/>
              </w:rPr>
              <w:t>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对房屋建筑和市政基础设施工程领域建筑业企业发承包情况的行政检查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rPr>
              <w:t>建筑</w:t>
            </w:r>
            <w:r>
              <w:rPr>
                <w:rFonts w:hint="eastAsia" w:ascii="宋体" w:hAnsi="宋体" w:cs="宋体"/>
                <w:sz w:val="20"/>
                <w:szCs w:val="20"/>
                <w:lang w:eastAsia="zh-CN"/>
              </w:rPr>
              <w:t>业</w:t>
            </w:r>
            <w:r>
              <w:rPr>
                <w:rFonts w:hint="eastAsia" w:ascii="宋体" w:hAnsi="宋体" w:eastAsia="宋体" w:cs="宋体"/>
                <w:sz w:val="20"/>
                <w:szCs w:val="20"/>
              </w:rPr>
              <w:t>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对总承包特级、一级、铁路二级及部分专业一级建筑业企业资质情况的行政检查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rPr>
              <w:t>建筑</w:t>
            </w:r>
            <w:r>
              <w:rPr>
                <w:rFonts w:hint="eastAsia" w:ascii="宋体" w:hAnsi="宋体" w:cs="宋体"/>
                <w:sz w:val="20"/>
                <w:szCs w:val="20"/>
                <w:lang w:eastAsia="zh-CN"/>
              </w:rPr>
              <w:t>业</w:t>
            </w:r>
            <w:r>
              <w:rPr>
                <w:rFonts w:hint="eastAsia" w:ascii="宋体" w:hAnsi="宋体" w:eastAsia="宋体" w:cs="宋体"/>
                <w:sz w:val="20"/>
                <w:szCs w:val="20"/>
              </w:rPr>
              <w:t>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对历史建筑进行外部修缮装饰、添加设施以及改变历史建筑的结构或者使用性质的进行行政检查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eastAsia="zh-CN"/>
              </w:rPr>
            </w:pPr>
            <w:r>
              <w:rPr>
                <w:rFonts w:hint="eastAsia" w:ascii="宋体" w:hAnsi="宋体" w:cs="宋体"/>
                <w:sz w:val="20"/>
                <w:szCs w:val="20"/>
                <w:lang w:eastAsia="zh-CN"/>
              </w:rPr>
              <w:t>历史建筑</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kern w:val="2"/>
                <w:sz w:val="20"/>
                <w:szCs w:val="20"/>
                <w:lang w:val="en-US" w:eastAsia="zh-CN" w:bidi="ar-SA"/>
              </w:rPr>
              <w:t>现场检查、定向检查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对建设单位、个人建设工程选址的行政检查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建设单位、个人建设工程</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对有关项目实体质量安全、参建单位及个人的行政检查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参建单位及个人</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对工程项目安全生产标准化建设情况的行政检查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建筑</w:t>
            </w:r>
            <w:r>
              <w:rPr>
                <w:rFonts w:hint="eastAsia" w:ascii="宋体" w:hAnsi="宋体" w:cs="宋体"/>
                <w:sz w:val="20"/>
                <w:szCs w:val="20"/>
                <w:lang w:eastAsia="zh-CN"/>
              </w:rPr>
              <w:t>业</w:t>
            </w:r>
            <w:r>
              <w:rPr>
                <w:rFonts w:hint="eastAsia" w:ascii="宋体" w:hAnsi="宋体" w:eastAsia="宋体" w:cs="宋体"/>
                <w:sz w:val="20"/>
                <w:szCs w:val="20"/>
              </w:rPr>
              <w:t>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对建筑施工企业主要负责人、项目负责人、专职安全生产管理人员持证上岗、教育培训、履行安全职责等情况的行政检查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建筑施工企业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34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8</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对特殊车辆在城市道路上行驶（包括经过城市桥梁）审批及事中事后情况进行行政检查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特殊车辆</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348"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9</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对建筑施工特种作业人员的持证、从业情况的行政检查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建筑施工特种作业人员</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对建筑施工企业安全生产条件的行政检查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重点事项检查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sz w:val="20"/>
                <w:szCs w:val="20"/>
                <w:lang w:eastAsia="zh-CN"/>
              </w:rPr>
              <w:t>重点检查对象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建筑施工企业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现场检查、定向检查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对二级建造师考试、注册、执业、继续教育情况的行政检查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建造师</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对一级建造师考试、注册、执业、继续教育情况的行政检查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建造师</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exact"/>
        </w:trPr>
        <w:tc>
          <w:tcPr>
            <w:tcW w:w="348" w:type="pct"/>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sz w:val="20"/>
                <w:szCs w:val="20"/>
                <w:lang w:val="en-US" w:eastAsia="zh-CN"/>
              </w:rPr>
            </w:pPr>
            <w:r>
              <w:rPr>
                <w:rFonts w:hint="eastAsia" w:ascii="宋体" w:hAnsi="宋体" w:cs="宋体"/>
                <w:sz w:val="20"/>
                <w:szCs w:val="20"/>
                <w:lang w:val="en-US" w:eastAsia="zh-CN"/>
              </w:rPr>
              <w:t>10</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对非法转让城市建设垃圾处置核准文件的行政检查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建筑施工企业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rPr>
              <w:t>对建筑垃圾清运的行政检查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建筑施工企业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对建筑垃圾处置的行政检查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建筑施工企业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对随意倾倒/抛撒或者堆放建筑垃圾的行政检查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建筑施工企业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对将建筑垃圾混入生活垃圾、危险废物混入建筑垃圾、擅自设立弃置场受纳建筑垃圾的行政检查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建筑施工企业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exact"/>
        </w:trPr>
        <w:tc>
          <w:tcPr>
            <w:tcW w:w="348" w:type="pct"/>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对建筑垃圾储运消纳场受纳工业垃圾、生活垃圾和有毒有害垃圾的行政检查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建筑施工企业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kern w:val="2"/>
                <w:sz w:val="20"/>
                <w:szCs w:val="20"/>
                <w:lang w:val="en-US" w:eastAsia="zh-CN" w:bidi="ar-SA"/>
              </w:rPr>
              <w:t>现场检查、书面检查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34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11</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对改变绿化规划、绿化用地使用性质的行政检查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无</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无</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trPr>
        <w:tc>
          <w:tcPr>
            <w:tcW w:w="34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宋体" w:hAnsi="宋体" w:eastAsia="宋体" w:cs="宋体"/>
                <w:sz w:val="20"/>
                <w:szCs w:val="20"/>
                <w:lang w:val="en-US" w:eastAsia="zh-CN"/>
              </w:rPr>
            </w:pPr>
            <w:r>
              <w:rPr>
                <w:rFonts w:hint="eastAsia" w:ascii="宋体" w:hAnsi="宋体" w:cs="宋体"/>
                <w:sz w:val="20"/>
                <w:szCs w:val="20"/>
                <w:lang w:val="en-US" w:eastAsia="zh-CN"/>
              </w:rPr>
              <w:t>12</w:t>
            </w:r>
          </w:p>
        </w:tc>
        <w:tc>
          <w:tcPr>
            <w:tcW w:w="1238"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对工程造价咨询企业从事工程造价咨询业务活动的行政检查</w:t>
            </w:r>
          </w:p>
        </w:tc>
        <w:tc>
          <w:tcPr>
            <w:tcW w:w="772" w:type="pct"/>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kern w:val="2"/>
                <w:sz w:val="20"/>
                <w:szCs w:val="20"/>
                <w:lang w:val="en-US" w:eastAsia="zh-CN" w:bidi="ar-SA"/>
              </w:rPr>
            </w:pPr>
            <w:r>
              <w:rPr>
                <w:rFonts w:hint="eastAsia" w:ascii="宋体" w:hAnsi="宋体" w:cs="宋体"/>
                <w:kern w:val="2"/>
                <w:sz w:val="20"/>
                <w:szCs w:val="20"/>
                <w:lang w:val="en-US" w:eastAsia="zh-CN" w:bidi="ar-SA"/>
              </w:rPr>
              <w:t>一般事项检查</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sz w:val="20"/>
                <w:szCs w:val="20"/>
                <w:lang w:eastAsia="zh-CN"/>
              </w:rPr>
              <w:t>一般检查对象</w:t>
            </w:r>
          </w:p>
        </w:tc>
        <w:tc>
          <w:tcPr>
            <w:tcW w:w="66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工程造价咨询企业</w:t>
            </w:r>
          </w:p>
        </w:tc>
        <w:tc>
          <w:tcPr>
            <w:tcW w:w="1320"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eastAsia="宋体" w:cs="宋体"/>
                <w:sz w:val="20"/>
                <w:szCs w:val="20"/>
                <w:lang w:val="en-US" w:eastAsia="zh-CN"/>
              </w:rPr>
            </w:pPr>
            <w:r>
              <w:rPr>
                <w:rFonts w:hint="eastAsia" w:ascii="宋体" w:hAnsi="宋体" w:cs="宋体"/>
                <w:kern w:val="2"/>
                <w:sz w:val="20"/>
                <w:szCs w:val="20"/>
                <w:lang w:val="en-US" w:eastAsia="zh-CN" w:bidi="ar-SA"/>
              </w:rPr>
              <w:t>现场检查、书面检查</w:t>
            </w:r>
          </w:p>
        </w:tc>
      </w:tr>
    </w:tbl>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注：经综合行政体制改革，所有行政处罚权已于2022年4月划转至综合行政执法局，故无五清单。</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十、剑阁县住房和城乡建设局行政执法事项目录</w:t>
      </w:r>
    </w:p>
    <w:p>
      <w:pPr>
        <w:keepNext w:val="0"/>
        <w:keepLines w:val="0"/>
        <w:pageBreakBefore w:val="0"/>
        <w:widowControl w:val="0"/>
        <w:numPr>
          <w:ilvl w:val="0"/>
          <w:numId w:val="0"/>
        </w:numPr>
        <w:kinsoku/>
        <w:wordWrap/>
        <w:overflowPunct/>
        <w:topLinePunct w:val="0"/>
        <w:autoSpaceDE w:val="0"/>
        <w:autoSpaceDN/>
        <w:bidi w:val="0"/>
        <w:adjustRightInd/>
        <w:snapToGrid/>
        <w:spacing w:line="440" w:lineRule="exact"/>
        <w:ind w:firstLine="642" w:firstLineChars="200"/>
        <w:jc w:val="center"/>
        <w:textAlignment w:val="auto"/>
        <w:rPr>
          <w:rFonts w:hint="eastAsia" w:ascii="仿宋" w:hAnsi="仿宋" w:eastAsia="楷体" w:cs="仿宋"/>
          <w:b/>
          <w:bCs/>
          <w:sz w:val="32"/>
          <w:szCs w:val="32"/>
          <w:lang w:val="en-US" w:eastAsia="zh-CN"/>
        </w:rPr>
      </w:pPr>
    </w:p>
    <w:p>
      <w:pPr>
        <w:keepNext w:val="0"/>
        <w:keepLines w:val="0"/>
        <w:pageBreakBefore w:val="0"/>
        <w:widowControl w:val="0"/>
        <w:numPr>
          <w:ilvl w:val="0"/>
          <w:numId w:val="0"/>
        </w:numPr>
        <w:kinsoku/>
        <w:wordWrap/>
        <w:overflowPunct/>
        <w:topLinePunct w:val="0"/>
        <w:autoSpaceDE w:val="0"/>
        <w:autoSpaceDN/>
        <w:bidi w:val="0"/>
        <w:adjustRightInd/>
        <w:snapToGrid/>
        <w:spacing w:line="440" w:lineRule="exact"/>
        <w:jc w:val="both"/>
        <w:textAlignment w:val="auto"/>
        <w:rPr>
          <w:rFonts w:hint="eastAsia" w:ascii="仿宋" w:hAnsi="仿宋" w:eastAsia="楷体" w:cs="仿宋"/>
          <w:b/>
          <w:bCs/>
          <w:sz w:val="32"/>
          <w:szCs w:val="32"/>
          <w:lang w:val="en-US" w:eastAsia="zh-CN"/>
        </w:rPr>
      </w:pPr>
    </w:p>
    <w:p>
      <w:pPr>
        <w:keepNext w:val="0"/>
        <w:keepLines w:val="0"/>
        <w:pageBreakBefore w:val="0"/>
        <w:widowControl w:val="0"/>
        <w:numPr>
          <w:ilvl w:val="0"/>
          <w:numId w:val="0"/>
        </w:numPr>
        <w:kinsoku/>
        <w:wordWrap/>
        <w:overflowPunct/>
        <w:topLinePunct w:val="0"/>
        <w:autoSpaceDE w:val="0"/>
        <w:autoSpaceDN/>
        <w:bidi w:val="0"/>
        <w:adjustRightInd/>
        <w:snapToGrid/>
        <w:spacing w:line="440" w:lineRule="exact"/>
        <w:ind w:firstLine="642" w:firstLineChars="200"/>
        <w:jc w:val="center"/>
        <w:textAlignment w:val="auto"/>
        <w:rPr>
          <w:rFonts w:hint="eastAsia" w:ascii="仿宋" w:hAnsi="仿宋" w:eastAsia="楷体" w:cs="仿宋"/>
          <w:b/>
          <w:bCs/>
          <w:sz w:val="32"/>
          <w:szCs w:val="32"/>
          <w:lang w:val="en-US" w:eastAsia="zh-CN"/>
        </w:rPr>
      </w:pPr>
      <w:r>
        <w:rPr>
          <w:rFonts w:hint="eastAsia" w:ascii="仿宋" w:hAnsi="仿宋" w:eastAsia="楷体" w:cs="仿宋"/>
          <w:b/>
          <w:bCs/>
          <w:sz w:val="32"/>
          <w:szCs w:val="32"/>
          <w:lang w:val="en-US" w:eastAsia="zh-CN"/>
        </w:rPr>
        <w:t>剑阁县住房和城乡建设局行政执法事项目录</w:t>
      </w:r>
    </w:p>
    <w:tbl>
      <w:tblPr>
        <w:tblStyle w:val="11"/>
        <w:tblW w:w="503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8"/>
        <w:gridCol w:w="615"/>
        <w:gridCol w:w="1635"/>
        <w:gridCol w:w="9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单位</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序号</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行政执法类型</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对相关单位和个人在燃气设施保护范围内放置易燃易爆物品或者种植深根</w:t>
            </w:r>
            <w:r>
              <w:rPr>
                <w:rFonts w:hint="eastAsia" w:ascii="仿宋_GB2312" w:hAnsi="仿宋_GB2312" w:eastAsia="仿宋_GB2312" w:cs="仿宋_GB2312"/>
                <w:sz w:val="20"/>
                <w:szCs w:val="20"/>
                <w:lang w:eastAsia="zh-CN"/>
              </w:rPr>
              <w:t>植物的</w:t>
            </w:r>
            <w:r>
              <w:rPr>
                <w:rFonts w:hint="eastAsia" w:ascii="仿宋_GB2312" w:hAnsi="仿宋_GB2312" w:eastAsia="仿宋_GB2312" w:cs="仿宋_GB2312"/>
                <w:sz w:val="20"/>
                <w:szCs w:val="2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对燃气经营者拒绝向市政燃气管网覆盖范围内符合用气条件的单位或者个人供气的行政检查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对相关单位和个人在燃气设施保护范围内未与燃气经营者共同制定燃气设施保护方案，采取相应的安全保护措施，从事敷设管道、打桩、顶进、挖掘、钻探等可能影响燃气设施安全活动</w:t>
            </w:r>
            <w:r>
              <w:rPr>
                <w:rFonts w:hint="eastAsia" w:ascii="仿宋_GB2312" w:hAnsi="仿宋_GB2312" w:eastAsia="仿宋_GB2312" w:cs="仿宋_GB2312"/>
                <w:sz w:val="20"/>
                <w:szCs w:val="20"/>
                <w:lang w:eastAsia="zh-CN"/>
              </w:rPr>
              <w:t>的</w:t>
            </w:r>
            <w:r>
              <w:rPr>
                <w:rFonts w:hint="eastAsia" w:ascii="仿宋_GB2312" w:hAnsi="仿宋_GB2312" w:eastAsia="仿宋_GB2312" w:cs="仿宋_GB2312"/>
                <w:sz w:val="20"/>
                <w:szCs w:val="20"/>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对相关单位和个人在燃气设施保护范围内进行爆破、取土等作业或者动用明火的行政检查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对燃气经营者向未取得燃气经营许可证的单位或者个人提供用于经营的燃气的行政检查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对燃气经营者要求燃气用户购买其指定的产品或者接受其提供的服务的行政检查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对燃气用户及相关单位和个人安装、使用不符合气源要求的燃气燃烧器具的行政检查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对燃气用户及相关单位和个人擅自安装、改装、拆除户内燃气设施和燃气计量装置的行政检查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对擅自为非自有气瓶充装燃气或者销售未经许可的充装单位充装的瓶装燃气的行政检查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对燃气用户及相关单位和个人擅自操作公用燃气阀门的行政检查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11</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对燃气用户及相关单位和个人未设立售后服务站点或者未配备经考核合格的燃气燃烧器具安装、维修人员的行政检查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12</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对燃气经营者倒卖、抵押、出租、出借、转让、涂改燃气经营许可证的行政检查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13</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对燃气用户及相关单位和个人燃气燃烧器具的安装、维修不符合国家有关标准的行政检查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14</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对建设工程施工范围内有地下燃气管线等重要燃气设施，建设单位、施工单位未采取相应的安全保护措施的行政检查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15</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对相关单位和个人在燃气设施保护范围内倾倒、排放腐蚀性物质的行政检查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16</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对建设工程施工范围内有地下燃气管线等重要燃气设施，建设单位未会同施工单位与管道燃气经营者共同制定燃气设施保护方案的行政检查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17</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18</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对燃气经营者在不具备安全条件的场所储存燃气的行政检查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19</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对燃气用户及相关单位和个人改变燃气用途或者转供燃气的行政检查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20</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对燃气经营者未履行必要告知义务擅自停止供气、调整供气量，或者未经审批擅自停业或者歇业的行政检查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21</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对燃气经营者未向燃气用户持续、稳定、安全供应符合国家质量标准的燃气，或者未对燃气用户的燃气设施定期进行安全检查的行政检查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22</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对燃气经营许可证核发及事中事后情况进行行政检查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23</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对燃气经营者改动市政燃气设施审批及事中事后情况进行行政检查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24</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对特殊建设工程的建设单位、施工单位施工是否获得消防设计审查许可的行政检查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25</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对投入使用的特殊建设工程是否获得消防验收许可的行政检查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26</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对其他建设工程消防设计文件是否满足施工需要、是否按规定进行消防验收备案抽查的检查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27</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对城镇污水处理设施维护运营单位擅自停运城镇污水处理设施的行政检查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28</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对城镇排水与污水处理设施运行维护和保护情况的行政检查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29</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对城镇污水处理设施维护运营单位依法报送信息的行政检查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30</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对城镇排水与污水处理设施维护运营单位的安全维护运营设施的行政检查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31</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对城镇排水设施维护运营单位影响排水时提前通知排水户、向排水主管部门报告的行政检查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32</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对城镇排水与污水处理设施维护运营单位的监管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33</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对城镇排水与污水处理设施维护运营单位安全事故或突发事件应对的行政检查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34</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对城镇污水处理设施维护运营单位或者污泥处理处置单位安全处理处置污泥的行政检查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35</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对排水户发生排水事故应对和向主管部门报告的行政检查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36</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对排水户申请领取污水排入排水管网许可的行政检查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37</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对排水户名称、法定代表人等其他事项变更的行政检查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38</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对供水企业由于工程施工、设备维修等原因确需停止供水的行政检查。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39</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对工程建设单位拆除、改动城镇排水与污水处理设施的行政检查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40</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对工程建设单位拆除、改装或者迁移城市公共供水设施行为的行政检查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41</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对房地产开发企业经营行为的监督检查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42</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对房地产经纪机构和房地产经纪人员的监督检查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43</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对注册房地产估价师的行政检查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44</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对房地产估价机构的行政检查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45</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对未取得《商品房预售许可证》预售商品房、不正当手段取得商品房预售许可等情形的行政检查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46</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对物业服务企业的监督检查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47</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对工程监理企业资质（专业乙级及以下、事务所）申请及监理活动情况的行政检查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48</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对建筑施工企业安全生产许可证的行政检查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49</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对建筑施工企业安全生产条件的行政检查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50</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对工程建设单位要求建筑设计单位或者建筑施工企业违反建筑工程质量、安全标准，降低工程质量的行政检查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51</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对工程施工单位生产安全重大隐患排查治理情况的行政检查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52</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对建筑施工企业安全生产标准化建设情况的行政检查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53</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对建筑起重机械租赁、安装、拆卸、使用等环节安全管理的行政检查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b/>
                <w:bCs/>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b/>
                <w:bCs/>
                <w:sz w:val="20"/>
                <w:szCs w:val="20"/>
                <w:lang w:val="en-US" w:eastAsia="zh-CN"/>
              </w:rPr>
            </w:pPr>
            <w:r>
              <w:rPr>
                <w:rFonts w:hint="eastAsia" w:ascii="仿宋_GB2312" w:hAnsi="仿宋_GB2312" w:eastAsia="仿宋_GB2312" w:cs="仿宋_GB2312"/>
                <w:sz w:val="20"/>
                <w:szCs w:val="20"/>
                <w:lang w:val="en-US" w:eastAsia="zh-CN"/>
              </w:rPr>
              <w:t>54</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对房屋建筑和市政基础设施工程领域建筑业企业发承包情况的行政检查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55</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对房屋建筑和市政基础设施工程领域建筑业企业发承包情况的行政检查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56</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对总承包特级、一级、铁路二级及部分专业一级建筑业企业资质情况的行政检查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57</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对历史建筑进行外部修缮装饰、添加设施以及改变历史建筑的结构或者使用性质的进行行政检查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58</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对建设单位、个人建设工程选址的行政检查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59</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对建设单位、个人建设工程规划许可证的行政检查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60</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对有关项目实体质量安全、参建单位及个人的行政检查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61</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对工程项目安全生产标准化建设情况的行政检查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62</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对二级注册建筑师注册、执业情况的行政检查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63</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对一级注册结构工程师和其他专业勘察设计注册工程师注册、执业情况的行政检查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64</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对一级注册建筑师注册、执业情况的行政检查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65</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对二级注册结构工程师注册、执业情况的行政检查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66</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对建筑施工企业主要负责人、项目负责人、专职安全生产管理人员持证上岗、教育培训、履行安全职责等情况的行政检查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67</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对特殊车辆在城市道路上行驶（包括经过城市桥梁）审批及事中事后情况进行行政检查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68</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对建筑施工特种作业人员的持证、从业情况的行政检查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69</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对监理工程师考试、注册、执业、继续教育情况的行政检查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70</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对甲级、部分乙级工程勘察设计企业资质情况的行政检查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71</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对部分乙级及以下工程勘察设计企业资质情况的行政检查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72</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对总承包特级、一级、铁路二级及部分专业一级除外的建筑业企业资质的行政检查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73</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对建筑施工企业安全生产条件的行政检查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74</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对二级建造师考试、注册、执业、继续教育情况的行政检查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75</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对一级建造师考试、注册、执业、继续教育情况的行政检查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76</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对非法转让城市建设垃圾处置核准文件的行政检查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77</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对建筑垃圾清运的行政检查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78</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对建筑垃圾清运的行政检查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79</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对建筑垃圾处置的行政检查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80</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对随意倾倒/抛撒或者堆放建筑垃圾的行政检查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81</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对将建筑垃圾混入生活垃圾、危险废物混入建筑垃圾、擅自设立弃置场受纳建筑垃圾的行政检查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82</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对建筑垃圾储运消纳场受纳工业垃圾、生活垃圾和有毒有害垃圾的行政检查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83</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对未经批准擅自拆除环境卫生设施或者未按批准的拆迁方案进行拆迁的行政检查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84</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对改变绿化规划、绿化用地使用性质的行政检查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trPr>
        <w:tc>
          <w:tcPr>
            <w:tcW w:w="60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剑阁县住房和城乡建设局</w:t>
            </w:r>
          </w:p>
        </w:tc>
        <w:tc>
          <w:tcPr>
            <w:tcW w:w="223"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85</w:t>
            </w:r>
          </w:p>
        </w:tc>
        <w:tc>
          <w:tcPr>
            <w:tcW w:w="595"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行政检查</w:t>
            </w:r>
          </w:p>
        </w:tc>
        <w:tc>
          <w:tcPr>
            <w:tcW w:w="3577" w:type="pct"/>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对工程造价咨询企业从事工程造价咨询业务活动的行政检查</w:t>
            </w:r>
          </w:p>
        </w:tc>
      </w:tr>
    </w:tbl>
    <w:p>
      <w:pPr>
        <w:pStyle w:val="16"/>
        <w:numPr>
          <w:ilvl w:val="0"/>
          <w:numId w:val="0"/>
        </w:numPr>
        <w:ind w:left="640" w:leftChars="0" w:firstLine="640" w:firstLineChars="200"/>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 xml:space="preserve">                   </w:t>
      </w:r>
    </w:p>
    <w:sectPr>
      <w:pgSz w:w="16838" w:h="11906" w:orient="landscape"/>
      <w:pgMar w:top="1474" w:right="1984" w:bottom="1474" w:left="1417" w:header="851" w:footer="992" w:gutter="0"/>
      <w:pgBorders>
        <w:top w:val="none" w:sz="0" w:space="0"/>
        <w:left w:val="none" w:sz="0" w:space="0"/>
        <w:bottom w:val="none" w:sz="0" w:space="0"/>
        <w:right w:val="none" w:sz="0" w:space="0"/>
      </w:pgBorders>
      <w:pgNumType w:fmt="decimal"/>
      <w:cols w:space="0" w:num="1"/>
      <w:rtlGutter w:val="0"/>
      <w:docGrid w:type="lines" w:linePitch="32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等线">
    <w:altName w:val="Latha"/>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Latha">
    <w:panose1 w:val="02000400000000000000"/>
    <w:charset w:val="00"/>
    <w:family w:val="auto"/>
    <w:pitch w:val="default"/>
    <w:sig w:usb0="001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kinsoku w:val="0"/>
      <w:autoSpaceDE w:val="0"/>
      <w:autoSpaceDN w:val="0"/>
      <w:adjustRightInd w:val="0"/>
      <w:snapToGrid w:val="0"/>
      <w:spacing w:line="196" w:lineRule="exact"/>
      <w:jc w:val="left"/>
      <w:textAlignment w:val="baseline"/>
      <w:rPr>
        <w:rFonts w:ascii="宋体" w:hAnsi="宋体" w:cs="宋体"/>
        <w:snapToGrid w:val="0"/>
        <w:color w:val="000000"/>
        <w:kern w:val="0"/>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rPr>
                        <w:sz w:val="24"/>
                        <w:szCs w:val="24"/>
                      </w:rPr>
                    </w:pPr>
                    <w:r>
                      <w:rPr>
                        <w:sz w:val="24"/>
                        <w:szCs w:val="24"/>
                      </w:rPr>
                      <w:t xml:space="preserve">—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2" w:lineRule="auto"/>
      <w:rPr>
        <w:rFonts w:ascii="Arial" w:hAnsi="Arial" w:eastAsia="Arial" w:cs="Arial"/>
        <w:sz w:val="17"/>
        <w:szCs w:val="17"/>
      </w:rPr>
    </w:pPr>
    <w:r>
      <w:rPr>
        <w:rFonts w:ascii="Arial" w:hAnsi="Arial" w:eastAsia="Arial" w:cs="Arial"/>
        <w:spacing w:val="-7"/>
        <w:sz w:val="17"/>
        <w:szCs w:val="17"/>
      </w:rPr>
      <w:t>—</w:t>
    </w:r>
    <w:r>
      <w:rPr>
        <w:rFonts w:ascii="Arial" w:hAnsi="Arial" w:eastAsia="Arial" w:cs="Arial"/>
        <w:spacing w:val="-5"/>
        <w:sz w:val="17"/>
        <w:szCs w:val="17"/>
      </w:rPr>
      <w:t xml:space="preserve"> </w:t>
    </w:r>
    <w:r>
      <w:rPr>
        <w:rFonts w:ascii="宋体" w:hAnsi="宋体" w:eastAsia="宋体" w:cs="宋体"/>
        <w:spacing w:val="-5"/>
        <w:sz w:val="23"/>
        <w:szCs w:val="23"/>
      </w:rPr>
      <w:t xml:space="preserve">12 </w:t>
    </w:r>
    <w:r>
      <w:rPr>
        <w:rFonts w:ascii="Arial" w:hAnsi="Arial" w:eastAsia="Arial" w:cs="Arial"/>
        <w:spacing w:val="-5"/>
        <w:sz w:val="17"/>
        <w:szCs w:val="17"/>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D6B337"/>
    <w:multiLevelType w:val="singleLevel"/>
    <w:tmpl w:val="EED6B33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oNotHyphenateCaps/>
  <w:drawingGridHorizontalSpacing w:val="210"/>
  <w:drawingGridVerticalSpacing w:val="164"/>
  <w:displayHorizontalDrawingGridEvery w:val="1"/>
  <w:displayVerticalDrawingGridEvery w:val="1"/>
  <w:noPunctuationKerning w:val="true"/>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00C5578"/>
    <w:rsid w:val="0000748B"/>
    <w:rsid w:val="000876A9"/>
    <w:rsid w:val="000C5578"/>
    <w:rsid w:val="00292C79"/>
    <w:rsid w:val="003C4D35"/>
    <w:rsid w:val="0053234A"/>
    <w:rsid w:val="00701931"/>
    <w:rsid w:val="008A10C7"/>
    <w:rsid w:val="008C60A4"/>
    <w:rsid w:val="008D313A"/>
    <w:rsid w:val="00940E78"/>
    <w:rsid w:val="009A4077"/>
    <w:rsid w:val="009E3903"/>
    <w:rsid w:val="00A85CC0"/>
    <w:rsid w:val="00AC007B"/>
    <w:rsid w:val="00CC57BE"/>
    <w:rsid w:val="00D23910"/>
    <w:rsid w:val="00EC5D94"/>
    <w:rsid w:val="0199611E"/>
    <w:rsid w:val="02285BB7"/>
    <w:rsid w:val="02321D71"/>
    <w:rsid w:val="0259333B"/>
    <w:rsid w:val="025A704C"/>
    <w:rsid w:val="03880927"/>
    <w:rsid w:val="03CF75C5"/>
    <w:rsid w:val="03DD0363"/>
    <w:rsid w:val="04A24347"/>
    <w:rsid w:val="05281A17"/>
    <w:rsid w:val="053B5311"/>
    <w:rsid w:val="057027E7"/>
    <w:rsid w:val="05944B3F"/>
    <w:rsid w:val="05CF1AFF"/>
    <w:rsid w:val="06D4155B"/>
    <w:rsid w:val="073A5EF9"/>
    <w:rsid w:val="073D1439"/>
    <w:rsid w:val="07644704"/>
    <w:rsid w:val="07871DFD"/>
    <w:rsid w:val="07C93233"/>
    <w:rsid w:val="07EB509D"/>
    <w:rsid w:val="08700D7C"/>
    <w:rsid w:val="08834546"/>
    <w:rsid w:val="08C96006"/>
    <w:rsid w:val="08DE32CA"/>
    <w:rsid w:val="091342A6"/>
    <w:rsid w:val="09C37BCC"/>
    <w:rsid w:val="09C44741"/>
    <w:rsid w:val="09C465EB"/>
    <w:rsid w:val="09E10CC6"/>
    <w:rsid w:val="0A0E6B22"/>
    <w:rsid w:val="0A4B34D5"/>
    <w:rsid w:val="0A774DC6"/>
    <w:rsid w:val="0A823588"/>
    <w:rsid w:val="0B341C51"/>
    <w:rsid w:val="0B375BF7"/>
    <w:rsid w:val="0B674587"/>
    <w:rsid w:val="0B69786C"/>
    <w:rsid w:val="0B77150B"/>
    <w:rsid w:val="0BE34556"/>
    <w:rsid w:val="0CC905E9"/>
    <w:rsid w:val="0CCC6730"/>
    <w:rsid w:val="0CDE1A30"/>
    <w:rsid w:val="0CF35C27"/>
    <w:rsid w:val="0D3C3AE6"/>
    <w:rsid w:val="0D3D2727"/>
    <w:rsid w:val="0D680F9D"/>
    <w:rsid w:val="0DE233FE"/>
    <w:rsid w:val="0E2F523A"/>
    <w:rsid w:val="0E592C8D"/>
    <w:rsid w:val="0E5A14D9"/>
    <w:rsid w:val="0E821AE8"/>
    <w:rsid w:val="0ECA7AC9"/>
    <w:rsid w:val="0EF92A80"/>
    <w:rsid w:val="0F182768"/>
    <w:rsid w:val="0F1E10C8"/>
    <w:rsid w:val="0F3D2844"/>
    <w:rsid w:val="0F573C95"/>
    <w:rsid w:val="0F655282"/>
    <w:rsid w:val="0F894654"/>
    <w:rsid w:val="0FBB20F7"/>
    <w:rsid w:val="101E4040"/>
    <w:rsid w:val="10802783"/>
    <w:rsid w:val="10860D9D"/>
    <w:rsid w:val="10B56B05"/>
    <w:rsid w:val="10E60869"/>
    <w:rsid w:val="10F14B9C"/>
    <w:rsid w:val="11180A7B"/>
    <w:rsid w:val="11183808"/>
    <w:rsid w:val="112173FE"/>
    <w:rsid w:val="11275EF3"/>
    <w:rsid w:val="113A48EB"/>
    <w:rsid w:val="119B239A"/>
    <w:rsid w:val="11AA45EC"/>
    <w:rsid w:val="11BD518F"/>
    <w:rsid w:val="11CA0F5C"/>
    <w:rsid w:val="11EA4188"/>
    <w:rsid w:val="11EB6AAB"/>
    <w:rsid w:val="12015FA9"/>
    <w:rsid w:val="12454113"/>
    <w:rsid w:val="12760463"/>
    <w:rsid w:val="1303082C"/>
    <w:rsid w:val="132B42B8"/>
    <w:rsid w:val="134A1351"/>
    <w:rsid w:val="135D643F"/>
    <w:rsid w:val="137961C3"/>
    <w:rsid w:val="13A31548"/>
    <w:rsid w:val="143F49A5"/>
    <w:rsid w:val="15150BE7"/>
    <w:rsid w:val="15987E1B"/>
    <w:rsid w:val="16112EB8"/>
    <w:rsid w:val="164D3828"/>
    <w:rsid w:val="16CA60A6"/>
    <w:rsid w:val="171D375C"/>
    <w:rsid w:val="17390F8B"/>
    <w:rsid w:val="17A441CD"/>
    <w:rsid w:val="17B37D0E"/>
    <w:rsid w:val="181A3A10"/>
    <w:rsid w:val="183F0D66"/>
    <w:rsid w:val="18971719"/>
    <w:rsid w:val="189E5CA4"/>
    <w:rsid w:val="18A9032F"/>
    <w:rsid w:val="18B22531"/>
    <w:rsid w:val="18CC047E"/>
    <w:rsid w:val="18D31342"/>
    <w:rsid w:val="18D4779C"/>
    <w:rsid w:val="18DA7AFC"/>
    <w:rsid w:val="18DE69FE"/>
    <w:rsid w:val="195F67C1"/>
    <w:rsid w:val="19C76CF5"/>
    <w:rsid w:val="19E95A3B"/>
    <w:rsid w:val="1A2A7E97"/>
    <w:rsid w:val="1A8E0EE8"/>
    <w:rsid w:val="1AB85319"/>
    <w:rsid w:val="1AC16DC2"/>
    <w:rsid w:val="1AE027CB"/>
    <w:rsid w:val="1B185F17"/>
    <w:rsid w:val="1B421CC3"/>
    <w:rsid w:val="1B4E0DD0"/>
    <w:rsid w:val="1B6537D9"/>
    <w:rsid w:val="1B925650"/>
    <w:rsid w:val="1BD60BA3"/>
    <w:rsid w:val="1BE94398"/>
    <w:rsid w:val="1C1B0B85"/>
    <w:rsid w:val="1C2A7B84"/>
    <w:rsid w:val="1C6B3E52"/>
    <w:rsid w:val="1C9234E2"/>
    <w:rsid w:val="1CEE6C3F"/>
    <w:rsid w:val="1D5113BF"/>
    <w:rsid w:val="1D6804E5"/>
    <w:rsid w:val="1D6958D1"/>
    <w:rsid w:val="1DE026A3"/>
    <w:rsid w:val="1DE817FB"/>
    <w:rsid w:val="1DF47C89"/>
    <w:rsid w:val="1E0129E0"/>
    <w:rsid w:val="1E017A10"/>
    <w:rsid w:val="1E1E5FC4"/>
    <w:rsid w:val="1E2518C8"/>
    <w:rsid w:val="1E2702D2"/>
    <w:rsid w:val="1E6B38B4"/>
    <w:rsid w:val="1E960FB4"/>
    <w:rsid w:val="1EE471AF"/>
    <w:rsid w:val="1EEB26A4"/>
    <w:rsid w:val="1F55175B"/>
    <w:rsid w:val="1F5B13C5"/>
    <w:rsid w:val="20AE3ACB"/>
    <w:rsid w:val="20B103D4"/>
    <w:rsid w:val="20B24D13"/>
    <w:rsid w:val="20D66399"/>
    <w:rsid w:val="21701B80"/>
    <w:rsid w:val="21821F6E"/>
    <w:rsid w:val="21B447B2"/>
    <w:rsid w:val="21F40957"/>
    <w:rsid w:val="22016782"/>
    <w:rsid w:val="2216066E"/>
    <w:rsid w:val="222370F0"/>
    <w:rsid w:val="22BC5899"/>
    <w:rsid w:val="22D565AA"/>
    <w:rsid w:val="22EE72E4"/>
    <w:rsid w:val="23CF6069"/>
    <w:rsid w:val="23F4486C"/>
    <w:rsid w:val="24527E4D"/>
    <w:rsid w:val="246851A0"/>
    <w:rsid w:val="250E403C"/>
    <w:rsid w:val="252E5AD2"/>
    <w:rsid w:val="256A7F72"/>
    <w:rsid w:val="25733258"/>
    <w:rsid w:val="2604569A"/>
    <w:rsid w:val="266862F4"/>
    <w:rsid w:val="2670636A"/>
    <w:rsid w:val="267221C5"/>
    <w:rsid w:val="267D593A"/>
    <w:rsid w:val="26A06E73"/>
    <w:rsid w:val="26E9728D"/>
    <w:rsid w:val="26EA0F17"/>
    <w:rsid w:val="270218DC"/>
    <w:rsid w:val="271E0DF5"/>
    <w:rsid w:val="273D0695"/>
    <w:rsid w:val="277B1357"/>
    <w:rsid w:val="277B31E0"/>
    <w:rsid w:val="27B91B02"/>
    <w:rsid w:val="27D4484B"/>
    <w:rsid w:val="28244FC9"/>
    <w:rsid w:val="28844573"/>
    <w:rsid w:val="28CB3F50"/>
    <w:rsid w:val="29283150"/>
    <w:rsid w:val="292D1B82"/>
    <w:rsid w:val="294E6FBF"/>
    <w:rsid w:val="29AD7E3B"/>
    <w:rsid w:val="29C152D1"/>
    <w:rsid w:val="29D12D19"/>
    <w:rsid w:val="29D43375"/>
    <w:rsid w:val="2A590BD8"/>
    <w:rsid w:val="2A980EE6"/>
    <w:rsid w:val="2AA57364"/>
    <w:rsid w:val="2ABF7E24"/>
    <w:rsid w:val="2AC65396"/>
    <w:rsid w:val="2AD50C18"/>
    <w:rsid w:val="2AE03A70"/>
    <w:rsid w:val="2B3A576C"/>
    <w:rsid w:val="2B825E89"/>
    <w:rsid w:val="2C5034FE"/>
    <w:rsid w:val="2C690B5E"/>
    <w:rsid w:val="2CAD6A80"/>
    <w:rsid w:val="2CB033DC"/>
    <w:rsid w:val="2CBD43E3"/>
    <w:rsid w:val="2CCA2E9C"/>
    <w:rsid w:val="2D13393C"/>
    <w:rsid w:val="2D3A3D25"/>
    <w:rsid w:val="2D494CEE"/>
    <w:rsid w:val="2DB83971"/>
    <w:rsid w:val="2DDC0E76"/>
    <w:rsid w:val="2E505CBA"/>
    <w:rsid w:val="2E844DAE"/>
    <w:rsid w:val="2EB256FC"/>
    <w:rsid w:val="2EBE368D"/>
    <w:rsid w:val="2F2E7CAB"/>
    <w:rsid w:val="2F5769E7"/>
    <w:rsid w:val="2F6C023B"/>
    <w:rsid w:val="2F7C41F6"/>
    <w:rsid w:val="2F871A1E"/>
    <w:rsid w:val="2FAB79C0"/>
    <w:rsid w:val="300A5038"/>
    <w:rsid w:val="306E39BE"/>
    <w:rsid w:val="30F009F7"/>
    <w:rsid w:val="31006FD8"/>
    <w:rsid w:val="31111D89"/>
    <w:rsid w:val="31381EE2"/>
    <w:rsid w:val="317079DD"/>
    <w:rsid w:val="31A43D32"/>
    <w:rsid w:val="31FB07E1"/>
    <w:rsid w:val="32023BDC"/>
    <w:rsid w:val="32592287"/>
    <w:rsid w:val="326D2A07"/>
    <w:rsid w:val="32946B07"/>
    <w:rsid w:val="32EE71B8"/>
    <w:rsid w:val="32F2353B"/>
    <w:rsid w:val="331F3AAE"/>
    <w:rsid w:val="33700DB7"/>
    <w:rsid w:val="33BF54DB"/>
    <w:rsid w:val="33C00B55"/>
    <w:rsid w:val="344C2155"/>
    <w:rsid w:val="345F54CA"/>
    <w:rsid w:val="34602F43"/>
    <w:rsid w:val="3468068D"/>
    <w:rsid w:val="347330D6"/>
    <w:rsid w:val="358975A0"/>
    <w:rsid w:val="360B7EE9"/>
    <w:rsid w:val="36162CAE"/>
    <w:rsid w:val="364A7BAA"/>
    <w:rsid w:val="36B23441"/>
    <w:rsid w:val="36BB0294"/>
    <w:rsid w:val="371E3A01"/>
    <w:rsid w:val="37662CB5"/>
    <w:rsid w:val="37A34A15"/>
    <w:rsid w:val="382D42DF"/>
    <w:rsid w:val="385C18F8"/>
    <w:rsid w:val="38925333"/>
    <w:rsid w:val="39357780"/>
    <w:rsid w:val="39F972CC"/>
    <w:rsid w:val="3A1475C9"/>
    <w:rsid w:val="3A83084F"/>
    <w:rsid w:val="3AA53720"/>
    <w:rsid w:val="3AD14619"/>
    <w:rsid w:val="3AFA1BFA"/>
    <w:rsid w:val="3B3C057B"/>
    <w:rsid w:val="3B7E462F"/>
    <w:rsid w:val="3C7C186A"/>
    <w:rsid w:val="3D0173C5"/>
    <w:rsid w:val="3DAB4C16"/>
    <w:rsid w:val="3DEB251D"/>
    <w:rsid w:val="3E570308"/>
    <w:rsid w:val="3E617C56"/>
    <w:rsid w:val="3F7802AD"/>
    <w:rsid w:val="3FA74831"/>
    <w:rsid w:val="40364095"/>
    <w:rsid w:val="40AA7C1B"/>
    <w:rsid w:val="41633F0F"/>
    <w:rsid w:val="4191579D"/>
    <w:rsid w:val="41B379C7"/>
    <w:rsid w:val="41E9396D"/>
    <w:rsid w:val="421B53AA"/>
    <w:rsid w:val="427C033D"/>
    <w:rsid w:val="429D6505"/>
    <w:rsid w:val="430D36A6"/>
    <w:rsid w:val="439466C1"/>
    <w:rsid w:val="43E2592B"/>
    <w:rsid w:val="43EF0EFF"/>
    <w:rsid w:val="44037908"/>
    <w:rsid w:val="447E5FD3"/>
    <w:rsid w:val="453107F6"/>
    <w:rsid w:val="45497C38"/>
    <w:rsid w:val="45885F05"/>
    <w:rsid w:val="45C60A0F"/>
    <w:rsid w:val="45D27C63"/>
    <w:rsid w:val="45EE622A"/>
    <w:rsid w:val="45FB59B6"/>
    <w:rsid w:val="464F5CEF"/>
    <w:rsid w:val="46B377C3"/>
    <w:rsid w:val="46CD1AA5"/>
    <w:rsid w:val="471138C2"/>
    <w:rsid w:val="47655843"/>
    <w:rsid w:val="47B2515A"/>
    <w:rsid w:val="47CC7789"/>
    <w:rsid w:val="47FD686D"/>
    <w:rsid w:val="4824060C"/>
    <w:rsid w:val="488954FA"/>
    <w:rsid w:val="48B55F9D"/>
    <w:rsid w:val="48E95564"/>
    <w:rsid w:val="49EA2D64"/>
    <w:rsid w:val="4A062938"/>
    <w:rsid w:val="4A9F5BD3"/>
    <w:rsid w:val="4AA33243"/>
    <w:rsid w:val="4ACE3700"/>
    <w:rsid w:val="4B0A61B4"/>
    <w:rsid w:val="4B0D5E7E"/>
    <w:rsid w:val="4B1F2E54"/>
    <w:rsid w:val="4B702559"/>
    <w:rsid w:val="4B784137"/>
    <w:rsid w:val="4B8F5692"/>
    <w:rsid w:val="4BA00B07"/>
    <w:rsid w:val="4BFE1DC3"/>
    <w:rsid w:val="4C04014A"/>
    <w:rsid w:val="4C1D7423"/>
    <w:rsid w:val="4C7031D2"/>
    <w:rsid w:val="4CA73DF3"/>
    <w:rsid w:val="4D456CCE"/>
    <w:rsid w:val="4D7E7264"/>
    <w:rsid w:val="4DB261CE"/>
    <w:rsid w:val="4E0538DC"/>
    <w:rsid w:val="4E08131C"/>
    <w:rsid w:val="4E0A377B"/>
    <w:rsid w:val="4E1B16B1"/>
    <w:rsid w:val="4E300C4E"/>
    <w:rsid w:val="4E326A58"/>
    <w:rsid w:val="4E4C775B"/>
    <w:rsid w:val="4EA2534C"/>
    <w:rsid w:val="4EAF015C"/>
    <w:rsid w:val="4EE80B08"/>
    <w:rsid w:val="4F417775"/>
    <w:rsid w:val="4F500197"/>
    <w:rsid w:val="500669F3"/>
    <w:rsid w:val="502A06AC"/>
    <w:rsid w:val="504F52E3"/>
    <w:rsid w:val="507652AE"/>
    <w:rsid w:val="50AA076B"/>
    <w:rsid w:val="50C80843"/>
    <w:rsid w:val="50CB78B5"/>
    <w:rsid w:val="50CC5B0F"/>
    <w:rsid w:val="515C77AE"/>
    <w:rsid w:val="51954F77"/>
    <w:rsid w:val="51C374D9"/>
    <w:rsid w:val="51DC6BA4"/>
    <w:rsid w:val="51FE206F"/>
    <w:rsid w:val="521F516C"/>
    <w:rsid w:val="52322E4A"/>
    <w:rsid w:val="5240575A"/>
    <w:rsid w:val="52565E00"/>
    <w:rsid w:val="52FC043C"/>
    <w:rsid w:val="5300717F"/>
    <w:rsid w:val="53096A4F"/>
    <w:rsid w:val="53235B13"/>
    <w:rsid w:val="534E0BFC"/>
    <w:rsid w:val="537F1469"/>
    <w:rsid w:val="53924920"/>
    <w:rsid w:val="53CB660D"/>
    <w:rsid w:val="54273E81"/>
    <w:rsid w:val="54397E4B"/>
    <w:rsid w:val="54AD1D30"/>
    <w:rsid w:val="54E3110D"/>
    <w:rsid w:val="552624BA"/>
    <w:rsid w:val="55303C70"/>
    <w:rsid w:val="553724D1"/>
    <w:rsid w:val="556F32C4"/>
    <w:rsid w:val="55900B9D"/>
    <w:rsid w:val="55A64475"/>
    <w:rsid w:val="55BB0FD2"/>
    <w:rsid w:val="56125DCD"/>
    <w:rsid w:val="568664D2"/>
    <w:rsid w:val="56B80B4A"/>
    <w:rsid w:val="56D01E2E"/>
    <w:rsid w:val="56D95DF8"/>
    <w:rsid w:val="57073759"/>
    <w:rsid w:val="57284BC2"/>
    <w:rsid w:val="573B2C08"/>
    <w:rsid w:val="573F747E"/>
    <w:rsid w:val="574B5A5E"/>
    <w:rsid w:val="57781C71"/>
    <w:rsid w:val="57805DAE"/>
    <w:rsid w:val="578B3ACB"/>
    <w:rsid w:val="579C3D9F"/>
    <w:rsid w:val="57E466DB"/>
    <w:rsid w:val="58096380"/>
    <w:rsid w:val="586C68A4"/>
    <w:rsid w:val="588C2FB5"/>
    <w:rsid w:val="58EF599D"/>
    <w:rsid w:val="594500F7"/>
    <w:rsid w:val="595A5ED2"/>
    <w:rsid w:val="595F3E24"/>
    <w:rsid w:val="5976339F"/>
    <w:rsid w:val="599A59E2"/>
    <w:rsid w:val="59DF48A1"/>
    <w:rsid w:val="59EC3B2B"/>
    <w:rsid w:val="5A3136D3"/>
    <w:rsid w:val="5A9F6D73"/>
    <w:rsid w:val="5AB37324"/>
    <w:rsid w:val="5AC73CFF"/>
    <w:rsid w:val="5B140FA3"/>
    <w:rsid w:val="5B31399A"/>
    <w:rsid w:val="5B3A1C78"/>
    <w:rsid w:val="5B4F74CF"/>
    <w:rsid w:val="5B745BFD"/>
    <w:rsid w:val="5B7F45A2"/>
    <w:rsid w:val="5B872256"/>
    <w:rsid w:val="5BC56509"/>
    <w:rsid w:val="5BF05EF6"/>
    <w:rsid w:val="5C06533A"/>
    <w:rsid w:val="5C1F4C8C"/>
    <w:rsid w:val="5C237D81"/>
    <w:rsid w:val="5C64218D"/>
    <w:rsid w:val="5CC66D3B"/>
    <w:rsid w:val="5CF41976"/>
    <w:rsid w:val="5D4E0213"/>
    <w:rsid w:val="5D51030A"/>
    <w:rsid w:val="5D55276A"/>
    <w:rsid w:val="5E360596"/>
    <w:rsid w:val="5F096FA4"/>
    <w:rsid w:val="5F256A3F"/>
    <w:rsid w:val="5F416AD5"/>
    <w:rsid w:val="5F9C5988"/>
    <w:rsid w:val="5FA85BBC"/>
    <w:rsid w:val="60283194"/>
    <w:rsid w:val="603C1950"/>
    <w:rsid w:val="606A521B"/>
    <w:rsid w:val="61306CC1"/>
    <w:rsid w:val="61442510"/>
    <w:rsid w:val="614B0EDD"/>
    <w:rsid w:val="61692D0B"/>
    <w:rsid w:val="61C42B23"/>
    <w:rsid w:val="61EA08E4"/>
    <w:rsid w:val="61FB09AF"/>
    <w:rsid w:val="62175929"/>
    <w:rsid w:val="62181CEA"/>
    <w:rsid w:val="629502C0"/>
    <w:rsid w:val="62C7769A"/>
    <w:rsid w:val="62F55503"/>
    <w:rsid w:val="6327103D"/>
    <w:rsid w:val="637C1FCE"/>
    <w:rsid w:val="63EC70FA"/>
    <w:rsid w:val="64651378"/>
    <w:rsid w:val="649E39A6"/>
    <w:rsid w:val="64A659AB"/>
    <w:rsid w:val="654B0DB2"/>
    <w:rsid w:val="6558033E"/>
    <w:rsid w:val="661009E3"/>
    <w:rsid w:val="66DF6E16"/>
    <w:rsid w:val="66E520A5"/>
    <w:rsid w:val="66F148CD"/>
    <w:rsid w:val="67F24EC1"/>
    <w:rsid w:val="68031F2B"/>
    <w:rsid w:val="68046B53"/>
    <w:rsid w:val="683D32AA"/>
    <w:rsid w:val="689419FE"/>
    <w:rsid w:val="68A54EB0"/>
    <w:rsid w:val="68E4482F"/>
    <w:rsid w:val="69076303"/>
    <w:rsid w:val="69460CFA"/>
    <w:rsid w:val="697865DE"/>
    <w:rsid w:val="698B7AD1"/>
    <w:rsid w:val="6A4C5A98"/>
    <w:rsid w:val="6A9E2661"/>
    <w:rsid w:val="6B1903BD"/>
    <w:rsid w:val="6B1B58F8"/>
    <w:rsid w:val="6B2D401B"/>
    <w:rsid w:val="6BF608B1"/>
    <w:rsid w:val="6C18776C"/>
    <w:rsid w:val="6C41755E"/>
    <w:rsid w:val="6D432F5B"/>
    <w:rsid w:val="6DA3739B"/>
    <w:rsid w:val="6DD80AE2"/>
    <w:rsid w:val="6DF826BE"/>
    <w:rsid w:val="6E674039"/>
    <w:rsid w:val="6E6C4E5A"/>
    <w:rsid w:val="6E8C6335"/>
    <w:rsid w:val="6EB37642"/>
    <w:rsid w:val="6EC26A02"/>
    <w:rsid w:val="6F761C4D"/>
    <w:rsid w:val="6FE938A9"/>
    <w:rsid w:val="708E5349"/>
    <w:rsid w:val="70912956"/>
    <w:rsid w:val="709A34FE"/>
    <w:rsid w:val="70E54A21"/>
    <w:rsid w:val="70FD2D5B"/>
    <w:rsid w:val="71130B51"/>
    <w:rsid w:val="71140243"/>
    <w:rsid w:val="714457BA"/>
    <w:rsid w:val="71B80E5A"/>
    <w:rsid w:val="72ED2264"/>
    <w:rsid w:val="72F54A82"/>
    <w:rsid w:val="731E49C1"/>
    <w:rsid w:val="73213EC2"/>
    <w:rsid w:val="734F4E44"/>
    <w:rsid w:val="7358775B"/>
    <w:rsid w:val="73F0665E"/>
    <w:rsid w:val="74034E57"/>
    <w:rsid w:val="741F711B"/>
    <w:rsid w:val="74400E61"/>
    <w:rsid w:val="74907413"/>
    <w:rsid w:val="74B14EA0"/>
    <w:rsid w:val="74C55109"/>
    <w:rsid w:val="75505A58"/>
    <w:rsid w:val="76406BDC"/>
    <w:rsid w:val="766A4E63"/>
    <w:rsid w:val="767F6F8F"/>
    <w:rsid w:val="76AC6520"/>
    <w:rsid w:val="76AF4E12"/>
    <w:rsid w:val="76B20834"/>
    <w:rsid w:val="76CA0970"/>
    <w:rsid w:val="76FA6AB3"/>
    <w:rsid w:val="776616F8"/>
    <w:rsid w:val="77B62145"/>
    <w:rsid w:val="78105B2C"/>
    <w:rsid w:val="783005EF"/>
    <w:rsid w:val="783074C6"/>
    <w:rsid w:val="786D1EFA"/>
    <w:rsid w:val="78791189"/>
    <w:rsid w:val="78862A17"/>
    <w:rsid w:val="78D16D76"/>
    <w:rsid w:val="795E58AD"/>
    <w:rsid w:val="79C72C9C"/>
    <w:rsid w:val="7A5A01B4"/>
    <w:rsid w:val="7A700A73"/>
    <w:rsid w:val="7AA00C67"/>
    <w:rsid w:val="7AC31AD7"/>
    <w:rsid w:val="7AEA69AB"/>
    <w:rsid w:val="7AFB3C4A"/>
    <w:rsid w:val="7B1213E7"/>
    <w:rsid w:val="7B5A6D79"/>
    <w:rsid w:val="7B5D7112"/>
    <w:rsid w:val="7B8D506B"/>
    <w:rsid w:val="7BA7409B"/>
    <w:rsid w:val="7BB939EF"/>
    <w:rsid w:val="7BF83F04"/>
    <w:rsid w:val="7C517E37"/>
    <w:rsid w:val="7C7B6910"/>
    <w:rsid w:val="7C9D6C59"/>
    <w:rsid w:val="7CED5A22"/>
    <w:rsid w:val="7D0512F6"/>
    <w:rsid w:val="7D5E2D6C"/>
    <w:rsid w:val="7D8E7A35"/>
    <w:rsid w:val="7E0A7D85"/>
    <w:rsid w:val="7E0C185C"/>
    <w:rsid w:val="7E3F3220"/>
    <w:rsid w:val="7E682552"/>
    <w:rsid w:val="7E8301A3"/>
    <w:rsid w:val="7E8919F9"/>
    <w:rsid w:val="7EAF6E06"/>
    <w:rsid w:val="7EB30D6B"/>
    <w:rsid w:val="7EED312C"/>
    <w:rsid w:val="7F7A6062"/>
    <w:rsid w:val="7FABEDC3"/>
    <w:rsid w:val="7FBA5FD6"/>
    <w:rsid w:val="7FFBCAF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iPriority="99" w:semiHidden="0"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7"/>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12">
    <w:name w:val="Default Paragraph Font"/>
    <w:semiHidden/>
    <w:qFormat/>
    <w:uiPriority w:val="99"/>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Indent"/>
    <w:basedOn w:val="1"/>
    <w:qFormat/>
    <w:uiPriority w:val="99"/>
    <w:pPr>
      <w:spacing w:after="120"/>
      <w:ind w:left="420" w:leftChars="200"/>
    </w:pPr>
  </w:style>
  <w:style w:type="paragraph" w:styleId="5">
    <w:name w:val="footer"/>
    <w:basedOn w:val="1"/>
    <w:link w:val="26"/>
    <w:qFormat/>
    <w:uiPriority w:val="99"/>
    <w:pPr>
      <w:tabs>
        <w:tab w:val="center" w:pos="4153"/>
        <w:tab w:val="right" w:pos="8306"/>
      </w:tabs>
      <w:snapToGrid w:val="0"/>
      <w:jc w:val="left"/>
    </w:pPr>
    <w:rPr>
      <w:sz w:val="18"/>
      <w:szCs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next w:val="1"/>
    <w:qFormat/>
    <w:uiPriority w:val="0"/>
    <w:pPr>
      <w:widowControl w:val="0"/>
      <w:ind w:left="200" w:leftChars="200" w:hanging="200" w:hangingChars="200"/>
      <w:jc w:val="both"/>
    </w:pPr>
    <w:rPr>
      <w:rFonts w:ascii="Calibri" w:hAnsi="Calibri" w:eastAsia="宋体" w:cs="Times New Roman"/>
      <w:kern w:val="2"/>
      <w:sz w:val="21"/>
      <w:szCs w:val="24"/>
      <w:lang w:val="en-US" w:eastAsia="zh-CN" w:bidi="ar-SA"/>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9">
    <w:name w:val="Body Text First Indent 2"/>
    <w:basedOn w:val="4"/>
    <w:qFormat/>
    <w:uiPriority w:val="99"/>
    <w:pPr>
      <w:ind w:firstLine="420" w:firstLineChars="200"/>
    </w:pPr>
  </w:style>
  <w:style w:type="table" w:styleId="11">
    <w:name w:val="Table Grid"/>
    <w:basedOn w:val="10"/>
    <w:qFormat/>
    <w:uiPriority w:val="99"/>
    <w:rPr>
      <w:rFonts w:ascii="Times New Roman" w:hAnsi="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locked/>
    <w:uiPriority w:val="0"/>
    <w:rPr>
      <w:b/>
    </w:rPr>
  </w:style>
  <w:style w:type="character" w:styleId="14">
    <w:name w:val="page number"/>
    <w:basedOn w:val="12"/>
    <w:qFormat/>
    <w:uiPriority w:val="99"/>
  </w:style>
  <w:style w:type="character" w:styleId="15">
    <w:name w:val="Hyperlink"/>
    <w:basedOn w:val="12"/>
    <w:qFormat/>
    <w:uiPriority w:val="99"/>
    <w:rPr>
      <w:color w:val="0000FF"/>
      <w:u w:val="single"/>
    </w:rPr>
  </w:style>
  <w:style w:type="paragraph" w:customStyle="1" w:styleId="16">
    <w:name w:val="BodyText"/>
    <w:basedOn w:val="1"/>
    <w:qFormat/>
    <w:uiPriority w:val="0"/>
    <w:pPr>
      <w:spacing w:after="120"/>
    </w:pPr>
  </w:style>
  <w:style w:type="character" w:customStyle="1" w:styleId="17">
    <w:name w:val="Heading 1 Char"/>
    <w:basedOn w:val="12"/>
    <w:link w:val="2"/>
    <w:qFormat/>
    <w:locked/>
    <w:uiPriority w:val="99"/>
    <w:rPr>
      <w:rFonts w:ascii="宋体" w:hAnsi="宋体" w:eastAsia="宋体" w:cs="宋体"/>
      <w:b/>
      <w:bCs/>
      <w:kern w:val="44"/>
      <w:sz w:val="48"/>
      <w:szCs w:val="48"/>
    </w:rPr>
  </w:style>
  <w:style w:type="paragraph" w:customStyle="1" w:styleId="18">
    <w:name w:val="_Style 19"/>
    <w:basedOn w:val="1"/>
    <w:next w:val="1"/>
    <w:qFormat/>
    <w:uiPriority w:val="99"/>
    <w:pPr>
      <w:pBdr>
        <w:top w:val="single" w:color="auto" w:sz="6" w:space="1"/>
      </w:pBdr>
      <w:jc w:val="center"/>
    </w:pPr>
    <w:rPr>
      <w:rFonts w:ascii="Arial" w:cs="Arial"/>
      <w:vanish/>
      <w:sz w:val="16"/>
      <w:szCs w:val="16"/>
    </w:rPr>
  </w:style>
  <w:style w:type="paragraph" w:customStyle="1" w:styleId="19">
    <w:name w:val="_Style 18"/>
    <w:basedOn w:val="1"/>
    <w:next w:val="1"/>
    <w:qFormat/>
    <w:uiPriority w:val="99"/>
    <w:pPr>
      <w:pBdr>
        <w:bottom w:val="single" w:color="auto" w:sz="6" w:space="1"/>
      </w:pBdr>
      <w:jc w:val="center"/>
    </w:pPr>
    <w:rPr>
      <w:rFonts w:ascii="Arial" w:cs="Arial"/>
      <w:vanish/>
      <w:sz w:val="16"/>
      <w:szCs w:val="16"/>
    </w:rPr>
  </w:style>
  <w:style w:type="character" w:customStyle="1" w:styleId="20">
    <w:name w:val="15"/>
    <w:basedOn w:val="12"/>
    <w:qFormat/>
    <w:uiPriority w:val="99"/>
    <w:rPr>
      <w:rFonts w:ascii="Calibri" w:hAnsi="Calibri" w:cs="Calibri"/>
      <w:color w:val="0000FF"/>
    </w:rPr>
  </w:style>
  <w:style w:type="character" w:customStyle="1" w:styleId="21">
    <w:name w:val="wenda-abstract-listnum"/>
    <w:basedOn w:val="12"/>
    <w:qFormat/>
    <w:uiPriority w:val="99"/>
  </w:style>
  <w:style w:type="character" w:customStyle="1" w:styleId="22">
    <w:name w:val="font81"/>
    <w:basedOn w:val="12"/>
    <w:qFormat/>
    <w:uiPriority w:val="99"/>
    <w:rPr>
      <w:rFonts w:ascii="宋体" w:hAnsi="宋体" w:eastAsia="宋体" w:cs="宋体"/>
      <w:color w:val="auto"/>
      <w:sz w:val="20"/>
      <w:szCs w:val="20"/>
      <w:u w:val="none"/>
    </w:rPr>
  </w:style>
  <w:style w:type="character" w:customStyle="1" w:styleId="23">
    <w:name w:val="font51"/>
    <w:basedOn w:val="12"/>
    <w:qFormat/>
    <w:uiPriority w:val="99"/>
    <w:rPr>
      <w:rFonts w:ascii="宋体" w:hAnsi="宋体" w:eastAsia="宋体" w:cs="宋体"/>
      <w:color w:val="000000"/>
      <w:sz w:val="20"/>
      <w:szCs w:val="20"/>
      <w:u w:val="none"/>
    </w:rPr>
  </w:style>
  <w:style w:type="character" w:customStyle="1" w:styleId="24">
    <w:name w:val="font41"/>
    <w:basedOn w:val="12"/>
    <w:qFormat/>
    <w:uiPriority w:val="99"/>
    <w:rPr>
      <w:rFonts w:ascii="宋体" w:hAnsi="宋体" w:eastAsia="宋体" w:cs="宋体"/>
      <w:color w:val="000000"/>
      <w:sz w:val="20"/>
      <w:szCs w:val="20"/>
      <w:u w:val="none"/>
    </w:rPr>
  </w:style>
  <w:style w:type="character" w:customStyle="1" w:styleId="25">
    <w:name w:val="font31"/>
    <w:basedOn w:val="12"/>
    <w:qFormat/>
    <w:uiPriority w:val="99"/>
    <w:rPr>
      <w:rFonts w:ascii="宋体" w:hAnsi="宋体" w:eastAsia="宋体" w:cs="宋体"/>
      <w:b/>
      <w:bCs/>
      <w:color w:val="000000"/>
      <w:sz w:val="20"/>
      <w:szCs w:val="20"/>
      <w:u w:val="none"/>
    </w:rPr>
  </w:style>
  <w:style w:type="character" w:customStyle="1" w:styleId="26">
    <w:name w:val="Footer Char"/>
    <w:basedOn w:val="12"/>
    <w:link w:val="5"/>
    <w:semiHidden/>
    <w:qFormat/>
    <w:uiPriority w:val="99"/>
    <w:rPr>
      <w:rFonts w:cs="Calibri"/>
      <w:sz w:val="18"/>
      <w:szCs w:val="18"/>
    </w:rPr>
  </w:style>
  <w:style w:type="character" w:customStyle="1" w:styleId="27">
    <w:name w:val="font01"/>
    <w:basedOn w:val="12"/>
    <w:qFormat/>
    <w:uiPriority w:val="0"/>
    <w:rPr>
      <w:rFonts w:hint="default" w:ascii="等线" w:hAnsi="等线" w:eastAsia="等线" w:cs="等线"/>
      <w:color w:val="000000"/>
      <w:sz w:val="22"/>
      <w:szCs w:val="22"/>
      <w:u w:val="none"/>
    </w:rPr>
  </w:style>
  <w:style w:type="character" w:customStyle="1" w:styleId="28">
    <w:name w:val="font11"/>
    <w:basedOn w:val="12"/>
    <w:qFormat/>
    <w:uiPriority w:val="0"/>
    <w:rPr>
      <w:rFonts w:hint="eastAsia" w:ascii="宋体" w:hAnsi="宋体" w:eastAsia="宋体" w:cs="宋体"/>
      <w:color w:val="000000"/>
      <w:sz w:val="21"/>
      <w:szCs w:val="21"/>
      <w:u w:val="none"/>
    </w:rPr>
  </w:style>
  <w:style w:type="table" w:customStyle="1" w:styleId="29">
    <w:name w:val="Table Normal"/>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30">
    <w:name w:val="ToCaption"/>
    <w:basedOn w:val="1"/>
    <w:next w:val="1"/>
    <w:qFormat/>
    <w:uiPriority w:val="99"/>
    <w:pPr>
      <w:spacing w:before="100" w:beforeAutospacing="1" w:after="100" w:afterAutospacing="1"/>
      <w:ind w:left="400" w:leftChars="200" w:hanging="200" w:hanging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Sky123.Org</Company>
  <Pages>30</Pages>
  <Words>16732</Words>
  <Characters>17655</Characters>
  <Lines>0</Lines>
  <Paragraphs>0</Paragraphs>
  <TotalTime>1</TotalTime>
  <ScaleCrop>false</ScaleCrop>
  <LinksUpToDate>false</LinksUpToDate>
  <CharactersWithSpaces>17726</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2020-05-26T17:34:00Z</dcterms:created>
  <dc:creator>Sky123.Org</dc:creator>
  <cp:lastModifiedBy>user</cp:lastModifiedBy>
  <cp:lastPrinted>2024-07-09T22:51:00Z</cp:lastPrinted>
  <dcterms:modified xsi:type="dcterms:W3CDTF">2025-02-08T10:07:40Z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BC2FCF2C490549E6AAA30661A4E582F1_13</vt:lpwstr>
  </property>
</Properties>
</file>