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lang w:eastAsia="zh-CN"/>
        </w:rPr>
      </w:pPr>
      <w:bookmarkStart w:id="0" w:name="_GoBack"/>
      <w:bookmarkEnd w:id="0"/>
      <w:r>
        <w:rPr>
          <w:rFonts w:hint="eastAsia" w:ascii="方正小标宋简体" w:hAnsi="方正小标宋简体" w:eastAsia="方正小标宋简体" w:cs="方正小标宋简体"/>
          <w:b w:val="0"/>
          <w:bCs w:val="0"/>
          <w:sz w:val="44"/>
          <w:szCs w:val="44"/>
          <w:lang w:eastAsia="zh-CN"/>
        </w:rPr>
        <w:t>剑阁县市场监督管理局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行政执法集中公示目录</w:t>
      </w:r>
    </w:p>
    <w:p>
      <w:pPr>
        <w:pStyle w:val="10"/>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一、剑阁县市场监督管理局行政执法主体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二、剑阁县市场监督管理局行政执法人员清单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三、剑阁县市场监督管理局行政执法权力、责任清单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sz w:val="32"/>
          <w:szCs w:val="32"/>
        </w:rPr>
      </w:pPr>
      <w:r>
        <w:rPr>
          <w:rFonts w:hint="eastAsia" w:ascii="仿宋_GB2312" w:hAnsi="华文仿宋" w:eastAsia="仿宋_GB2312" w:cs="仿宋_GB2312"/>
          <w:sz w:val="32"/>
          <w:szCs w:val="32"/>
        </w:rPr>
        <w:t>四、剑阁县市场监督管理局重大行政执法审核目录清单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五、剑阁县市场监督管</w:t>
      </w:r>
      <w:r>
        <w:rPr>
          <w:rFonts w:hint="eastAsia" w:ascii="仿宋_GB2312" w:hAnsi="华文仿宋" w:eastAsia="仿宋_GB2312" w:cs="仿宋_GB2312"/>
          <w:color w:val="auto"/>
          <w:sz w:val="32"/>
          <w:szCs w:val="32"/>
        </w:rPr>
        <w:t>理局</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color w:val="C00000"/>
          <w:sz w:val="32"/>
          <w:szCs w:val="32"/>
          <w:lang w:eastAsia="zh-CN"/>
        </w:rPr>
      </w:pPr>
      <w:r>
        <w:rPr>
          <w:rFonts w:hint="eastAsia" w:ascii="仿宋_GB2312" w:hAnsi="华文仿宋" w:eastAsia="仿宋_GB2312" w:cs="仿宋_GB2312"/>
          <w:sz w:val="32"/>
          <w:szCs w:val="32"/>
        </w:rPr>
        <w:t>六、剑阁县市场监督管理局</w:t>
      </w:r>
      <w:r>
        <w:rPr>
          <w:rFonts w:hint="eastAsia" w:ascii="仿宋_GB2312" w:hAnsi="华文仿宋" w:eastAsia="仿宋_GB2312" w:cs="仿宋_GB2312"/>
          <w:color w:val="auto"/>
          <w:sz w:val="32"/>
          <w:szCs w:val="32"/>
          <w:lang w:eastAsia="zh-CN"/>
        </w:rPr>
        <w:t>行政执法裁量权标准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rPr>
        <w:t>七、剑阁县市场监督管理局随机抽查事项清单、市场主体库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w:t>
      </w:r>
      <w:r>
        <w:rPr>
          <w:rFonts w:hint="eastAsia" w:ascii="仿宋_GB2312" w:hAnsi="华文仿宋" w:eastAsia="仿宋_GB2312" w:cs="仿宋_GB2312"/>
          <w:sz w:val="32"/>
          <w:szCs w:val="32"/>
          <w:lang w:val="en-US" w:eastAsia="zh-CN"/>
        </w:rPr>
        <w:t>2024年</w:t>
      </w:r>
      <w:r>
        <w:rPr>
          <w:rFonts w:hint="eastAsia" w:ascii="仿宋_GB2312" w:hAnsi="华文仿宋" w:eastAsia="仿宋_GB2312" w:cs="仿宋_GB2312"/>
          <w:sz w:val="32"/>
          <w:szCs w:val="32"/>
        </w:rPr>
        <w:t>抽查计划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八、剑阁县市场监督管理局行政执法文书样式、行政执法案件评查制度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九、剑阁县市场监督管理局上年度双随机抽查结果、行政许可和处罚决定、上年度本机关行政执法数据总体情况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十、剑阁县市场监督管理局实行行政执法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十一、</w:t>
      </w:r>
      <w:r>
        <w:rPr>
          <w:rFonts w:hint="eastAsia" w:ascii="仿宋_GB2312" w:hAnsi="华文仿宋" w:eastAsia="仿宋_GB2312" w:cs="仿宋_GB2312"/>
          <w:sz w:val="32"/>
          <w:szCs w:val="32"/>
        </w:rPr>
        <w:t>剑阁县市场监督管理局分类检查事项目录和不予、免予</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从轻、减轻、从重行政处罚清单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十二、</w:t>
      </w:r>
      <w:r>
        <w:rPr>
          <w:rFonts w:hint="eastAsia" w:ascii="仿宋_GB2312" w:hAnsi="华文仿宋" w:eastAsia="仿宋_GB2312" w:cs="仿宋_GB2312"/>
          <w:sz w:val="32"/>
          <w:szCs w:val="32"/>
        </w:rPr>
        <w:t>剑阁县市场监督管理局</w:t>
      </w:r>
      <w:r>
        <w:rPr>
          <w:rFonts w:hint="eastAsia" w:ascii="仿宋_GB2312" w:hAnsi="华文仿宋" w:eastAsia="仿宋_GB2312" w:cs="仿宋_GB2312"/>
          <w:sz w:val="32"/>
          <w:szCs w:val="32"/>
          <w:lang w:val="en-US" w:eastAsia="zh-CN"/>
        </w:rPr>
        <w:t>行政执法事项目录</w:t>
      </w:r>
    </w:p>
    <w:p>
      <w:pPr>
        <w:pStyle w:val="2"/>
        <w:rPr>
          <w:rFonts w:hint="eastAsia" w:ascii="仿宋_GB2312" w:hAnsi="宋体" w:eastAsia="仿宋_GB2312" w:cs="宋体"/>
          <w:color w:val="C00000"/>
          <w:kern w:val="0"/>
          <w:sz w:val="32"/>
          <w:szCs w:val="32"/>
          <w:lang w:val="en-US" w:eastAsia="zh-CN"/>
        </w:rPr>
      </w:pPr>
    </w:p>
    <w:p>
      <w:pPr>
        <w:jc w:val="both"/>
        <w:rPr>
          <w:rFonts w:hint="eastAsia" w:ascii="黑体" w:hAnsi="Times New Roman" w:eastAsia="黑体"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剑阁县市场监督管理局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行政执法集中公示内容</w:t>
      </w:r>
    </w:p>
    <w:p>
      <w:pPr>
        <w:overflowPunct w:val="0"/>
        <w:spacing w:line="600" w:lineRule="exact"/>
        <w:ind w:firstLine="640" w:firstLineChars="200"/>
        <w:rPr>
          <w:rFonts w:ascii="华文仿宋" w:hAnsi="华文仿宋" w:eastAsia="华文仿宋" w:cs="黑体"/>
          <w:sz w:val="32"/>
          <w:szCs w:val="32"/>
        </w:rPr>
      </w:pPr>
    </w:p>
    <w:p>
      <w:pPr>
        <w:overflowPunct w:val="0"/>
        <w:spacing w:line="600" w:lineRule="exact"/>
        <w:ind w:firstLine="640" w:firstLineChars="200"/>
        <w:rPr>
          <w:rFonts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方正小标宋简体"/>
          <w:b w:val="0"/>
          <w:bCs/>
          <w:sz w:val="32"/>
          <w:szCs w:val="32"/>
        </w:rPr>
        <w:t>剑阁县市场监督管理局</w:t>
      </w:r>
      <w:r>
        <w:rPr>
          <w:rFonts w:hint="eastAsia" w:ascii="黑体" w:hAnsi="黑体" w:eastAsia="黑体" w:cs="黑体"/>
          <w:b w:val="0"/>
          <w:bCs/>
          <w:sz w:val="32"/>
          <w:szCs w:val="32"/>
        </w:rPr>
        <w:t>行政执法主体</w:t>
      </w:r>
    </w:p>
    <w:p>
      <w:pPr>
        <w:overflowPunct w:val="0"/>
        <w:spacing w:line="600" w:lineRule="exact"/>
        <w:ind w:firstLine="642"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（一）</w:t>
      </w:r>
      <w:r>
        <w:rPr>
          <w:rFonts w:hint="eastAsia" w:ascii="楷体_GB2312" w:hAnsi="楷体_GB2312" w:eastAsia="楷体_GB2312" w:cs="楷体_GB2312"/>
          <w:b/>
          <w:bCs/>
          <w:sz w:val="32"/>
          <w:szCs w:val="32"/>
        </w:rPr>
        <w:t>行政执法主体1个</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剑阁县市场监督管理局</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地址</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剑阁县下寺镇隆庆</w:t>
      </w:r>
      <w:r>
        <w:rPr>
          <w:rFonts w:hint="eastAsia" w:ascii="仿宋_GB2312" w:hAnsi="华文仿宋" w:eastAsia="仿宋_GB2312" w:cs="仿宋_GB2312"/>
          <w:sz w:val="32"/>
          <w:szCs w:val="32"/>
          <w:lang w:eastAsia="zh-CN"/>
        </w:rPr>
        <w:t>街</w:t>
      </w:r>
      <w:r>
        <w:rPr>
          <w:rFonts w:hint="eastAsia" w:ascii="仿宋_GB2312" w:hAnsi="华文仿宋" w:eastAsia="仿宋_GB2312" w:cs="仿宋_GB2312"/>
          <w:sz w:val="32"/>
          <w:szCs w:val="32"/>
        </w:rPr>
        <w:t>15号</w:t>
      </w:r>
    </w:p>
    <w:p>
      <w:pPr>
        <w:overflowPunct w:val="0"/>
        <w:spacing w:line="600" w:lineRule="exact"/>
        <w:ind w:firstLine="640" w:firstLineChars="200"/>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rPr>
        <w:t>邮编</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628317</w:t>
      </w:r>
      <w:r>
        <w:rPr>
          <w:rFonts w:hint="eastAsia" w:ascii="仿宋_GB2312" w:hAnsi="华文仿宋" w:eastAsia="仿宋_GB2312" w:cs="仿宋_GB2312"/>
          <w:sz w:val="32"/>
          <w:szCs w:val="32"/>
          <w:lang w:val="en-US" w:eastAsia="zh-CN"/>
        </w:rPr>
        <w:t xml:space="preserve">         </w:t>
      </w:r>
    </w:p>
    <w:p>
      <w:pPr>
        <w:overflowPunct w:val="0"/>
        <w:spacing w:line="600" w:lineRule="exact"/>
        <w:ind w:firstLine="640" w:firstLineChars="200"/>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rPr>
        <w:t>电话</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0839-6602263</w:t>
      </w:r>
      <w:r>
        <w:rPr>
          <w:rFonts w:hint="eastAsia" w:ascii="仿宋_GB2312" w:hAnsi="华文仿宋" w:eastAsia="仿宋_GB2312" w:cs="仿宋_GB2312"/>
          <w:sz w:val="32"/>
          <w:szCs w:val="32"/>
          <w:lang w:val="en-US" w:eastAsia="zh-CN"/>
        </w:rPr>
        <w:t xml:space="preserve">            </w:t>
      </w:r>
      <w:r>
        <w:rPr>
          <w:rFonts w:hint="eastAsia" w:ascii="仿宋_GB2312" w:hAnsi="华文仿宋" w:eastAsia="仿宋_GB2312" w:cs="仿宋_GB2312"/>
          <w:sz w:val="32"/>
          <w:szCs w:val="32"/>
        </w:rPr>
        <w:t>传真</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0839-6602322</w:t>
      </w:r>
    </w:p>
    <w:p>
      <w:pPr>
        <w:numPr>
          <w:ilvl w:val="0"/>
          <w:numId w:val="1"/>
        </w:numPr>
        <w:overflowPunct w:val="0"/>
        <w:spacing w:line="600" w:lineRule="exact"/>
        <w:ind w:firstLine="642"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行政执法机构设置13个</w:t>
      </w:r>
    </w:p>
    <w:p>
      <w:pPr>
        <w:overflowPunct w:val="0"/>
        <w:spacing w:line="600" w:lineRule="exact"/>
        <w:ind w:firstLine="642" w:firstLineChars="200"/>
        <w:rPr>
          <w:rFonts w:hint="eastAsia" w:ascii="仿宋_GB2312" w:hAnsi="华文仿宋" w:eastAsia="仿宋_GB2312" w:cs="仿宋_GB2312"/>
          <w:b/>
          <w:bCs/>
          <w:sz w:val="32"/>
          <w:szCs w:val="32"/>
        </w:rPr>
      </w:pPr>
      <w:r>
        <w:rPr>
          <w:rFonts w:hint="eastAsia" w:ascii="仿宋_GB2312" w:hAnsi="华文仿宋" w:eastAsia="仿宋_GB2312" w:cs="仿宋_GB2312"/>
          <w:b/>
          <w:bCs/>
          <w:sz w:val="32"/>
          <w:szCs w:val="32"/>
          <w:lang w:val="en-US" w:eastAsia="zh-CN"/>
        </w:rPr>
        <w:t>1.</w:t>
      </w:r>
      <w:r>
        <w:rPr>
          <w:rFonts w:hint="eastAsia" w:ascii="仿宋_GB2312" w:hAnsi="华文仿宋" w:eastAsia="仿宋_GB2312" w:cs="仿宋_GB2312"/>
          <w:b/>
          <w:bCs/>
          <w:sz w:val="32"/>
          <w:szCs w:val="32"/>
        </w:rPr>
        <w:t xml:space="preserve">政策法规股 </w:t>
      </w:r>
    </w:p>
    <w:p>
      <w:pPr>
        <w:overflowPunct w:val="0"/>
        <w:spacing w:line="600" w:lineRule="exact"/>
        <w:ind w:firstLine="640" w:firstLineChars="200"/>
        <w:rPr>
          <w:rFonts w:hint="eastAsia" w:ascii="仿宋_GB2312" w:eastAsia="仿宋_GB2312"/>
          <w:sz w:val="32"/>
          <w:szCs w:val="32"/>
        </w:rPr>
      </w:pPr>
      <w:r>
        <w:rPr>
          <w:rFonts w:hint="eastAsia" w:ascii="仿宋_GB2312" w:hAnsi="华文仿宋" w:eastAsia="仿宋_GB2312" w:cs="仿宋_GB2312"/>
          <w:sz w:val="32"/>
          <w:szCs w:val="32"/>
        </w:rPr>
        <w:t>主要职责：负责本部门依法行政工作，落实执法责任</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负责组织实施市场监督管理有关</w:t>
      </w:r>
      <w:r>
        <w:rPr>
          <w:rFonts w:hint="eastAsia" w:ascii="仿宋_GB2312" w:eastAsia="仿宋_GB2312"/>
          <w:sz w:val="32"/>
          <w:szCs w:val="32"/>
        </w:rPr>
        <w:t>法律法规的宣传教育培训工作</w:t>
      </w:r>
      <w:r>
        <w:rPr>
          <w:rFonts w:hint="eastAsia" w:ascii="仿宋_GB2312" w:eastAsia="仿宋_GB2312"/>
          <w:sz w:val="32"/>
          <w:szCs w:val="32"/>
          <w:lang w:eastAsia="zh-CN"/>
        </w:rPr>
        <w:t>；</w:t>
      </w:r>
      <w:r>
        <w:rPr>
          <w:rFonts w:hint="eastAsia" w:ascii="仿宋_GB2312" w:eastAsia="仿宋_GB2312"/>
          <w:sz w:val="32"/>
          <w:szCs w:val="32"/>
        </w:rPr>
        <w:t>组织行政执法监督检查工作</w:t>
      </w:r>
      <w:r>
        <w:rPr>
          <w:rFonts w:hint="eastAsia" w:ascii="仿宋_GB2312" w:eastAsia="仿宋_GB2312"/>
          <w:sz w:val="32"/>
          <w:szCs w:val="32"/>
          <w:lang w:eastAsia="zh-CN"/>
        </w:rPr>
        <w:t>；</w:t>
      </w:r>
      <w:r>
        <w:rPr>
          <w:rFonts w:hint="eastAsia" w:ascii="仿宋_GB2312" w:eastAsia="仿宋_GB2312"/>
          <w:sz w:val="32"/>
          <w:szCs w:val="32"/>
        </w:rPr>
        <w:t>负责规范性文件合法性审查及有关备案工作;负责行政处罚案件审核工作;承担有关行政复议、行政应诉和行政赔偿以及听证工作;负责本部门重大行政执法决定的法制审核工作;承担本部门权责清单制度建设、动态调整等工作</w:t>
      </w:r>
      <w:r>
        <w:rPr>
          <w:rFonts w:hint="eastAsia" w:ascii="仿宋_GB2312" w:eastAsia="仿宋_GB2312"/>
          <w:sz w:val="32"/>
          <w:szCs w:val="32"/>
          <w:lang w:eastAsia="zh-CN"/>
        </w:rPr>
        <w:t>；</w:t>
      </w:r>
      <w:r>
        <w:rPr>
          <w:rFonts w:hint="eastAsia" w:ascii="仿宋_GB2312" w:eastAsia="仿宋_GB2312"/>
          <w:sz w:val="32"/>
          <w:szCs w:val="32"/>
        </w:rPr>
        <w:t>组织开展相关政策研究和综合分析</w:t>
      </w:r>
      <w:r>
        <w:rPr>
          <w:rFonts w:hint="eastAsia" w:ascii="仿宋_GB2312" w:eastAsia="仿宋_GB2312"/>
          <w:sz w:val="32"/>
          <w:szCs w:val="32"/>
          <w:lang w:eastAsia="zh-CN"/>
        </w:rPr>
        <w:t>；</w:t>
      </w:r>
      <w:r>
        <w:rPr>
          <w:rFonts w:hint="eastAsia" w:ascii="仿宋_GB2312" w:eastAsia="仿宋_GB2312"/>
          <w:sz w:val="32"/>
          <w:szCs w:val="32"/>
        </w:rPr>
        <w:t>拟订全县市场监督管理中长期规划。</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股室负责人：陈凯    联系电话：0839-6602310</w:t>
      </w:r>
    </w:p>
    <w:p>
      <w:pPr>
        <w:overflowPunct w:val="0"/>
        <w:spacing w:line="600" w:lineRule="exact"/>
        <w:ind w:firstLine="598" w:firstLineChars="200"/>
        <w:rPr>
          <w:rFonts w:ascii="仿宋_GB2312" w:eastAsia="仿宋_GB2312"/>
          <w:b/>
          <w:spacing w:val="-11"/>
          <w:sz w:val="32"/>
          <w:szCs w:val="32"/>
        </w:rPr>
      </w:pPr>
      <w:r>
        <w:rPr>
          <w:rFonts w:hint="eastAsia" w:ascii="仿宋_GB2312" w:eastAsia="仿宋_GB2312"/>
          <w:b/>
          <w:spacing w:val="-11"/>
          <w:sz w:val="32"/>
          <w:szCs w:val="32"/>
          <w:lang w:val="en-US" w:eastAsia="zh-CN"/>
        </w:rPr>
        <w:t>2.</w:t>
      </w:r>
      <w:r>
        <w:rPr>
          <w:rFonts w:hint="eastAsia" w:ascii="仿宋_GB2312" w:eastAsia="仿宋_GB2312"/>
          <w:b/>
          <w:spacing w:val="-11"/>
          <w:sz w:val="32"/>
          <w:szCs w:val="32"/>
        </w:rPr>
        <w:t>价格监督与反不正当竞争股(规范直销与打击传销办公室)</w:t>
      </w:r>
    </w:p>
    <w:p>
      <w:pPr>
        <w:overflowPunct w:val="0"/>
        <w:spacing w:line="600" w:lineRule="exact"/>
        <w:ind w:firstLine="640" w:firstLineChars="200"/>
        <w:rPr>
          <w:rFonts w:hint="eastAsia" w:ascii="仿宋_GB2312" w:eastAsia="仿宋_GB2312"/>
          <w:sz w:val="32"/>
          <w:szCs w:val="32"/>
        </w:rPr>
      </w:pPr>
      <w:r>
        <w:rPr>
          <w:rFonts w:hint="eastAsia" w:ascii="仿宋_GB2312" w:hAnsi="仿宋_GB2312" w:eastAsia="仿宋_GB2312" w:cs="仿宋_GB2312"/>
          <w:sz w:val="32"/>
          <w:szCs w:val="32"/>
        </w:rPr>
        <w:t>主要职责：</w:t>
      </w:r>
      <w:r>
        <w:rPr>
          <w:rFonts w:hint="eastAsia" w:ascii="仿宋_GB2312" w:eastAsia="仿宋_GB2312"/>
          <w:sz w:val="32"/>
          <w:szCs w:val="32"/>
        </w:rPr>
        <w:t>拟定有关价格、收费监督检查的制度措施、规则指南和有关反垄断、反不正当竞争、直销监管及禁止传销的制度、措施、办法并组织实施</w:t>
      </w:r>
      <w:r>
        <w:rPr>
          <w:rFonts w:hint="eastAsia" w:ascii="仿宋_GB2312" w:eastAsia="仿宋_GB2312"/>
          <w:sz w:val="32"/>
          <w:szCs w:val="32"/>
          <w:lang w:eastAsia="zh-CN"/>
        </w:rPr>
        <w:t>；</w:t>
      </w:r>
      <w:r>
        <w:rPr>
          <w:rFonts w:hint="eastAsia" w:ascii="仿宋_GB2312" w:eastAsia="仿宋_GB2312"/>
          <w:sz w:val="32"/>
          <w:szCs w:val="32"/>
        </w:rPr>
        <w:t>组织实施商品价格、服务价格以及国家机关、事业性收费的监督检查工作</w:t>
      </w:r>
      <w:r>
        <w:rPr>
          <w:rFonts w:hint="eastAsia" w:ascii="仿宋_GB2312" w:eastAsia="仿宋_GB2312"/>
          <w:sz w:val="32"/>
          <w:szCs w:val="32"/>
          <w:lang w:eastAsia="zh-CN"/>
        </w:rPr>
        <w:t>；</w:t>
      </w:r>
      <w:r>
        <w:rPr>
          <w:rFonts w:hint="eastAsia" w:ascii="仿宋_GB2312" w:eastAsia="仿宋_GB2312"/>
          <w:sz w:val="32"/>
          <w:szCs w:val="32"/>
        </w:rPr>
        <w:t>指导全县价格监督检查工作</w:t>
      </w:r>
      <w:r>
        <w:rPr>
          <w:rFonts w:hint="eastAsia" w:ascii="仿宋_GB2312" w:eastAsia="仿宋_GB2312"/>
          <w:sz w:val="32"/>
          <w:szCs w:val="32"/>
          <w:lang w:eastAsia="zh-CN"/>
        </w:rPr>
        <w:t>；</w:t>
      </w:r>
      <w:r>
        <w:rPr>
          <w:rFonts w:hint="eastAsia" w:ascii="仿宋_GB2312" w:eastAsia="仿宋_GB2312"/>
          <w:sz w:val="32"/>
          <w:szCs w:val="32"/>
        </w:rPr>
        <w:t>负责开展反垄断执法相关工作</w:t>
      </w:r>
      <w:r>
        <w:rPr>
          <w:rFonts w:hint="eastAsia" w:ascii="仿宋_GB2312" w:eastAsia="仿宋_GB2312"/>
          <w:sz w:val="32"/>
          <w:szCs w:val="32"/>
          <w:lang w:eastAsia="zh-CN"/>
        </w:rPr>
        <w:t>；</w:t>
      </w:r>
      <w:r>
        <w:rPr>
          <w:rFonts w:hint="eastAsia" w:ascii="仿宋_GB2312" w:eastAsia="仿宋_GB2312"/>
          <w:sz w:val="32"/>
          <w:szCs w:val="32"/>
        </w:rPr>
        <w:t>指导剑阁企业在国外的反垄断应诉工作</w:t>
      </w:r>
      <w:r>
        <w:rPr>
          <w:rFonts w:hint="eastAsia" w:ascii="仿宋_GB2312" w:eastAsia="仿宋_GB2312"/>
          <w:sz w:val="32"/>
          <w:szCs w:val="32"/>
          <w:lang w:eastAsia="zh-CN"/>
        </w:rPr>
        <w:t>；</w:t>
      </w:r>
      <w:r>
        <w:rPr>
          <w:rFonts w:hint="eastAsia" w:ascii="仿宋_GB2312" w:eastAsia="仿宋_GB2312"/>
          <w:sz w:val="32"/>
          <w:szCs w:val="32"/>
        </w:rPr>
        <w:t>指导实施公平竞争审查工作</w:t>
      </w:r>
      <w:r>
        <w:rPr>
          <w:rFonts w:hint="eastAsia" w:ascii="仿宋_GB2312" w:eastAsia="仿宋_GB2312"/>
          <w:sz w:val="32"/>
          <w:szCs w:val="32"/>
          <w:lang w:eastAsia="zh-CN"/>
        </w:rPr>
        <w:t>；</w:t>
      </w:r>
      <w:r>
        <w:rPr>
          <w:rFonts w:hint="eastAsia" w:ascii="仿宋_GB2312" w:eastAsia="仿宋_GB2312"/>
          <w:sz w:val="32"/>
          <w:szCs w:val="32"/>
        </w:rPr>
        <w:t>承担监督管理直销企业、直销员及直销活动和打击传销工作。</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股室负责人：冯君    联系电话：0839-6602311</w:t>
      </w:r>
    </w:p>
    <w:p>
      <w:pPr>
        <w:overflowPunct w:val="0"/>
        <w:spacing w:line="600" w:lineRule="exact"/>
        <w:ind w:firstLine="642" w:firstLineChars="200"/>
        <w:rPr>
          <w:rFonts w:hint="eastAsia" w:ascii="仿宋_GB2312" w:eastAsia="仿宋_GB2312"/>
          <w:b/>
          <w:sz w:val="32"/>
          <w:szCs w:val="32"/>
        </w:rPr>
      </w:pPr>
      <w:r>
        <w:rPr>
          <w:rFonts w:hint="eastAsia" w:ascii="仿宋_GB2312" w:eastAsia="仿宋_GB2312"/>
          <w:b/>
          <w:sz w:val="32"/>
          <w:szCs w:val="32"/>
          <w:lang w:val="en-US" w:eastAsia="zh-CN"/>
        </w:rPr>
        <w:t>3.</w:t>
      </w:r>
      <w:r>
        <w:rPr>
          <w:rFonts w:hint="eastAsia" w:ascii="仿宋_GB2312" w:eastAsia="仿宋_GB2312"/>
          <w:b/>
          <w:sz w:val="32"/>
          <w:szCs w:val="32"/>
        </w:rPr>
        <w:t>行政审批股(企业信用信息监管股)</w:t>
      </w:r>
    </w:p>
    <w:p>
      <w:pPr>
        <w:overflowPunct w:val="0"/>
        <w:spacing w:line="600" w:lineRule="exact"/>
        <w:ind w:firstLine="640" w:firstLineChars="200"/>
        <w:rPr>
          <w:rFonts w:hint="eastAsia" w:ascii="仿宋_GB2312" w:eastAsia="仿宋_GB2312"/>
          <w:sz w:val="32"/>
          <w:szCs w:val="32"/>
        </w:rPr>
      </w:pPr>
      <w:r>
        <w:rPr>
          <w:rFonts w:hint="eastAsia" w:ascii="仿宋_GB2312" w:hAnsi="仿宋_GB2312" w:eastAsia="仿宋_GB2312" w:cs="仿宋_GB2312"/>
          <w:sz w:val="32"/>
          <w:szCs w:val="32"/>
        </w:rPr>
        <w:t>主要职责：</w:t>
      </w:r>
      <w:r>
        <w:rPr>
          <w:rFonts w:hint="eastAsia" w:ascii="仿宋_GB2312" w:eastAsia="仿宋_GB2312"/>
          <w:sz w:val="32"/>
          <w:szCs w:val="32"/>
        </w:rPr>
        <w:t>牵头协调推进本系统“放管服”改革，承担审批服务便民化有关工作</w:t>
      </w:r>
      <w:r>
        <w:rPr>
          <w:rFonts w:hint="eastAsia" w:ascii="仿宋_GB2312" w:eastAsia="仿宋_GB2312"/>
          <w:sz w:val="32"/>
          <w:szCs w:val="32"/>
          <w:lang w:eastAsia="zh-CN"/>
        </w:rPr>
        <w:t>；</w:t>
      </w:r>
      <w:r>
        <w:rPr>
          <w:rFonts w:hint="eastAsia" w:ascii="仿宋_GB2312" w:eastAsia="仿宋_GB2312"/>
          <w:sz w:val="32"/>
          <w:szCs w:val="32"/>
        </w:rPr>
        <w:t>牵头清理规范本系统审批服务事项，规范行政审批过程，集中承担县本级有关审批服务事项的受理，审批等工作，推进纳入一体化政务服务平台</w:t>
      </w:r>
      <w:r>
        <w:rPr>
          <w:rFonts w:hint="eastAsia" w:ascii="仿宋_GB2312" w:eastAsia="仿宋_GB2312"/>
          <w:sz w:val="32"/>
          <w:szCs w:val="32"/>
          <w:lang w:eastAsia="zh-CN"/>
        </w:rPr>
        <w:t>；</w:t>
      </w:r>
      <w:r>
        <w:rPr>
          <w:rFonts w:hint="eastAsia" w:ascii="仿宋_GB2312" w:eastAsia="仿宋_GB2312"/>
          <w:sz w:val="32"/>
          <w:szCs w:val="32"/>
        </w:rPr>
        <w:t>组织实施集中审批的有关业务培训指导工作</w:t>
      </w:r>
      <w:r>
        <w:rPr>
          <w:rFonts w:hint="eastAsia" w:ascii="仿宋_GB2312" w:eastAsia="仿宋_GB2312"/>
          <w:sz w:val="32"/>
          <w:szCs w:val="32"/>
          <w:lang w:eastAsia="zh-CN"/>
        </w:rPr>
        <w:t>；</w:t>
      </w:r>
      <w:r>
        <w:rPr>
          <w:rFonts w:hint="eastAsia" w:ascii="仿宋_GB2312" w:eastAsia="仿宋_GB2312"/>
          <w:sz w:val="32"/>
          <w:szCs w:val="32"/>
        </w:rPr>
        <w:t>拟订市场主体统一登记注册和营业执照核发的制度措施并指导实施</w:t>
      </w:r>
      <w:r>
        <w:rPr>
          <w:rFonts w:hint="eastAsia" w:ascii="仿宋_GB2312" w:eastAsia="仿宋_GB2312"/>
          <w:sz w:val="32"/>
          <w:szCs w:val="32"/>
          <w:lang w:eastAsia="zh-CN"/>
        </w:rPr>
        <w:t>；</w:t>
      </w:r>
      <w:r>
        <w:rPr>
          <w:rFonts w:hint="eastAsia" w:ascii="仿宋_GB2312" w:eastAsia="仿宋_GB2312"/>
          <w:sz w:val="32"/>
          <w:szCs w:val="32"/>
        </w:rPr>
        <w:t>组织推进深化商事制度改革</w:t>
      </w:r>
      <w:r>
        <w:rPr>
          <w:rFonts w:hint="eastAsia" w:ascii="仿宋_GB2312" w:eastAsia="仿宋_GB2312"/>
          <w:sz w:val="32"/>
          <w:szCs w:val="32"/>
          <w:lang w:eastAsia="zh-CN"/>
        </w:rPr>
        <w:t>；</w:t>
      </w:r>
      <w:r>
        <w:rPr>
          <w:rFonts w:hint="eastAsia" w:ascii="仿宋_GB2312" w:eastAsia="仿宋_GB2312"/>
          <w:sz w:val="32"/>
          <w:szCs w:val="32"/>
        </w:rPr>
        <w:t>承担指导登记注册全程电子化工作</w:t>
      </w:r>
      <w:r>
        <w:rPr>
          <w:rFonts w:hint="eastAsia" w:ascii="仿宋_GB2312" w:eastAsia="仿宋_GB2312"/>
          <w:sz w:val="32"/>
          <w:szCs w:val="32"/>
          <w:lang w:eastAsia="zh-CN"/>
        </w:rPr>
        <w:t>；</w:t>
      </w:r>
      <w:r>
        <w:rPr>
          <w:rFonts w:hint="eastAsia" w:ascii="仿宋_GB2312" w:eastAsia="仿宋_GB2312"/>
          <w:sz w:val="32"/>
          <w:szCs w:val="32"/>
        </w:rPr>
        <w:t>承担登记注册信息的分析公开工作</w:t>
      </w:r>
      <w:r>
        <w:rPr>
          <w:rFonts w:hint="eastAsia" w:ascii="仿宋_GB2312" w:eastAsia="仿宋_GB2312"/>
          <w:sz w:val="32"/>
          <w:szCs w:val="32"/>
          <w:lang w:eastAsia="zh-CN"/>
        </w:rPr>
        <w:t>；</w:t>
      </w:r>
      <w:r>
        <w:rPr>
          <w:rFonts w:hint="eastAsia" w:ascii="仿宋_GB2312" w:eastAsia="仿宋_GB2312"/>
          <w:sz w:val="32"/>
          <w:szCs w:val="32"/>
        </w:rPr>
        <w:t>承担企业法人基础信息库的建立、维护工作</w:t>
      </w:r>
      <w:r>
        <w:rPr>
          <w:rFonts w:hint="eastAsia" w:ascii="仿宋_GB2312" w:eastAsia="仿宋_GB2312"/>
          <w:sz w:val="32"/>
          <w:szCs w:val="32"/>
          <w:lang w:eastAsia="zh-CN"/>
        </w:rPr>
        <w:t>；</w:t>
      </w:r>
      <w:r>
        <w:rPr>
          <w:rFonts w:hint="eastAsia" w:ascii="仿宋_GB2312" w:eastAsia="仿宋_GB2312"/>
          <w:sz w:val="32"/>
          <w:szCs w:val="32"/>
        </w:rPr>
        <w:t>拟订信用监督管理的制度措施</w:t>
      </w:r>
      <w:r>
        <w:rPr>
          <w:rFonts w:hint="eastAsia" w:ascii="仿宋_GB2312" w:eastAsia="仿宋_GB2312"/>
          <w:sz w:val="32"/>
          <w:szCs w:val="32"/>
          <w:lang w:eastAsia="zh-CN"/>
        </w:rPr>
        <w:t>；</w:t>
      </w:r>
      <w:r>
        <w:rPr>
          <w:rFonts w:hint="eastAsia" w:ascii="仿宋_GB2312" w:eastAsia="仿宋_GB2312"/>
          <w:sz w:val="32"/>
          <w:szCs w:val="32"/>
        </w:rPr>
        <w:t>组织指导对市场主体登记注册行为的监督检查工作</w:t>
      </w:r>
      <w:r>
        <w:rPr>
          <w:rFonts w:hint="eastAsia" w:ascii="仿宋_GB2312" w:eastAsia="仿宋_GB2312"/>
          <w:sz w:val="32"/>
          <w:szCs w:val="32"/>
          <w:lang w:eastAsia="zh-CN"/>
        </w:rPr>
        <w:t>；</w:t>
      </w:r>
      <w:r>
        <w:rPr>
          <w:rFonts w:hint="eastAsia" w:ascii="仿宋_GB2312" w:eastAsia="仿宋_GB2312"/>
          <w:sz w:val="32"/>
          <w:szCs w:val="32"/>
        </w:rPr>
        <w:t>组织指导信用分类管理和信息公示工作，负责全县企业信用信息公示系统的建设和管理工作</w:t>
      </w:r>
      <w:r>
        <w:rPr>
          <w:rFonts w:hint="eastAsia" w:ascii="仿宋_GB2312" w:eastAsia="仿宋_GB2312"/>
          <w:sz w:val="32"/>
          <w:szCs w:val="32"/>
          <w:lang w:eastAsia="zh-CN"/>
        </w:rPr>
        <w:t>；</w:t>
      </w:r>
      <w:r>
        <w:rPr>
          <w:rFonts w:hint="eastAsia" w:ascii="仿宋_GB2312" w:eastAsia="仿宋_GB2312"/>
          <w:sz w:val="32"/>
          <w:szCs w:val="32"/>
        </w:rPr>
        <w:t>建立经营异常名录和“黑名单”，牵头协调“双随机、一公开”等监管工作</w:t>
      </w:r>
      <w:r>
        <w:rPr>
          <w:rFonts w:hint="eastAsia" w:ascii="仿宋_GB2312" w:eastAsia="仿宋_GB2312"/>
          <w:sz w:val="32"/>
          <w:szCs w:val="32"/>
          <w:lang w:eastAsia="zh-CN"/>
        </w:rPr>
        <w:t>；</w:t>
      </w:r>
      <w:r>
        <w:rPr>
          <w:rFonts w:hint="eastAsia" w:ascii="仿宋_GB2312" w:eastAsia="仿宋_GB2312"/>
          <w:sz w:val="32"/>
          <w:szCs w:val="32"/>
        </w:rPr>
        <w:t>承担市场主体监督管理信息和公示信息归集共享、联合惩戒的协调联系工作。</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股室负责人：徐志凌    联系电话：0839-6602682</w:t>
      </w:r>
    </w:p>
    <w:p>
      <w:pPr>
        <w:overflowPunct w:val="0"/>
        <w:spacing w:line="600" w:lineRule="exact"/>
        <w:ind w:firstLine="642" w:firstLineChars="200"/>
        <w:rPr>
          <w:rFonts w:hint="eastAsia" w:ascii="仿宋_GB2312" w:eastAsia="仿宋_GB2312"/>
          <w:b/>
          <w:sz w:val="32"/>
          <w:szCs w:val="32"/>
        </w:rPr>
      </w:pPr>
      <w:r>
        <w:rPr>
          <w:rFonts w:hint="eastAsia" w:ascii="仿宋_GB2312" w:eastAsia="仿宋_GB2312"/>
          <w:b/>
          <w:sz w:val="32"/>
          <w:szCs w:val="32"/>
          <w:lang w:val="en-US" w:eastAsia="zh-CN"/>
        </w:rPr>
        <w:t>4.</w:t>
      </w:r>
      <w:r>
        <w:rPr>
          <w:rFonts w:hint="eastAsia" w:ascii="仿宋_GB2312" w:eastAsia="仿宋_GB2312"/>
          <w:b/>
          <w:sz w:val="32"/>
          <w:szCs w:val="32"/>
        </w:rPr>
        <w:t>市场秩序监督管理股</w:t>
      </w:r>
    </w:p>
    <w:p>
      <w:pPr>
        <w:overflowPunct w:val="0"/>
        <w:spacing w:line="600" w:lineRule="exact"/>
        <w:ind w:firstLine="640" w:firstLineChars="200"/>
        <w:rPr>
          <w:rFonts w:hint="eastAsia" w:ascii="仿宋_GB2312" w:hAnsi="华文仿宋" w:eastAsia="仿宋_GB2312" w:cs="黑体"/>
          <w:sz w:val="32"/>
          <w:szCs w:val="32"/>
        </w:rPr>
      </w:pPr>
      <w:r>
        <w:rPr>
          <w:rFonts w:hint="eastAsia" w:ascii="仿宋_GB2312" w:hAnsi="仿宋_GB2312" w:eastAsia="仿宋_GB2312" w:cs="仿宋_GB2312"/>
          <w:sz w:val="32"/>
          <w:szCs w:val="32"/>
        </w:rPr>
        <w:t>主要职责：</w:t>
      </w:r>
      <w:r>
        <w:rPr>
          <w:rFonts w:hint="eastAsia" w:ascii="仿宋_GB2312" w:eastAsia="仿宋_GB2312"/>
          <w:sz w:val="32"/>
          <w:szCs w:val="32"/>
        </w:rPr>
        <w:t>拟订实施市场及</w:t>
      </w:r>
      <w:r>
        <w:rPr>
          <w:rFonts w:hint="eastAsia" w:ascii="仿宋_GB2312" w:eastAsia="仿宋_GB2312"/>
          <w:sz w:val="32"/>
          <w:szCs w:val="32"/>
          <w:lang w:eastAsia="zh-CN"/>
        </w:rPr>
        <w:t>网络</w:t>
      </w:r>
      <w:r>
        <w:rPr>
          <w:rFonts w:hint="eastAsia" w:ascii="仿宋_GB2312" w:eastAsia="仿宋_GB2312"/>
          <w:sz w:val="32"/>
          <w:szCs w:val="32"/>
        </w:rPr>
        <w:t>商品交易及有关服务监督管理的制度措施</w:t>
      </w:r>
      <w:r>
        <w:rPr>
          <w:rFonts w:hint="eastAsia" w:ascii="仿宋_GB2312" w:eastAsia="仿宋_GB2312"/>
          <w:sz w:val="32"/>
          <w:szCs w:val="32"/>
          <w:lang w:eastAsia="zh-CN"/>
        </w:rPr>
        <w:t>；</w:t>
      </w:r>
      <w:r>
        <w:rPr>
          <w:rFonts w:hint="eastAsia" w:ascii="仿宋_GB2312" w:eastAsia="仿宋_GB2312"/>
          <w:sz w:val="32"/>
          <w:szCs w:val="32"/>
        </w:rPr>
        <w:t>组织指导</w:t>
      </w:r>
      <w:r>
        <w:rPr>
          <w:rFonts w:hint="eastAsia" w:ascii="仿宋_GB2312" w:eastAsia="仿宋_GB2312"/>
          <w:sz w:val="32"/>
          <w:szCs w:val="32"/>
          <w:lang w:eastAsia="zh-CN"/>
        </w:rPr>
        <w:t>网上交易</w:t>
      </w:r>
      <w:r>
        <w:rPr>
          <w:rFonts w:hint="eastAsia" w:ascii="仿宋_GB2312" w:eastAsia="仿宋_GB2312"/>
          <w:sz w:val="32"/>
          <w:szCs w:val="32"/>
        </w:rPr>
        <w:t>平台和网络经营主体规范管理工作。组织实施网络</w:t>
      </w:r>
      <w:r>
        <w:rPr>
          <w:rFonts w:hint="eastAsia" w:ascii="仿宋_GB2312" w:eastAsia="仿宋_GB2312"/>
          <w:sz w:val="32"/>
          <w:szCs w:val="32"/>
          <w:lang w:eastAsia="zh-CN"/>
        </w:rPr>
        <w:t>市场监管</w:t>
      </w:r>
      <w:r>
        <w:rPr>
          <w:rFonts w:hint="eastAsia" w:ascii="仿宋_GB2312" w:eastAsia="仿宋_GB2312"/>
          <w:sz w:val="32"/>
          <w:szCs w:val="32"/>
        </w:rPr>
        <w:t>工作</w:t>
      </w:r>
      <w:r>
        <w:rPr>
          <w:rFonts w:hint="eastAsia" w:ascii="仿宋_GB2312" w:eastAsia="仿宋_GB2312"/>
          <w:sz w:val="32"/>
          <w:szCs w:val="32"/>
          <w:lang w:eastAsia="zh-CN"/>
        </w:rPr>
        <w:t>；</w:t>
      </w:r>
      <w:r>
        <w:rPr>
          <w:rFonts w:hint="eastAsia" w:ascii="仿宋_GB2312" w:eastAsia="仿宋_GB2312"/>
          <w:sz w:val="32"/>
          <w:szCs w:val="32"/>
        </w:rPr>
        <w:t>依法组织实施合同、拍卖行为监督管理，管理动产抵押物登记</w:t>
      </w:r>
      <w:r>
        <w:rPr>
          <w:rFonts w:hint="eastAsia" w:ascii="仿宋_GB2312" w:eastAsia="仿宋_GB2312"/>
          <w:sz w:val="32"/>
          <w:szCs w:val="32"/>
          <w:lang w:eastAsia="zh-CN"/>
        </w:rPr>
        <w:t>；</w:t>
      </w:r>
      <w:r>
        <w:rPr>
          <w:rFonts w:hint="eastAsia" w:ascii="仿宋_GB2312" w:eastAsia="仿宋_GB2312"/>
          <w:sz w:val="32"/>
          <w:szCs w:val="32"/>
        </w:rPr>
        <w:t>指导全县合同信用建设</w:t>
      </w:r>
      <w:r>
        <w:rPr>
          <w:rFonts w:hint="eastAsia" w:ascii="仿宋_GB2312" w:eastAsia="仿宋_GB2312"/>
          <w:sz w:val="32"/>
          <w:szCs w:val="32"/>
          <w:lang w:eastAsia="zh-CN"/>
        </w:rPr>
        <w:t>；</w:t>
      </w:r>
      <w:r>
        <w:rPr>
          <w:rFonts w:hint="eastAsia" w:ascii="仿宋_GB2312" w:eastAsia="仿宋_GB2312"/>
          <w:sz w:val="32"/>
          <w:szCs w:val="32"/>
        </w:rPr>
        <w:t>拟订规范市场秩序的具体措施、办法并组织实施;规范维护各类市场经营秩序;组织指导运输市场监督管理和市场专项治理工作;组织开展流通领域农资、成品油等商品质量监测;组织、指导查处市场中的违法行为</w:t>
      </w:r>
      <w:r>
        <w:rPr>
          <w:rFonts w:hint="eastAsia" w:ascii="仿宋_GB2312" w:eastAsia="仿宋_GB2312"/>
          <w:sz w:val="32"/>
          <w:szCs w:val="32"/>
          <w:lang w:eastAsia="zh-CN"/>
        </w:rPr>
        <w:t>；</w:t>
      </w:r>
      <w:r>
        <w:rPr>
          <w:rFonts w:hint="eastAsia" w:ascii="仿宋_GB2312" w:eastAsia="仿宋_GB2312"/>
          <w:sz w:val="32"/>
          <w:szCs w:val="32"/>
        </w:rPr>
        <w:t>拟订实施广告监督管理的制度措施</w:t>
      </w:r>
      <w:r>
        <w:rPr>
          <w:rFonts w:hint="eastAsia" w:ascii="仿宋_GB2312" w:eastAsia="仿宋_GB2312"/>
          <w:sz w:val="32"/>
          <w:szCs w:val="32"/>
          <w:lang w:eastAsia="zh-CN"/>
        </w:rPr>
        <w:t>；</w:t>
      </w:r>
      <w:r>
        <w:rPr>
          <w:rFonts w:hint="eastAsia" w:ascii="仿宋_GB2312" w:eastAsia="仿宋_GB2312"/>
          <w:sz w:val="32"/>
          <w:szCs w:val="32"/>
        </w:rPr>
        <w:t>指导广告发布登记</w:t>
      </w:r>
      <w:r>
        <w:rPr>
          <w:rFonts w:hint="eastAsia" w:ascii="仿宋_GB2312" w:eastAsia="仿宋_GB2312"/>
          <w:sz w:val="32"/>
          <w:szCs w:val="32"/>
          <w:lang w:eastAsia="zh-CN"/>
        </w:rPr>
        <w:t>；</w:t>
      </w:r>
      <w:r>
        <w:rPr>
          <w:rFonts w:hint="eastAsia" w:ascii="仿宋_GB2312" w:eastAsia="仿宋_GB2312"/>
          <w:sz w:val="32"/>
          <w:szCs w:val="32"/>
        </w:rPr>
        <w:t>组织指导监测各类媒介广告发布情况，组织指导开展广告整治</w:t>
      </w:r>
      <w:r>
        <w:rPr>
          <w:rFonts w:hint="eastAsia" w:ascii="仿宋_GB2312" w:eastAsia="仿宋_GB2312"/>
          <w:sz w:val="32"/>
          <w:szCs w:val="32"/>
          <w:lang w:eastAsia="zh-CN"/>
        </w:rPr>
        <w:t>；</w:t>
      </w:r>
      <w:r>
        <w:rPr>
          <w:rFonts w:hint="eastAsia" w:ascii="仿宋_GB2312" w:eastAsia="仿宋_GB2312"/>
          <w:sz w:val="32"/>
          <w:szCs w:val="32"/>
        </w:rPr>
        <w:t>指导广告业发展</w:t>
      </w:r>
      <w:r>
        <w:rPr>
          <w:rFonts w:hint="eastAsia" w:ascii="仿宋_GB2312" w:eastAsia="仿宋_GB2312"/>
          <w:sz w:val="32"/>
          <w:szCs w:val="32"/>
          <w:lang w:eastAsia="zh-CN"/>
        </w:rPr>
        <w:t>；</w:t>
      </w:r>
      <w:r>
        <w:rPr>
          <w:rFonts w:hint="eastAsia" w:ascii="仿宋_GB2312" w:eastAsia="仿宋_GB2312"/>
          <w:sz w:val="32"/>
          <w:szCs w:val="32"/>
        </w:rPr>
        <w:t>指导广告审查机构和广告行业组织的工作</w:t>
      </w:r>
      <w:r>
        <w:rPr>
          <w:rFonts w:hint="eastAsia" w:ascii="仿宋_GB2312" w:eastAsia="仿宋_GB2312"/>
          <w:sz w:val="32"/>
          <w:szCs w:val="32"/>
          <w:lang w:eastAsia="zh-CN"/>
        </w:rPr>
        <w:t>；</w:t>
      </w:r>
      <w:r>
        <w:rPr>
          <w:rFonts w:hint="eastAsia" w:ascii="仿宋_GB2312" w:eastAsia="仿宋_GB2312"/>
          <w:sz w:val="32"/>
          <w:szCs w:val="32"/>
        </w:rPr>
        <w:t>承担并指导市场监督管理统计。</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股室负责人：李剑波   联系电话：0839-6602308</w:t>
      </w:r>
    </w:p>
    <w:p>
      <w:pPr>
        <w:overflowPunct w:val="0"/>
        <w:spacing w:line="600" w:lineRule="exact"/>
        <w:ind w:firstLine="642" w:firstLineChars="200"/>
        <w:rPr>
          <w:rFonts w:hint="eastAsia" w:ascii="仿宋_GB2312" w:eastAsia="仿宋_GB2312"/>
          <w:b/>
          <w:sz w:val="32"/>
          <w:szCs w:val="32"/>
        </w:rPr>
      </w:pPr>
      <w:r>
        <w:rPr>
          <w:rFonts w:hint="eastAsia" w:ascii="仿宋_GB2312" w:eastAsia="仿宋_GB2312"/>
          <w:b/>
          <w:sz w:val="32"/>
          <w:szCs w:val="32"/>
          <w:lang w:val="en-US" w:eastAsia="zh-CN"/>
        </w:rPr>
        <w:t>5.</w:t>
      </w:r>
      <w:r>
        <w:rPr>
          <w:rFonts w:hint="eastAsia" w:ascii="仿宋_GB2312" w:eastAsia="仿宋_GB2312"/>
          <w:b/>
          <w:sz w:val="32"/>
          <w:szCs w:val="32"/>
        </w:rPr>
        <w:t>知识产权保护股</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仿宋_GB2312" w:eastAsia="仿宋_GB2312" w:cs="仿宋_GB2312"/>
          <w:sz w:val="32"/>
          <w:szCs w:val="32"/>
        </w:rPr>
        <w:t>主要职责：</w:t>
      </w:r>
      <w:r>
        <w:rPr>
          <w:rFonts w:hint="eastAsia" w:ascii="仿宋_GB2312" w:eastAsia="仿宋_GB2312"/>
          <w:sz w:val="32"/>
          <w:szCs w:val="32"/>
        </w:rPr>
        <w:t>贯彻执行国家保护知识产权的法律法规与方针、政策</w:t>
      </w:r>
      <w:r>
        <w:rPr>
          <w:rFonts w:hint="eastAsia" w:ascii="仿宋_GB2312" w:eastAsia="仿宋_GB2312"/>
          <w:sz w:val="32"/>
          <w:szCs w:val="32"/>
          <w:lang w:eastAsia="zh-CN"/>
        </w:rPr>
        <w:t>；</w:t>
      </w:r>
      <w:r>
        <w:rPr>
          <w:rFonts w:hint="eastAsia" w:ascii="仿宋_GB2312" w:eastAsia="仿宋_GB2312"/>
          <w:sz w:val="32"/>
          <w:szCs w:val="32"/>
        </w:rPr>
        <w:t>负责拟订和组织实施全县知识产权事业发展规划、政策制度</w:t>
      </w:r>
      <w:r>
        <w:rPr>
          <w:rFonts w:hint="eastAsia" w:ascii="仿宋_GB2312" w:eastAsia="仿宋_GB2312"/>
          <w:sz w:val="32"/>
          <w:szCs w:val="32"/>
          <w:lang w:eastAsia="zh-CN"/>
        </w:rPr>
        <w:t>；</w:t>
      </w:r>
      <w:r>
        <w:rPr>
          <w:rFonts w:hint="eastAsia" w:ascii="仿宋_GB2312" w:eastAsia="仿宋_GB2312"/>
          <w:sz w:val="32"/>
          <w:szCs w:val="32"/>
        </w:rPr>
        <w:t>负责知识产权保护、管理等行政职责</w:t>
      </w:r>
      <w:r>
        <w:rPr>
          <w:rFonts w:hint="eastAsia" w:ascii="仿宋_GB2312" w:eastAsia="仿宋_GB2312"/>
          <w:sz w:val="32"/>
          <w:szCs w:val="32"/>
          <w:lang w:eastAsia="zh-CN"/>
        </w:rPr>
        <w:t>；</w:t>
      </w:r>
      <w:r>
        <w:rPr>
          <w:rFonts w:hint="eastAsia" w:ascii="仿宋_GB2312" w:eastAsia="仿宋_GB2312"/>
          <w:sz w:val="32"/>
          <w:szCs w:val="32"/>
        </w:rPr>
        <w:t>组织推进知识产权强县建设</w:t>
      </w:r>
      <w:r>
        <w:rPr>
          <w:rFonts w:hint="eastAsia" w:ascii="仿宋_GB2312" w:eastAsia="仿宋_GB2312"/>
          <w:sz w:val="32"/>
          <w:szCs w:val="32"/>
          <w:lang w:eastAsia="zh-CN"/>
        </w:rPr>
        <w:t>；</w:t>
      </w:r>
      <w:r>
        <w:rPr>
          <w:rFonts w:hint="eastAsia" w:ascii="仿宋_GB2312" w:eastAsia="仿宋_GB2312"/>
          <w:sz w:val="32"/>
          <w:szCs w:val="32"/>
        </w:rPr>
        <w:t>拟订实施专利监督管理的制度措施</w:t>
      </w:r>
      <w:r>
        <w:rPr>
          <w:rFonts w:hint="eastAsia" w:ascii="仿宋_GB2312" w:eastAsia="仿宋_GB2312"/>
          <w:sz w:val="32"/>
          <w:szCs w:val="32"/>
          <w:lang w:eastAsia="zh-CN"/>
        </w:rPr>
        <w:t>；</w:t>
      </w:r>
      <w:r>
        <w:rPr>
          <w:rFonts w:hint="eastAsia" w:ascii="仿宋_GB2312" w:eastAsia="仿宋_GB2312"/>
          <w:sz w:val="32"/>
          <w:szCs w:val="32"/>
        </w:rPr>
        <w:t>依法保护专利权.组织调处专利纠纷</w:t>
      </w:r>
      <w:r>
        <w:rPr>
          <w:rFonts w:hint="eastAsia" w:ascii="仿宋_GB2312" w:eastAsia="仿宋_GB2312"/>
          <w:sz w:val="32"/>
          <w:szCs w:val="32"/>
          <w:lang w:eastAsia="zh-CN"/>
        </w:rPr>
        <w:t>；</w:t>
      </w:r>
      <w:r>
        <w:rPr>
          <w:rFonts w:hint="eastAsia" w:ascii="仿宋_GB2312" w:eastAsia="仿宋_GB2312"/>
          <w:sz w:val="32"/>
          <w:szCs w:val="32"/>
        </w:rPr>
        <w:t>拟订实施商标监督管理的制度措施</w:t>
      </w:r>
      <w:r>
        <w:rPr>
          <w:rFonts w:hint="eastAsia" w:ascii="仿宋_GB2312" w:eastAsia="仿宋_GB2312"/>
          <w:sz w:val="32"/>
          <w:szCs w:val="32"/>
          <w:lang w:eastAsia="zh-CN"/>
        </w:rPr>
        <w:t>；</w:t>
      </w:r>
      <w:r>
        <w:rPr>
          <w:rFonts w:hint="eastAsia" w:ascii="仿宋_GB2312" w:eastAsia="仿宋_GB2312"/>
          <w:sz w:val="32"/>
          <w:szCs w:val="32"/>
        </w:rPr>
        <w:t>组织和指导商标专用权保护工作</w:t>
      </w:r>
      <w:r>
        <w:rPr>
          <w:rFonts w:hint="eastAsia" w:ascii="仿宋_GB2312" w:eastAsia="仿宋_GB2312"/>
          <w:sz w:val="32"/>
          <w:szCs w:val="32"/>
          <w:lang w:eastAsia="zh-CN"/>
        </w:rPr>
        <w:t>；</w:t>
      </w:r>
      <w:r>
        <w:rPr>
          <w:rFonts w:hint="eastAsia" w:ascii="仿宋_GB2312" w:eastAsia="仿宋_GB2312"/>
          <w:sz w:val="32"/>
          <w:szCs w:val="32"/>
        </w:rPr>
        <w:t>承担原产地地理标志，地理标志产品、特殊标志、官方标志的使用管理和保护工作</w:t>
      </w:r>
      <w:r>
        <w:rPr>
          <w:rFonts w:hint="eastAsia" w:ascii="仿宋_GB2312" w:eastAsia="仿宋_GB2312"/>
          <w:sz w:val="32"/>
          <w:szCs w:val="32"/>
          <w:lang w:eastAsia="zh-CN"/>
        </w:rPr>
        <w:t>；</w:t>
      </w:r>
      <w:r>
        <w:rPr>
          <w:rFonts w:hint="eastAsia" w:ascii="仿宋_GB2312" w:eastAsia="仿宋_GB2312"/>
          <w:sz w:val="32"/>
          <w:szCs w:val="32"/>
        </w:rPr>
        <w:t>组织调处商标纠纷</w:t>
      </w:r>
      <w:r>
        <w:rPr>
          <w:rFonts w:hint="eastAsia" w:ascii="仿宋_GB2312" w:eastAsia="仿宋_GB2312"/>
          <w:sz w:val="32"/>
          <w:szCs w:val="32"/>
          <w:lang w:eastAsia="zh-CN"/>
        </w:rPr>
        <w:t>；</w:t>
      </w:r>
      <w:r>
        <w:rPr>
          <w:rFonts w:hint="eastAsia" w:ascii="仿宋_GB2312" w:eastAsia="仿宋_GB2312"/>
          <w:sz w:val="32"/>
          <w:szCs w:val="32"/>
        </w:rPr>
        <w:t>承担驰名商标保护工作。</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股室负责人：</w:t>
      </w:r>
      <w:r>
        <w:rPr>
          <w:rFonts w:hint="eastAsia" w:ascii="仿宋_GB2312" w:hAnsi="华文仿宋" w:eastAsia="仿宋_GB2312" w:cs="仿宋_GB2312"/>
          <w:sz w:val="32"/>
          <w:szCs w:val="32"/>
          <w:lang w:eastAsia="zh-CN"/>
        </w:rPr>
        <w:t>白元富</w:t>
      </w:r>
      <w:r>
        <w:rPr>
          <w:rFonts w:hint="eastAsia" w:ascii="仿宋_GB2312" w:hAnsi="华文仿宋" w:eastAsia="仿宋_GB2312" w:cs="仿宋_GB2312"/>
          <w:sz w:val="32"/>
          <w:szCs w:val="32"/>
          <w:lang w:val="en-US" w:eastAsia="zh-CN"/>
        </w:rPr>
        <w:t xml:space="preserve">   </w:t>
      </w:r>
      <w:r>
        <w:rPr>
          <w:rFonts w:hint="eastAsia" w:ascii="仿宋_GB2312" w:hAnsi="华文仿宋" w:eastAsia="仿宋_GB2312" w:cs="仿宋_GB2312"/>
          <w:sz w:val="32"/>
          <w:szCs w:val="32"/>
        </w:rPr>
        <w:t xml:space="preserve"> 联系电话：0839-6602318</w:t>
      </w:r>
    </w:p>
    <w:p>
      <w:pPr>
        <w:overflowPunct w:val="0"/>
        <w:spacing w:line="600" w:lineRule="exact"/>
        <w:ind w:firstLine="642" w:firstLineChars="200"/>
        <w:rPr>
          <w:rFonts w:hint="eastAsia" w:ascii="仿宋_GB2312" w:eastAsia="仿宋_GB2312"/>
          <w:b/>
          <w:sz w:val="32"/>
          <w:szCs w:val="32"/>
        </w:rPr>
      </w:pPr>
      <w:r>
        <w:rPr>
          <w:rFonts w:hint="eastAsia" w:ascii="仿宋_GB2312" w:eastAsia="仿宋_GB2312"/>
          <w:b/>
          <w:sz w:val="32"/>
          <w:szCs w:val="32"/>
          <w:lang w:val="en-US" w:eastAsia="zh-CN"/>
        </w:rPr>
        <w:t>6.</w:t>
      </w:r>
      <w:r>
        <w:rPr>
          <w:rFonts w:hint="eastAsia" w:ascii="仿宋_GB2312" w:eastAsia="仿宋_GB2312"/>
          <w:b/>
          <w:sz w:val="32"/>
          <w:szCs w:val="32"/>
        </w:rPr>
        <w:t>质量安全监督管理股</w:t>
      </w:r>
    </w:p>
    <w:p>
      <w:pPr>
        <w:overflowPunct w:val="0"/>
        <w:spacing w:line="600" w:lineRule="exact"/>
        <w:ind w:firstLine="640" w:firstLineChars="200"/>
        <w:rPr>
          <w:rFonts w:hint="eastAsia" w:ascii="仿宋_GB2312" w:eastAsia="仿宋_GB2312"/>
          <w:sz w:val="32"/>
          <w:szCs w:val="32"/>
        </w:rPr>
      </w:pPr>
      <w:r>
        <w:rPr>
          <w:rFonts w:hint="eastAsia" w:ascii="仿宋_GB2312" w:hAnsi="仿宋_GB2312" w:eastAsia="仿宋_GB2312" w:cs="仿宋_GB2312"/>
          <w:sz w:val="32"/>
          <w:szCs w:val="32"/>
        </w:rPr>
        <w:t>主要职责：</w:t>
      </w:r>
      <w:r>
        <w:rPr>
          <w:rFonts w:hint="eastAsia" w:ascii="仿宋_GB2312" w:eastAsia="仿宋_GB2312"/>
          <w:sz w:val="32"/>
          <w:szCs w:val="32"/>
        </w:rPr>
        <w:t>拟订推进质量强县战略的政策措施、全县重点监督的产品目录并组织实施，承担统筹全县质量基础设施协同服务及应用工作</w:t>
      </w:r>
      <w:r>
        <w:rPr>
          <w:rFonts w:hint="eastAsia" w:ascii="仿宋_GB2312" w:eastAsia="仿宋_GB2312"/>
          <w:sz w:val="32"/>
          <w:szCs w:val="32"/>
          <w:lang w:eastAsia="zh-CN"/>
        </w:rPr>
        <w:t>；</w:t>
      </w:r>
      <w:r>
        <w:rPr>
          <w:rFonts w:hint="eastAsia" w:ascii="仿宋_GB2312" w:eastAsia="仿宋_GB2312"/>
          <w:sz w:val="32"/>
          <w:szCs w:val="32"/>
        </w:rPr>
        <w:t>负责提出质量基础设施等重大科技需求，承担相关科研攻关，技术引进、成果应用，技术改造和技术</w:t>
      </w:r>
      <w:r>
        <w:rPr>
          <w:rFonts w:hint="eastAsia" w:ascii="仿宋_GB2312" w:eastAsia="仿宋_GB2312"/>
          <w:sz w:val="32"/>
          <w:szCs w:val="32"/>
          <w:lang w:eastAsia="zh-CN"/>
        </w:rPr>
        <w:t>装备</w:t>
      </w:r>
      <w:r>
        <w:rPr>
          <w:rFonts w:hint="eastAsia" w:ascii="仿宋_GB2312" w:eastAsia="仿宋_GB2312"/>
          <w:sz w:val="32"/>
          <w:szCs w:val="32"/>
        </w:rPr>
        <w:t>管理事项，组织实施质量奖励制度，推进品牌建设工作</w:t>
      </w:r>
      <w:r>
        <w:rPr>
          <w:rFonts w:hint="eastAsia" w:ascii="仿宋_GB2312" w:eastAsia="仿宋_GB2312"/>
          <w:sz w:val="32"/>
          <w:szCs w:val="32"/>
          <w:lang w:eastAsia="zh-CN"/>
        </w:rPr>
        <w:t>；</w:t>
      </w:r>
      <w:r>
        <w:rPr>
          <w:rFonts w:hint="eastAsia" w:ascii="仿宋_GB2312" w:eastAsia="仿宋_GB2312"/>
          <w:sz w:val="32"/>
          <w:szCs w:val="32"/>
        </w:rPr>
        <w:t>贯彻落实产品和服务质量提升、产品质量安全事故强制报告、缺陷产品召回等制度</w:t>
      </w:r>
      <w:r>
        <w:rPr>
          <w:rFonts w:hint="eastAsia" w:ascii="仿宋_GB2312" w:eastAsia="仿宋_GB2312"/>
          <w:sz w:val="32"/>
          <w:szCs w:val="32"/>
          <w:lang w:eastAsia="zh-CN"/>
        </w:rPr>
        <w:t>；</w:t>
      </w:r>
      <w:r>
        <w:rPr>
          <w:rFonts w:hint="eastAsia" w:ascii="仿宋_GB2312" w:eastAsia="仿宋_GB2312"/>
          <w:sz w:val="32"/>
          <w:szCs w:val="32"/>
        </w:rPr>
        <w:t>承办重大工程设备质量监理有关事宜</w:t>
      </w:r>
      <w:r>
        <w:rPr>
          <w:rFonts w:hint="eastAsia" w:ascii="仿宋_GB2312" w:eastAsia="仿宋_GB2312"/>
          <w:sz w:val="32"/>
          <w:szCs w:val="32"/>
          <w:lang w:eastAsia="zh-CN"/>
        </w:rPr>
        <w:t>；</w:t>
      </w:r>
      <w:r>
        <w:rPr>
          <w:rFonts w:hint="eastAsia" w:ascii="仿宋_GB2312" w:eastAsia="仿宋_GB2312"/>
          <w:sz w:val="32"/>
          <w:szCs w:val="32"/>
        </w:rPr>
        <w:t>承办产品防伪使用的自愿备案工作</w:t>
      </w:r>
      <w:r>
        <w:rPr>
          <w:rFonts w:hint="eastAsia" w:ascii="仿宋_GB2312" w:eastAsia="仿宋_GB2312"/>
          <w:sz w:val="32"/>
          <w:szCs w:val="32"/>
          <w:lang w:eastAsia="zh-CN"/>
        </w:rPr>
        <w:t>；</w:t>
      </w:r>
      <w:r>
        <w:rPr>
          <w:rFonts w:hint="eastAsia" w:ascii="仿宋_GB2312" w:eastAsia="仿宋_GB2312"/>
          <w:sz w:val="32"/>
          <w:szCs w:val="32"/>
        </w:rPr>
        <w:t>开展服务质量监督监测，组织重大产品质量事故调查</w:t>
      </w:r>
      <w:r>
        <w:rPr>
          <w:rFonts w:hint="eastAsia" w:ascii="仿宋_GB2312" w:eastAsia="仿宋_GB2312"/>
          <w:sz w:val="32"/>
          <w:szCs w:val="32"/>
          <w:lang w:eastAsia="zh-CN"/>
        </w:rPr>
        <w:t>；</w:t>
      </w:r>
      <w:r>
        <w:rPr>
          <w:rFonts w:hint="eastAsia" w:ascii="仿宋_GB2312" w:eastAsia="仿宋_GB2312"/>
          <w:sz w:val="32"/>
          <w:szCs w:val="32"/>
        </w:rPr>
        <w:t>组织实施产品质量监督抽查、风险监控、预警管理和分类监督管理工作</w:t>
      </w:r>
      <w:r>
        <w:rPr>
          <w:rFonts w:hint="eastAsia" w:ascii="仿宋_GB2312" w:eastAsia="仿宋_GB2312"/>
          <w:sz w:val="32"/>
          <w:szCs w:val="32"/>
          <w:lang w:eastAsia="zh-CN"/>
        </w:rPr>
        <w:t>；</w:t>
      </w:r>
      <w:r>
        <w:rPr>
          <w:rFonts w:hint="eastAsia" w:ascii="仿宋_GB2312" w:eastAsia="仿宋_GB2312"/>
          <w:sz w:val="32"/>
          <w:szCs w:val="32"/>
        </w:rPr>
        <w:t>指导和协调产品质量的行业、地方和专业性监督</w:t>
      </w:r>
      <w:r>
        <w:rPr>
          <w:rFonts w:hint="eastAsia" w:ascii="仿宋_GB2312" w:eastAsia="仿宋_GB2312"/>
          <w:sz w:val="32"/>
          <w:szCs w:val="32"/>
          <w:lang w:eastAsia="zh-CN"/>
        </w:rPr>
        <w:t>；</w:t>
      </w:r>
      <w:r>
        <w:rPr>
          <w:rFonts w:hint="eastAsia" w:ascii="仿宋_GB2312" w:eastAsia="仿宋_GB2312"/>
          <w:sz w:val="32"/>
          <w:szCs w:val="32"/>
        </w:rPr>
        <w:t>负责全县工业产品生产许可证后监督管理工作</w:t>
      </w:r>
      <w:r>
        <w:rPr>
          <w:rFonts w:hint="eastAsia" w:ascii="仿宋_GB2312" w:eastAsia="仿宋_GB2312"/>
          <w:sz w:val="32"/>
          <w:szCs w:val="32"/>
          <w:lang w:eastAsia="zh-CN"/>
        </w:rPr>
        <w:t>；</w:t>
      </w:r>
      <w:r>
        <w:rPr>
          <w:rFonts w:hint="eastAsia" w:ascii="仿宋_GB2312" w:eastAsia="仿宋_GB2312"/>
          <w:sz w:val="32"/>
          <w:szCs w:val="32"/>
        </w:rPr>
        <w:t>负责棉花等纤维质量监督工作</w:t>
      </w:r>
      <w:r>
        <w:rPr>
          <w:rFonts w:hint="eastAsia" w:ascii="仿宋_GB2312" w:eastAsia="仿宋_GB2312"/>
          <w:sz w:val="32"/>
          <w:szCs w:val="32"/>
          <w:lang w:eastAsia="zh-CN"/>
        </w:rPr>
        <w:t>；</w:t>
      </w:r>
      <w:r>
        <w:rPr>
          <w:rFonts w:hint="eastAsia" w:ascii="仿宋_GB2312" w:eastAsia="仿宋_GB2312"/>
          <w:sz w:val="32"/>
          <w:szCs w:val="32"/>
        </w:rPr>
        <w:t>拟订全县食品安全监督抽检计划并组织实施，定期公布相关信息</w:t>
      </w:r>
      <w:r>
        <w:rPr>
          <w:rFonts w:hint="eastAsia" w:ascii="仿宋_GB2312" w:eastAsia="仿宋_GB2312"/>
          <w:sz w:val="32"/>
          <w:szCs w:val="32"/>
          <w:lang w:eastAsia="zh-CN"/>
        </w:rPr>
        <w:t>；</w:t>
      </w:r>
      <w:r>
        <w:rPr>
          <w:rFonts w:hint="eastAsia" w:ascii="仿宋_GB2312" w:eastAsia="仿宋_GB2312"/>
          <w:sz w:val="32"/>
          <w:szCs w:val="32"/>
        </w:rPr>
        <w:t>拟订实施全县产(商)品安全监督抽检、评价性抽检计划。</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股室负责人：</w:t>
      </w:r>
      <w:r>
        <w:rPr>
          <w:rFonts w:hint="eastAsia" w:ascii="仿宋_GB2312" w:hAnsi="华文仿宋" w:eastAsia="仿宋_GB2312" w:cs="仿宋_GB2312"/>
          <w:sz w:val="32"/>
          <w:szCs w:val="32"/>
          <w:lang w:eastAsia="zh-CN"/>
        </w:rPr>
        <w:t>田亚媛</w:t>
      </w:r>
      <w:r>
        <w:rPr>
          <w:rFonts w:hint="eastAsia" w:ascii="仿宋_GB2312" w:hAnsi="华文仿宋" w:eastAsia="仿宋_GB2312" w:cs="仿宋_GB2312"/>
          <w:sz w:val="32"/>
          <w:szCs w:val="32"/>
        </w:rPr>
        <w:t xml:space="preserve">  联系电话：0839-6664703</w:t>
      </w:r>
    </w:p>
    <w:p>
      <w:pPr>
        <w:overflowPunct w:val="0"/>
        <w:spacing w:line="600" w:lineRule="exact"/>
        <w:ind w:firstLine="642" w:firstLineChars="200"/>
        <w:rPr>
          <w:rFonts w:hint="eastAsia" w:ascii="仿宋_GB2312" w:eastAsia="仿宋_GB2312"/>
          <w:b/>
          <w:sz w:val="32"/>
          <w:szCs w:val="32"/>
        </w:rPr>
      </w:pPr>
      <w:r>
        <w:rPr>
          <w:rFonts w:hint="eastAsia" w:ascii="仿宋_GB2312" w:eastAsia="仿宋_GB2312"/>
          <w:b/>
          <w:sz w:val="32"/>
          <w:szCs w:val="32"/>
          <w:lang w:val="en-US" w:eastAsia="zh-CN"/>
        </w:rPr>
        <w:t>7.</w:t>
      </w:r>
      <w:r>
        <w:rPr>
          <w:rFonts w:hint="eastAsia" w:ascii="仿宋_GB2312" w:eastAsia="仿宋_GB2312"/>
          <w:b/>
          <w:sz w:val="32"/>
          <w:szCs w:val="32"/>
        </w:rPr>
        <w:t>食品安全协调股</w:t>
      </w:r>
    </w:p>
    <w:p>
      <w:pPr>
        <w:overflowPunct w:val="0"/>
        <w:spacing w:line="600" w:lineRule="exact"/>
        <w:ind w:firstLine="640" w:firstLineChars="200"/>
        <w:rPr>
          <w:rFonts w:hint="eastAsia" w:ascii="仿宋_GB2312" w:eastAsia="仿宋_GB2312"/>
          <w:sz w:val="32"/>
          <w:szCs w:val="32"/>
        </w:rPr>
      </w:pPr>
      <w:r>
        <w:rPr>
          <w:rFonts w:hint="eastAsia" w:ascii="仿宋_GB2312" w:hAnsi="仿宋_GB2312" w:eastAsia="仿宋_GB2312" w:cs="仿宋_GB2312"/>
          <w:sz w:val="32"/>
          <w:szCs w:val="32"/>
        </w:rPr>
        <w:t>主要职责：</w:t>
      </w:r>
      <w:r>
        <w:rPr>
          <w:rFonts w:hint="eastAsia" w:ascii="仿宋_GB2312" w:eastAsia="仿宋_GB2312"/>
          <w:sz w:val="32"/>
          <w:szCs w:val="32"/>
        </w:rPr>
        <w:t>拟订推进全县食品安全战略的重大政策措施并组织实施</w:t>
      </w:r>
      <w:r>
        <w:rPr>
          <w:rFonts w:hint="eastAsia" w:ascii="仿宋_GB2312" w:eastAsia="仿宋_GB2312"/>
          <w:sz w:val="32"/>
          <w:szCs w:val="32"/>
          <w:lang w:eastAsia="zh-CN"/>
        </w:rPr>
        <w:t>；</w:t>
      </w:r>
      <w:r>
        <w:rPr>
          <w:rFonts w:hint="eastAsia" w:ascii="仿宋_GB2312" w:eastAsia="仿宋_GB2312"/>
          <w:sz w:val="32"/>
          <w:szCs w:val="32"/>
        </w:rPr>
        <w:t>负责对有关部门和乡镇人民政府以及经开区管委会履行食品安全监督管理职责的考核评价工作</w:t>
      </w:r>
      <w:r>
        <w:rPr>
          <w:rFonts w:hint="eastAsia" w:ascii="仿宋_GB2312" w:eastAsia="仿宋_GB2312"/>
          <w:sz w:val="32"/>
          <w:szCs w:val="32"/>
          <w:lang w:eastAsia="zh-CN"/>
        </w:rPr>
        <w:t>；</w:t>
      </w:r>
      <w:r>
        <w:rPr>
          <w:rFonts w:hint="eastAsia" w:ascii="仿宋_GB2312" w:eastAsia="仿宋_GB2312"/>
          <w:sz w:val="32"/>
          <w:szCs w:val="32"/>
        </w:rPr>
        <w:t>承担统筹协调食品全过程监管中的重大问题，推动健全食品安全跨地区跨部门协调联动机制工作</w:t>
      </w:r>
      <w:r>
        <w:rPr>
          <w:rFonts w:hint="eastAsia" w:ascii="仿宋_GB2312" w:eastAsia="仿宋_GB2312"/>
          <w:sz w:val="32"/>
          <w:szCs w:val="32"/>
          <w:lang w:eastAsia="zh-CN"/>
        </w:rPr>
        <w:t>；</w:t>
      </w:r>
      <w:r>
        <w:rPr>
          <w:rFonts w:hint="eastAsia" w:ascii="仿宋_GB2312" w:eastAsia="仿宋_GB2312"/>
          <w:sz w:val="32"/>
          <w:szCs w:val="32"/>
        </w:rPr>
        <w:t>拟订实施相关科技发展规划和技术机构建设规划，推动本系统检测机构资源共享和整合改革</w:t>
      </w:r>
      <w:r>
        <w:rPr>
          <w:rFonts w:hint="eastAsia" w:ascii="仿宋_GB2312" w:eastAsia="仿宋_GB2312"/>
          <w:sz w:val="32"/>
          <w:szCs w:val="32"/>
          <w:lang w:eastAsia="zh-CN"/>
        </w:rPr>
        <w:t>；</w:t>
      </w:r>
      <w:r>
        <w:rPr>
          <w:rFonts w:hint="eastAsia" w:ascii="仿宋_GB2312" w:eastAsia="仿宋_GB2312"/>
          <w:sz w:val="32"/>
          <w:szCs w:val="32"/>
        </w:rPr>
        <w:t>牵头县食安委办公室具体工作</w:t>
      </w:r>
      <w:r>
        <w:rPr>
          <w:rFonts w:hint="eastAsia" w:ascii="仿宋_GB2312" w:eastAsia="仿宋_GB2312"/>
          <w:sz w:val="32"/>
          <w:szCs w:val="32"/>
          <w:lang w:eastAsia="zh-CN"/>
        </w:rPr>
        <w:t>；</w:t>
      </w:r>
      <w:r>
        <w:rPr>
          <w:rFonts w:hint="eastAsia" w:ascii="仿宋_GB2312" w:eastAsia="仿宋_GB2312"/>
          <w:sz w:val="32"/>
          <w:szCs w:val="32"/>
        </w:rPr>
        <w:t>综合协调职责范围内的安全生产和职业健康、生态环境保护等工作。</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股室负责人：李东辉  联系电话：0839-6620027</w:t>
      </w:r>
    </w:p>
    <w:p>
      <w:pPr>
        <w:overflowPunct w:val="0"/>
        <w:spacing w:line="600" w:lineRule="exact"/>
        <w:ind w:firstLine="642" w:firstLineChars="200"/>
        <w:rPr>
          <w:rFonts w:hint="eastAsia" w:ascii="仿宋_GB2312" w:eastAsia="仿宋_GB2312"/>
          <w:b/>
          <w:sz w:val="32"/>
          <w:szCs w:val="32"/>
        </w:rPr>
      </w:pPr>
      <w:r>
        <w:rPr>
          <w:rFonts w:hint="eastAsia" w:ascii="仿宋_GB2312" w:eastAsia="仿宋_GB2312"/>
          <w:b/>
          <w:sz w:val="32"/>
          <w:szCs w:val="32"/>
          <w:lang w:val="en-US" w:eastAsia="zh-CN"/>
        </w:rPr>
        <w:t>8.</w:t>
      </w:r>
      <w:r>
        <w:rPr>
          <w:rFonts w:hint="eastAsia" w:ascii="仿宋_GB2312" w:eastAsia="仿宋_GB2312"/>
          <w:b/>
          <w:sz w:val="32"/>
          <w:szCs w:val="32"/>
        </w:rPr>
        <w:t>食品生产安全监督管理股(特殊食品监督管理股)</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eastAsia="仿宋_GB2312"/>
          <w:sz w:val="32"/>
          <w:szCs w:val="32"/>
        </w:rPr>
        <w:t>主要职责：负责全县生产经营环节的食品及相关产品安全监管</w:t>
      </w:r>
      <w:r>
        <w:rPr>
          <w:rFonts w:hint="eastAsia" w:ascii="仿宋_GB2312" w:eastAsia="仿宋_GB2312"/>
          <w:sz w:val="32"/>
          <w:szCs w:val="32"/>
          <w:lang w:eastAsia="zh-CN"/>
        </w:rPr>
        <w:t>；</w:t>
      </w:r>
      <w:r>
        <w:rPr>
          <w:rFonts w:hint="eastAsia" w:ascii="仿宋_GB2312" w:eastAsia="仿宋_GB2312"/>
          <w:sz w:val="32"/>
          <w:szCs w:val="32"/>
        </w:rPr>
        <w:t>拟订并组织实施食品生产经营监督管理和食品生产经营者落实主体责任的制度措施</w:t>
      </w:r>
      <w:r>
        <w:rPr>
          <w:rFonts w:hint="eastAsia" w:ascii="仿宋_GB2312" w:eastAsia="仿宋_GB2312"/>
          <w:sz w:val="32"/>
          <w:szCs w:val="32"/>
          <w:lang w:eastAsia="zh-CN"/>
        </w:rPr>
        <w:t>；</w:t>
      </w:r>
      <w:r>
        <w:rPr>
          <w:rFonts w:hint="eastAsia" w:ascii="仿宋_GB2312" w:eastAsia="仿宋_GB2312"/>
          <w:sz w:val="32"/>
          <w:szCs w:val="32"/>
        </w:rPr>
        <w:t>组织开展食品生产经营企业监督检查</w:t>
      </w:r>
      <w:r>
        <w:rPr>
          <w:rFonts w:hint="eastAsia" w:ascii="仿宋_GB2312" w:eastAsia="仿宋_GB2312"/>
          <w:sz w:val="32"/>
          <w:szCs w:val="32"/>
          <w:lang w:eastAsia="zh-CN"/>
        </w:rPr>
        <w:t>；</w:t>
      </w:r>
      <w:r>
        <w:rPr>
          <w:rFonts w:hint="eastAsia" w:ascii="仿宋_GB2312" w:eastAsia="仿宋_GB2312"/>
          <w:sz w:val="32"/>
          <w:szCs w:val="32"/>
        </w:rPr>
        <w:t>指导企业建立健全食品安全可追溯体系</w:t>
      </w:r>
      <w:r>
        <w:rPr>
          <w:rFonts w:hint="eastAsia" w:ascii="仿宋_GB2312" w:eastAsia="仿宋_GB2312"/>
          <w:sz w:val="32"/>
          <w:szCs w:val="32"/>
          <w:lang w:eastAsia="zh-CN"/>
        </w:rPr>
        <w:t>；</w:t>
      </w:r>
      <w:r>
        <w:rPr>
          <w:rFonts w:hint="eastAsia" w:ascii="仿宋_GB2312" w:eastAsia="仿宋_GB2312"/>
          <w:sz w:val="32"/>
          <w:szCs w:val="32"/>
        </w:rPr>
        <w:t>承担生产经营环节食品安全状况调查工作</w:t>
      </w:r>
      <w:r>
        <w:rPr>
          <w:rFonts w:hint="eastAsia" w:ascii="仿宋_GB2312" w:eastAsia="仿宋_GB2312"/>
          <w:sz w:val="32"/>
          <w:szCs w:val="32"/>
          <w:lang w:eastAsia="zh-CN"/>
        </w:rPr>
        <w:t>；</w:t>
      </w:r>
      <w:r>
        <w:rPr>
          <w:rFonts w:hint="eastAsia" w:ascii="仿宋_GB2312" w:eastAsia="仿宋_GB2312"/>
          <w:sz w:val="32"/>
          <w:szCs w:val="32"/>
        </w:rPr>
        <w:t>组织食盐生产质量安全监督管理工作</w:t>
      </w:r>
      <w:r>
        <w:rPr>
          <w:rFonts w:hint="eastAsia" w:ascii="仿宋_GB2312" w:eastAsia="仿宋_GB2312"/>
          <w:sz w:val="32"/>
          <w:szCs w:val="32"/>
          <w:lang w:eastAsia="zh-CN"/>
        </w:rPr>
        <w:t>；</w:t>
      </w:r>
      <w:r>
        <w:rPr>
          <w:rFonts w:hint="eastAsia" w:ascii="仿宋_GB2312" w:eastAsia="仿宋_GB2312"/>
          <w:sz w:val="32"/>
          <w:szCs w:val="32"/>
        </w:rPr>
        <w:t>负责白酒和食品添加剂食品安全监督管理工作</w:t>
      </w:r>
      <w:r>
        <w:rPr>
          <w:rFonts w:hint="eastAsia" w:ascii="仿宋_GB2312" w:eastAsia="仿宋_GB2312"/>
          <w:sz w:val="32"/>
          <w:szCs w:val="32"/>
          <w:lang w:eastAsia="zh-CN"/>
        </w:rPr>
        <w:t>；</w:t>
      </w:r>
      <w:r>
        <w:rPr>
          <w:rFonts w:hint="eastAsia" w:ascii="仿宋_GB2312" w:eastAsia="仿宋_GB2312"/>
          <w:sz w:val="32"/>
          <w:szCs w:val="32"/>
        </w:rPr>
        <w:t>负责全县保健食品的生产、经营、消费等各环节全链条全过程质量安全监管</w:t>
      </w:r>
      <w:r>
        <w:rPr>
          <w:rFonts w:hint="eastAsia" w:ascii="仿宋_GB2312" w:eastAsia="仿宋_GB2312"/>
          <w:sz w:val="32"/>
          <w:szCs w:val="32"/>
          <w:lang w:eastAsia="zh-CN"/>
        </w:rPr>
        <w:t>；</w:t>
      </w:r>
      <w:r>
        <w:rPr>
          <w:rFonts w:hint="eastAsia" w:ascii="仿宋_GB2312" w:eastAsia="仿宋_GB2312"/>
          <w:sz w:val="32"/>
          <w:szCs w:val="32"/>
        </w:rPr>
        <w:t>分析掌握保健食品、特殊医学用途配方食品和婴幼儿配方乳粉等特殊食品领域食品安全形势，拟订并组织实施特殊食品安全监督管理的制度措施</w:t>
      </w:r>
      <w:r>
        <w:rPr>
          <w:rFonts w:hint="eastAsia" w:ascii="仿宋_GB2312" w:eastAsia="仿宋_GB2312"/>
          <w:sz w:val="32"/>
          <w:szCs w:val="32"/>
          <w:lang w:eastAsia="zh-CN"/>
        </w:rPr>
        <w:t>；</w:t>
      </w:r>
      <w:r>
        <w:rPr>
          <w:rFonts w:hint="eastAsia" w:ascii="仿宋_GB2312" w:eastAsia="仿宋_GB2312"/>
          <w:sz w:val="32"/>
          <w:szCs w:val="32"/>
        </w:rPr>
        <w:t>协助配合上级部门开展特殊食品注册核查、备案工作。</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股室负责人：</w:t>
      </w:r>
      <w:r>
        <w:rPr>
          <w:rFonts w:hint="eastAsia" w:ascii="仿宋_GB2312" w:hAnsi="华文仿宋" w:eastAsia="仿宋_GB2312" w:cs="仿宋_GB2312"/>
          <w:sz w:val="32"/>
          <w:szCs w:val="32"/>
          <w:lang w:eastAsia="zh-CN"/>
        </w:rPr>
        <w:t>陈爽</w:t>
      </w:r>
      <w:r>
        <w:rPr>
          <w:rFonts w:hint="eastAsia" w:ascii="仿宋_GB2312" w:hAnsi="华文仿宋" w:eastAsia="仿宋_GB2312" w:cs="仿宋_GB2312"/>
          <w:sz w:val="32"/>
          <w:szCs w:val="32"/>
          <w:lang w:val="en-US" w:eastAsia="zh-CN"/>
        </w:rPr>
        <w:t xml:space="preserve"> </w:t>
      </w:r>
      <w:r>
        <w:rPr>
          <w:rFonts w:hint="eastAsia" w:ascii="仿宋_GB2312" w:hAnsi="华文仿宋" w:eastAsia="仿宋_GB2312" w:cs="仿宋_GB2312"/>
          <w:sz w:val="32"/>
          <w:szCs w:val="32"/>
        </w:rPr>
        <w:t xml:space="preserve">  联系电话：0839-6602313</w:t>
      </w:r>
    </w:p>
    <w:p>
      <w:pPr>
        <w:overflowPunct w:val="0"/>
        <w:spacing w:line="600" w:lineRule="exact"/>
        <w:ind w:firstLine="642" w:firstLineChars="200"/>
        <w:rPr>
          <w:rFonts w:hint="eastAsia" w:ascii="仿宋_GB2312" w:eastAsia="仿宋_GB2312"/>
          <w:b/>
          <w:sz w:val="32"/>
          <w:szCs w:val="32"/>
        </w:rPr>
      </w:pPr>
      <w:r>
        <w:rPr>
          <w:rFonts w:hint="eastAsia" w:ascii="仿宋_GB2312" w:eastAsia="仿宋_GB2312"/>
          <w:b/>
          <w:sz w:val="32"/>
          <w:szCs w:val="32"/>
          <w:lang w:val="en-US" w:eastAsia="zh-CN"/>
        </w:rPr>
        <w:t>9.</w:t>
      </w:r>
      <w:r>
        <w:rPr>
          <w:rFonts w:hint="eastAsia" w:ascii="仿宋_GB2312" w:eastAsia="仿宋_GB2312"/>
          <w:b/>
          <w:sz w:val="32"/>
          <w:szCs w:val="32"/>
        </w:rPr>
        <w:t>食品经营安全监督管理股</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eastAsia="仿宋_GB2312"/>
          <w:sz w:val="32"/>
          <w:szCs w:val="32"/>
        </w:rPr>
        <w:t>主要职责：负责全县食品流通和餐饮服务领域的食品安全监管，组织实施并指导开展监督检查、安全状况调查工作</w:t>
      </w:r>
      <w:r>
        <w:rPr>
          <w:rFonts w:hint="eastAsia" w:ascii="仿宋_GB2312" w:eastAsia="仿宋_GB2312"/>
          <w:sz w:val="32"/>
          <w:szCs w:val="32"/>
          <w:lang w:eastAsia="zh-CN"/>
        </w:rPr>
        <w:t>；</w:t>
      </w:r>
      <w:r>
        <w:rPr>
          <w:rFonts w:hint="eastAsia" w:ascii="仿宋_GB2312" w:eastAsia="仿宋_GB2312"/>
          <w:sz w:val="32"/>
          <w:szCs w:val="32"/>
        </w:rPr>
        <w:t>分析掌握流通和餐饮服务领域食品安全形势，拟订实施食品流通、餐饮服务、市场销售食用农产品监督管理和食品经营者落实主体责任的制度措施</w:t>
      </w:r>
      <w:r>
        <w:rPr>
          <w:rFonts w:hint="eastAsia" w:ascii="仿宋_GB2312" w:eastAsia="仿宋_GB2312"/>
          <w:sz w:val="32"/>
          <w:szCs w:val="32"/>
          <w:lang w:eastAsia="zh-CN"/>
        </w:rPr>
        <w:t>；</w:t>
      </w:r>
      <w:r>
        <w:rPr>
          <w:rFonts w:hint="eastAsia" w:ascii="仿宋_GB2312" w:eastAsia="仿宋_GB2312"/>
          <w:sz w:val="32"/>
          <w:szCs w:val="32"/>
        </w:rPr>
        <w:t>组织食盐经营质量安全监督管理工作</w:t>
      </w:r>
      <w:r>
        <w:rPr>
          <w:rFonts w:hint="eastAsia" w:ascii="仿宋_GB2312" w:eastAsia="仿宋_GB2312"/>
          <w:sz w:val="32"/>
          <w:szCs w:val="32"/>
          <w:lang w:eastAsia="zh-CN"/>
        </w:rPr>
        <w:t>；</w:t>
      </w:r>
      <w:r>
        <w:rPr>
          <w:rFonts w:hint="eastAsia" w:ascii="仿宋_GB2312" w:eastAsia="仿宋_GB2312"/>
          <w:sz w:val="32"/>
          <w:szCs w:val="32"/>
        </w:rPr>
        <w:t>组织实施餐饮质量安全提升工作</w:t>
      </w:r>
      <w:r>
        <w:rPr>
          <w:rFonts w:hint="eastAsia" w:ascii="仿宋_GB2312" w:eastAsia="仿宋_GB2312"/>
          <w:sz w:val="32"/>
          <w:szCs w:val="32"/>
          <w:lang w:eastAsia="zh-CN"/>
        </w:rPr>
        <w:t>；</w:t>
      </w:r>
      <w:r>
        <w:rPr>
          <w:rFonts w:hint="eastAsia" w:ascii="仿宋_GB2312" w:eastAsia="仿宋_GB2312"/>
          <w:sz w:val="32"/>
          <w:szCs w:val="32"/>
        </w:rPr>
        <w:t>指导重大活动食品安全保障工作。</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股室负责人：郑小艳  联系电话：0839-6665090</w:t>
      </w:r>
    </w:p>
    <w:p>
      <w:pPr>
        <w:overflowPunct w:val="0"/>
        <w:spacing w:line="600" w:lineRule="exact"/>
        <w:ind w:firstLine="642" w:firstLineChars="200"/>
        <w:rPr>
          <w:rFonts w:hint="eastAsia" w:ascii="仿宋_GB2312" w:eastAsia="仿宋_GB2312"/>
          <w:b/>
          <w:sz w:val="32"/>
          <w:szCs w:val="32"/>
        </w:rPr>
      </w:pPr>
      <w:r>
        <w:rPr>
          <w:rFonts w:hint="eastAsia" w:ascii="仿宋_GB2312" w:eastAsia="仿宋_GB2312"/>
          <w:b/>
          <w:sz w:val="32"/>
          <w:szCs w:val="32"/>
          <w:lang w:val="en-US" w:eastAsia="zh-CN"/>
        </w:rPr>
        <w:t>10.</w:t>
      </w:r>
      <w:r>
        <w:rPr>
          <w:rFonts w:hint="eastAsia" w:ascii="仿宋_GB2312" w:eastAsia="仿宋_GB2312"/>
          <w:b/>
          <w:sz w:val="32"/>
          <w:szCs w:val="32"/>
        </w:rPr>
        <w:t>药品和医疗器械监督管理股</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eastAsia="仿宋_GB2312"/>
          <w:sz w:val="32"/>
          <w:szCs w:val="32"/>
        </w:rPr>
        <w:t>主要职责：贯彻实施药品流通和使用环节法律、法规;监督和指导实施药品经营质量管理规范和医疗机构药品监督管理办法;负责辖区互联网药品交易服务行为和信息的监督工作;依法监管药品流通环节的特殊药品</w:t>
      </w:r>
      <w:r>
        <w:rPr>
          <w:rFonts w:hint="eastAsia" w:ascii="仿宋_GB2312" w:eastAsia="仿宋_GB2312"/>
          <w:sz w:val="32"/>
          <w:szCs w:val="32"/>
          <w:lang w:eastAsia="zh-CN"/>
        </w:rPr>
        <w:t>；</w:t>
      </w:r>
      <w:r>
        <w:rPr>
          <w:rFonts w:hint="eastAsia" w:ascii="仿宋_GB2312" w:eastAsia="仿宋_GB2312"/>
          <w:sz w:val="32"/>
          <w:szCs w:val="32"/>
        </w:rPr>
        <w:t>组织实施药品质量抽查检验工作;组织实施药品不良反应的监测、评价和处置工作;参与市局组织的监督检查</w:t>
      </w:r>
      <w:r>
        <w:rPr>
          <w:rFonts w:hint="eastAsia" w:ascii="仿宋_GB2312" w:eastAsia="仿宋_GB2312"/>
          <w:sz w:val="32"/>
          <w:szCs w:val="32"/>
          <w:lang w:eastAsia="zh-CN"/>
        </w:rPr>
        <w:t>；</w:t>
      </w:r>
      <w:r>
        <w:rPr>
          <w:rFonts w:hint="eastAsia" w:ascii="仿宋_GB2312" w:eastAsia="仿宋_GB2312"/>
          <w:sz w:val="32"/>
          <w:szCs w:val="32"/>
        </w:rPr>
        <w:t>负责药品、医疗器械、化妆品的综合协调工作</w:t>
      </w:r>
      <w:r>
        <w:rPr>
          <w:rFonts w:hint="eastAsia" w:ascii="仿宋_GB2312" w:eastAsia="仿宋_GB2312"/>
          <w:sz w:val="32"/>
          <w:szCs w:val="32"/>
          <w:lang w:eastAsia="zh-CN"/>
        </w:rPr>
        <w:t>；</w:t>
      </w:r>
      <w:r>
        <w:rPr>
          <w:rFonts w:hint="eastAsia" w:ascii="仿宋_GB2312" w:eastAsia="仿宋_GB2312"/>
          <w:sz w:val="32"/>
          <w:szCs w:val="32"/>
        </w:rPr>
        <w:t>拟订实施医疗器械流通、使用管理规定</w:t>
      </w:r>
      <w:r>
        <w:rPr>
          <w:rFonts w:hint="eastAsia" w:ascii="仿宋_GB2312" w:eastAsia="仿宋_GB2312"/>
          <w:sz w:val="32"/>
          <w:szCs w:val="32"/>
          <w:lang w:eastAsia="zh-CN"/>
        </w:rPr>
        <w:t>；</w:t>
      </w:r>
      <w:r>
        <w:rPr>
          <w:rFonts w:hint="eastAsia" w:ascii="仿宋_GB2312" w:eastAsia="仿宋_GB2312"/>
          <w:sz w:val="32"/>
          <w:szCs w:val="32"/>
        </w:rPr>
        <w:t>监督实施医疗器械经营质量管理规范</w:t>
      </w:r>
      <w:r>
        <w:rPr>
          <w:rFonts w:hint="eastAsia" w:ascii="仿宋_GB2312" w:eastAsia="仿宋_GB2312"/>
          <w:sz w:val="32"/>
          <w:szCs w:val="32"/>
          <w:lang w:eastAsia="zh-CN"/>
        </w:rPr>
        <w:t>；</w:t>
      </w:r>
      <w:r>
        <w:rPr>
          <w:rFonts w:hint="eastAsia" w:ascii="仿宋_GB2312" w:eastAsia="仿宋_GB2312"/>
          <w:sz w:val="32"/>
          <w:szCs w:val="32"/>
        </w:rPr>
        <w:t>监督实施国家医疗器械标准和分类管理制度;负责组织实施医疗器械经营使用环节日常监督和专项检查工作；组织实施医疗器械质量抽验工作；组织开展医疗器械不良事件监测并依法处置</w:t>
      </w:r>
      <w:r>
        <w:rPr>
          <w:rFonts w:hint="eastAsia" w:ascii="仿宋_GB2312" w:eastAsia="仿宋_GB2312"/>
          <w:sz w:val="32"/>
          <w:szCs w:val="32"/>
          <w:lang w:eastAsia="zh-CN"/>
        </w:rPr>
        <w:t>；</w:t>
      </w:r>
      <w:r>
        <w:rPr>
          <w:rFonts w:hint="eastAsia" w:ascii="仿宋_GB2312" w:eastAsia="仿宋_GB2312"/>
          <w:sz w:val="32"/>
          <w:szCs w:val="32"/>
        </w:rPr>
        <w:t>参与市局组织的监督检查贯彻实施化妆品法律、法规，依法组织实施化妆品流通、使用环节监督检查;组织实施化妆品抽样工作;负责辖区互联网化妆品交易服务行为和信息的监督工作;组织实施化妆品不良反应的监测、评价和处置工作;</w:t>
      </w:r>
      <w:r>
        <w:rPr>
          <w:rFonts w:hint="eastAsia" w:eastAsia="仿宋_GB2312"/>
          <w:sz w:val="32"/>
          <w:szCs w:val="32"/>
        </w:rPr>
        <w:t> </w:t>
      </w:r>
      <w:r>
        <w:rPr>
          <w:rFonts w:hint="eastAsia" w:ascii="仿宋_GB2312" w:eastAsia="仿宋_GB2312"/>
          <w:sz w:val="32"/>
          <w:szCs w:val="32"/>
        </w:rPr>
        <w:t>参与市局组织的监督检查。</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股室负责人：</w:t>
      </w:r>
      <w:r>
        <w:rPr>
          <w:rFonts w:hint="eastAsia" w:ascii="仿宋_GB2312" w:hAnsi="华文仿宋" w:eastAsia="仿宋_GB2312" w:cs="仿宋_GB2312"/>
          <w:sz w:val="32"/>
          <w:szCs w:val="32"/>
          <w:lang w:eastAsia="zh-CN"/>
        </w:rPr>
        <w:t>徐筱娟</w:t>
      </w:r>
      <w:r>
        <w:rPr>
          <w:rFonts w:hint="eastAsia" w:ascii="仿宋_GB2312" w:hAnsi="华文仿宋" w:eastAsia="仿宋_GB2312" w:cs="仿宋_GB2312"/>
          <w:sz w:val="32"/>
          <w:szCs w:val="32"/>
        </w:rPr>
        <w:t xml:space="preserve">  联系电话：0839-6620209</w:t>
      </w:r>
    </w:p>
    <w:p>
      <w:pPr>
        <w:overflowPunct w:val="0"/>
        <w:spacing w:line="600" w:lineRule="exact"/>
        <w:ind w:firstLine="642" w:firstLineChars="200"/>
        <w:rPr>
          <w:rFonts w:hint="eastAsia" w:ascii="仿宋_GB2312" w:eastAsia="仿宋_GB2312"/>
          <w:b/>
          <w:sz w:val="32"/>
          <w:szCs w:val="32"/>
        </w:rPr>
      </w:pPr>
      <w:r>
        <w:rPr>
          <w:rFonts w:hint="eastAsia" w:ascii="仿宋_GB2312" w:eastAsia="仿宋_GB2312"/>
          <w:b/>
          <w:sz w:val="32"/>
          <w:szCs w:val="32"/>
          <w:lang w:val="en-US" w:eastAsia="zh-CN"/>
        </w:rPr>
        <w:t>11.</w:t>
      </w:r>
      <w:r>
        <w:rPr>
          <w:rFonts w:hint="eastAsia" w:ascii="仿宋_GB2312" w:eastAsia="仿宋_GB2312"/>
          <w:b/>
          <w:sz w:val="32"/>
          <w:szCs w:val="32"/>
        </w:rPr>
        <w:t>特种设备安全监察股</w:t>
      </w:r>
    </w:p>
    <w:p>
      <w:pPr>
        <w:overflowPunct w:val="0"/>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主要职责：拟订特种设备安全有关规章、制度并监督实施</w:t>
      </w:r>
      <w:r>
        <w:rPr>
          <w:rFonts w:hint="eastAsia" w:ascii="仿宋_GB2312" w:eastAsia="仿宋_GB2312"/>
          <w:sz w:val="32"/>
          <w:szCs w:val="32"/>
          <w:lang w:eastAsia="zh-CN"/>
        </w:rPr>
        <w:t>；</w:t>
      </w:r>
      <w:r>
        <w:rPr>
          <w:rFonts w:hint="eastAsia" w:ascii="仿宋_GB2312" w:eastAsia="仿宋_GB2312"/>
          <w:sz w:val="32"/>
          <w:szCs w:val="32"/>
        </w:rPr>
        <w:t>依法组织对特种设备的生产、经营、使用单位和检验检测机构实施监督检查</w:t>
      </w:r>
      <w:r>
        <w:rPr>
          <w:rFonts w:hint="eastAsia" w:ascii="仿宋_GB2312" w:eastAsia="仿宋_GB2312"/>
          <w:sz w:val="32"/>
          <w:szCs w:val="32"/>
          <w:lang w:eastAsia="zh-CN"/>
        </w:rPr>
        <w:t>；</w:t>
      </w:r>
      <w:r>
        <w:rPr>
          <w:rFonts w:hint="eastAsia" w:ascii="仿宋_GB2312" w:eastAsia="仿宋_GB2312"/>
          <w:sz w:val="32"/>
          <w:szCs w:val="32"/>
        </w:rPr>
        <w:t>依法组织对高耗能特种设备节能标准和锅炉生产、销售环节环境保护标准的执行情况进行监督检查，开展风险分析工作</w:t>
      </w:r>
      <w:r>
        <w:rPr>
          <w:rFonts w:hint="eastAsia" w:ascii="仿宋_GB2312" w:eastAsia="仿宋_GB2312"/>
          <w:sz w:val="32"/>
          <w:szCs w:val="32"/>
          <w:lang w:eastAsia="zh-CN"/>
        </w:rPr>
        <w:t>；</w:t>
      </w:r>
      <w:r>
        <w:rPr>
          <w:rFonts w:hint="eastAsia" w:ascii="仿宋_GB2312" w:eastAsia="仿宋_GB2312"/>
          <w:sz w:val="32"/>
          <w:szCs w:val="32"/>
        </w:rPr>
        <w:t>按规定权限组织调查处理特种设备事故并进行统计分析</w:t>
      </w:r>
      <w:r>
        <w:rPr>
          <w:rFonts w:hint="eastAsia" w:ascii="仿宋_GB2312" w:eastAsia="仿宋_GB2312"/>
          <w:sz w:val="32"/>
          <w:szCs w:val="32"/>
          <w:lang w:eastAsia="zh-CN"/>
        </w:rPr>
        <w:t>；</w:t>
      </w:r>
      <w:r>
        <w:rPr>
          <w:rFonts w:hint="eastAsia" w:ascii="仿宋_GB2312" w:eastAsia="仿宋_GB2312"/>
          <w:sz w:val="32"/>
          <w:szCs w:val="32"/>
        </w:rPr>
        <w:t>按规定权限监督管理特种设备检验检测机构和检验检测人员、作业人员</w:t>
      </w:r>
      <w:r>
        <w:rPr>
          <w:rFonts w:hint="eastAsia" w:ascii="仿宋_GB2312" w:eastAsia="仿宋_GB2312"/>
          <w:sz w:val="32"/>
          <w:szCs w:val="32"/>
          <w:lang w:eastAsia="zh-CN"/>
        </w:rPr>
        <w:t>；</w:t>
      </w:r>
      <w:r>
        <w:rPr>
          <w:rFonts w:hint="eastAsia" w:ascii="仿宋_GB2312" w:eastAsia="仿宋_GB2312"/>
          <w:sz w:val="32"/>
          <w:szCs w:val="32"/>
        </w:rPr>
        <w:t>按应急预案和规定权限组织特种设备事故应急救援和事故调查处理。</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股室负责人：刘天生  联系电话：0839-6621510</w:t>
      </w:r>
    </w:p>
    <w:p>
      <w:pPr>
        <w:overflowPunct w:val="0"/>
        <w:spacing w:line="600" w:lineRule="exact"/>
        <w:ind w:firstLine="642" w:firstLineChars="200"/>
        <w:rPr>
          <w:rFonts w:hint="eastAsia" w:ascii="仿宋_GB2312" w:eastAsia="仿宋_GB2312"/>
          <w:b/>
          <w:sz w:val="32"/>
          <w:szCs w:val="32"/>
        </w:rPr>
      </w:pPr>
      <w:r>
        <w:rPr>
          <w:rFonts w:hint="eastAsia" w:ascii="仿宋_GB2312" w:eastAsia="仿宋_GB2312"/>
          <w:b/>
          <w:sz w:val="32"/>
          <w:szCs w:val="32"/>
          <w:lang w:val="en-US" w:eastAsia="zh-CN"/>
        </w:rPr>
        <w:t>12.</w:t>
      </w:r>
      <w:r>
        <w:rPr>
          <w:rFonts w:hint="eastAsia" w:ascii="仿宋_GB2312" w:eastAsia="仿宋_GB2312"/>
          <w:b/>
          <w:sz w:val="32"/>
          <w:szCs w:val="32"/>
        </w:rPr>
        <w:t>计量认证和标准化股</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eastAsia="仿宋_GB2312"/>
          <w:sz w:val="32"/>
          <w:szCs w:val="32"/>
        </w:rPr>
        <w:t>主要职责：拟订全县认证认可、检验检测和标准化的政策、发展规划、工作规则和监督管理制度并组织实施</w:t>
      </w:r>
      <w:r>
        <w:rPr>
          <w:rFonts w:hint="eastAsia" w:ascii="仿宋_GB2312" w:eastAsia="仿宋_GB2312"/>
          <w:sz w:val="32"/>
          <w:szCs w:val="32"/>
          <w:lang w:eastAsia="zh-CN"/>
        </w:rPr>
        <w:t>；</w:t>
      </w:r>
      <w:r>
        <w:rPr>
          <w:rFonts w:hint="eastAsia" w:ascii="仿宋_GB2312" w:eastAsia="仿宋_GB2312"/>
          <w:sz w:val="32"/>
          <w:szCs w:val="32"/>
        </w:rPr>
        <w:t>推行国家法定计量单位和国家计量制度，</w:t>
      </w:r>
      <w:r>
        <w:rPr>
          <w:rFonts w:hint="eastAsia" w:eastAsia="仿宋_GB2312"/>
          <w:sz w:val="32"/>
          <w:szCs w:val="32"/>
        </w:rPr>
        <w:t> </w:t>
      </w:r>
      <w:r>
        <w:rPr>
          <w:rFonts w:hint="eastAsia" w:ascii="仿宋_GB2312" w:eastAsia="仿宋_GB2312"/>
          <w:sz w:val="32"/>
          <w:szCs w:val="32"/>
        </w:rPr>
        <w:t>负责计量标准、计量标准物质和计量器具管理工作，组织量值传递溯源和计量比对工作</w:t>
      </w:r>
      <w:r>
        <w:rPr>
          <w:rFonts w:hint="eastAsia" w:ascii="仿宋_GB2312" w:eastAsia="仿宋_GB2312"/>
          <w:sz w:val="32"/>
          <w:szCs w:val="32"/>
          <w:lang w:eastAsia="zh-CN"/>
        </w:rPr>
        <w:t>；</w:t>
      </w:r>
      <w:r>
        <w:rPr>
          <w:rFonts w:hint="eastAsia" w:ascii="仿宋_GB2312" w:eastAsia="仿宋_GB2312"/>
          <w:sz w:val="32"/>
          <w:szCs w:val="32"/>
        </w:rPr>
        <w:t>承担商品量、计量行为、计量仲裁检定和计量技术机构及人员的监督管理工作</w:t>
      </w:r>
      <w:r>
        <w:rPr>
          <w:rFonts w:hint="eastAsia" w:ascii="仿宋_GB2312" w:eastAsia="仿宋_GB2312"/>
          <w:sz w:val="32"/>
          <w:szCs w:val="32"/>
          <w:lang w:eastAsia="zh-CN"/>
        </w:rPr>
        <w:t>；</w:t>
      </w:r>
      <w:r>
        <w:rPr>
          <w:rFonts w:hint="eastAsia" w:ascii="仿宋_GB2312" w:eastAsia="仿宋_GB2312"/>
          <w:sz w:val="32"/>
          <w:szCs w:val="32"/>
        </w:rPr>
        <w:t>规范计量数据使用</w:t>
      </w:r>
      <w:r>
        <w:rPr>
          <w:rFonts w:hint="eastAsia" w:ascii="仿宋_GB2312" w:eastAsia="仿宋_GB2312"/>
          <w:sz w:val="32"/>
          <w:szCs w:val="32"/>
          <w:lang w:eastAsia="zh-CN"/>
        </w:rPr>
        <w:t>；</w:t>
      </w:r>
      <w:r>
        <w:rPr>
          <w:rFonts w:hint="eastAsia" w:ascii="仿宋_GB2312" w:eastAsia="仿宋_GB2312"/>
          <w:sz w:val="32"/>
          <w:szCs w:val="32"/>
        </w:rPr>
        <w:t>监督管理认证认可合格评价与检验检测市场</w:t>
      </w:r>
      <w:r>
        <w:rPr>
          <w:rFonts w:hint="eastAsia" w:ascii="仿宋_GB2312" w:eastAsia="仿宋_GB2312"/>
          <w:sz w:val="32"/>
          <w:szCs w:val="32"/>
          <w:lang w:eastAsia="zh-CN"/>
        </w:rPr>
        <w:t>；</w:t>
      </w:r>
      <w:r>
        <w:rPr>
          <w:rFonts w:hint="eastAsia" w:ascii="仿宋_GB2312" w:eastAsia="仿宋_GB2312"/>
          <w:sz w:val="32"/>
          <w:szCs w:val="32"/>
        </w:rPr>
        <w:t>负责全县检验检测机构资质认定事中事后监督管理</w:t>
      </w:r>
      <w:r>
        <w:rPr>
          <w:rFonts w:hint="eastAsia" w:ascii="仿宋_GB2312" w:eastAsia="仿宋_GB2312"/>
          <w:sz w:val="32"/>
          <w:szCs w:val="32"/>
          <w:lang w:eastAsia="zh-CN"/>
        </w:rPr>
        <w:t>；</w:t>
      </w:r>
      <w:r>
        <w:rPr>
          <w:rFonts w:hint="eastAsia" w:ascii="仿宋_GB2312" w:eastAsia="仿宋_GB2312"/>
          <w:sz w:val="32"/>
          <w:szCs w:val="32"/>
        </w:rPr>
        <w:t>负责全县强制性产品认证和自愿性认证的监督管理、规划指导全县认证认可与检验检测行业发展</w:t>
      </w:r>
      <w:r>
        <w:rPr>
          <w:rFonts w:hint="eastAsia" w:ascii="仿宋_GB2312" w:eastAsia="仿宋_GB2312"/>
          <w:sz w:val="32"/>
          <w:szCs w:val="32"/>
          <w:lang w:eastAsia="zh-CN"/>
        </w:rPr>
        <w:t>；</w:t>
      </w:r>
      <w:r>
        <w:rPr>
          <w:rFonts w:hint="eastAsia" w:ascii="仿宋_GB2312" w:eastAsia="仿宋_GB2312"/>
          <w:sz w:val="32"/>
          <w:szCs w:val="32"/>
        </w:rPr>
        <w:t>负责地方标准(合标准样品)的立项、编号、发布等工作，指导团体标准制定工作</w:t>
      </w:r>
      <w:r>
        <w:rPr>
          <w:rFonts w:hint="eastAsia" w:ascii="仿宋_GB2312" w:eastAsia="仿宋_GB2312"/>
          <w:sz w:val="32"/>
          <w:szCs w:val="32"/>
          <w:lang w:eastAsia="zh-CN"/>
        </w:rPr>
        <w:t>；</w:t>
      </w:r>
      <w:r>
        <w:rPr>
          <w:rFonts w:hint="eastAsia" w:ascii="仿宋_GB2312" w:eastAsia="仿宋_GB2312"/>
          <w:sz w:val="32"/>
          <w:szCs w:val="32"/>
        </w:rPr>
        <w:t>对标准制定和实施情况开展监督</w:t>
      </w:r>
      <w:r>
        <w:rPr>
          <w:rFonts w:hint="eastAsia" w:ascii="仿宋_GB2312" w:eastAsia="仿宋_GB2312"/>
          <w:sz w:val="32"/>
          <w:szCs w:val="32"/>
          <w:lang w:eastAsia="zh-CN"/>
        </w:rPr>
        <w:t>；</w:t>
      </w:r>
      <w:r>
        <w:rPr>
          <w:rFonts w:hint="eastAsia" w:ascii="仿宋_GB2312" w:eastAsia="仿宋_GB2312"/>
          <w:sz w:val="32"/>
          <w:szCs w:val="32"/>
        </w:rPr>
        <w:t>推动国际标准化工作</w:t>
      </w:r>
      <w:r>
        <w:rPr>
          <w:rFonts w:hint="eastAsia" w:ascii="仿宋_GB2312" w:eastAsia="仿宋_GB2312"/>
          <w:sz w:val="32"/>
          <w:szCs w:val="32"/>
          <w:lang w:eastAsia="zh-CN"/>
        </w:rPr>
        <w:t>；</w:t>
      </w:r>
      <w:r>
        <w:rPr>
          <w:rFonts w:hint="eastAsia" w:ascii="仿宋_GB2312" w:eastAsia="仿宋_GB2312"/>
          <w:sz w:val="32"/>
          <w:szCs w:val="32"/>
        </w:rPr>
        <w:t>承担统一社会信用代码相关工作</w:t>
      </w:r>
      <w:r>
        <w:rPr>
          <w:rFonts w:hint="eastAsia" w:ascii="仿宋_GB2312" w:eastAsia="仿宋_GB2312"/>
          <w:sz w:val="32"/>
          <w:szCs w:val="32"/>
          <w:lang w:eastAsia="zh-CN"/>
        </w:rPr>
        <w:t>；</w:t>
      </w:r>
      <w:r>
        <w:rPr>
          <w:rFonts w:hint="eastAsia" w:ascii="仿宋_GB2312" w:eastAsia="仿宋_GB2312"/>
          <w:sz w:val="32"/>
          <w:szCs w:val="32"/>
        </w:rPr>
        <w:t>管理商品条码工作。</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股室负责人：何建武  联系电话：0839-6602717</w:t>
      </w:r>
    </w:p>
    <w:p>
      <w:pPr>
        <w:overflowPunct w:val="0"/>
        <w:spacing w:line="600" w:lineRule="exact"/>
        <w:ind w:firstLine="642" w:firstLineChars="200"/>
        <w:rPr>
          <w:rFonts w:hint="eastAsia" w:ascii="仿宋_GB2312" w:eastAsia="仿宋_GB2312"/>
          <w:b/>
          <w:sz w:val="32"/>
          <w:szCs w:val="32"/>
        </w:rPr>
      </w:pPr>
      <w:r>
        <w:rPr>
          <w:rFonts w:hint="eastAsia" w:ascii="仿宋_GB2312" w:eastAsia="仿宋_GB2312"/>
          <w:b/>
          <w:sz w:val="32"/>
          <w:szCs w:val="32"/>
          <w:lang w:val="en-US" w:eastAsia="zh-CN"/>
        </w:rPr>
        <w:t>13.</w:t>
      </w:r>
      <w:r>
        <w:rPr>
          <w:rFonts w:hint="eastAsia" w:ascii="仿宋_GB2312" w:eastAsia="仿宋_GB2312"/>
          <w:b/>
          <w:sz w:val="32"/>
          <w:szCs w:val="32"/>
        </w:rPr>
        <w:t>综合行政执法大队</w:t>
      </w:r>
    </w:p>
    <w:p>
      <w:pPr>
        <w:overflowPunct w:val="0"/>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主要职责：负责全县市场监管领域执法。</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大队负责人：李成华  联系电话：0839-6665068</w:t>
      </w:r>
    </w:p>
    <w:p>
      <w:pPr>
        <w:overflowPunct w:val="0"/>
        <w:spacing w:line="600" w:lineRule="exact"/>
        <w:ind w:firstLine="640" w:firstLineChars="200"/>
        <w:rPr>
          <w:rFonts w:ascii="黑体" w:hAnsi="黑体" w:eastAsia="黑体" w:cs="黑体"/>
          <w:b w:val="0"/>
          <w:bCs/>
          <w:sz w:val="32"/>
          <w:szCs w:val="32"/>
        </w:rPr>
      </w:pPr>
      <w:r>
        <w:rPr>
          <w:rFonts w:hint="eastAsia" w:ascii="黑体" w:hAnsi="黑体" w:eastAsia="黑体" w:cs="黑体"/>
          <w:b w:val="0"/>
          <w:bCs/>
          <w:sz w:val="32"/>
          <w:szCs w:val="32"/>
        </w:rPr>
        <w:t>二、剑阁县市场监督管理局行政执法人员清单</w:t>
      </w:r>
    </w:p>
    <w:tbl>
      <w:tblPr>
        <w:tblStyle w:val="13"/>
        <w:tblW w:w="8889" w:type="dxa"/>
        <w:tblInd w:w="0" w:type="dxa"/>
        <w:tblLayout w:type="fixed"/>
        <w:tblCellMar>
          <w:top w:w="0" w:type="dxa"/>
          <w:left w:w="0" w:type="dxa"/>
          <w:bottom w:w="0" w:type="dxa"/>
          <w:right w:w="0" w:type="dxa"/>
        </w:tblCellMar>
      </w:tblPr>
      <w:tblGrid>
        <w:gridCol w:w="1764"/>
        <w:gridCol w:w="2584"/>
        <w:gridCol w:w="4541"/>
      </w:tblGrid>
      <w:tr>
        <w:tblPrEx>
          <w:tblCellMar>
            <w:top w:w="0" w:type="dxa"/>
            <w:left w:w="0" w:type="dxa"/>
            <w:bottom w:w="0" w:type="dxa"/>
            <w:right w:w="0" w:type="dxa"/>
          </w:tblCellMar>
        </w:tblPrEx>
        <w:trPr>
          <w:trHeight w:val="532" w:hRule="atLeast"/>
        </w:trPr>
        <w:tc>
          <w:tcPr>
            <w:tcW w:w="176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overflowPunct w:val="0"/>
              <w:spacing w:line="240" w:lineRule="auto"/>
              <w:jc w:val="center"/>
              <w:textAlignment w:val="bottom"/>
              <w:rPr>
                <w:rFonts w:ascii="华文细黑" w:hAnsi="华文细黑" w:eastAsia="华文细黑" w:cs="仿宋_GB2312"/>
                <w:b/>
                <w:color w:val="000000"/>
                <w:sz w:val="28"/>
                <w:szCs w:val="28"/>
              </w:rPr>
            </w:pPr>
            <w:r>
              <w:rPr>
                <w:rFonts w:hint="eastAsia" w:ascii="华文细黑" w:hAnsi="华文细黑" w:eastAsia="华文细黑" w:cs="仿宋_GB2312"/>
                <w:b/>
                <w:color w:val="000000"/>
                <w:kern w:val="0"/>
                <w:sz w:val="28"/>
                <w:szCs w:val="28"/>
              </w:rPr>
              <w:t>序号</w:t>
            </w:r>
          </w:p>
        </w:tc>
        <w:tc>
          <w:tcPr>
            <w:tcW w:w="258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overflowPunct w:val="0"/>
              <w:spacing w:line="240" w:lineRule="auto"/>
              <w:jc w:val="center"/>
              <w:textAlignment w:val="bottom"/>
              <w:rPr>
                <w:rFonts w:ascii="华文细黑" w:hAnsi="华文细黑" w:eastAsia="华文细黑" w:cs="仿宋_GB2312"/>
                <w:b/>
                <w:color w:val="000000"/>
                <w:sz w:val="28"/>
                <w:szCs w:val="28"/>
              </w:rPr>
            </w:pPr>
            <w:r>
              <w:rPr>
                <w:rFonts w:hint="eastAsia" w:ascii="华文细黑" w:hAnsi="华文细黑" w:eastAsia="华文细黑" w:cs="仿宋_GB2312"/>
                <w:b/>
                <w:color w:val="000000"/>
                <w:kern w:val="0"/>
                <w:sz w:val="28"/>
                <w:szCs w:val="28"/>
              </w:rPr>
              <w:t>姓  名</w:t>
            </w:r>
          </w:p>
        </w:tc>
        <w:tc>
          <w:tcPr>
            <w:tcW w:w="454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overflowPunct w:val="0"/>
              <w:spacing w:line="240" w:lineRule="auto"/>
              <w:jc w:val="center"/>
              <w:textAlignment w:val="bottom"/>
              <w:rPr>
                <w:rFonts w:ascii="华文细黑" w:hAnsi="华文细黑" w:eastAsia="华文细黑" w:cs="仿宋_GB2312"/>
                <w:b/>
                <w:color w:val="000000"/>
                <w:sz w:val="28"/>
                <w:szCs w:val="28"/>
              </w:rPr>
            </w:pPr>
            <w:r>
              <w:rPr>
                <w:rFonts w:hint="eastAsia" w:ascii="华文细黑" w:hAnsi="华文细黑" w:eastAsia="华文细黑" w:cs="仿宋_GB2312"/>
                <w:b/>
                <w:color w:val="000000"/>
                <w:kern w:val="0"/>
                <w:sz w:val="28"/>
                <w:szCs w:val="28"/>
              </w:rPr>
              <w:t>证件编号</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1</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李霞</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23070330041</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2</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王成金</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23070330090</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3</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何刚</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23070330026</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4</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何军海</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23070330002</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5</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杨健</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23070330044</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6</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罗萍</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23070330023</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7</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岳冬梅</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23070330138</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8</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孙波</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楷体" w:eastAsia="仿宋_GB2312" w:cs="华文楷体"/>
                <w:color w:val="000000"/>
                <w:kern w:val="0"/>
                <w:sz w:val="28"/>
                <w:szCs w:val="28"/>
              </w:rPr>
            </w:pPr>
            <w:r>
              <w:rPr>
                <w:rFonts w:hint="eastAsia" w:ascii="仿宋_GB2312" w:hAnsi="宋体" w:eastAsia="仿宋_GB2312" w:cs="宋体"/>
                <w:color w:val="000000"/>
                <w:kern w:val="0"/>
                <w:sz w:val="28"/>
                <w:szCs w:val="28"/>
              </w:rPr>
              <w:t>23070330003</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9</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李成华</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楷体" w:eastAsia="仿宋_GB2312" w:cs="华文楷体"/>
                <w:color w:val="000000"/>
                <w:kern w:val="0"/>
                <w:sz w:val="28"/>
                <w:szCs w:val="28"/>
              </w:rPr>
            </w:pPr>
            <w:r>
              <w:rPr>
                <w:rFonts w:hint="eastAsia" w:ascii="仿宋_GB2312" w:hAnsi="宋体" w:eastAsia="仿宋_GB2312" w:cs="宋体"/>
                <w:color w:val="000000"/>
                <w:kern w:val="0"/>
                <w:sz w:val="28"/>
                <w:szCs w:val="28"/>
              </w:rPr>
              <w:t>23070330091</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10</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宁忠</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楷体" w:eastAsia="仿宋_GB2312" w:cs="华文楷体"/>
                <w:color w:val="000000"/>
                <w:kern w:val="0"/>
                <w:sz w:val="28"/>
                <w:szCs w:val="28"/>
              </w:rPr>
            </w:pPr>
            <w:r>
              <w:rPr>
                <w:rFonts w:hint="eastAsia" w:ascii="仿宋_GB2312" w:hAnsi="宋体" w:eastAsia="仿宋_GB2312" w:cs="宋体"/>
                <w:color w:val="000000"/>
                <w:kern w:val="0"/>
                <w:sz w:val="28"/>
                <w:szCs w:val="28"/>
              </w:rPr>
              <w:t>23070330053</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11</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敬俊山</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楷体" w:eastAsia="仿宋_GB2312" w:cs="华文楷体"/>
                <w:color w:val="000000"/>
                <w:kern w:val="0"/>
                <w:sz w:val="28"/>
                <w:szCs w:val="28"/>
              </w:rPr>
            </w:pPr>
            <w:r>
              <w:rPr>
                <w:rFonts w:hint="eastAsia" w:ascii="仿宋_GB2312" w:hAnsi="宋体" w:eastAsia="仿宋_GB2312" w:cs="宋体"/>
                <w:color w:val="000000"/>
                <w:kern w:val="0"/>
                <w:sz w:val="28"/>
                <w:szCs w:val="28"/>
              </w:rPr>
              <w:t>23070330021</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12</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李斌</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楷体" w:eastAsia="仿宋_GB2312" w:cs="华文楷体"/>
                <w:color w:val="000000"/>
                <w:kern w:val="0"/>
                <w:sz w:val="28"/>
                <w:szCs w:val="28"/>
              </w:rPr>
            </w:pPr>
            <w:r>
              <w:rPr>
                <w:rFonts w:hint="eastAsia" w:ascii="仿宋_GB2312" w:hAnsi="宋体" w:eastAsia="仿宋_GB2312" w:cs="宋体"/>
                <w:color w:val="000000"/>
                <w:kern w:val="0"/>
                <w:sz w:val="28"/>
                <w:szCs w:val="28"/>
              </w:rPr>
              <w:t>23070330124</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13</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赵彦浩</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楷体" w:eastAsia="仿宋_GB2312" w:cs="华文楷体"/>
                <w:color w:val="000000"/>
                <w:kern w:val="0"/>
                <w:sz w:val="28"/>
                <w:szCs w:val="28"/>
              </w:rPr>
            </w:pPr>
            <w:r>
              <w:rPr>
                <w:rFonts w:hint="eastAsia" w:ascii="仿宋_GB2312" w:hAnsi="宋体" w:eastAsia="仿宋_GB2312" w:cs="宋体"/>
                <w:color w:val="000000"/>
                <w:kern w:val="0"/>
                <w:sz w:val="28"/>
                <w:szCs w:val="28"/>
              </w:rPr>
              <w:t>23070330075</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14</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罗贯春</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楷体" w:eastAsia="仿宋_GB2312" w:cs="华文楷体"/>
                <w:color w:val="000000"/>
                <w:kern w:val="0"/>
                <w:sz w:val="28"/>
                <w:szCs w:val="28"/>
              </w:rPr>
            </w:pPr>
            <w:r>
              <w:rPr>
                <w:rFonts w:hint="eastAsia" w:ascii="仿宋_GB2312" w:hAnsi="宋体" w:eastAsia="仿宋_GB2312" w:cs="宋体"/>
                <w:color w:val="000000"/>
                <w:kern w:val="0"/>
                <w:sz w:val="28"/>
                <w:szCs w:val="28"/>
              </w:rPr>
              <w:t>23070330055</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15</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赵清华</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23070330070</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16</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雷建群</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23070330109</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17</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田亚媛</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23070330063</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18</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杨善先</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23070330100</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19</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孙金勇</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23070330035</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20</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何剑</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23070330047</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21</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朱兴隆</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23070330154</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22</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李乙鑫</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23070330033</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23</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杨茂荣</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23070330081</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24</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杨昕琳</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23070330157</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25</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王菊芬</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23070330059</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26</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陈友刚</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23070330110</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27</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敬</w:t>
            </w:r>
            <w:r>
              <w:rPr>
                <w:rFonts w:hint="eastAsia" w:ascii="仿宋_GB2312" w:hAnsi="宋体" w:cs="宋体"/>
                <w:color w:val="000000"/>
                <w:kern w:val="0"/>
                <w:sz w:val="28"/>
                <w:szCs w:val="28"/>
              </w:rPr>
              <w:t>旸</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23070330043</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28</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朱丽青</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23070330127</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29</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陈韬</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23070330104</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30</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王勇</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23070330120</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31</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何永会</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23070330034</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32</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戚东</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23070330039</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33</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徐晓丽</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23070330056</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34</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孙小桦</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23070330067</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35</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李树刚</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23070330042</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36</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何舟</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23070330077</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37</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张全</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23070330072</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38</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孙红举</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23070330151</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rPr>
            </w:pPr>
            <w:r>
              <w:rPr>
                <w:rFonts w:hint="eastAsia" w:ascii="仿宋_GB2312" w:hAnsi="华文仿宋" w:eastAsia="仿宋_GB2312" w:cs="仿宋_GB2312"/>
                <w:color w:val="000000"/>
                <w:kern w:val="0"/>
                <w:sz w:val="28"/>
                <w:szCs w:val="28"/>
              </w:rPr>
              <w:t>39</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李晓飞</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23070330030</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40</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杨何攀</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23070330054</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41</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陈若谷</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23070330096</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rPr>
              <w:t>4</w:t>
            </w:r>
            <w:r>
              <w:rPr>
                <w:rFonts w:hint="eastAsia" w:ascii="仿宋_GB2312" w:hAnsi="华文仿宋" w:eastAsia="仿宋_GB2312" w:cs="仿宋_GB2312"/>
                <w:color w:val="000000"/>
                <w:kern w:val="0"/>
                <w:sz w:val="28"/>
                <w:szCs w:val="28"/>
                <w:lang w:val="en-US" w:eastAsia="zh-CN"/>
              </w:rPr>
              <w:t>2</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徐筱娟</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23070330078</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rPr>
              <w:t>4</w:t>
            </w:r>
            <w:r>
              <w:rPr>
                <w:rFonts w:hint="eastAsia" w:ascii="仿宋_GB2312" w:hAnsi="华文仿宋" w:eastAsia="仿宋_GB2312" w:cs="仿宋_GB2312"/>
                <w:color w:val="000000"/>
                <w:kern w:val="0"/>
                <w:sz w:val="28"/>
                <w:szCs w:val="28"/>
                <w:lang w:val="en-US" w:eastAsia="zh-CN"/>
              </w:rPr>
              <w:t>3</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宋彦虹</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23070330098</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rPr>
              <w:t>4</w:t>
            </w:r>
            <w:r>
              <w:rPr>
                <w:rFonts w:hint="eastAsia" w:ascii="仿宋_GB2312" w:hAnsi="华文仿宋" w:eastAsia="仿宋_GB2312" w:cs="仿宋_GB2312"/>
                <w:color w:val="000000"/>
                <w:kern w:val="0"/>
                <w:sz w:val="28"/>
                <w:szCs w:val="28"/>
                <w:lang w:val="en-US" w:eastAsia="zh-CN"/>
              </w:rPr>
              <w:t>4</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姜法文</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23070330113</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rPr>
              <w:t>4</w:t>
            </w:r>
            <w:r>
              <w:rPr>
                <w:rFonts w:hint="eastAsia" w:ascii="仿宋_GB2312" w:hAnsi="华文仿宋" w:eastAsia="仿宋_GB2312" w:cs="仿宋_GB2312"/>
                <w:color w:val="000000"/>
                <w:kern w:val="0"/>
                <w:sz w:val="28"/>
                <w:szCs w:val="28"/>
                <w:lang w:val="en-US" w:eastAsia="zh-CN"/>
              </w:rPr>
              <w:t>5</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张开山</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23070330024</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rPr>
              <w:t>4</w:t>
            </w:r>
            <w:r>
              <w:rPr>
                <w:rFonts w:hint="eastAsia" w:ascii="仿宋_GB2312" w:hAnsi="华文仿宋" w:eastAsia="仿宋_GB2312" w:cs="仿宋_GB2312"/>
                <w:color w:val="000000"/>
                <w:kern w:val="0"/>
                <w:sz w:val="28"/>
                <w:szCs w:val="28"/>
                <w:lang w:val="en-US" w:eastAsia="zh-CN"/>
              </w:rPr>
              <w:t>6</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谢宇</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23070330105</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rPr>
              <w:t>4</w:t>
            </w:r>
            <w:r>
              <w:rPr>
                <w:rFonts w:hint="eastAsia" w:ascii="仿宋_GB2312" w:hAnsi="华文仿宋" w:eastAsia="仿宋_GB2312" w:cs="仿宋_GB2312"/>
                <w:color w:val="000000"/>
                <w:kern w:val="0"/>
                <w:sz w:val="28"/>
                <w:szCs w:val="28"/>
                <w:lang w:val="en-US" w:eastAsia="zh-CN"/>
              </w:rPr>
              <w:t>7</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张岚</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23070330159</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rPr>
              <w:t>4</w:t>
            </w:r>
            <w:r>
              <w:rPr>
                <w:rFonts w:hint="eastAsia" w:ascii="仿宋_GB2312" w:hAnsi="华文仿宋" w:eastAsia="仿宋_GB2312" w:cs="仿宋_GB2312"/>
                <w:color w:val="000000"/>
                <w:kern w:val="0"/>
                <w:sz w:val="28"/>
                <w:szCs w:val="28"/>
                <w:lang w:val="en-US" w:eastAsia="zh-CN"/>
              </w:rPr>
              <w:t>8</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奂永军</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23070330076</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49</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邱茜芸</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23070330161</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50</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朱江</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23070330106</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rPr>
              <w:t>5</w:t>
            </w:r>
            <w:r>
              <w:rPr>
                <w:rFonts w:hint="eastAsia" w:ascii="仿宋_GB2312" w:hAnsi="华文仿宋" w:eastAsia="仿宋_GB2312" w:cs="仿宋_GB2312"/>
                <w:color w:val="000000"/>
                <w:kern w:val="0"/>
                <w:sz w:val="28"/>
                <w:szCs w:val="28"/>
                <w:lang w:val="en-US" w:eastAsia="zh-CN"/>
              </w:rPr>
              <w:t>1</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程媛媛</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23070330094</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rPr>
              <w:t>5</w:t>
            </w:r>
            <w:r>
              <w:rPr>
                <w:rFonts w:hint="eastAsia" w:ascii="仿宋_GB2312" w:hAnsi="华文仿宋" w:eastAsia="仿宋_GB2312" w:cs="仿宋_GB2312"/>
                <w:color w:val="000000"/>
                <w:kern w:val="0"/>
                <w:sz w:val="28"/>
                <w:szCs w:val="28"/>
                <w:lang w:val="en-US" w:eastAsia="zh-CN"/>
              </w:rPr>
              <w:t>2</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刘加俊</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23070330064</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rPr>
              <w:t>5</w:t>
            </w:r>
            <w:r>
              <w:rPr>
                <w:rFonts w:hint="eastAsia" w:ascii="仿宋_GB2312" w:hAnsi="华文仿宋" w:eastAsia="仿宋_GB2312" w:cs="仿宋_GB2312"/>
                <w:color w:val="000000"/>
                <w:kern w:val="0"/>
                <w:sz w:val="28"/>
                <w:szCs w:val="28"/>
                <w:lang w:val="en-US" w:eastAsia="zh-CN"/>
              </w:rPr>
              <w:t>3</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汤雨诗</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23070330095</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rPr>
              <w:t>5</w:t>
            </w:r>
            <w:r>
              <w:rPr>
                <w:rFonts w:hint="eastAsia" w:ascii="仿宋_GB2312" w:hAnsi="华文仿宋" w:eastAsia="仿宋_GB2312" w:cs="仿宋_GB2312"/>
                <w:color w:val="000000"/>
                <w:kern w:val="0"/>
                <w:sz w:val="28"/>
                <w:szCs w:val="28"/>
                <w:lang w:val="en-US" w:eastAsia="zh-CN"/>
              </w:rPr>
              <w:t>4</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史晓莉</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23070330116</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55</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李智</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23070330114</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rPr>
              <w:t>5</w:t>
            </w:r>
            <w:r>
              <w:rPr>
                <w:rFonts w:hint="eastAsia" w:ascii="仿宋_GB2312" w:hAnsi="华文仿宋" w:eastAsia="仿宋_GB2312" w:cs="仿宋_GB2312"/>
                <w:color w:val="000000"/>
                <w:kern w:val="0"/>
                <w:sz w:val="28"/>
                <w:szCs w:val="28"/>
                <w:lang w:val="en-US" w:eastAsia="zh-CN"/>
              </w:rPr>
              <w:t>6</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何蓉芳</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23070330046</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rPr>
              <w:t>5</w:t>
            </w:r>
            <w:r>
              <w:rPr>
                <w:rFonts w:hint="eastAsia" w:ascii="仿宋_GB2312" w:hAnsi="华文仿宋" w:eastAsia="仿宋_GB2312" w:cs="仿宋_GB2312"/>
                <w:color w:val="000000"/>
                <w:kern w:val="0"/>
                <w:sz w:val="28"/>
                <w:szCs w:val="28"/>
                <w:lang w:val="en-US" w:eastAsia="zh-CN"/>
              </w:rPr>
              <w:t>7</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毛茂</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23070330051</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rPr>
              <w:t>5</w:t>
            </w:r>
            <w:r>
              <w:rPr>
                <w:rFonts w:hint="eastAsia" w:ascii="仿宋_GB2312" w:hAnsi="华文仿宋" w:eastAsia="仿宋_GB2312" w:cs="仿宋_GB2312"/>
                <w:color w:val="000000"/>
                <w:kern w:val="0"/>
                <w:sz w:val="28"/>
                <w:szCs w:val="28"/>
                <w:lang w:val="en-US" w:eastAsia="zh-CN"/>
              </w:rPr>
              <w:t>8</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袁仕艳</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23070330032</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59</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杨大忠</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23070330132</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60</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左学东</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23070330073</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61</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王芸</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23070330158</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62</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张海龙</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23070330086</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63</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赵唯玮</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23070330031</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rPr>
              <w:t>6</w:t>
            </w:r>
            <w:r>
              <w:rPr>
                <w:rFonts w:hint="eastAsia" w:ascii="仿宋_GB2312" w:hAnsi="华文仿宋" w:eastAsia="仿宋_GB2312" w:cs="仿宋_GB2312"/>
                <w:color w:val="000000"/>
                <w:kern w:val="0"/>
                <w:sz w:val="28"/>
                <w:szCs w:val="28"/>
                <w:lang w:val="en-US" w:eastAsia="zh-CN"/>
              </w:rPr>
              <w:t>4</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刘林荣</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23070330036</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65</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赵庆贞</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23070330048</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rPr>
              <w:t>6</w:t>
            </w:r>
            <w:r>
              <w:rPr>
                <w:rFonts w:hint="eastAsia" w:ascii="仿宋_GB2312" w:hAnsi="华文仿宋" w:eastAsia="仿宋_GB2312" w:cs="仿宋_GB2312"/>
                <w:color w:val="000000"/>
                <w:kern w:val="0"/>
                <w:sz w:val="28"/>
                <w:szCs w:val="28"/>
                <w:lang w:val="en-US" w:eastAsia="zh-CN"/>
              </w:rPr>
              <w:t>6</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刘智愚</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23070330037</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rPr>
              <w:t>6</w:t>
            </w:r>
            <w:r>
              <w:rPr>
                <w:rFonts w:hint="eastAsia" w:ascii="仿宋_GB2312" w:hAnsi="华文仿宋" w:eastAsia="仿宋_GB2312" w:cs="仿宋_GB2312"/>
                <w:color w:val="000000"/>
                <w:kern w:val="0"/>
                <w:sz w:val="28"/>
                <w:szCs w:val="28"/>
                <w:lang w:val="en-US" w:eastAsia="zh-CN"/>
              </w:rPr>
              <w:t>7</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彭雪</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23070330087</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rPr>
              <w:t>6</w:t>
            </w:r>
            <w:r>
              <w:rPr>
                <w:rFonts w:hint="eastAsia" w:ascii="仿宋_GB2312" w:hAnsi="华文仿宋" w:eastAsia="仿宋_GB2312" w:cs="仿宋_GB2312"/>
                <w:color w:val="000000"/>
                <w:kern w:val="0"/>
                <w:sz w:val="28"/>
                <w:szCs w:val="28"/>
                <w:lang w:val="en-US" w:eastAsia="zh-CN"/>
              </w:rPr>
              <w:t>8</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袁茂</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23070330150</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69</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熊倩</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23070330068</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70</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赵晓强</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23070330092</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71</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王佩</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23070330049</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72</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杨星会</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23070330060</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73</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陈春梅</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23070330142</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74</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张玉</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23070330074</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75</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潘维</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23070330027</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76</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杨晓燕</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23070330156</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77</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罗鸿雁</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23070330133</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78</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何清斌</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23070330057</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79</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万珍勇</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23070330085</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80</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董绍会</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23070330050</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81</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帖德菊</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23070330084</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82</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刘天生</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23070330065</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83</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蒋长城</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23070330101</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84</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郑小艳</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23070330028</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85</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陈爽</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23070330038</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86</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黄成军</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23070330097</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87</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常枭杨</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23070330083</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88</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何建武</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23070330025</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89</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沈蓓</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23070330123</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90</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安家博</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23070330102</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91</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李东辉</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23070330080</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92</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何玲林</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23070330139</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93</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李发冲</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23070330135</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94</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白元富</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23070330118</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95</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王箐</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23070330061</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96</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舒蓉</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23070330079</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97</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魏雪娇</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23070330140</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98</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陈凯</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23070330112</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99</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何孟桦</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23070330153</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100</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徐志凌</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23070330143</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101</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王姣</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23070330089</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102</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杨朝霞</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23070330103</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103</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田莉</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23070330117</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104</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陈建均</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23070330066</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105</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张犍委</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23070330029</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106</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杨杰</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23070330062</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107</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杨钰</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23070330160</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108</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靳霖</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23070330141</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110</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郑敏</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23070330082</w:t>
            </w:r>
          </w:p>
        </w:tc>
      </w:tr>
      <w:tr>
        <w:tblPrEx>
          <w:tblCellMar>
            <w:top w:w="0" w:type="dxa"/>
            <w:left w:w="0" w:type="dxa"/>
            <w:bottom w:w="0" w:type="dxa"/>
            <w:right w:w="0" w:type="dxa"/>
          </w:tblCellMar>
        </w:tblPrEx>
        <w:trPr>
          <w:trHeight w:val="21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111</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张映蓉</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23070330125</w:t>
            </w:r>
          </w:p>
        </w:tc>
      </w:tr>
      <w:tr>
        <w:tblPrEx>
          <w:tblCellMar>
            <w:top w:w="0" w:type="dxa"/>
            <w:left w:w="0" w:type="dxa"/>
            <w:bottom w:w="0" w:type="dxa"/>
            <w:right w:w="0" w:type="dxa"/>
          </w:tblCellMar>
        </w:tblPrEx>
        <w:trPr>
          <w:trHeight w:val="25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112</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冯富春</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23070330136</w:t>
            </w:r>
          </w:p>
        </w:tc>
      </w:tr>
      <w:tr>
        <w:tblPrEx>
          <w:tblCellMar>
            <w:top w:w="0" w:type="dxa"/>
            <w:left w:w="0" w:type="dxa"/>
            <w:bottom w:w="0" w:type="dxa"/>
            <w:right w:w="0" w:type="dxa"/>
          </w:tblCellMar>
        </w:tblPrEx>
        <w:trPr>
          <w:trHeight w:val="25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eastAsia" w:ascii="仿宋_GB2312" w:hAnsi="华文仿宋" w:eastAsia="仿宋_GB2312" w:cs="仿宋_GB2312"/>
                <w:color w:val="000000"/>
                <w:kern w:val="0"/>
                <w:sz w:val="28"/>
                <w:szCs w:val="28"/>
                <w:lang w:eastAsia="zh-CN"/>
              </w:rPr>
            </w:pPr>
            <w:r>
              <w:rPr>
                <w:rFonts w:hint="eastAsia" w:ascii="仿宋_GB2312" w:hAnsi="华文仿宋" w:eastAsia="仿宋_GB2312" w:cs="仿宋_GB2312"/>
                <w:color w:val="000000"/>
                <w:kern w:val="0"/>
                <w:sz w:val="28"/>
                <w:szCs w:val="28"/>
              </w:rPr>
              <w:t>11</w:t>
            </w:r>
            <w:r>
              <w:rPr>
                <w:rFonts w:hint="eastAsia" w:ascii="仿宋_GB2312" w:hAnsi="华文仿宋" w:eastAsia="仿宋_GB2312" w:cs="仿宋_GB2312"/>
                <w:color w:val="000000"/>
                <w:kern w:val="0"/>
                <w:sz w:val="28"/>
                <w:szCs w:val="28"/>
                <w:lang w:val="en-US" w:eastAsia="zh-CN"/>
              </w:rPr>
              <w:t>3</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王小兰</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23070330115</w:t>
            </w:r>
          </w:p>
        </w:tc>
      </w:tr>
      <w:tr>
        <w:tblPrEx>
          <w:tblCellMar>
            <w:top w:w="0" w:type="dxa"/>
            <w:left w:w="0" w:type="dxa"/>
            <w:bottom w:w="0" w:type="dxa"/>
            <w:right w:w="0" w:type="dxa"/>
          </w:tblCellMar>
        </w:tblPrEx>
        <w:trPr>
          <w:trHeight w:val="25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rPr>
              <w:t>1</w:t>
            </w:r>
            <w:r>
              <w:rPr>
                <w:rFonts w:hint="eastAsia" w:ascii="仿宋_GB2312" w:hAnsi="华文仿宋" w:eastAsia="仿宋_GB2312" w:cs="仿宋_GB2312"/>
                <w:color w:val="000000"/>
                <w:kern w:val="0"/>
                <w:sz w:val="28"/>
                <w:szCs w:val="28"/>
                <w:lang w:val="en-US" w:eastAsia="zh-CN"/>
              </w:rPr>
              <w:t>14</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李剑波</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23070330119</w:t>
            </w:r>
          </w:p>
        </w:tc>
      </w:tr>
      <w:tr>
        <w:tblPrEx>
          <w:tblCellMar>
            <w:top w:w="0" w:type="dxa"/>
            <w:left w:w="0" w:type="dxa"/>
            <w:bottom w:w="0" w:type="dxa"/>
            <w:right w:w="0" w:type="dxa"/>
          </w:tblCellMar>
        </w:tblPrEx>
        <w:trPr>
          <w:trHeight w:val="25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rPr>
              <w:t>1</w:t>
            </w:r>
            <w:r>
              <w:rPr>
                <w:rFonts w:hint="eastAsia" w:ascii="仿宋_GB2312" w:hAnsi="华文仿宋" w:eastAsia="仿宋_GB2312" w:cs="仿宋_GB2312"/>
                <w:color w:val="000000"/>
                <w:kern w:val="0"/>
                <w:sz w:val="28"/>
                <w:szCs w:val="28"/>
                <w:lang w:val="en-US" w:eastAsia="zh-CN"/>
              </w:rPr>
              <w:t>15</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王国兴</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华文仿宋" w:eastAsia="仿宋_GB2312" w:cs="仿宋_GB2312"/>
                <w:color w:val="000000"/>
                <w:kern w:val="0"/>
                <w:sz w:val="28"/>
                <w:szCs w:val="28"/>
              </w:rPr>
            </w:pPr>
            <w:r>
              <w:rPr>
                <w:rFonts w:hint="eastAsia" w:ascii="仿宋_GB2312" w:hAnsi="宋体" w:eastAsia="仿宋_GB2312" w:cs="宋体"/>
                <w:color w:val="000000"/>
                <w:kern w:val="0"/>
                <w:sz w:val="28"/>
                <w:szCs w:val="28"/>
              </w:rPr>
              <w:t>23070330022</w:t>
            </w:r>
          </w:p>
        </w:tc>
      </w:tr>
      <w:tr>
        <w:tblPrEx>
          <w:tblCellMar>
            <w:top w:w="0" w:type="dxa"/>
            <w:left w:w="0" w:type="dxa"/>
            <w:bottom w:w="0" w:type="dxa"/>
            <w:right w:w="0" w:type="dxa"/>
          </w:tblCellMar>
        </w:tblPrEx>
        <w:trPr>
          <w:trHeight w:val="25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rPr>
              <w:t>1</w:t>
            </w:r>
            <w:r>
              <w:rPr>
                <w:rFonts w:hint="eastAsia" w:ascii="仿宋_GB2312" w:hAnsi="华文仿宋" w:eastAsia="仿宋_GB2312" w:cs="仿宋_GB2312"/>
                <w:color w:val="000000"/>
                <w:kern w:val="0"/>
                <w:sz w:val="28"/>
                <w:szCs w:val="28"/>
                <w:lang w:val="en-US" w:eastAsia="zh-CN"/>
              </w:rPr>
              <w:t>16</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冯君</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23070330088</w:t>
            </w:r>
          </w:p>
        </w:tc>
      </w:tr>
      <w:tr>
        <w:tblPrEx>
          <w:tblCellMar>
            <w:top w:w="0" w:type="dxa"/>
            <w:left w:w="0" w:type="dxa"/>
            <w:bottom w:w="0" w:type="dxa"/>
            <w:right w:w="0" w:type="dxa"/>
          </w:tblCellMar>
        </w:tblPrEx>
        <w:trPr>
          <w:trHeight w:val="25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117</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邝宗文</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23070330069</w:t>
            </w:r>
          </w:p>
        </w:tc>
      </w:tr>
      <w:tr>
        <w:tblPrEx>
          <w:tblCellMar>
            <w:top w:w="0" w:type="dxa"/>
            <w:left w:w="0" w:type="dxa"/>
            <w:bottom w:w="0" w:type="dxa"/>
            <w:right w:w="0" w:type="dxa"/>
          </w:tblCellMar>
        </w:tblPrEx>
        <w:trPr>
          <w:trHeight w:val="25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118</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梁举丽</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23070330093</w:t>
            </w:r>
          </w:p>
        </w:tc>
      </w:tr>
      <w:tr>
        <w:tblPrEx>
          <w:tblCellMar>
            <w:top w:w="0" w:type="dxa"/>
            <w:left w:w="0" w:type="dxa"/>
            <w:bottom w:w="0" w:type="dxa"/>
            <w:right w:w="0" w:type="dxa"/>
          </w:tblCellMar>
        </w:tblPrEx>
        <w:trPr>
          <w:trHeight w:val="25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119</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李靛</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23070330128</w:t>
            </w:r>
          </w:p>
        </w:tc>
      </w:tr>
      <w:tr>
        <w:tblPrEx>
          <w:tblCellMar>
            <w:top w:w="0" w:type="dxa"/>
            <w:left w:w="0" w:type="dxa"/>
            <w:bottom w:w="0" w:type="dxa"/>
            <w:right w:w="0" w:type="dxa"/>
          </w:tblCellMar>
        </w:tblPrEx>
        <w:trPr>
          <w:trHeight w:val="25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120</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吴多松</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23070330129</w:t>
            </w:r>
          </w:p>
        </w:tc>
      </w:tr>
      <w:tr>
        <w:tblPrEx>
          <w:tblCellMar>
            <w:top w:w="0" w:type="dxa"/>
            <w:left w:w="0" w:type="dxa"/>
            <w:bottom w:w="0" w:type="dxa"/>
            <w:right w:w="0" w:type="dxa"/>
          </w:tblCellMar>
        </w:tblPrEx>
        <w:trPr>
          <w:trHeight w:val="25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121</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刘秀琴</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23070330058</w:t>
            </w:r>
          </w:p>
        </w:tc>
      </w:tr>
      <w:tr>
        <w:tblPrEx>
          <w:tblCellMar>
            <w:top w:w="0" w:type="dxa"/>
            <w:left w:w="0" w:type="dxa"/>
            <w:bottom w:w="0" w:type="dxa"/>
            <w:right w:w="0" w:type="dxa"/>
          </w:tblCellMar>
        </w:tblPrEx>
        <w:trPr>
          <w:trHeight w:val="25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122</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母杰元</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23070330122</w:t>
            </w:r>
          </w:p>
        </w:tc>
      </w:tr>
      <w:tr>
        <w:tblPrEx>
          <w:tblCellMar>
            <w:top w:w="0" w:type="dxa"/>
            <w:left w:w="0" w:type="dxa"/>
            <w:bottom w:w="0" w:type="dxa"/>
            <w:right w:w="0" w:type="dxa"/>
          </w:tblCellMar>
        </w:tblPrEx>
        <w:trPr>
          <w:trHeight w:val="25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123</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李强</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23070330107</w:t>
            </w:r>
          </w:p>
        </w:tc>
      </w:tr>
      <w:tr>
        <w:tblPrEx>
          <w:tblCellMar>
            <w:top w:w="0" w:type="dxa"/>
            <w:left w:w="0" w:type="dxa"/>
            <w:bottom w:w="0" w:type="dxa"/>
            <w:right w:w="0" w:type="dxa"/>
          </w:tblCellMar>
        </w:tblPrEx>
        <w:trPr>
          <w:trHeight w:val="25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124</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岳岭</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23070330121</w:t>
            </w:r>
          </w:p>
        </w:tc>
      </w:tr>
      <w:tr>
        <w:tblPrEx>
          <w:tblCellMar>
            <w:top w:w="0" w:type="dxa"/>
            <w:left w:w="0" w:type="dxa"/>
            <w:bottom w:w="0" w:type="dxa"/>
            <w:right w:w="0" w:type="dxa"/>
          </w:tblCellMar>
        </w:tblPrEx>
        <w:trPr>
          <w:trHeight w:val="25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125</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余光全</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23070330108</w:t>
            </w:r>
          </w:p>
        </w:tc>
      </w:tr>
      <w:tr>
        <w:tblPrEx>
          <w:tblCellMar>
            <w:top w:w="0" w:type="dxa"/>
            <w:left w:w="0" w:type="dxa"/>
            <w:bottom w:w="0" w:type="dxa"/>
            <w:right w:w="0" w:type="dxa"/>
          </w:tblCellMar>
        </w:tblPrEx>
        <w:trPr>
          <w:trHeight w:val="251" w:hRule="atLeast"/>
        </w:trPr>
        <w:tc>
          <w:tcPr>
            <w:tcW w:w="1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overflowPunct w:val="0"/>
              <w:spacing w:line="240" w:lineRule="auto"/>
              <w:jc w:val="center"/>
              <w:textAlignment w:val="bottom"/>
              <w:rPr>
                <w:rFonts w:hint="default" w:ascii="仿宋_GB2312" w:hAnsi="华文仿宋" w:eastAsia="仿宋_GB2312" w:cs="仿宋_GB2312"/>
                <w:color w:val="000000"/>
                <w:kern w:val="0"/>
                <w:sz w:val="28"/>
                <w:szCs w:val="28"/>
                <w:lang w:val="en-US" w:eastAsia="zh-CN"/>
              </w:rPr>
            </w:pPr>
            <w:r>
              <w:rPr>
                <w:rFonts w:hint="eastAsia" w:ascii="仿宋_GB2312" w:hAnsi="华文仿宋" w:eastAsia="仿宋_GB2312" w:cs="仿宋_GB2312"/>
                <w:color w:val="000000"/>
                <w:kern w:val="0"/>
                <w:sz w:val="28"/>
                <w:szCs w:val="28"/>
                <w:lang w:val="en-US" w:eastAsia="zh-CN"/>
              </w:rPr>
              <w:t>126</w:t>
            </w:r>
          </w:p>
        </w:tc>
        <w:tc>
          <w:tcPr>
            <w:tcW w:w="2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王洪丽</w:t>
            </w:r>
          </w:p>
        </w:tc>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uto"/>
              <w:jc w:val="center"/>
              <w:textAlignment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23070330040</w:t>
            </w:r>
          </w:p>
        </w:tc>
      </w:tr>
    </w:tbl>
    <w:p>
      <w:pPr>
        <w:overflowPunct w:val="0"/>
        <w:spacing w:line="600" w:lineRule="exact"/>
        <w:ind w:firstLine="640" w:firstLineChars="200"/>
        <w:rPr>
          <w:rFonts w:ascii="黑体" w:hAnsi="黑体" w:eastAsia="黑体" w:cs="黑体"/>
          <w:b w:val="0"/>
          <w:bCs/>
          <w:sz w:val="32"/>
          <w:szCs w:val="32"/>
        </w:rPr>
      </w:pPr>
      <w:r>
        <w:rPr>
          <w:rFonts w:hint="eastAsia" w:ascii="黑体" w:hAnsi="黑体" w:eastAsia="黑体" w:cs="黑体"/>
          <w:b w:val="0"/>
          <w:bCs/>
          <w:sz w:val="32"/>
          <w:szCs w:val="32"/>
        </w:rPr>
        <w:t>三、剑阁县市场监督管理局</w:t>
      </w:r>
      <w:r>
        <w:rPr>
          <w:rFonts w:hint="eastAsia" w:ascii="黑体" w:hAnsi="黑体" w:eastAsia="黑体" w:cs="黑体"/>
          <w:b w:val="0"/>
          <w:bCs/>
          <w:sz w:val="32"/>
          <w:szCs w:val="32"/>
          <w:lang w:eastAsia="zh-CN"/>
        </w:rPr>
        <w:t>权力、</w:t>
      </w:r>
      <w:r>
        <w:rPr>
          <w:rFonts w:hint="eastAsia" w:ascii="黑体" w:hAnsi="黑体" w:eastAsia="黑体" w:cs="黑体"/>
          <w:b w:val="0"/>
          <w:bCs/>
          <w:sz w:val="32"/>
          <w:szCs w:val="32"/>
        </w:rPr>
        <w:t>责任清单</w:t>
      </w:r>
    </w:p>
    <w:p>
      <w:pPr>
        <w:overflowPunct w:val="0"/>
        <w:spacing w:line="600" w:lineRule="exact"/>
        <w:ind w:firstLine="640" w:firstLineChars="200"/>
        <w:rPr>
          <w:rFonts w:ascii="仿宋_GB2312" w:hAnsi="华文仿宋" w:eastAsia="仿宋_GB2312" w:cs="黑体"/>
          <w:sz w:val="32"/>
          <w:szCs w:val="32"/>
        </w:rPr>
      </w:pPr>
      <w:r>
        <w:rPr>
          <w:rFonts w:hint="eastAsia" w:ascii="仿宋_GB2312" w:hAnsi="仿宋_GB2312" w:eastAsia="仿宋_GB2312" w:cs="仿宋_GB2312"/>
          <w:sz w:val="32"/>
          <w:szCs w:val="32"/>
        </w:rPr>
        <w:t>四川政务服务网、</w:t>
      </w:r>
      <w:r>
        <w:rPr>
          <w:rFonts w:hint="eastAsia" w:ascii="仿宋_GB2312" w:hAnsi="华文仿宋" w:eastAsia="仿宋_GB2312" w:cs="仿宋_GB2312"/>
          <w:sz w:val="32"/>
          <w:szCs w:val="32"/>
        </w:rPr>
        <w:t xml:space="preserve">剑阁县人民政府网（含行政执法权力及责任事项的权限、职责、服务指南、法定依据、流程图、程序、行政处罚）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color w:val="auto"/>
          <w:spacing w:val="-4"/>
          <w:sz w:val="32"/>
          <w:szCs w:val="32"/>
        </w:rPr>
      </w:pPr>
      <w:r>
        <w:rPr>
          <w:rFonts w:hint="eastAsia" w:ascii="仿宋_GB2312" w:hAnsi="华文仿宋" w:eastAsia="仿宋_GB2312" w:cs="仿宋_GB2312"/>
          <w:color w:val="auto"/>
          <w:sz w:val="32"/>
          <w:szCs w:val="32"/>
        </w:rPr>
        <w:t>见四川政务服务网、剑阁县人民政府网（含行政执法权力及责任事项的权限、职责、服务指南、法定依据、流程图、程序、行政处罚公示）</w:t>
      </w:r>
      <w:r>
        <w:rPr>
          <w:rFonts w:hint="eastAsia" w:ascii="仿宋_GB2312" w:hAnsi="华文仿宋" w:eastAsia="仿宋_GB2312" w:cs="仿宋_GB2312"/>
          <w:color w:val="auto"/>
          <w:spacing w:val="-16"/>
          <w:sz w:val="32"/>
          <w:szCs w:val="32"/>
        </w:rPr>
        <w:t>超链接：</w:t>
      </w:r>
      <w:r>
        <w:rPr>
          <w:color w:val="auto"/>
        </w:rPr>
        <w:fldChar w:fldCharType="begin"/>
      </w:r>
      <w:r>
        <w:rPr>
          <w:color w:val="auto"/>
        </w:rPr>
        <w:instrText xml:space="preserve"> HYPERLINK "http://gys.sczwfw.gov.cn/app/main?flag=2&amp;areaCode=510800000000" </w:instrText>
      </w:r>
      <w:r>
        <w:rPr>
          <w:color w:val="auto"/>
        </w:rPr>
        <w:fldChar w:fldCharType="separate"/>
      </w:r>
      <w:r>
        <w:rPr>
          <w:rFonts w:hint="eastAsia" w:ascii="仿宋_GB2312" w:hAnsi="华文仿宋" w:eastAsia="仿宋_GB2312" w:cs="仿宋_GB2312"/>
          <w:color w:val="auto"/>
          <w:spacing w:val="-16"/>
          <w:sz w:val="32"/>
          <w:szCs w:val="32"/>
        </w:rPr>
        <w:t>剑阁县市场监督管理</w:t>
      </w:r>
      <w:r>
        <w:rPr>
          <w:rStyle w:val="16"/>
          <w:rFonts w:hint="eastAsia" w:ascii="仿宋_GB2312" w:hAnsi="华文仿宋" w:eastAsia="仿宋_GB2312" w:cs="仿宋_GB2312"/>
          <w:color w:val="auto"/>
          <w:spacing w:val="-16"/>
          <w:sz w:val="32"/>
          <w:szCs w:val="32"/>
        </w:rPr>
        <w:t>局权力责任清单</w:t>
      </w:r>
      <w:r>
        <w:rPr>
          <w:rStyle w:val="16"/>
          <w:rFonts w:hint="eastAsia" w:ascii="仿宋_GB2312" w:hAnsi="华文仿宋" w:eastAsia="仿宋_GB2312" w:cs="仿宋_GB2312"/>
          <w:color w:val="auto"/>
          <w:spacing w:val="-16"/>
          <w:sz w:val="32"/>
          <w:szCs w:val="32"/>
        </w:rPr>
        <w:fldChar w:fldCharType="end"/>
      </w:r>
      <w:r>
        <w:rPr>
          <w:rFonts w:hint="eastAsia" w:ascii="仿宋_GB2312" w:hAnsi="华文仿宋" w:eastAsia="仿宋_GB2312" w:cs="仿宋_GB2312"/>
          <w:color w:val="auto"/>
          <w:spacing w:val="-4"/>
          <w:sz w:val="32"/>
          <w:szCs w:val="32"/>
        </w:rPr>
        <w:t>http://www.cnjg.gov.cn/new/detail/20230303113355472.html</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华文仿宋" w:eastAsia="仿宋_GB2312" w:cs="仿宋_GB2312"/>
          <w:b w:val="0"/>
          <w:color w:val="auto"/>
          <w:kern w:val="2"/>
          <w:sz w:val="32"/>
          <w:szCs w:val="32"/>
          <w:lang w:val="en-US" w:eastAsia="zh-CN" w:bidi="ar-SA"/>
        </w:rPr>
      </w:pPr>
      <w:r>
        <w:rPr>
          <w:rFonts w:hint="eastAsia" w:ascii="仿宋_GB2312" w:hAnsi="华文仿宋" w:eastAsia="仿宋_GB2312" w:cs="仿宋_GB2312"/>
          <w:b w:val="0"/>
          <w:color w:val="auto"/>
          <w:kern w:val="2"/>
          <w:sz w:val="32"/>
          <w:szCs w:val="32"/>
          <w:lang w:val="en-US" w:eastAsia="zh-CN" w:bidi="ar-SA"/>
        </w:rPr>
        <w:t>剑阁县市场监督管理局调整部分行政权力事项的公示：</w:t>
      </w:r>
    </w:p>
    <w:p>
      <w:pPr>
        <w:keepNext w:val="0"/>
        <w:keepLines w:val="0"/>
        <w:pageBreakBefore w:val="0"/>
        <w:widowControl w:val="0"/>
        <w:kinsoku/>
        <w:wordWrap/>
        <w:overflowPunct/>
        <w:topLinePunct w:val="0"/>
        <w:autoSpaceDE/>
        <w:autoSpaceDN/>
        <w:bidi w:val="0"/>
        <w:adjustRightInd/>
        <w:snapToGrid/>
        <w:spacing w:line="560" w:lineRule="exact"/>
        <w:ind w:firstLine="756" w:firstLineChars="300"/>
        <w:textAlignment w:val="auto"/>
        <w:rPr>
          <w:rFonts w:hint="eastAsia" w:ascii="仿宋_GB2312" w:hAnsi="华文仿宋" w:eastAsia="仿宋_GB2312" w:cs="仿宋_GB2312"/>
          <w:color w:val="auto"/>
          <w:spacing w:val="-34"/>
          <w:sz w:val="32"/>
          <w:szCs w:val="32"/>
        </w:rPr>
      </w:pPr>
      <w:r>
        <w:rPr>
          <w:rFonts w:hint="eastAsia" w:ascii="仿宋_GB2312" w:hAnsi="华文仿宋" w:eastAsia="仿宋_GB2312" w:cs="仿宋_GB2312"/>
          <w:color w:val="auto"/>
          <w:spacing w:val="-34"/>
          <w:sz w:val="32"/>
          <w:szCs w:val="32"/>
          <w:lang w:val="en-US" w:eastAsia="zh-CN"/>
        </w:rPr>
        <w:t>1.</w:t>
      </w:r>
      <w:r>
        <w:rPr>
          <w:rFonts w:hint="eastAsia" w:ascii="仿宋_GB2312" w:hAnsi="华文仿宋" w:eastAsia="仿宋_GB2312" w:cs="仿宋_GB2312"/>
          <w:color w:val="auto"/>
          <w:spacing w:val="-34"/>
          <w:sz w:val="32"/>
          <w:szCs w:val="32"/>
        </w:rPr>
        <w:fldChar w:fldCharType="begin"/>
      </w:r>
      <w:r>
        <w:rPr>
          <w:rFonts w:hint="eastAsia" w:ascii="仿宋_GB2312" w:hAnsi="华文仿宋" w:eastAsia="仿宋_GB2312" w:cs="仿宋_GB2312"/>
          <w:color w:val="auto"/>
          <w:spacing w:val="-34"/>
          <w:sz w:val="32"/>
          <w:szCs w:val="32"/>
        </w:rPr>
        <w:instrText xml:space="preserve"> HYPERLINK "http://www.cnjg.gov.cn/new/detail/20240202095731386.html" </w:instrText>
      </w:r>
      <w:r>
        <w:rPr>
          <w:rFonts w:hint="eastAsia" w:ascii="仿宋_GB2312" w:hAnsi="华文仿宋" w:eastAsia="仿宋_GB2312" w:cs="仿宋_GB2312"/>
          <w:color w:val="auto"/>
          <w:spacing w:val="-34"/>
          <w:sz w:val="32"/>
          <w:szCs w:val="32"/>
        </w:rPr>
        <w:fldChar w:fldCharType="separate"/>
      </w:r>
      <w:r>
        <w:rPr>
          <w:rFonts w:hint="eastAsia" w:ascii="仿宋_GB2312" w:hAnsi="华文仿宋" w:eastAsia="仿宋_GB2312" w:cs="仿宋_GB2312"/>
          <w:color w:val="auto"/>
          <w:spacing w:val="-34"/>
          <w:sz w:val="32"/>
          <w:szCs w:val="32"/>
        </w:rPr>
        <w:t>http://www.cnjg.gov.cn/new/detail/20240202095731386.html</w:t>
      </w:r>
      <w:r>
        <w:rPr>
          <w:rFonts w:hint="eastAsia" w:ascii="仿宋_GB2312" w:hAnsi="华文仿宋" w:eastAsia="仿宋_GB2312" w:cs="仿宋_GB2312"/>
          <w:color w:val="auto"/>
          <w:spacing w:val="-34"/>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756" w:firstLineChars="300"/>
        <w:textAlignment w:val="auto"/>
        <w:rPr>
          <w:rFonts w:hint="eastAsia" w:ascii="仿宋_GB2312" w:hAnsi="华文仿宋" w:eastAsia="仿宋_GB2312" w:cs="仿宋_GB2312"/>
          <w:color w:val="auto"/>
          <w:spacing w:val="-34"/>
          <w:sz w:val="32"/>
          <w:szCs w:val="32"/>
          <w:lang w:val="en-US" w:eastAsia="zh-CN"/>
        </w:rPr>
      </w:pPr>
      <w:r>
        <w:rPr>
          <w:rFonts w:hint="eastAsia" w:ascii="仿宋_GB2312" w:hAnsi="华文仿宋" w:eastAsia="仿宋_GB2312" w:cs="仿宋_GB2312"/>
          <w:color w:val="auto"/>
          <w:spacing w:val="-34"/>
          <w:sz w:val="32"/>
          <w:szCs w:val="32"/>
          <w:lang w:val="en-US" w:eastAsia="zh-CN"/>
        </w:rPr>
        <w:t>2.</w:t>
      </w:r>
      <w:r>
        <w:rPr>
          <w:rFonts w:hint="eastAsia" w:ascii="仿宋_GB2312" w:hAnsi="华文仿宋" w:eastAsia="仿宋_GB2312" w:cs="仿宋_GB2312"/>
          <w:color w:val="auto"/>
          <w:spacing w:val="-34"/>
          <w:sz w:val="32"/>
          <w:szCs w:val="32"/>
          <w:lang w:val="en-US" w:eastAsia="zh-CN"/>
        </w:rPr>
        <w:fldChar w:fldCharType="begin"/>
      </w:r>
      <w:r>
        <w:rPr>
          <w:rFonts w:hint="eastAsia" w:ascii="仿宋_GB2312" w:hAnsi="华文仿宋" w:eastAsia="仿宋_GB2312" w:cs="仿宋_GB2312"/>
          <w:color w:val="auto"/>
          <w:spacing w:val="-34"/>
          <w:sz w:val="32"/>
          <w:szCs w:val="32"/>
          <w:lang w:val="en-US" w:eastAsia="zh-CN"/>
        </w:rPr>
        <w:instrText xml:space="preserve"> HYPERLINK "http://www.cnjg.gov.cn/new/detail/20240408155420643.html" </w:instrText>
      </w:r>
      <w:r>
        <w:rPr>
          <w:rFonts w:hint="eastAsia" w:ascii="仿宋_GB2312" w:hAnsi="华文仿宋" w:eastAsia="仿宋_GB2312" w:cs="仿宋_GB2312"/>
          <w:color w:val="auto"/>
          <w:spacing w:val="-34"/>
          <w:sz w:val="32"/>
          <w:szCs w:val="32"/>
          <w:lang w:val="en-US" w:eastAsia="zh-CN"/>
        </w:rPr>
        <w:fldChar w:fldCharType="separate"/>
      </w:r>
      <w:r>
        <w:rPr>
          <w:rFonts w:hint="eastAsia" w:ascii="仿宋_GB2312" w:hAnsi="华文仿宋" w:eastAsia="仿宋_GB2312" w:cs="仿宋_GB2312"/>
          <w:color w:val="auto"/>
          <w:spacing w:val="-34"/>
          <w:sz w:val="32"/>
          <w:szCs w:val="32"/>
          <w:lang w:val="en-US" w:eastAsia="zh-CN"/>
        </w:rPr>
        <w:t>http://www.cnjg.gov.cn/new/detail/20240408155420643.html</w:t>
      </w:r>
      <w:r>
        <w:rPr>
          <w:rFonts w:hint="eastAsia" w:ascii="仿宋_GB2312" w:hAnsi="华文仿宋" w:eastAsia="仿宋_GB2312" w:cs="仿宋_GB2312"/>
          <w:color w:val="auto"/>
          <w:spacing w:val="-34"/>
          <w:sz w:val="32"/>
          <w:szCs w:val="32"/>
          <w:lang w:val="en-US" w:eastAsia="zh-CN"/>
        </w:rPr>
        <w:fldChar w:fldCharType="end"/>
      </w:r>
    </w:p>
    <w:p>
      <w:pPr>
        <w:overflowPunct w:val="0"/>
        <w:spacing w:line="600" w:lineRule="exact"/>
        <w:ind w:firstLine="640" w:firstLineChars="200"/>
        <w:rPr>
          <w:rFonts w:ascii="黑体" w:hAnsi="黑体" w:eastAsia="黑体" w:cs="黑体"/>
          <w:b w:val="0"/>
          <w:bCs/>
          <w:sz w:val="32"/>
          <w:szCs w:val="32"/>
        </w:rPr>
      </w:pPr>
      <w:r>
        <w:rPr>
          <w:rFonts w:hint="eastAsia" w:ascii="黑体" w:hAnsi="黑体" w:eastAsia="黑体" w:cs="黑体"/>
          <w:b w:val="0"/>
          <w:bCs/>
          <w:sz w:val="32"/>
          <w:szCs w:val="32"/>
        </w:rPr>
        <w:t>四、剑阁县市场监督管理局重大行政执法审核目录清单（共4项）</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spacing w:val="-11"/>
          <w:kern w:val="2"/>
          <w:sz w:val="32"/>
          <w:szCs w:val="32"/>
          <w:lang w:val="en-US" w:eastAsia="zh-CN" w:bidi="ar-SA"/>
        </w:rPr>
      </w:pPr>
      <w:r>
        <w:rPr>
          <w:rFonts w:hint="eastAsia" w:ascii="楷体_GB2312" w:hAnsi="楷体_GB2312" w:eastAsia="楷体_GB2312" w:cs="楷体_GB2312"/>
          <w:b w:val="0"/>
          <w:bCs w:val="0"/>
          <w:color w:val="auto"/>
          <w:spacing w:val="-11"/>
          <w:kern w:val="2"/>
          <w:sz w:val="32"/>
          <w:szCs w:val="32"/>
          <w:lang w:val="en-US" w:eastAsia="zh-CN" w:bidi="ar-SA"/>
        </w:rPr>
        <w:t>（一）具有下列情形之一的，应当在作出决定前进行法制审核</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1.涉及重大公共利益的；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2.可能造成重大影响或者引发社会风险的；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3.直接关系行政相对人或者第三人重大权益的；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4.需经听证程序作出的；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5.案件情况疑难复杂，涉及多个法律关系的；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6.其他法律、法规、规章规定应当进行法制审核的。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1.适用听证的；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2.通过招标、拍卖等方式决定的；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3.变更、撤回、撤销行政许可决定的；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4.其他重大行政许可事项。</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（三）重大行政处罚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1.较大数额罚款；</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2.较大数额没收财产；</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3.责令停产停业；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4.吊销许可证或者执照；</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kern w:val="2"/>
          <w:sz w:val="32"/>
          <w:szCs w:val="32"/>
          <w:lang w:val="en-US" w:eastAsia="zh-CN" w:bidi="ar-SA"/>
        </w:rPr>
      </w:pPr>
      <w:r>
        <w:rPr>
          <w:rFonts w:hint="eastAsia" w:ascii="楷体_GB2312" w:hAnsi="楷体_GB2312" w:eastAsia="楷体_GB2312" w:cs="楷体_GB2312"/>
          <w:b w:val="0"/>
          <w:bCs w:val="0"/>
          <w:color w:val="auto"/>
          <w:kern w:val="2"/>
          <w:sz w:val="32"/>
          <w:szCs w:val="32"/>
          <w:lang w:val="en-US" w:eastAsia="zh-CN" w:bidi="ar-SA"/>
        </w:rPr>
        <w:t>（四）重大行政强制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1.查封经营场所使法人或者其他组织的生产经营活动、工作难以正常进行的行政强制措施；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2.扣押许可证或者执照使法人或者其他组织的生产经营活动、工作难以正常进行的行政强制措施；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3.强制拆除建筑物、构筑物的行政强制执行；</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auto"/>
          <w:kern w:val="2"/>
          <w:sz w:val="32"/>
          <w:szCs w:val="32"/>
          <w:lang w:val="en-US" w:eastAsia="zh-CN" w:bidi="ar-SA"/>
        </w:rPr>
        <w:t>4.其他重大行政强制事项。</w:t>
      </w:r>
    </w:p>
    <w:p>
      <w:pPr>
        <w:overflowPunct w:val="0"/>
        <w:spacing w:line="600"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五、剑阁县市场监督管理局行政执法（监督信息）救济渠道、行政执法责任制</w:t>
      </w:r>
    </w:p>
    <w:p>
      <w:pPr>
        <w:overflowPunct w:val="0"/>
        <w:spacing w:line="600" w:lineRule="exact"/>
        <w:ind w:firstLine="642"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当事人依法享有的权利、救济途径、方式</w:t>
      </w:r>
    </w:p>
    <w:p>
      <w:pPr>
        <w:overflowPunct w:val="0"/>
        <w:spacing w:line="600" w:lineRule="exact"/>
        <w:ind w:firstLine="642" w:firstLineChars="200"/>
        <w:rPr>
          <w:rFonts w:hint="eastAsia" w:ascii="楷体_GB2312" w:hAnsi="华文仿宋" w:eastAsia="楷体_GB2312" w:cs="仿宋_GB2312"/>
          <w:b/>
          <w:bCs w:val="0"/>
          <w:sz w:val="32"/>
          <w:szCs w:val="32"/>
        </w:rPr>
      </w:pPr>
      <w:r>
        <w:rPr>
          <w:rFonts w:hint="eastAsia" w:ascii="楷体_GB2312" w:hAnsi="华文仿宋" w:eastAsia="楷体_GB2312" w:cs="仿宋_GB2312"/>
          <w:b/>
          <w:bCs w:val="0"/>
          <w:sz w:val="32"/>
          <w:szCs w:val="32"/>
          <w:lang w:val="en-US" w:eastAsia="zh-CN"/>
        </w:rPr>
        <w:t>1.</w:t>
      </w:r>
      <w:r>
        <w:rPr>
          <w:rFonts w:hint="eastAsia" w:ascii="楷体_GB2312" w:hAnsi="华文仿宋" w:eastAsia="楷体_GB2312" w:cs="仿宋_GB2312"/>
          <w:b/>
          <w:bCs w:val="0"/>
          <w:sz w:val="32"/>
          <w:szCs w:val="32"/>
        </w:rPr>
        <w:t>依法享有的权利 </w:t>
      </w:r>
    </w:p>
    <w:p>
      <w:pPr>
        <w:overflowPunct w:val="0"/>
        <w:spacing w:line="600" w:lineRule="exact"/>
        <w:ind w:firstLine="640" w:firstLineChars="200"/>
        <w:rPr>
          <w:rFonts w:ascii="仿宋_GB2312" w:hAnsi="华文仿宋" w:eastAsia="仿宋_GB2312" w:cs="仿宋_GB2312"/>
          <w:sz w:val="32"/>
          <w:szCs w:val="32"/>
        </w:rPr>
      </w:pPr>
      <w:r>
        <w:rPr>
          <w:rFonts w:hint="eastAsia" w:ascii="仿宋_GB2312" w:hAnsi="华文仿宋" w:eastAsia="仿宋_GB2312" w:cs="仿宋_GB2312"/>
          <w:sz w:val="32"/>
          <w:szCs w:val="32"/>
        </w:rPr>
        <w:t>当事人依法享有申请回避、陈述、申辩、复议、诉讼等权利，详见相应法律法规。</w:t>
      </w:r>
      <w:r>
        <w:rPr>
          <w:rFonts w:hint="eastAsia" w:ascii="华文仿宋" w:hAnsi="华文仿宋" w:eastAsia="仿宋_GB2312" w:cs="仿宋_GB2312"/>
          <w:sz w:val="32"/>
          <w:szCs w:val="32"/>
        </w:rPr>
        <w:t> </w:t>
      </w:r>
    </w:p>
    <w:p>
      <w:pPr>
        <w:overflowPunct w:val="0"/>
        <w:spacing w:line="600" w:lineRule="exact"/>
        <w:ind w:firstLine="642" w:firstLineChars="200"/>
        <w:rPr>
          <w:rFonts w:hint="eastAsia" w:ascii="华文仿宋" w:hAnsi="华文仿宋" w:eastAsia="楷体_GB2312" w:cs="仿宋_GB2312"/>
          <w:b/>
          <w:bCs w:val="0"/>
          <w:sz w:val="32"/>
          <w:szCs w:val="32"/>
        </w:rPr>
      </w:pPr>
      <w:r>
        <w:rPr>
          <w:rFonts w:hint="eastAsia" w:ascii="楷体_GB2312" w:hAnsi="华文仿宋" w:eastAsia="楷体_GB2312" w:cs="仿宋_GB2312"/>
          <w:b/>
          <w:bCs w:val="0"/>
          <w:sz w:val="32"/>
          <w:szCs w:val="32"/>
          <w:lang w:val="en-US" w:eastAsia="zh-CN"/>
        </w:rPr>
        <w:t>2.</w:t>
      </w:r>
      <w:r>
        <w:rPr>
          <w:rFonts w:hint="eastAsia" w:ascii="楷体_GB2312" w:hAnsi="华文仿宋" w:eastAsia="楷体_GB2312" w:cs="仿宋_GB2312"/>
          <w:b/>
          <w:bCs w:val="0"/>
          <w:sz w:val="32"/>
          <w:szCs w:val="32"/>
        </w:rPr>
        <w:t>救济途径</w:t>
      </w:r>
      <w:r>
        <w:rPr>
          <w:rFonts w:hint="eastAsia" w:ascii="华文仿宋" w:hAnsi="华文仿宋" w:eastAsia="楷体_GB2312" w:cs="仿宋_GB2312"/>
          <w:b/>
          <w:bCs w:val="0"/>
          <w:sz w:val="32"/>
          <w:szCs w:val="32"/>
        </w:rPr>
        <w:t> </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lang w:val="en-US" w:eastAsia="zh-CN"/>
        </w:rPr>
        <w:t>1</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行政复议</w:t>
      </w:r>
    </w:p>
    <w:p>
      <w:pPr>
        <w:overflowPunct w:val="0"/>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属地复议机关：剑阁县人民政府</w:t>
      </w:r>
    </w:p>
    <w:p>
      <w:pPr>
        <w:overflowPunct w:val="0"/>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复议机构：剑阁县司法局</w:t>
      </w:r>
    </w:p>
    <w:p>
      <w:pPr>
        <w:overflowPunct w:val="0"/>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承办股室：行政复议与应诉股</w:t>
      </w:r>
    </w:p>
    <w:p>
      <w:pPr>
        <w:overflowPunct w:val="0"/>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地址：剑阁县下寺镇隆庆街2号（剑阁县司法局二楼）</w:t>
      </w:r>
    </w:p>
    <w:p>
      <w:pPr>
        <w:overflowPunct w:val="0"/>
        <w:spacing w:line="60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联系电话：0839-5208080</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lang w:val="en-US" w:eastAsia="zh-CN"/>
        </w:rPr>
        <w:t>2</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行政诉讼</w:t>
      </w:r>
      <w:r>
        <w:rPr>
          <w:rFonts w:hint="eastAsia" w:ascii="华文仿宋" w:hAnsi="华文仿宋" w:eastAsia="仿宋_GB2312" w:cs="仿宋_GB2312"/>
          <w:sz w:val="32"/>
          <w:szCs w:val="32"/>
        </w:rPr>
        <w:t> </w:t>
      </w:r>
    </w:p>
    <w:p>
      <w:pPr>
        <w:overflowPunct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部门名称：</w:t>
      </w:r>
      <w:r>
        <w:rPr>
          <w:rFonts w:hint="eastAsia" w:ascii="仿宋_GB2312" w:hAnsi="仿宋_GB2312" w:eastAsia="仿宋_GB2312" w:cs="仿宋_GB2312"/>
          <w:sz w:val="32"/>
          <w:szCs w:val="32"/>
        </w:rPr>
        <w:t>剑阁县人民法院</w:t>
      </w:r>
    </w:p>
    <w:p>
      <w:pPr>
        <w:overflowPunct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地址：剑阁县剑门关大道北段502号 </w:t>
      </w:r>
    </w:p>
    <w:p>
      <w:pPr>
        <w:overflowPunct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电话：0839-5208429</w:t>
      </w:r>
    </w:p>
    <w:p>
      <w:pPr>
        <w:overflowPunct w:val="0"/>
        <w:spacing w:line="600" w:lineRule="exact"/>
        <w:ind w:firstLine="642" w:firstLineChars="200"/>
        <w:rPr>
          <w:rFonts w:hint="eastAsia" w:ascii="楷体_GB2312" w:hAnsi="华文仿宋" w:eastAsia="楷体_GB2312" w:cs="仿宋_GB2312"/>
          <w:b/>
          <w:sz w:val="32"/>
          <w:szCs w:val="32"/>
        </w:rPr>
      </w:pPr>
      <w:r>
        <w:rPr>
          <w:rFonts w:hint="eastAsia" w:ascii="楷体_GB2312" w:hAnsi="华文仿宋" w:eastAsia="楷体_GB2312" w:cs="仿宋_GB2312"/>
          <w:b/>
          <w:sz w:val="32"/>
          <w:szCs w:val="32"/>
        </w:rPr>
        <w:t>（</w:t>
      </w:r>
      <w:r>
        <w:rPr>
          <w:rFonts w:hint="eastAsia" w:ascii="楷体_GB2312" w:hAnsi="华文仿宋" w:eastAsia="楷体_GB2312" w:cs="仿宋_GB2312"/>
          <w:b/>
          <w:sz w:val="32"/>
          <w:szCs w:val="32"/>
          <w:lang w:eastAsia="zh-CN"/>
        </w:rPr>
        <w:t>二</w:t>
      </w:r>
      <w:r>
        <w:rPr>
          <w:rFonts w:hint="eastAsia" w:ascii="楷体_GB2312" w:hAnsi="华文仿宋" w:eastAsia="楷体_GB2312" w:cs="仿宋_GB2312"/>
          <w:b/>
          <w:sz w:val="32"/>
          <w:szCs w:val="32"/>
        </w:rPr>
        <w:t>）对行政执法的监督投诉举报的方式、途径</w:t>
      </w:r>
    </w:p>
    <w:p>
      <w:pPr>
        <w:overflowPunct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部门、股室：剑阁县司法局、行政执法协调监督股</w:t>
      </w:r>
    </w:p>
    <w:p>
      <w:pPr>
        <w:overflowPunct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地址：剑阁县下寺镇隆庆街2号司法局二楼</w:t>
      </w:r>
    </w:p>
    <w:p>
      <w:pPr>
        <w:overflowPunct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投诉电话：0839-5208080</w:t>
      </w:r>
    </w:p>
    <w:p>
      <w:pPr>
        <w:overflowPunct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部门、股室：剑阁县市场监督管理局、政策法规股</w:t>
      </w:r>
    </w:p>
    <w:p>
      <w:pPr>
        <w:overflowPunct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地址：剑阁县下寺镇隆庆街118号剑阁县市场监督管理局二楼</w:t>
      </w:r>
    </w:p>
    <w:p>
      <w:pPr>
        <w:overflowPunct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投诉电话：0839-6602310</w:t>
      </w:r>
    </w:p>
    <w:p>
      <w:pPr>
        <w:overflowPunct w:val="0"/>
        <w:spacing w:line="600" w:lineRule="exact"/>
        <w:ind w:firstLine="642"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（三）</w:t>
      </w:r>
      <w:r>
        <w:rPr>
          <w:rFonts w:hint="eastAsia" w:ascii="楷体_GB2312" w:hAnsi="楷体_GB2312" w:eastAsia="楷体_GB2312" w:cs="楷体_GB2312"/>
          <w:b/>
          <w:bCs/>
          <w:sz w:val="32"/>
          <w:szCs w:val="32"/>
        </w:rPr>
        <w:t>行政执法责任制</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《国务院办公厅关于推行行政执法责任制的若干意见》（国办发[2005]37号）</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《四川省行政执法监督条例》</w:t>
      </w:r>
    </w:p>
    <w:p>
      <w:pPr>
        <w:overflowPunct w:val="0"/>
        <w:spacing w:line="600" w:lineRule="exact"/>
        <w:ind w:firstLine="640" w:firstLineChars="200"/>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《行政机关公务员处分条例》</w:t>
      </w:r>
    </w:p>
    <w:p>
      <w:pPr>
        <w:overflowPunct w:val="0"/>
        <w:spacing w:line="600" w:lineRule="exact"/>
        <w:ind w:firstLine="640" w:firstLineChars="200"/>
        <w:rPr>
          <w:rFonts w:hint="eastAsia" w:eastAsia="仿宋_GB2312"/>
          <w:lang w:eastAsia="zh-CN"/>
        </w:rPr>
      </w:pPr>
      <w:r>
        <w:rPr>
          <w:rFonts w:hint="eastAsia" w:ascii="仿宋_GB2312" w:hAnsi="华文仿宋" w:eastAsia="仿宋_GB2312" w:cs="仿宋_GB2312"/>
          <w:sz w:val="32"/>
          <w:szCs w:val="32"/>
          <w:lang w:eastAsia="zh-CN"/>
        </w:rPr>
        <w:t>《事业单位工作人员处分规定》</w:t>
      </w:r>
    </w:p>
    <w:p>
      <w:pPr>
        <w:overflowPunct w:val="0"/>
        <w:spacing w:line="600" w:lineRule="exact"/>
        <w:ind w:firstLine="640" w:firstLineChars="200"/>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rPr>
        <w:t>《广元市行政执法评议考核办法</w:t>
      </w:r>
      <w:r>
        <w:rPr>
          <w:rFonts w:hint="eastAsia" w:ascii="仿宋_GB2312" w:hAnsi="华文仿宋" w:eastAsia="仿宋_GB2312" w:cs="仿宋_GB2312"/>
          <w:sz w:val="32"/>
          <w:szCs w:val="32"/>
          <w:lang w:eastAsia="zh-CN"/>
        </w:rPr>
        <w:t>（试行）》</w:t>
      </w:r>
    </w:p>
    <w:p>
      <w:pPr>
        <w:overflowPunct w:val="0"/>
        <w:spacing w:line="600" w:lineRule="exact"/>
        <w:ind w:firstLine="640" w:firstLineChars="200"/>
        <w:rPr>
          <w:rFonts w:ascii="黑体" w:hAnsi="黑体" w:eastAsia="黑体" w:cs="黑体"/>
          <w:b w:val="0"/>
          <w:bCs/>
          <w:sz w:val="32"/>
          <w:szCs w:val="32"/>
        </w:rPr>
      </w:pPr>
      <w:r>
        <w:rPr>
          <w:rFonts w:hint="eastAsia" w:ascii="黑体" w:hAnsi="黑体" w:eastAsia="黑体" w:cs="黑体"/>
          <w:b w:val="0"/>
          <w:bCs/>
          <w:sz w:val="32"/>
          <w:szCs w:val="32"/>
        </w:rPr>
        <w:t>六、剑阁县市场监督管理局行政执法裁量</w:t>
      </w:r>
      <w:r>
        <w:rPr>
          <w:rFonts w:hint="eastAsia" w:ascii="黑体" w:hAnsi="黑体" w:eastAsia="黑体" w:cs="黑体"/>
          <w:b w:val="0"/>
          <w:bCs/>
          <w:sz w:val="32"/>
          <w:szCs w:val="32"/>
          <w:lang w:eastAsia="zh-CN"/>
        </w:rPr>
        <w:t>权</w:t>
      </w:r>
      <w:r>
        <w:rPr>
          <w:rFonts w:hint="eastAsia" w:ascii="黑体" w:hAnsi="黑体" w:eastAsia="黑体" w:cs="黑体"/>
          <w:b w:val="0"/>
          <w:bCs/>
          <w:sz w:val="32"/>
          <w:szCs w:val="32"/>
        </w:rPr>
        <w:t>标准</w:t>
      </w:r>
    </w:p>
    <w:p>
      <w:pPr>
        <w:overflowPunct w:val="0"/>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市场监管总局关于规范市场监督管理行政处罚裁量权的指导意见》（国市监法〔2019〕244号）、《四川省市场监督管理行政处罚裁量基准》（川市监发（2020）98号）、《四川省市场监督管理行政处罚裁量基准适用规定》</w:t>
      </w:r>
      <w:r>
        <w:rPr>
          <w:rFonts w:hint="eastAsia" w:ascii="仿宋_GB2312" w:hAnsi="仿宋_GB2312" w:eastAsia="仿宋_GB2312" w:cs="仿宋_GB2312"/>
          <w:sz w:val="32"/>
          <w:szCs w:val="32"/>
          <w:lang w:eastAsia="zh-CN"/>
        </w:rPr>
        <w:t>。</w:t>
      </w:r>
    </w:p>
    <w:p>
      <w:pPr>
        <w:overflowPunct w:val="0"/>
        <w:spacing w:line="600" w:lineRule="exact"/>
        <w:ind w:firstLine="640" w:firstLineChars="200"/>
        <w:rPr>
          <w:rFonts w:ascii="黑体" w:hAnsi="黑体" w:eastAsia="黑体" w:cs="黑体"/>
          <w:b w:val="0"/>
          <w:bCs/>
          <w:color w:val="FF0000"/>
          <w:sz w:val="32"/>
          <w:szCs w:val="32"/>
        </w:rPr>
      </w:pPr>
      <w:r>
        <w:rPr>
          <w:rFonts w:hint="eastAsia" w:ascii="黑体" w:hAnsi="黑体" w:eastAsia="黑体" w:cs="黑体"/>
          <w:b w:val="0"/>
          <w:bCs/>
          <w:sz w:val="32"/>
          <w:szCs w:val="32"/>
        </w:rPr>
        <w:t>七、剑阁县市场监督管理局随机抽查事项清单、市场主体库（检查对象名录库）、202</w:t>
      </w:r>
      <w:r>
        <w:rPr>
          <w:rFonts w:hint="eastAsia" w:ascii="黑体" w:hAnsi="黑体" w:eastAsia="黑体" w:cs="黑体"/>
          <w:b w:val="0"/>
          <w:bCs/>
          <w:sz w:val="32"/>
          <w:szCs w:val="32"/>
          <w:lang w:val="en-US" w:eastAsia="zh-CN"/>
        </w:rPr>
        <w:t>4</w:t>
      </w:r>
      <w:r>
        <w:rPr>
          <w:rFonts w:hint="eastAsia" w:ascii="黑体" w:hAnsi="黑体" w:eastAsia="黑体" w:cs="黑体"/>
          <w:b w:val="0"/>
          <w:bCs/>
          <w:sz w:val="32"/>
          <w:szCs w:val="32"/>
        </w:rPr>
        <w:t>年抽查计划</w:t>
      </w:r>
    </w:p>
    <w:p>
      <w:pPr>
        <w:overflowPunct w:val="0"/>
        <w:spacing w:line="600" w:lineRule="exact"/>
        <w:ind w:firstLine="642" w:firstLineChars="200"/>
        <w:rPr>
          <w:rFonts w:ascii="楷体_GB2312" w:hAnsi="仿宋_GB2312" w:eastAsia="楷体_GB2312" w:cs="仿宋_GB2312"/>
          <w:b/>
          <w:bCs/>
          <w:sz w:val="32"/>
          <w:szCs w:val="32"/>
        </w:rPr>
      </w:pPr>
      <w:r>
        <w:rPr>
          <w:rFonts w:hint="eastAsia" w:ascii="楷体_GB2312" w:hAnsi="仿宋_GB2312" w:eastAsia="楷体_GB2312" w:cs="仿宋_GB2312"/>
          <w:b/>
          <w:bCs/>
          <w:sz w:val="32"/>
          <w:szCs w:val="32"/>
        </w:rPr>
        <w:t>（一）随机抽查事项清单（共20项）</w:t>
      </w:r>
    </w:p>
    <w:p>
      <w:pPr>
        <w:overflowPunct w:val="0"/>
        <w:spacing w:line="600" w:lineRule="exact"/>
        <w:ind w:firstLine="640" w:firstLineChars="200"/>
        <w:rPr>
          <w:rFonts w:hint="eastAsia" w:ascii="仿宋_GB2312" w:hAnsi="华文仿宋" w:eastAsia="仿宋_GB2312" w:cs="黑体"/>
          <w:sz w:val="32"/>
          <w:szCs w:val="32"/>
        </w:rPr>
      </w:pPr>
      <w:r>
        <w:rPr>
          <w:rFonts w:hint="eastAsia" w:ascii="仿宋_GB2312" w:hAnsi="华文仿宋" w:eastAsia="仿宋_GB2312" w:cs="黑体"/>
          <w:sz w:val="32"/>
          <w:szCs w:val="32"/>
        </w:rPr>
        <w:t>1</w:t>
      </w:r>
      <w:r>
        <w:rPr>
          <w:rFonts w:hint="eastAsia" w:ascii="仿宋_GB2312" w:hAnsi="华文仿宋" w:eastAsia="仿宋_GB2312" w:cs="黑体"/>
          <w:sz w:val="32"/>
          <w:szCs w:val="32"/>
          <w:lang w:eastAsia="zh-CN"/>
        </w:rPr>
        <w:t>.</w:t>
      </w:r>
      <w:r>
        <w:rPr>
          <w:rFonts w:hint="eastAsia" w:ascii="仿宋_GB2312" w:hAnsi="华文仿宋" w:eastAsia="仿宋_GB2312" w:cs="黑体"/>
          <w:sz w:val="32"/>
          <w:szCs w:val="32"/>
        </w:rPr>
        <w:t>对登记公示事项的检查</w:t>
      </w:r>
      <w:r>
        <w:rPr>
          <w:rFonts w:hint="eastAsia" w:ascii="仿宋_GB2312" w:hAnsi="华文仿宋" w:eastAsia="仿宋_GB2312" w:cs="黑体"/>
          <w:sz w:val="32"/>
          <w:szCs w:val="32"/>
        </w:rPr>
        <w:tab/>
      </w:r>
    </w:p>
    <w:p>
      <w:pPr>
        <w:overflowPunct w:val="0"/>
        <w:spacing w:line="600"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检查依据：</w:t>
      </w:r>
      <w:r>
        <w:rPr>
          <w:rFonts w:hint="eastAsia" w:ascii="仿宋_GB2312" w:hAnsi="华文仿宋" w:eastAsia="仿宋_GB2312" w:cs="黑体"/>
          <w:sz w:val="32"/>
          <w:szCs w:val="32"/>
        </w:rPr>
        <w:t>《企业信息公示暂行条例》第三条、第八条、第</w:t>
      </w:r>
      <w:r>
        <w:rPr>
          <w:rFonts w:hint="eastAsia" w:ascii="仿宋_GB2312" w:hAnsi="华文仿宋" w:eastAsia="仿宋_GB2312"/>
          <w:color w:val="000000"/>
          <w:sz w:val="32"/>
          <w:szCs w:val="32"/>
          <w:shd w:val="clear" w:color="auto" w:fill="FFFFFF"/>
        </w:rPr>
        <w:t>九条、第十一条、第十二条、第十五条、第十七条</w:t>
      </w:r>
      <w:r>
        <w:rPr>
          <w:rFonts w:hint="eastAsia" w:ascii="华文仿宋" w:hAnsi="华文仿宋" w:eastAsia="仿宋_GB2312" w:cs="宋体"/>
          <w:color w:val="000000"/>
          <w:sz w:val="32"/>
          <w:szCs w:val="32"/>
          <w:shd w:val="clear" w:color="auto" w:fill="FFFFFF"/>
        </w:rPr>
        <w:t> </w:t>
      </w:r>
      <w:r>
        <w:rPr>
          <w:rFonts w:hint="eastAsia" w:ascii="仿宋_GB2312" w:hAnsi="华文仿宋" w:eastAsia="仿宋_GB2312" w:cs="宋体"/>
          <w:color w:val="000000"/>
          <w:sz w:val="32"/>
          <w:szCs w:val="32"/>
          <w:shd w:val="clear" w:color="auto" w:fill="FFFFFF"/>
        </w:rPr>
        <w:t>；</w:t>
      </w:r>
      <w:r>
        <w:rPr>
          <w:rFonts w:hint="eastAsia" w:ascii="仿宋_GB2312" w:hAnsi="华文仿宋" w:eastAsia="仿宋_GB2312"/>
          <w:color w:val="000000"/>
          <w:sz w:val="32"/>
          <w:szCs w:val="32"/>
          <w:shd w:val="clear" w:color="auto" w:fill="FFFFFF"/>
        </w:rPr>
        <w:t>《企业公示信息抽查暂行办法》第十条、第十二条</w:t>
      </w:r>
      <w:r>
        <w:rPr>
          <w:rFonts w:hint="eastAsia" w:ascii="华文仿宋" w:hAnsi="华文仿宋" w:eastAsia="仿宋_GB2312" w:cs="宋体"/>
          <w:color w:val="000000"/>
          <w:sz w:val="32"/>
          <w:szCs w:val="32"/>
          <w:shd w:val="clear" w:color="auto" w:fill="FFFFFF"/>
        </w:rPr>
        <w:t> </w:t>
      </w:r>
      <w:r>
        <w:rPr>
          <w:rFonts w:hint="eastAsia" w:ascii="仿宋_GB2312" w:hAnsi="华文仿宋" w:eastAsia="仿宋_GB2312" w:cs="宋体"/>
          <w:color w:val="000000"/>
          <w:sz w:val="32"/>
          <w:szCs w:val="32"/>
          <w:shd w:val="clear" w:color="auto" w:fill="FFFFFF"/>
        </w:rPr>
        <w:t>；</w:t>
      </w:r>
      <w:r>
        <w:rPr>
          <w:rFonts w:hint="eastAsia" w:ascii="仿宋_GB2312" w:hAnsi="华文仿宋" w:eastAsia="仿宋_GB2312"/>
          <w:color w:val="000000"/>
          <w:sz w:val="32"/>
          <w:szCs w:val="32"/>
          <w:shd w:val="clear" w:color="auto" w:fill="FFFFFF"/>
        </w:rPr>
        <w:t>《企业经营异常名录管理暂行办法》第四条、第六条、第八条、第九条；</w:t>
      </w:r>
      <w:r>
        <w:rPr>
          <w:rFonts w:hint="eastAsia" w:ascii="华文仿宋" w:hAnsi="华文仿宋" w:eastAsia="仿宋_GB2312" w:cs="宋体"/>
          <w:color w:val="000000"/>
          <w:sz w:val="32"/>
          <w:szCs w:val="32"/>
          <w:shd w:val="clear" w:color="auto" w:fill="FFFFFF"/>
        </w:rPr>
        <w:t> </w:t>
      </w:r>
      <w:r>
        <w:rPr>
          <w:rFonts w:hint="eastAsia" w:ascii="仿宋_GB2312" w:hAnsi="华文仿宋" w:eastAsia="仿宋_GB2312"/>
          <w:color w:val="000000"/>
          <w:sz w:val="32"/>
          <w:szCs w:val="32"/>
          <w:shd w:val="clear" w:color="auto" w:fill="FFFFFF"/>
        </w:rPr>
        <w:t>《个体工商户年度报告暂行办法》第六条、第十一条</w:t>
      </w:r>
      <w:r>
        <w:rPr>
          <w:rFonts w:hint="eastAsia" w:ascii="华文仿宋" w:hAnsi="华文仿宋" w:eastAsia="仿宋_GB2312" w:cs="宋体"/>
          <w:color w:val="000000"/>
          <w:sz w:val="32"/>
          <w:szCs w:val="32"/>
          <w:shd w:val="clear" w:color="auto" w:fill="FFFFFF"/>
        </w:rPr>
        <w:t> </w:t>
      </w:r>
      <w:r>
        <w:rPr>
          <w:rFonts w:hint="eastAsia" w:ascii="仿宋_GB2312" w:hAnsi="华文仿宋" w:eastAsia="仿宋_GB2312" w:cs="宋体"/>
          <w:color w:val="000000"/>
          <w:sz w:val="32"/>
          <w:szCs w:val="32"/>
          <w:shd w:val="clear" w:color="auto" w:fill="FFFFFF"/>
        </w:rPr>
        <w:t>；</w:t>
      </w:r>
      <w:r>
        <w:rPr>
          <w:rFonts w:hint="eastAsia" w:ascii="仿宋_GB2312" w:hAnsi="华文仿宋" w:eastAsia="仿宋_GB2312"/>
          <w:color w:val="000000"/>
          <w:sz w:val="32"/>
          <w:szCs w:val="32"/>
          <w:shd w:val="clear" w:color="auto" w:fill="FFFFFF"/>
        </w:rPr>
        <w:t>《农民专业合作社年度报告公示暂行办法》第五条、第八条。</w:t>
      </w:r>
    </w:p>
    <w:p>
      <w:pPr>
        <w:overflowPunct w:val="0"/>
        <w:spacing w:line="600" w:lineRule="exact"/>
        <w:ind w:firstLine="640" w:firstLineChars="200"/>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检查对象：</w:t>
      </w:r>
      <w:r>
        <w:rPr>
          <w:rFonts w:hint="eastAsia" w:ascii="仿宋_GB2312" w:hAnsi="华文仿宋" w:eastAsia="仿宋_GB2312" w:cs="黑体"/>
          <w:sz w:val="32"/>
          <w:szCs w:val="32"/>
        </w:rPr>
        <w:t>企业、农民专业合作社。</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宋体" w:eastAsia="仿宋_GB2312" w:cs="仿宋_GB2312"/>
          <w:kern w:val="0"/>
          <w:sz w:val="32"/>
          <w:szCs w:val="32"/>
        </w:rPr>
        <w:t>检查内容：</w:t>
      </w:r>
      <w:r>
        <w:rPr>
          <w:rFonts w:hint="eastAsia" w:ascii="仿宋_GB2312" w:hAnsi="华文仿宋" w:eastAsia="仿宋_GB2312" w:cs="黑体"/>
          <w:sz w:val="32"/>
          <w:szCs w:val="32"/>
        </w:rPr>
        <w:t>企业、农民专业合作社。</w:t>
      </w:r>
    </w:p>
    <w:p>
      <w:pPr>
        <w:numPr>
          <w:ilvl w:val="0"/>
          <w:numId w:val="0"/>
        </w:numPr>
        <w:overflowPunct w:val="0"/>
        <w:spacing w:line="600" w:lineRule="exact"/>
        <w:ind w:leftChars="200" w:firstLine="320" w:firstLineChars="1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lang w:val="en-US" w:eastAsia="zh-CN"/>
        </w:rPr>
        <w:t>2.</w:t>
      </w:r>
      <w:r>
        <w:rPr>
          <w:rFonts w:hint="eastAsia" w:ascii="仿宋_GB2312" w:hAnsi="华文仿宋" w:eastAsia="仿宋_GB2312"/>
          <w:color w:val="000000"/>
          <w:sz w:val="32"/>
          <w:szCs w:val="32"/>
          <w:shd w:val="clear" w:color="auto" w:fill="FFFFFF"/>
        </w:rPr>
        <w:t>对前期物业收费的检查</w:t>
      </w:r>
    </w:p>
    <w:p>
      <w:pPr>
        <w:overflowPunct w:val="0"/>
        <w:spacing w:line="600" w:lineRule="exact"/>
        <w:ind w:firstLine="640" w:firstLineChars="200"/>
        <w:rPr>
          <w:rFonts w:hint="eastAsia" w:ascii="仿宋_GB2312" w:hAnsi="华文仿宋" w:eastAsia="仿宋_GB2312"/>
          <w:color w:val="000000"/>
          <w:sz w:val="32"/>
          <w:szCs w:val="32"/>
          <w:shd w:val="clear" w:color="auto" w:fill="FFFFFF"/>
          <w:lang w:eastAsia="zh-CN"/>
        </w:rPr>
      </w:pPr>
      <w:r>
        <w:rPr>
          <w:rFonts w:hint="eastAsia" w:ascii="仿宋_GB2312" w:hAnsi="华文仿宋" w:eastAsia="仿宋_GB2312"/>
          <w:color w:val="000000"/>
          <w:sz w:val="32"/>
          <w:szCs w:val="32"/>
          <w:shd w:val="clear" w:color="auto" w:fill="FFFFFF"/>
        </w:rPr>
        <w:tab/>
      </w:r>
      <w:r>
        <w:rPr>
          <w:rFonts w:hint="eastAsia" w:ascii="仿宋_GB2312" w:hAnsi="宋体" w:eastAsia="仿宋_GB2312" w:cs="仿宋_GB2312"/>
          <w:kern w:val="0"/>
          <w:sz w:val="32"/>
          <w:szCs w:val="32"/>
        </w:rPr>
        <w:t>检查依据：</w:t>
      </w:r>
      <w:r>
        <w:rPr>
          <w:rFonts w:hint="eastAsia" w:ascii="仿宋_GB2312" w:hAnsi="华文仿宋" w:eastAsia="仿宋_GB2312"/>
          <w:color w:val="000000"/>
          <w:sz w:val="32"/>
          <w:szCs w:val="32"/>
          <w:shd w:val="clear" w:color="auto" w:fill="FFFFFF"/>
        </w:rPr>
        <w:t>《中华人民共和国价格法</w:t>
      </w:r>
      <w:r>
        <w:rPr>
          <w:rFonts w:hint="eastAsia" w:ascii="华文仿宋" w:hAnsi="华文仿宋" w:eastAsia="仿宋_GB2312"/>
          <w:color w:val="000000"/>
          <w:sz w:val="32"/>
          <w:szCs w:val="32"/>
          <w:shd w:val="clear" w:color="auto" w:fill="FFFFFF"/>
        </w:rPr>
        <w:t> </w:t>
      </w:r>
      <w:r>
        <w:rPr>
          <w:rFonts w:hint="eastAsia" w:ascii="仿宋_GB2312" w:hAnsi="华文仿宋" w:eastAsia="仿宋_GB2312"/>
          <w:color w:val="000000"/>
          <w:sz w:val="32"/>
          <w:szCs w:val="32"/>
          <w:shd w:val="clear" w:color="auto" w:fill="FFFFFF"/>
        </w:rPr>
        <w:t>》第三十三条、三十四条</w:t>
      </w:r>
      <w:r>
        <w:rPr>
          <w:rFonts w:hint="eastAsia" w:ascii="仿宋_GB2312" w:hAnsi="华文仿宋" w:eastAsia="仿宋_GB2312"/>
          <w:color w:val="000000"/>
          <w:sz w:val="32"/>
          <w:szCs w:val="32"/>
          <w:shd w:val="clear" w:color="auto" w:fill="FFFFFF"/>
          <w:lang w:eastAsia="zh-CN"/>
        </w:rPr>
        <w:t>。</w:t>
      </w:r>
    </w:p>
    <w:p>
      <w:pPr>
        <w:overflowPunct w:val="0"/>
        <w:spacing w:line="600" w:lineRule="exact"/>
        <w:ind w:firstLine="640" w:firstLineChars="200"/>
        <w:rPr>
          <w:rFonts w:hint="eastAsia" w:ascii="仿宋_GB2312" w:hAnsi="华文仿宋" w:eastAsia="仿宋_GB2312"/>
          <w:color w:val="000000"/>
          <w:sz w:val="32"/>
          <w:szCs w:val="32"/>
          <w:shd w:val="clear" w:color="auto" w:fill="FFFFFF"/>
          <w:lang w:eastAsia="zh-CN"/>
        </w:rPr>
      </w:pPr>
      <w:r>
        <w:rPr>
          <w:rFonts w:hint="eastAsia" w:ascii="仿宋_GB2312" w:hAnsi="宋体" w:eastAsia="仿宋_GB2312" w:cs="仿宋_GB2312"/>
          <w:kern w:val="0"/>
          <w:sz w:val="32"/>
          <w:szCs w:val="32"/>
        </w:rPr>
        <w:t>检查对象：</w:t>
      </w:r>
      <w:r>
        <w:rPr>
          <w:rFonts w:hint="eastAsia" w:ascii="仿宋_GB2312" w:hAnsi="华文仿宋" w:eastAsia="仿宋_GB2312"/>
          <w:color w:val="000000"/>
          <w:sz w:val="32"/>
          <w:szCs w:val="32"/>
          <w:shd w:val="clear" w:color="auto" w:fill="FFFFFF"/>
        </w:rPr>
        <w:t>物业公司</w:t>
      </w:r>
      <w:r>
        <w:rPr>
          <w:rFonts w:hint="eastAsia" w:ascii="仿宋_GB2312" w:hAnsi="华文仿宋" w:eastAsia="仿宋_GB2312"/>
          <w:color w:val="000000"/>
          <w:sz w:val="32"/>
          <w:szCs w:val="32"/>
          <w:shd w:val="clear" w:color="auto" w:fill="FFFFFF"/>
          <w:lang w:eastAsia="zh-CN"/>
        </w:rPr>
        <w:t>。</w:t>
      </w:r>
    </w:p>
    <w:p>
      <w:pPr>
        <w:overflowPunct w:val="0"/>
        <w:spacing w:line="600" w:lineRule="exact"/>
        <w:ind w:firstLine="640" w:firstLineChars="200"/>
        <w:rPr>
          <w:rFonts w:hint="eastAsia" w:ascii="仿宋_GB2312" w:hAnsi="华文仿宋" w:eastAsia="仿宋_GB2312"/>
          <w:color w:val="000000"/>
          <w:sz w:val="32"/>
          <w:szCs w:val="32"/>
          <w:shd w:val="clear" w:color="auto" w:fill="FFFFFF"/>
          <w:lang w:eastAsia="zh-CN"/>
        </w:rPr>
      </w:pPr>
      <w:r>
        <w:rPr>
          <w:rFonts w:hint="eastAsia" w:ascii="仿宋_GB2312" w:hAnsi="宋体" w:eastAsia="仿宋_GB2312" w:cs="仿宋_GB2312"/>
          <w:kern w:val="0"/>
          <w:sz w:val="32"/>
          <w:szCs w:val="32"/>
        </w:rPr>
        <w:t>检查内容：</w:t>
      </w:r>
      <w:r>
        <w:rPr>
          <w:rFonts w:hint="eastAsia" w:ascii="仿宋_GB2312" w:hAnsi="华文仿宋" w:eastAsia="仿宋_GB2312"/>
          <w:color w:val="000000"/>
          <w:sz w:val="32"/>
          <w:szCs w:val="32"/>
          <w:shd w:val="clear" w:color="auto" w:fill="FFFFFF"/>
        </w:rPr>
        <w:t>前期物业收费检查</w:t>
      </w:r>
      <w:r>
        <w:rPr>
          <w:rFonts w:hint="eastAsia" w:ascii="仿宋_GB2312" w:hAnsi="华文仿宋" w:eastAsia="仿宋_GB2312"/>
          <w:color w:val="000000"/>
          <w:sz w:val="32"/>
          <w:szCs w:val="32"/>
          <w:shd w:val="clear" w:color="auto" w:fill="FFFFFF"/>
          <w:lang w:eastAsia="zh-CN"/>
        </w:rPr>
        <w:t>。</w:t>
      </w:r>
    </w:p>
    <w:p>
      <w:pPr>
        <w:numPr>
          <w:ilvl w:val="0"/>
          <w:numId w:val="2"/>
        </w:num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对直销行为的检查</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检查依据：《直销管理条例》《直销企业信息报备、披露管理办法》。</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检查对象：服务网点、经销商。</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检查内容：直销企业经营行为监管。</w:t>
      </w:r>
    </w:p>
    <w:p>
      <w:pPr>
        <w:numPr>
          <w:ilvl w:val="0"/>
          <w:numId w:val="2"/>
        </w:num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对电子商务经营行为的监督检查</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检查依据：《电子商务法》第二十七条、第三十一条、第三十二条、第三十三条、第三十四条、第三十六条、第三十七条、第三十九条、第四十条。</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检查对象：电子商务平台经营者。</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检查内容：电子商务平台经营者履行主体责任的检查。</w:t>
      </w:r>
    </w:p>
    <w:p>
      <w:pPr>
        <w:numPr>
          <w:ilvl w:val="0"/>
          <w:numId w:val="2"/>
        </w:num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对拍卖等重要领域市场规范管理的检查</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检查依据：《拍卖法》第十一条、第六十条</w:t>
      </w:r>
      <w:r>
        <w:rPr>
          <w:rFonts w:hint="eastAsia" w:ascii="华文仿宋" w:hAnsi="华文仿宋" w:eastAsia="仿宋_GB2312"/>
          <w:color w:val="000000"/>
          <w:sz w:val="32"/>
          <w:szCs w:val="32"/>
          <w:shd w:val="clear" w:color="auto" w:fill="FFFFFF"/>
        </w:rPr>
        <w:t> </w:t>
      </w:r>
      <w:r>
        <w:rPr>
          <w:rFonts w:hint="eastAsia" w:ascii="仿宋_GB2312" w:hAnsi="华文仿宋" w:eastAsia="仿宋_GB2312"/>
          <w:color w:val="000000"/>
          <w:sz w:val="32"/>
          <w:szCs w:val="32"/>
          <w:shd w:val="clear" w:color="auto" w:fill="FFFFFF"/>
        </w:rPr>
        <w:t>、《拍卖监督管理办法》第四条、第十一条。</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检查对象：企业。</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检查内容：拍卖活动经营资格的检查。</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6</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对广告行为的检查</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检查依据：《广告法》第三十四条、第六十一条；《广告法》第四十六条；《食品安全法》第七十九条；《药品管理法》第五十九条；《医疗器械监督管理条例》第四十五条。</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检查对象：企业、个体工商户及其它经营单位。</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检查内容：广告发布登记情况；广告经营者、广告发布者建立、健全广告业务的承接登记、审核、档案管理制度情况的检查；药品、医疗器械、保健食品广告主发布相关广告的审查批准情况的检查。</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7</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对产品质量的监督抽查</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检查依据：《产品质量法》第十五条</w:t>
      </w:r>
      <w:r>
        <w:rPr>
          <w:rFonts w:hint="eastAsia" w:ascii="华文仿宋" w:hAnsi="华文仿宋" w:eastAsia="仿宋_GB2312"/>
          <w:color w:val="000000"/>
          <w:sz w:val="32"/>
          <w:szCs w:val="32"/>
          <w:shd w:val="clear" w:color="auto" w:fill="FFFFFF"/>
        </w:rPr>
        <w:t> </w:t>
      </w:r>
      <w:r>
        <w:rPr>
          <w:rFonts w:hint="eastAsia" w:ascii="仿宋_GB2312" w:hAnsi="华文仿宋" w:eastAsia="仿宋_GB2312"/>
          <w:color w:val="000000"/>
          <w:sz w:val="32"/>
          <w:szCs w:val="32"/>
          <w:shd w:val="clear" w:color="auto" w:fill="FFFFFF"/>
        </w:rPr>
        <w:t>、《产品质量监督抽查管理办法》第二条、第六条、第十二条、第十七条、《食品安全法》第一百一十条。</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检查对象：市场上或企业成品仓库内的待销产品。</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检查内容：生产领域产品质量监督抽查。</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8</w:t>
      </w:r>
      <w:r>
        <w:rPr>
          <w:rFonts w:hint="eastAsia" w:ascii="仿宋_GB2312" w:hAnsi="华文仿宋" w:eastAsia="仿宋_GB2312"/>
          <w:color w:val="000000"/>
          <w:sz w:val="32"/>
          <w:szCs w:val="32"/>
          <w:shd w:val="clear" w:color="auto" w:fill="FFFFFF"/>
        </w:rPr>
        <w:tab/>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对工业产品生产许可证产品生产企业的检查</w:t>
      </w:r>
      <w:r>
        <w:rPr>
          <w:rFonts w:hint="eastAsia" w:ascii="仿宋_GB2312" w:hAnsi="华文仿宋" w:eastAsia="仿宋_GB2312"/>
          <w:color w:val="000000"/>
          <w:sz w:val="32"/>
          <w:szCs w:val="32"/>
          <w:shd w:val="clear" w:color="auto" w:fill="FFFFFF"/>
        </w:rPr>
        <w:tab/>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检查依据：《工业产品生产许可证管理条例》第三十六条、三十八条、三十九条。</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检查对象：企业、个体工商户。</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检查内容：工业产品生产许可资格检查</w:t>
      </w:r>
      <w:r>
        <w:rPr>
          <w:rFonts w:hint="eastAsia" w:ascii="仿宋_GB2312" w:hAnsi="华文仿宋" w:eastAsia="仿宋_GB2312"/>
          <w:color w:val="000000"/>
          <w:sz w:val="32"/>
          <w:szCs w:val="32"/>
          <w:shd w:val="clear" w:color="auto" w:fill="FFFFFF"/>
        </w:rPr>
        <w:tab/>
      </w:r>
      <w:r>
        <w:rPr>
          <w:rFonts w:hint="eastAsia" w:ascii="仿宋_GB2312" w:hAnsi="华文仿宋" w:eastAsia="仿宋_GB2312"/>
          <w:color w:val="000000"/>
          <w:sz w:val="32"/>
          <w:szCs w:val="32"/>
          <w:shd w:val="clear" w:color="auto" w:fill="FFFFFF"/>
        </w:rPr>
        <w:t>。</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9</w:t>
      </w:r>
      <w:r>
        <w:rPr>
          <w:rFonts w:hint="eastAsia" w:ascii="仿宋_GB2312" w:hAnsi="华文仿宋" w:eastAsia="仿宋_GB2312"/>
          <w:color w:val="000000"/>
          <w:sz w:val="32"/>
          <w:szCs w:val="32"/>
          <w:shd w:val="clear" w:color="auto" w:fill="FFFFFF"/>
        </w:rPr>
        <w:tab/>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对食品生产企业的年度检查</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检查依据：《食品安全法》第一百一十条</w:t>
      </w:r>
      <w:r>
        <w:rPr>
          <w:rFonts w:hint="eastAsia" w:ascii="华文仿宋" w:hAnsi="华文仿宋" w:eastAsia="仿宋_GB2312"/>
          <w:color w:val="000000"/>
          <w:sz w:val="32"/>
          <w:szCs w:val="32"/>
          <w:shd w:val="clear" w:color="auto" w:fill="FFFFFF"/>
        </w:rPr>
        <w:t> </w:t>
      </w:r>
      <w:r>
        <w:rPr>
          <w:rFonts w:hint="eastAsia" w:ascii="仿宋_GB2312" w:hAnsi="华文仿宋" w:eastAsia="仿宋_GB2312"/>
          <w:color w:val="000000"/>
          <w:sz w:val="32"/>
          <w:szCs w:val="32"/>
          <w:shd w:val="clear" w:color="auto" w:fill="FFFFFF"/>
        </w:rPr>
        <w:t>、《食品生产经营日常监督检查管理办法》。</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检查对象：食品生产企业；抽检不合格食品生产企业；食品生产企业、食品安全管理体系获证企业、危害分析与关键控制点获证企业。</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检查内容：食品生产企业新办企业；抽检不合格企业；食品生产企业。</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10</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对食品销售的监督检查</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检查依据：《食品安全法》</w:t>
      </w:r>
      <w:r>
        <w:rPr>
          <w:rFonts w:hint="eastAsia" w:ascii="华文仿宋" w:hAnsi="华文仿宋" w:eastAsia="仿宋_GB2312"/>
          <w:color w:val="000000"/>
          <w:sz w:val="32"/>
          <w:szCs w:val="32"/>
          <w:shd w:val="clear" w:color="auto" w:fill="FFFFFF"/>
        </w:rPr>
        <w:t> </w:t>
      </w:r>
      <w:r>
        <w:rPr>
          <w:rFonts w:hint="eastAsia" w:ascii="仿宋_GB2312" w:hAnsi="华文仿宋" w:eastAsia="仿宋_GB2312"/>
          <w:color w:val="000000"/>
          <w:sz w:val="32"/>
          <w:szCs w:val="32"/>
          <w:shd w:val="clear" w:color="auto" w:fill="FFFFFF"/>
        </w:rPr>
        <w:t>第一百一十条、《食品生产经营日常监督检查管理办法》。</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检查对象：食品经营者。</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检查内容：食品经营抽查检查。</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11</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对餐饮服务的监督检查</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合检查依据：《食品安全法》第一百一十条、《食品生产经营日常监督检查管理办法》。</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检查对象：餐饮服务经营者，学校、托幼机构、养老机构等食堂，入网餐饮服务提供者、网络餐饮服务第三方平台。</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检查内容：食品经营许可、原料控制、加工制作过程、供餐用餐配送、餐饮具清洗消毒、场所和设施清洁维护、食品安全管理、人员管理、网络餐饮服务情况。</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12</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对食用农产品市场销售质量安全的检查</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检查依据：《食品安全法》第一百一十条、《食用农产品市场销售质量安全监督管理办法》。</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检查对象：食用农产品集中交易市场（含批发市场和农贸市场）食用农产品销售企业（含批发企业和零售企业）、其他销售者。</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检查内容：食用农产品监督检查。</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13</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对特殊食品销售的监督检查</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依据：《食品安全法》第一百零九条、第一百一十条、第一百一十三条、第一百一十四条；《乳品质量安全监督管理条例》第四十六条、第四十八条、第五十条等；《食品生产经营日常监督检查管理办法》第九条。</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检查对象：服务网点、经销商重点是抽检不合格的经销商；保健食品生产销售者重点是抽检不合格的经销商。</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检查内容：婴幼儿配方食品销售监督检查；保健食品生产销售监督检查。</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14</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对计量的监督检查</w:t>
      </w:r>
      <w:r>
        <w:rPr>
          <w:rFonts w:hint="eastAsia" w:ascii="仿宋_GB2312" w:hAnsi="华文仿宋" w:eastAsia="仿宋_GB2312"/>
          <w:color w:val="000000"/>
          <w:sz w:val="32"/>
          <w:szCs w:val="32"/>
          <w:shd w:val="clear" w:color="auto" w:fill="FFFFFF"/>
        </w:rPr>
        <w:tab/>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检查依据：《计量法》第十八条、《集贸市场计量监督管理办法》第八条、《加油站计量监督管理办法》第六条、《眼镜制配计量监督管理办法》第七条、《定量包装商品计量监督管理办法》。</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检查对象：企业、事业单位、个体工商户及其他经营者。</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检查内容：在用计量器具监督检查（眼镜制配等重要民生领域）；定量包装商品净含量省级计量监督专项抽查。</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15</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对认证活动和认证结果的检查</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检查依据：《认证认可条例》第五十一条、五十二条、五十四条；《强制性产品认证管理规定》（原质检总局117号令）第三十四条；《认证机构管理办法》（原质检总局193号令）第二十七条。</w:t>
      </w:r>
    </w:p>
    <w:p>
      <w:pPr>
        <w:overflowPunct w:val="0"/>
        <w:spacing w:line="600"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检查对象：强制性产品获证企业；取得有机产品认证证书的产品。</w:t>
      </w:r>
    </w:p>
    <w:p>
      <w:pPr>
        <w:overflowPunct w:val="0"/>
        <w:spacing w:line="576"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检查内容：强制性产品认证、检验检测活动及结果的合规性、有效性的检查；有机认证产品认证有效性抽查。</w:t>
      </w:r>
    </w:p>
    <w:p>
      <w:pPr>
        <w:overflowPunct w:val="0"/>
        <w:spacing w:line="576"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16</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对检验检测机构的检查</w:t>
      </w:r>
    </w:p>
    <w:p>
      <w:pPr>
        <w:overflowPunct w:val="0"/>
        <w:spacing w:line="576"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检查依据：《计量法》第二十二条</w:t>
      </w:r>
      <w:r>
        <w:rPr>
          <w:rFonts w:hint="eastAsia" w:ascii="华文仿宋" w:hAnsi="华文仿宋" w:eastAsia="仿宋_GB2312"/>
          <w:color w:val="000000"/>
          <w:sz w:val="32"/>
          <w:szCs w:val="32"/>
          <w:shd w:val="clear" w:color="auto" w:fill="FFFFFF"/>
        </w:rPr>
        <w:t> </w:t>
      </w:r>
      <w:r>
        <w:rPr>
          <w:rFonts w:hint="eastAsia" w:ascii="仿宋_GB2312" w:hAnsi="华文仿宋" w:eastAsia="仿宋_GB2312"/>
          <w:color w:val="000000"/>
          <w:sz w:val="32"/>
          <w:szCs w:val="32"/>
          <w:shd w:val="clear" w:color="auto" w:fill="FFFFFF"/>
        </w:rPr>
        <w:t>、《产品质量法》第十九条</w:t>
      </w:r>
      <w:r>
        <w:rPr>
          <w:rFonts w:hint="eastAsia" w:ascii="华文仿宋" w:hAnsi="华文仿宋" w:eastAsia="仿宋_GB2312"/>
          <w:color w:val="000000"/>
          <w:sz w:val="32"/>
          <w:szCs w:val="32"/>
          <w:shd w:val="clear" w:color="auto" w:fill="FFFFFF"/>
        </w:rPr>
        <w:t> </w:t>
      </w:r>
      <w:r>
        <w:rPr>
          <w:rFonts w:hint="eastAsia" w:ascii="仿宋_GB2312" w:hAnsi="华文仿宋" w:eastAsia="仿宋_GB2312"/>
          <w:color w:val="000000"/>
          <w:sz w:val="32"/>
          <w:szCs w:val="32"/>
          <w:shd w:val="clear" w:color="auto" w:fill="FFFFFF"/>
        </w:rPr>
        <w:t>、第五十七条、《认证认可条例》第十六条</w:t>
      </w:r>
      <w:r>
        <w:rPr>
          <w:rFonts w:hint="eastAsia" w:ascii="华文仿宋" w:hAnsi="华文仿宋" w:eastAsia="仿宋_GB2312"/>
          <w:color w:val="000000"/>
          <w:sz w:val="32"/>
          <w:szCs w:val="32"/>
          <w:shd w:val="clear" w:color="auto" w:fill="FFFFFF"/>
        </w:rPr>
        <w:t> </w:t>
      </w:r>
      <w:r>
        <w:rPr>
          <w:rFonts w:hint="eastAsia" w:ascii="仿宋_GB2312" w:hAnsi="华文仿宋" w:eastAsia="仿宋_GB2312"/>
          <w:color w:val="000000"/>
          <w:sz w:val="32"/>
          <w:szCs w:val="32"/>
          <w:shd w:val="clear" w:color="auto" w:fill="FFFFFF"/>
        </w:rPr>
        <w:t>、第三十三条、《检验检测机构资质认定管理办法》第四十一条至第四十七条、《食品检验机构资质认定管理办法》第三十二条至第四十条</w:t>
      </w:r>
    </w:p>
    <w:p>
      <w:pPr>
        <w:overflowPunct w:val="0"/>
        <w:spacing w:line="576"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检查对象：资质认定机构（部门联合检查机构除外）</w:t>
      </w:r>
    </w:p>
    <w:p>
      <w:pPr>
        <w:overflowPunct w:val="0"/>
        <w:spacing w:line="576"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检查内容：检验检测机构检查；</w:t>
      </w:r>
    </w:p>
    <w:p>
      <w:pPr>
        <w:overflowPunct w:val="0"/>
        <w:spacing w:line="576"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17</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对标准化的执法检查</w:t>
      </w:r>
    </w:p>
    <w:p>
      <w:pPr>
        <w:overflowPunct w:val="0"/>
        <w:spacing w:line="576"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检查依据：《标准化法》第二十七条、第三十八条、第三十九条、第四十二条</w:t>
      </w:r>
    </w:p>
    <w:p>
      <w:pPr>
        <w:overflowPunct w:val="0"/>
        <w:spacing w:line="576"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检查对象：企业；社会团体</w:t>
      </w:r>
    </w:p>
    <w:p>
      <w:pPr>
        <w:overflowPunct w:val="0"/>
        <w:spacing w:line="576"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检查内容：企业标准自我声明监督检查；团体标准自我声明监督检查</w:t>
      </w:r>
    </w:p>
    <w:p>
      <w:pPr>
        <w:overflowPunct w:val="0"/>
        <w:spacing w:line="576"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18</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对发明专利真实性的监督检查</w:t>
      </w:r>
    </w:p>
    <w:p>
      <w:pPr>
        <w:overflowPunct w:val="0"/>
        <w:spacing w:line="576"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检查依据：《专利法》 第六十三条《专利法实施细则》 第八十四条</w:t>
      </w:r>
    </w:p>
    <w:p>
      <w:pPr>
        <w:overflowPunct w:val="0"/>
        <w:spacing w:line="576"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检查对象：生产销售产品（商品）</w:t>
      </w:r>
    </w:p>
    <w:p>
      <w:pPr>
        <w:overflowPunct w:val="0"/>
        <w:spacing w:line="576"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检查内容：专利产品（商品）监督抽查</w:t>
      </w:r>
    </w:p>
    <w:p>
      <w:pPr>
        <w:overflowPunct w:val="0"/>
        <w:spacing w:line="576"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19</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对知识产权代理的监督检查</w:t>
      </w:r>
    </w:p>
    <w:p>
      <w:pPr>
        <w:overflowPunct w:val="0"/>
        <w:spacing w:line="576"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检查依据：《专利代理条例》第四条、第五条、第六条、《专利代理管理办法》第四条、第五条、第六条、第十一条、第十四条、第二十一条、第四十二条</w:t>
      </w:r>
    </w:p>
    <w:p>
      <w:pPr>
        <w:overflowPunct w:val="0"/>
        <w:spacing w:line="576"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检查对象：知识产权代理机构</w:t>
      </w:r>
    </w:p>
    <w:p>
      <w:pPr>
        <w:overflowPunct w:val="0"/>
        <w:spacing w:line="576"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检查内容：知识产权代理机构、专利代理师监督检查</w:t>
      </w:r>
    </w:p>
    <w:p>
      <w:pPr>
        <w:overflowPunct w:val="0"/>
        <w:spacing w:line="576"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20</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对商标使用行为的检查</w:t>
      </w:r>
    </w:p>
    <w:p>
      <w:pPr>
        <w:overflowPunct w:val="0"/>
        <w:spacing w:line="576"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检查依据：《商标法》第十六条</w:t>
      </w:r>
      <w:r>
        <w:rPr>
          <w:rFonts w:hint="eastAsia" w:ascii="华文仿宋" w:hAnsi="华文仿宋" w:eastAsia="仿宋_GB2312"/>
          <w:color w:val="000000"/>
          <w:sz w:val="32"/>
          <w:szCs w:val="32"/>
          <w:shd w:val="clear" w:color="auto" w:fill="FFFFFF"/>
        </w:rPr>
        <w:t> </w:t>
      </w:r>
      <w:r>
        <w:rPr>
          <w:rFonts w:hint="eastAsia" w:ascii="仿宋_GB2312" w:hAnsi="华文仿宋" w:eastAsia="仿宋_GB2312"/>
          <w:color w:val="000000"/>
          <w:sz w:val="32"/>
          <w:szCs w:val="32"/>
          <w:shd w:val="clear" w:color="auto" w:fill="FFFFFF"/>
        </w:rPr>
        <w:t>、《商标法实施条例》第四条</w:t>
      </w:r>
      <w:r>
        <w:rPr>
          <w:rFonts w:hint="eastAsia" w:ascii="华文仿宋" w:hAnsi="华文仿宋" w:eastAsia="仿宋_GB2312"/>
          <w:color w:val="000000"/>
          <w:sz w:val="32"/>
          <w:szCs w:val="32"/>
          <w:shd w:val="clear" w:color="auto" w:fill="FFFFFF"/>
        </w:rPr>
        <w:t> </w:t>
      </w:r>
      <w:r>
        <w:rPr>
          <w:rFonts w:hint="eastAsia" w:ascii="仿宋_GB2312" w:hAnsi="华文仿宋" w:eastAsia="仿宋_GB2312"/>
          <w:color w:val="000000"/>
          <w:sz w:val="32"/>
          <w:szCs w:val="32"/>
          <w:shd w:val="clear" w:color="auto" w:fill="FFFFFF"/>
        </w:rPr>
        <w:t>、《集体商标、证明商标注册和管理办法》第十七条、第十八条、第十九条、第二十条、第二十一条、第二十二条</w:t>
      </w:r>
    </w:p>
    <w:p>
      <w:pPr>
        <w:overflowPunct w:val="0"/>
        <w:spacing w:line="576" w:lineRule="exact"/>
        <w:ind w:firstLine="640" w:firstLineChars="200"/>
        <w:rPr>
          <w:rFonts w:hint="eastAsia"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检查对象：商标持有人、使用人</w:t>
      </w:r>
    </w:p>
    <w:p>
      <w:pPr>
        <w:overflowPunct w:val="0"/>
        <w:spacing w:line="576" w:lineRule="exact"/>
        <w:ind w:firstLine="640" w:firstLineChars="200"/>
        <w:rPr>
          <w:rFonts w:hint="eastAsia" w:ascii="仿宋_GB2312" w:hAnsi="华文仿宋" w:eastAsia="仿宋_GB2312" w:cs="仿宋_GB2312"/>
          <w:b/>
          <w:bCs/>
          <w:kern w:val="0"/>
          <w:sz w:val="32"/>
          <w:szCs w:val="32"/>
        </w:rPr>
      </w:pPr>
      <w:r>
        <w:rPr>
          <w:rFonts w:hint="eastAsia" w:ascii="仿宋_GB2312" w:hAnsi="华文仿宋" w:eastAsia="仿宋_GB2312"/>
          <w:color w:val="000000"/>
          <w:sz w:val="32"/>
          <w:szCs w:val="32"/>
          <w:shd w:val="clear" w:color="auto" w:fill="FFFFFF"/>
        </w:rPr>
        <w:t>检查内容：商标（含集体商标、证明商标、地理标志）使用行为的检查</w:t>
      </w:r>
    </w:p>
    <w:p>
      <w:pPr>
        <w:overflowPunct w:val="0"/>
        <w:spacing w:line="576" w:lineRule="exact"/>
        <w:ind w:firstLine="642" w:firstLineChars="200"/>
        <w:rPr>
          <w:rFonts w:ascii="楷体_GB2312" w:hAnsi="仿宋_GB2312" w:eastAsia="楷体_GB2312" w:cs="仿宋_GB2312"/>
          <w:b/>
          <w:bCs/>
          <w:sz w:val="32"/>
          <w:szCs w:val="32"/>
        </w:rPr>
      </w:pPr>
      <w:r>
        <w:rPr>
          <w:rFonts w:hint="eastAsia" w:ascii="楷体_GB2312" w:hAnsi="仿宋_GB2312" w:eastAsia="楷体_GB2312" w:cs="仿宋_GB2312"/>
          <w:b/>
          <w:bCs/>
          <w:sz w:val="32"/>
          <w:szCs w:val="32"/>
        </w:rPr>
        <w:t>（二）检查对象名录库</w:t>
      </w:r>
    </w:p>
    <w:p>
      <w:pPr>
        <w:overflowPunct w:val="0"/>
        <w:spacing w:line="576" w:lineRule="exact"/>
        <w:ind w:firstLine="640" w:firstLineChars="200"/>
        <w:rPr>
          <w:rFonts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1</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全县企业及个体户（其中企业5501户、个体21842户）；</w:t>
      </w:r>
    </w:p>
    <w:p>
      <w:pPr>
        <w:overflowPunct w:val="0"/>
        <w:spacing w:line="576" w:lineRule="exact"/>
        <w:ind w:firstLine="640" w:firstLineChars="200"/>
        <w:rPr>
          <w:rFonts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2</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全县学校食堂119个、校园周边食品经营户115户、餐饮服务经营者2100户；</w:t>
      </w:r>
    </w:p>
    <w:p>
      <w:pPr>
        <w:overflowPunct w:val="0"/>
        <w:spacing w:line="576" w:lineRule="exact"/>
        <w:ind w:firstLine="640" w:firstLineChars="200"/>
        <w:rPr>
          <w:rFonts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3</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全县特种设备使用单位167户；</w:t>
      </w:r>
    </w:p>
    <w:p>
      <w:pPr>
        <w:overflowPunct w:val="0"/>
        <w:spacing w:line="576" w:lineRule="exact"/>
        <w:ind w:firstLine="640" w:firstLineChars="200"/>
        <w:rPr>
          <w:rFonts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4</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全县食品生产企业30户、特殊食品经营单位296户；</w:t>
      </w:r>
    </w:p>
    <w:p>
      <w:pPr>
        <w:overflowPunct w:val="0"/>
        <w:spacing w:line="576" w:lineRule="exact"/>
        <w:ind w:firstLine="640" w:firstLineChars="200"/>
        <w:rPr>
          <w:rFonts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5</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直销企业服务网点、经销商6个；</w:t>
      </w:r>
    </w:p>
    <w:p>
      <w:pPr>
        <w:overflowPunct w:val="0"/>
        <w:spacing w:line="576" w:lineRule="exact"/>
        <w:ind w:firstLine="640" w:firstLineChars="200"/>
        <w:rPr>
          <w:rFonts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6</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电子商务平台经营者60个；</w:t>
      </w:r>
    </w:p>
    <w:p>
      <w:pPr>
        <w:overflowPunct w:val="0"/>
        <w:spacing w:line="576" w:lineRule="exact"/>
        <w:ind w:firstLine="640" w:firstLineChars="200"/>
        <w:rPr>
          <w:rFonts w:ascii="仿宋_GB2312" w:hAnsi="华文仿宋" w:eastAsia="仿宋_GB2312"/>
          <w:color w:val="000000"/>
          <w:sz w:val="32"/>
          <w:szCs w:val="32"/>
          <w:shd w:val="clear" w:color="auto" w:fill="FFFFFF"/>
        </w:rPr>
      </w:pPr>
      <w:r>
        <w:rPr>
          <w:rFonts w:hint="eastAsia" w:ascii="仿宋_GB2312" w:hAnsi="华文仿宋" w:eastAsia="仿宋_GB2312"/>
          <w:color w:val="000000"/>
          <w:sz w:val="32"/>
          <w:szCs w:val="32"/>
          <w:shd w:val="clear" w:color="auto" w:fill="FFFFFF"/>
        </w:rPr>
        <w:t>7</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检验检测机构6个、取得有机产品认证证书的产品19个；</w:t>
      </w:r>
    </w:p>
    <w:p>
      <w:pPr>
        <w:overflowPunct w:val="0"/>
        <w:spacing w:line="576" w:lineRule="exact"/>
        <w:ind w:firstLine="640" w:firstLineChars="200"/>
        <w:rPr>
          <w:rFonts w:ascii="仿宋_GB2312" w:hAnsi="华文仿宋" w:eastAsia="仿宋_GB2312" w:cs="仿宋_GB2312"/>
          <w:b/>
          <w:bCs/>
          <w:color w:val="FF0000"/>
          <w:kern w:val="0"/>
          <w:sz w:val="32"/>
          <w:szCs w:val="32"/>
        </w:rPr>
        <w:sectPr>
          <w:footerReference r:id="rId3" w:type="default"/>
          <w:footerReference r:id="rId4" w:type="even"/>
          <w:pgSz w:w="11906" w:h="16838"/>
          <w:pgMar w:top="2098" w:right="1474" w:bottom="1985" w:left="1588" w:header="851" w:footer="1474" w:gutter="0"/>
          <w:pgNumType w:fmt="numberInDash"/>
          <w:cols w:space="425" w:num="1"/>
          <w:docGrid w:type="lines" w:linePitch="312" w:charSpace="0"/>
        </w:sectPr>
      </w:pPr>
      <w:r>
        <w:rPr>
          <w:rFonts w:hint="eastAsia" w:ascii="仿宋_GB2312" w:hAnsi="华文仿宋" w:eastAsia="仿宋_GB2312"/>
          <w:color w:val="000000"/>
          <w:sz w:val="32"/>
          <w:szCs w:val="32"/>
          <w:shd w:val="clear" w:color="auto" w:fill="FFFFFF"/>
        </w:rPr>
        <w:t>8</w:t>
      </w:r>
      <w:r>
        <w:rPr>
          <w:rFonts w:hint="eastAsia" w:ascii="仿宋_GB2312" w:hAnsi="华文仿宋" w:eastAsia="仿宋_GB2312"/>
          <w:color w:val="000000"/>
          <w:sz w:val="32"/>
          <w:szCs w:val="32"/>
          <w:shd w:val="clear" w:color="auto" w:fill="FFFFFF"/>
          <w:lang w:val="en-US" w:eastAsia="zh-CN"/>
        </w:rPr>
        <w:t>.</w:t>
      </w:r>
      <w:r>
        <w:rPr>
          <w:rFonts w:hint="eastAsia" w:ascii="仿宋_GB2312" w:hAnsi="华文仿宋" w:eastAsia="仿宋_GB2312"/>
          <w:color w:val="000000"/>
          <w:sz w:val="32"/>
          <w:szCs w:val="32"/>
          <w:shd w:val="clear" w:color="auto" w:fill="FFFFFF"/>
        </w:rPr>
        <w:t>专利产品944个、知识产权代理机构4个、商标持有人2320个。</w:t>
      </w:r>
    </w:p>
    <w:p>
      <w:pPr>
        <w:overflowPunct w:val="0"/>
        <w:spacing w:line="540" w:lineRule="exact"/>
        <w:jc w:val="center"/>
        <w:rPr>
          <w:rFonts w:ascii="华文中宋" w:hAnsi="华文中宋" w:eastAsia="华文中宋"/>
          <w:b/>
          <w:bCs/>
          <w:sz w:val="40"/>
          <w:szCs w:val="40"/>
        </w:rPr>
      </w:pPr>
      <w:r>
        <w:rPr>
          <w:rFonts w:hint="eastAsia" w:ascii="方正小标宋简体" w:hAnsi="华文中宋" w:eastAsia="方正小标宋简体" w:cs="方正小标宋简体"/>
          <w:b/>
          <w:bCs/>
          <w:sz w:val="40"/>
          <w:szCs w:val="40"/>
        </w:rPr>
        <w:t>剑阁县</w:t>
      </w:r>
      <w:r>
        <w:rPr>
          <w:rFonts w:ascii="方正小标宋简体" w:hAnsi="华文中宋" w:eastAsia="方正小标宋简体" w:cs="方正小标宋简体"/>
          <w:b/>
          <w:bCs/>
          <w:sz w:val="40"/>
          <w:szCs w:val="40"/>
        </w:rPr>
        <w:t>202</w:t>
      </w:r>
      <w:r>
        <w:rPr>
          <w:rFonts w:hint="eastAsia" w:ascii="方正小标宋简体" w:hAnsi="华文中宋" w:eastAsia="方正小标宋简体" w:cs="方正小标宋简体"/>
          <w:b/>
          <w:bCs/>
          <w:sz w:val="40"/>
          <w:szCs w:val="40"/>
        </w:rPr>
        <w:t>4年市场监管领域部门联合“双随机、一公开”监管计划</w:t>
      </w:r>
    </w:p>
    <w:p>
      <w:pPr>
        <w:overflowPunct w:val="0"/>
        <w:spacing w:line="200" w:lineRule="exact"/>
        <w:jc w:val="center"/>
        <w:rPr>
          <w:rFonts w:ascii="华文中宋" w:hAnsi="华文中宋" w:eastAsia="华文中宋"/>
          <w:b/>
          <w:bCs/>
          <w:sz w:val="40"/>
          <w:szCs w:val="40"/>
        </w:rPr>
      </w:pPr>
    </w:p>
    <w:tbl>
      <w:tblPr>
        <w:tblStyle w:val="13"/>
        <w:tblW w:w="139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32"/>
        <w:gridCol w:w="1559"/>
        <w:gridCol w:w="992"/>
        <w:gridCol w:w="587"/>
        <w:gridCol w:w="1031"/>
        <w:gridCol w:w="836"/>
        <w:gridCol w:w="789"/>
        <w:gridCol w:w="918"/>
        <w:gridCol w:w="917"/>
        <w:gridCol w:w="1839"/>
        <w:gridCol w:w="1517"/>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4" w:hRule="atLeast"/>
          <w:tblHeader/>
          <w:jc w:val="center"/>
        </w:trPr>
        <w:tc>
          <w:tcPr>
            <w:tcW w:w="432" w:type="dxa"/>
            <w:vAlign w:val="center"/>
          </w:tcPr>
          <w:p>
            <w:pPr>
              <w:overflowPunct w:val="0"/>
              <w:spacing w:line="260" w:lineRule="exact"/>
              <w:jc w:val="center"/>
              <w:rPr>
                <w:rFonts w:ascii="华文细黑" w:hAnsi="华文细黑" w:eastAsia="华文细黑" w:cs="仿宋_GB2312"/>
                <w:b/>
                <w:szCs w:val="21"/>
              </w:rPr>
            </w:pPr>
            <w:r>
              <w:rPr>
                <w:rFonts w:hint="eastAsia" w:ascii="华文细黑" w:hAnsi="华文细黑" w:eastAsia="华文细黑" w:cs="仿宋_GB2312"/>
                <w:b/>
                <w:szCs w:val="21"/>
              </w:rPr>
              <w:t>序号</w:t>
            </w:r>
          </w:p>
        </w:tc>
        <w:tc>
          <w:tcPr>
            <w:tcW w:w="1559" w:type="dxa"/>
            <w:vAlign w:val="center"/>
          </w:tcPr>
          <w:p>
            <w:pPr>
              <w:overflowPunct w:val="0"/>
              <w:spacing w:line="260" w:lineRule="exact"/>
              <w:jc w:val="center"/>
              <w:rPr>
                <w:rFonts w:ascii="华文细黑" w:hAnsi="华文细黑" w:eastAsia="华文细黑" w:cs="仿宋_GB2312"/>
                <w:b/>
                <w:szCs w:val="21"/>
              </w:rPr>
            </w:pPr>
            <w:r>
              <w:rPr>
                <w:rFonts w:hint="eastAsia" w:ascii="华文细黑" w:hAnsi="华文细黑" w:eastAsia="华文细黑" w:cs="仿宋_GB2312"/>
                <w:b/>
                <w:szCs w:val="21"/>
              </w:rPr>
              <w:t>任务名称</w:t>
            </w:r>
          </w:p>
        </w:tc>
        <w:tc>
          <w:tcPr>
            <w:tcW w:w="992" w:type="dxa"/>
            <w:vAlign w:val="center"/>
          </w:tcPr>
          <w:p>
            <w:pPr>
              <w:overflowPunct w:val="0"/>
              <w:spacing w:line="260" w:lineRule="exact"/>
              <w:jc w:val="center"/>
              <w:rPr>
                <w:rFonts w:ascii="华文细黑" w:hAnsi="华文细黑" w:eastAsia="华文细黑" w:cs="仿宋_GB2312"/>
                <w:b/>
                <w:szCs w:val="21"/>
              </w:rPr>
            </w:pPr>
            <w:r>
              <w:rPr>
                <w:rFonts w:hint="eastAsia" w:ascii="华文细黑" w:hAnsi="华文细黑" w:eastAsia="华文细黑" w:cs="仿宋_GB2312"/>
                <w:b/>
                <w:szCs w:val="21"/>
              </w:rPr>
              <w:t>检查</w:t>
            </w:r>
          </w:p>
          <w:p>
            <w:pPr>
              <w:overflowPunct w:val="0"/>
              <w:spacing w:line="260" w:lineRule="exact"/>
              <w:jc w:val="center"/>
              <w:rPr>
                <w:rFonts w:ascii="华文细黑" w:hAnsi="华文细黑" w:eastAsia="华文细黑" w:cs="仿宋_GB2312"/>
                <w:b/>
                <w:szCs w:val="21"/>
              </w:rPr>
            </w:pPr>
            <w:r>
              <w:rPr>
                <w:rFonts w:hint="eastAsia" w:ascii="华文细黑" w:hAnsi="华文细黑" w:eastAsia="华文细黑" w:cs="仿宋_GB2312"/>
                <w:b/>
                <w:szCs w:val="21"/>
              </w:rPr>
              <w:t>对象</w:t>
            </w:r>
          </w:p>
        </w:tc>
        <w:tc>
          <w:tcPr>
            <w:tcW w:w="587" w:type="dxa"/>
            <w:vAlign w:val="center"/>
          </w:tcPr>
          <w:p>
            <w:pPr>
              <w:overflowPunct w:val="0"/>
              <w:spacing w:line="260" w:lineRule="exact"/>
              <w:jc w:val="center"/>
              <w:rPr>
                <w:rFonts w:ascii="华文细黑" w:hAnsi="华文细黑" w:eastAsia="华文细黑" w:cs="仿宋_GB2312"/>
                <w:b/>
                <w:szCs w:val="21"/>
              </w:rPr>
            </w:pPr>
            <w:r>
              <w:rPr>
                <w:rFonts w:hint="eastAsia" w:ascii="华文细黑" w:hAnsi="华文细黑" w:eastAsia="华文细黑" w:cs="仿宋_GB2312"/>
                <w:b/>
                <w:szCs w:val="21"/>
              </w:rPr>
              <w:t>抽取</w:t>
            </w:r>
          </w:p>
          <w:p>
            <w:pPr>
              <w:overflowPunct w:val="0"/>
              <w:spacing w:line="260" w:lineRule="exact"/>
              <w:jc w:val="center"/>
              <w:rPr>
                <w:rFonts w:ascii="华文细黑" w:hAnsi="华文细黑" w:eastAsia="华文细黑" w:cs="仿宋_GB2312"/>
                <w:b/>
                <w:szCs w:val="21"/>
              </w:rPr>
            </w:pPr>
            <w:r>
              <w:rPr>
                <w:rFonts w:hint="eastAsia" w:ascii="华文细黑" w:hAnsi="华文细黑" w:eastAsia="华文细黑" w:cs="仿宋_GB2312"/>
                <w:b/>
                <w:szCs w:val="21"/>
              </w:rPr>
              <w:t>类型</w:t>
            </w:r>
          </w:p>
        </w:tc>
        <w:tc>
          <w:tcPr>
            <w:tcW w:w="1031" w:type="dxa"/>
            <w:vAlign w:val="center"/>
          </w:tcPr>
          <w:p>
            <w:pPr>
              <w:overflowPunct w:val="0"/>
              <w:spacing w:line="260" w:lineRule="exact"/>
              <w:jc w:val="center"/>
              <w:rPr>
                <w:rFonts w:ascii="华文细黑" w:hAnsi="华文细黑" w:eastAsia="华文细黑" w:cs="仿宋_GB2312"/>
                <w:b/>
                <w:szCs w:val="21"/>
              </w:rPr>
            </w:pPr>
            <w:r>
              <w:rPr>
                <w:rFonts w:hint="eastAsia" w:ascii="华文细黑" w:hAnsi="华文细黑" w:eastAsia="华文细黑" w:cs="仿宋_GB2312"/>
                <w:b/>
                <w:szCs w:val="21"/>
              </w:rPr>
              <w:t>抽查比例</w:t>
            </w:r>
          </w:p>
          <w:p>
            <w:pPr>
              <w:overflowPunct w:val="0"/>
              <w:spacing w:line="260" w:lineRule="exact"/>
              <w:jc w:val="center"/>
              <w:rPr>
                <w:rFonts w:ascii="华文细黑" w:hAnsi="华文细黑" w:eastAsia="华文细黑" w:cs="仿宋_GB2312"/>
                <w:b/>
                <w:szCs w:val="21"/>
              </w:rPr>
            </w:pPr>
            <w:r>
              <w:rPr>
                <w:rFonts w:hint="eastAsia" w:ascii="华文细黑" w:hAnsi="华文细黑" w:eastAsia="华文细黑" w:cs="仿宋_GB2312"/>
                <w:b/>
                <w:szCs w:val="21"/>
              </w:rPr>
              <w:t>或数量</w:t>
            </w:r>
          </w:p>
        </w:tc>
        <w:tc>
          <w:tcPr>
            <w:tcW w:w="836" w:type="dxa"/>
            <w:vAlign w:val="center"/>
          </w:tcPr>
          <w:p>
            <w:pPr>
              <w:overflowPunct w:val="0"/>
              <w:spacing w:line="260" w:lineRule="exact"/>
              <w:jc w:val="center"/>
              <w:rPr>
                <w:rFonts w:ascii="华文细黑" w:hAnsi="华文细黑" w:eastAsia="华文细黑" w:cs="仿宋_GB2312"/>
                <w:b/>
                <w:szCs w:val="21"/>
              </w:rPr>
            </w:pPr>
            <w:r>
              <w:rPr>
                <w:rFonts w:hint="eastAsia" w:ascii="华文细黑" w:hAnsi="华文细黑" w:eastAsia="华文细黑" w:cs="仿宋_GB2312"/>
                <w:b/>
                <w:szCs w:val="21"/>
              </w:rPr>
              <w:t>检查方式</w:t>
            </w:r>
          </w:p>
        </w:tc>
        <w:tc>
          <w:tcPr>
            <w:tcW w:w="789" w:type="dxa"/>
            <w:vAlign w:val="center"/>
          </w:tcPr>
          <w:p>
            <w:pPr>
              <w:overflowPunct w:val="0"/>
              <w:spacing w:line="260" w:lineRule="exact"/>
              <w:jc w:val="center"/>
              <w:rPr>
                <w:rFonts w:ascii="华文细黑" w:hAnsi="华文细黑" w:eastAsia="华文细黑" w:cs="仿宋_GB2312"/>
                <w:b/>
                <w:szCs w:val="21"/>
              </w:rPr>
            </w:pPr>
            <w:r>
              <w:rPr>
                <w:rFonts w:hint="eastAsia" w:ascii="华文细黑" w:hAnsi="华文细黑" w:eastAsia="华文细黑" w:cs="仿宋_GB2312"/>
                <w:b/>
                <w:szCs w:val="21"/>
              </w:rPr>
              <w:t>实施</w:t>
            </w:r>
          </w:p>
          <w:p>
            <w:pPr>
              <w:overflowPunct w:val="0"/>
              <w:spacing w:line="260" w:lineRule="exact"/>
              <w:jc w:val="center"/>
              <w:rPr>
                <w:rFonts w:ascii="华文细黑" w:hAnsi="华文细黑" w:eastAsia="华文细黑" w:cs="仿宋_GB2312"/>
                <w:b/>
                <w:szCs w:val="21"/>
              </w:rPr>
            </w:pPr>
            <w:r>
              <w:rPr>
                <w:rFonts w:hint="eastAsia" w:ascii="华文细黑" w:hAnsi="华文细黑" w:eastAsia="华文细黑" w:cs="仿宋_GB2312"/>
                <w:b/>
                <w:szCs w:val="21"/>
              </w:rPr>
              <w:t>层级</w:t>
            </w:r>
          </w:p>
        </w:tc>
        <w:tc>
          <w:tcPr>
            <w:tcW w:w="918" w:type="dxa"/>
            <w:vAlign w:val="center"/>
          </w:tcPr>
          <w:p>
            <w:pPr>
              <w:overflowPunct w:val="0"/>
              <w:spacing w:line="260" w:lineRule="exact"/>
              <w:jc w:val="center"/>
              <w:rPr>
                <w:rFonts w:ascii="华文细黑" w:hAnsi="华文细黑" w:eastAsia="华文细黑" w:cs="仿宋_GB2312"/>
                <w:b/>
                <w:szCs w:val="21"/>
              </w:rPr>
            </w:pPr>
            <w:r>
              <w:rPr>
                <w:rFonts w:hint="eastAsia" w:ascii="华文细黑" w:hAnsi="华文细黑" w:eastAsia="华文细黑" w:cs="仿宋_GB2312"/>
                <w:b/>
                <w:szCs w:val="21"/>
              </w:rPr>
              <w:t>抽查完成时限</w:t>
            </w:r>
          </w:p>
        </w:tc>
        <w:tc>
          <w:tcPr>
            <w:tcW w:w="917" w:type="dxa"/>
            <w:vAlign w:val="center"/>
          </w:tcPr>
          <w:p>
            <w:pPr>
              <w:overflowPunct w:val="0"/>
              <w:spacing w:line="260" w:lineRule="exact"/>
              <w:jc w:val="center"/>
              <w:rPr>
                <w:rFonts w:ascii="华文细黑" w:hAnsi="华文细黑" w:eastAsia="华文细黑" w:cs="仿宋_GB2312"/>
                <w:b/>
                <w:szCs w:val="21"/>
              </w:rPr>
            </w:pPr>
            <w:r>
              <w:rPr>
                <w:rFonts w:hint="eastAsia" w:ascii="华文细黑" w:hAnsi="华文细黑" w:eastAsia="华文细黑" w:cs="仿宋_GB2312"/>
                <w:b/>
                <w:szCs w:val="21"/>
              </w:rPr>
              <w:t>牵头部门</w:t>
            </w:r>
          </w:p>
        </w:tc>
        <w:tc>
          <w:tcPr>
            <w:tcW w:w="1839" w:type="dxa"/>
            <w:vAlign w:val="center"/>
          </w:tcPr>
          <w:p>
            <w:pPr>
              <w:overflowPunct w:val="0"/>
              <w:spacing w:line="260" w:lineRule="exact"/>
              <w:jc w:val="center"/>
              <w:rPr>
                <w:rFonts w:ascii="华文细黑" w:hAnsi="华文细黑" w:eastAsia="华文细黑" w:cs="仿宋_GB2312"/>
                <w:b/>
                <w:szCs w:val="21"/>
              </w:rPr>
            </w:pPr>
            <w:r>
              <w:rPr>
                <w:rFonts w:hint="eastAsia" w:ascii="华文细黑" w:hAnsi="华文细黑" w:eastAsia="华文细黑" w:cs="仿宋_GB2312"/>
                <w:b/>
                <w:szCs w:val="21"/>
              </w:rPr>
              <w:t>牵头部门事项</w:t>
            </w:r>
          </w:p>
        </w:tc>
        <w:tc>
          <w:tcPr>
            <w:tcW w:w="1517" w:type="dxa"/>
            <w:vAlign w:val="center"/>
          </w:tcPr>
          <w:p>
            <w:pPr>
              <w:overflowPunct w:val="0"/>
              <w:spacing w:line="260" w:lineRule="exact"/>
              <w:jc w:val="center"/>
              <w:rPr>
                <w:rFonts w:ascii="华文细黑" w:hAnsi="华文细黑" w:eastAsia="华文细黑" w:cs="仿宋_GB2312"/>
                <w:b/>
                <w:szCs w:val="21"/>
              </w:rPr>
            </w:pPr>
            <w:r>
              <w:rPr>
                <w:rFonts w:hint="eastAsia" w:ascii="华文细黑" w:hAnsi="华文细黑" w:eastAsia="华文细黑" w:cs="仿宋_GB2312"/>
                <w:b/>
                <w:szCs w:val="21"/>
              </w:rPr>
              <w:t>参与部门</w:t>
            </w:r>
          </w:p>
        </w:tc>
        <w:tc>
          <w:tcPr>
            <w:tcW w:w="2552" w:type="dxa"/>
            <w:vAlign w:val="center"/>
          </w:tcPr>
          <w:p>
            <w:pPr>
              <w:overflowPunct w:val="0"/>
              <w:spacing w:line="260" w:lineRule="exact"/>
              <w:jc w:val="center"/>
              <w:rPr>
                <w:rFonts w:ascii="华文细黑" w:hAnsi="华文细黑" w:eastAsia="华文细黑" w:cs="仿宋_GB2312"/>
                <w:b/>
                <w:szCs w:val="21"/>
              </w:rPr>
            </w:pPr>
            <w:r>
              <w:rPr>
                <w:rFonts w:hint="eastAsia" w:ascii="华文细黑" w:hAnsi="华文细黑" w:eastAsia="华文细黑" w:cs="仿宋_GB2312"/>
                <w:b/>
                <w:szCs w:val="21"/>
              </w:rPr>
              <w:t>参与部门事项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2"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w:t>
            </w:r>
          </w:p>
        </w:tc>
        <w:tc>
          <w:tcPr>
            <w:tcW w:w="155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剑阁县2024年春、秋季学校食堂食品安全抽查检查</w:t>
            </w:r>
          </w:p>
        </w:tc>
        <w:tc>
          <w:tcPr>
            <w:tcW w:w="99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中小学、幼儿园食堂</w:t>
            </w:r>
          </w:p>
        </w:tc>
        <w:tc>
          <w:tcPr>
            <w:tcW w:w="587"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30%</w:t>
            </w:r>
          </w:p>
        </w:tc>
        <w:tc>
          <w:tcPr>
            <w:tcW w:w="836"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现场检查、书面检查</w:t>
            </w:r>
          </w:p>
        </w:tc>
        <w:tc>
          <w:tcPr>
            <w:tcW w:w="78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春季5月31日前</w:t>
            </w:r>
          </w:p>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秋季10月30前</w:t>
            </w:r>
          </w:p>
        </w:tc>
        <w:tc>
          <w:tcPr>
            <w:tcW w:w="917"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县教育局</w:t>
            </w:r>
          </w:p>
        </w:tc>
        <w:tc>
          <w:tcPr>
            <w:tcW w:w="183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对学校食堂食品安全的监督检查</w:t>
            </w:r>
          </w:p>
        </w:tc>
        <w:tc>
          <w:tcPr>
            <w:tcW w:w="15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县市场监管局</w:t>
            </w:r>
          </w:p>
        </w:tc>
        <w:tc>
          <w:tcPr>
            <w:tcW w:w="255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对学校、托幼机构、养老机构等食堂日常经营行为的监督检查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overflowPunct w:val="0"/>
              <w:spacing w:line="300" w:lineRule="exact"/>
              <w:jc w:val="center"/>
              <w:rPr>
                <w:rFonts w:cs="仿宋_GB2312" w:asciiTheme="minorEastAsia" w:hAnsiTheme="minorEastAsia"/>
                <w:szCs w:val="21"/>
              </w:rPr>
            </w:pPr>
          </w:p>
        </w:tc>
        <w:tc>
          <w:tcPr>
            <w:tcW w:w="992" w:type="dxa"/>
            <w:vMerge w:val="continue"/>
            <w:vAlign w:val="center"/>
          </w:tcPr>
          <w:p>
            <w:pPr>
              <w:overflowPunct w:val="0"/>
              <w:spacing w:line="300" w:lineRule="exact"/>
              <w:jc w:val="center"/>
              <w:rPr>
                <w:rFonts w:cs="仿宋_GB2312" w:asciiTheme="minorEastAsia" w:hAnsiTheme="minorEastAsia"/>
                <w:szCs w:val="21"/>
              </w:rPr>
            </w:pPr>
          </w:p>
        </w:tc>
        <w:tc>
          <w:tcPr>
            <w:tcW w:w="587" w:type="dxa"/>
            <w:vMerge w:val="continue"/>
            <w:vAlign w:val="center"/>
          </w:tcPr>
          <w:p>
            <w:pPr>
              <w:overflowPunct w:val="0"/>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szCs w:val="21"/>
              </w:rPr>
            </w:pPr>
          </w:p>
        </w:tc>
        <w:tc>
          <w:tcPr>
            <w:tcW w:w="1517" w:type="dxa"/>
            <w:vAlign w:val="center"/>
          </w:tcPr>
          <w:p>
            <w:pPr>
              <w:overflowPunct w:val="0"/>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县卫生健康局</w:t>
            </w:r>
          </w:p>
        </w:tc>
        <w:tc>
          <w:tcPr>
            <w:tcW w:w="2552" w:type="dxa"/>
            <w:vAlign w:val="center"/>
          </w:tcPr>
          <w:p>
            <w:pPr>
              <w:overflowPunct w:val="0"/>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对学校卫生、托幼机构卫生工作的监督检查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7"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2</w:t>
            </w:r>
          </w:p>
        </w:tc>
        <w:tc>
          <w:tcPr>
            <w:tcW w:w="155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剑阁县2024年夏、秋粮收购行为抽查检查</w:t>
            </w:r>
          </w:p>
        </w:tc>
        <w:tc>
          <w:tcPr>
            <w:tcW w:w="99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粮食经营市场主体</w:t>
            </w:r>
          </w:p>
        </w:tc>
        <w:tc>
          <w:tcPr>
            <w:tcW w:w="58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20%</w:t>
            </w:r>
          </w:p>
        </w:tc>
        <w:tc>
          <w:tcPr>
            <w:tcW w:w="836"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现场检查、书面检查</w:t>
            </w:r>
          </w:p>
        </w:tc>
        <w:tc>
          <w:tcPr>
            <w:tcW w:w="78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夏季8月31日前</w:t>
            </w:r>
          </w:p>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秋季10月30前</w:t>
            </w:r>
          </w:p>
        </w:tc>
        <w:tc>
          <w:tcPr>
            <w:tcW w:w="9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县发展改革局</w:t>
            </w:r>
          </w:p>
        </w:tc>
        <w:tc>
          <w:tcPr>
            <w:tcW w:w="183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对粮食经营者从事粮食收购、储存、运输活动的监督检查</w:t>
            </w:r>
          </w:p>
        </w:tc>
        <w:tc>
          <w:tcPr>
            <w:tcW w:w="15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县市场监管局</w:t>
            </w:r>
          </w:p>
        </w:tc>
        <w:tc>
          <w:tcPr>
            <w:tcW w:w="255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对经营者价格活动的监督检查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9"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3</w:t>
            </w:r>
          </w:p>
        </w:tc>
        <w:tc>
          <w:tcPr>
            <w:tcW w:w="155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剑阁县2024年旅店业抽查检查</w:t>
            </w:r>
          </w:p>
        </w:tc>
        <w:tc>
          <w:tcPr>
            <w:tcW w:w="99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宾馆、旅店</w:t>
            </w:r>
          </w:p>
        </w:tc>
        <w:tc>
          <w:tcPr>
            <w:tcW w:w="587"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20%</w:t>
            </w:r>
          </w:p>
        </w:tc>
        <w:tc>
          <w:tcPr>
            <w:tcW w:w="836"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现场检查</w:t>
            </w:r>
          </w:p>
        </w:tc>
        <w:tc>
          <w:tcPr>
            <w:tcW w:w="78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县卫生健康局</w:t>
            </w:r>
          </w:p>
        </w:tc>
        <w:tc>
          <w:tcPr>
            <w:tcW w:w="183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color w:val="000000"/>
                <w:kern w:val="0"/>
                <w:szCs w:val="21"/>
              </w:rPr>
              <w:t>对取得卫生许可证和公共场所卫生情况的监督检查</w:t>
            </w:r>
          </w:p>
        </w:tc>
        <w:tc>
          <w:tcPr>
            <w:tcW w:w="1517" w:type="dxa"/>
            <w:tcBorders>
              <w:bottom w:val="single" w:color="auto" w:sz="4" w:space="0"/>
            </w:tcBorders>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县市场监管局</w:t>
            </w:r>
          </w:p>
        </w:tc>
        <w:tc>
          <w:tcPr>
            <w:tcW w:w="2552" w:type="dxa"/>
            <w:tcBorders>
              <w:bottom w:val="single" w:color="auto" w:sz="4" w:space="0"/>
            </w:tcBorders>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color w:val="000000"/>
                <w:kern w:val="0"/>
                <w:szCs w:val="21"/>
              </w:rPr>
              <w:t>对年度报告公示信息的监督检查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overflowPunct w:val="0"/>
              <w:spacing w:line="300" w:lineRule="exact"/>
              <w:jc w:val="center"/>
              <w:rPr>
                <w:rFonts w:cs="仿宋_GB2312" w:asciiTheme="minorEastAsia" w:hAnsiTheme="minorEastAsia"/>
                <w:szCs w:val="21"/>
              </w:rPr>
            </w:pPr>
          </w:p>
        </w:tc>
        <w:tc>
          <w:tcPr>
            <w:tcW w:w="992" w:type="dxa"/>
            <w:vMerge w:val="continue"/>
            <w:vAlign w:val="center"/>
          </w:tcPr>
          <w:p>
            <w:pPr>
              <w:overflowPunct w:val="0"/>
              <w:spacing w:line="300" w:lineRule="exact"/>
              <w:jc w:val="center"/>
              <w:rPr>
                <w:rFonts w:cs="仿宋_GB2312" w:asciiTheme="minorEastAsia" w:hAnsiTheme="minorEastAsia"/>
                <w:szCs w:val="21"/>
              </w:rPr>
            </w:pPr>
          </w:p>
        </w:tc>
        <w:tc>
          <w:tcPr>
            <w:tcW w:w="587" w:type="dxa"/>
            <w:vMerge w:val="continue"/>
            <w:vAlign w:val="center"/>
          </w:tcPr>
          <w:p>
            <w:pPr>
              <w:overflowPunct w:val="0"/>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szCs w:val="21"/>
              </w:rPr>
            </w:pPr>
          </w:p>
        </w:tc>
        <w:tc>
          <w:tcPr>
            <w:tcW w:w="15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县公安局</w:t>
            </w:r>
          </w:p>
        </w:tc>
        <w:tc>
          <w:tcPr>
            <w:tcW w:w="255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color w:val="000000"/>
                <w:kern w:val="0"/>
                <w:szCs w:val="21"/>
              </w:rPr>
              <w:t>对住宿人员登记情况，治安防范情况的监督检查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4"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overflowPunct w:val="0"/>
              <w:spacing w:line="300" w:lineRule="exact"/>
              <w:jc w:val="center"/>
              <w:rPr>
                <w:rFonts w:cs="仿宋_GB2312" w:asciiTheme="minorEastAsia" w:hAnsiTheme="minorEastAsia"/>
                <w:szCs w:val="21"/>
              </w:rPr>
            </w:pPr>
          </w:p>
        </w:tc>
        <w:tc>
          <w:tcPr>
            <w:tcW w:w="992" w:type="dxa"/>
            <w:vMerge w:val="continue"/>
            <w:vAlign w:val="center"/>
          </w:tcPr>
          <w:p>
            <w:pPr>
              <w:overflowPunct w:val="0"/>
              <w:spacing w:line="300" w:lineRule="exact"/>
              <w:jc w:val="center"/>
              <w:rPr>
                <w:rFonts w:cs="仿宋_GB2312" w:asciiTheme="minorEastAsia" w:hAnsiTheme="minorEastAsia"/>
                <w:szCs w:val="21"/>
              </w:rPr>
            </w:pPr>
          </w:p>
        </w:tc>
        <w:tc>
          <w:tcPr>
            <w:tcW w:w="587" w:type="dxa"/>
            <w:vMerge w:val="continue"/>
            <w:vAlign w:val="center"/>
          </w:tcPr>
          <w:p>
            <w:pPr>
              <w:overflowPunct w:val="0"/>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szCs w:val="21"/>
              </w:rPr>
            </w:pPr>
          </w:p>
        </w:tc>
        <w:tc>
          <w:tcPr>
            <w:tcW w:w="15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县消防救援大队</w:t>
            </w:r>
          </w:p>
        </w:tc>
        <w:tc>
          <w:tcPr>
            <w:tcW w:w="2552" w:type="dxa"/>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对宾馆、饭店履行消防安全主体责任情况的监督检查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7"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4</w:t>
            </w:r>
          </w:p>
        </w:tc>
        <w:tc>
          <w:tcPr>
            <w:tcW w:w="155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剑阁县2024年劳务派遣用工抽查检查</w:t>
            </w:r>
          </w:p>
        </w:tc>
        <w:tc>
          <w:tcPr>
            <w:tcW w:w="99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劳务派遣企业及用工单位</w:t>
            </w:r>
          </w:p>
        </w:tc>
        <w:tc>
          <w:tcPr>
            <w:tcW w:w="58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50%</w:t>
            </w:r>
          </w:p>
        </w:tc>
        <w:tc>
          <w:tcPr>
            <w:tcW w:w="836"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现场检查、书面检查</w:t>
            </w:r>
          </w:p>
        </w:tc>
        <w:tc>
          <w:tcPr>
            <w:tcW w:w="78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6月30日前</w:t>
            </w:r>
          </w:p>
        </w:tc>
        <w:tc>
          <w:tcPr>
            <w:tcW w:w="9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县人力资源社会保障局</w:t>
            </w:r>
          </w:p>
        </w:tc>
        <w:tc>
          <w:tcPr>
            <w:tcW w:w="183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对遵守劳务派遣相关法律法规情况的监督检查</w:t>
            </w:r>
          </w:p>
        </w:tc>
        <w:tc>
          <w:tcPr>
            <w:tcW w:w="1517" w:type="dxa"/>
            <w:vAlign w:val="center"/>
          </w:tcPr>
          <w:p>
            <w:pPr>
              <w:overflowPunct w:val="0"/>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县市场监管局</w:t>
            </w:r>
          </w:p>
        </w:tc>
        <w:tc>
          <w:tcPr>
            <w:tcW w:w="2552" w:type="dxa"/>
            <w:vAlign w:val="center"/>
          </w:tcPr>
          <w:p>
            <w:pPr>
              <w:overflowPunct w:val="0"/>
              <w:spacing w:line="300" w:lineRule="exact"/>
              <w:jc w:val="center"/>
              <w:textAlignment w:val="center"/>
              <w:rPr>
                <w:rFonts w:cs="仿宋_GB2312" w:asciiTheme="minorEastAsia" w:hAnsiTheme="minorEastAsia"/>
                <w:szCs w:val="21"/>
              </w:rPr>
            </w:pPr>
            <w:r>
              <w:rPr>
                <w:rFonts w:hint="eastAsia" w:cs="仿宋_GB2312" w:asciiTheme="minorEastAsia" w:hAnsiTheme="minorEastAsia"/>
                <w:color w:val="000000"/>
                <w:kern w:val="0"/>
                <w:szCs w:val="21"/>
              </w:rPr>
              <w:t>对年度报告公示信息的监督检查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8"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w:t>
            </w:r>
          </w:p>
        </w:tc>
        <w:tc>
          <w:tcPr>
            <w:tcW w:w="155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剑阁县2024年人力资源服务中介机构抽查检查</w:t>
            </w:r>
          </w:p>
        </w:tc>
        <w:tc>
          <w:tcPr>
            <w:tcW w:w="99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人力资源服务机构及职业中介机构</w:t>
            </w:r>
          </w:p>
        </w:tc>
        <w:tc>
          <w:tcPr>
            <w:tcW w:w="58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50%</w:t>
            </w:r>
          </w:p>
        </w:tc>
        <w:tc>
          <w:tcPr>
            <w:tcW w:w="836"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现场检查、书面检查</w:t>
            </w:r>
          </w:p>
        </w:tc>
        <w:tc>
          <w:tcPr>
            <w:tcW w:w="78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6月30日前</w:t>
            </w:r>
          </w:p>
        </w:tc>
        <w:tc>
          <w:tcPr>
            <w:tcW w:w="9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县人力资源社会保障局</w:t>
            </w:r>
          </w:p>
        </w:tc>
        <w:tc>
          <w:tcPr>
            <w:tcW w:w="183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对经营性人力资源服务机构从事职业中介活动的监督检查</w:t>
            </w:r>
          </w:p>
        </w:tc>
        <w:tc>
          <w:tcPr>
            <w:tcW w:w="1517" w:type="dxa"/>
            <w:vAlign w:val="center"/>
          </w:tcPr>
          <w:p>
            <w:pPr>
              <w:overflowPunct w:val="0"/>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县市场监管局</w:t>
            </w:r>
          </w:p>
        </w:tc>
        <w:tc>
          <w:tcPr>
            <w:tcW w:w="2552" w:type="dxa"/>
            <w:vAlign w:val="center"/>
          </w:tcPr>
          <w:p>
            <w:pPr>
              <w:overflowPunct w:val="0"/>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对年度报告公示信息的监督检查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3"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6</w:t>
            </w:r>
          </w:p>
        </w:tc>
        <w:tc>
          <w:tcPr>
            <w:tcW w:w="155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剑阁县2024年保障农民工工资支付情况抽查检查</w:t>
            </w:r>
          </w:p>
        </w:tc>
        <w:tc>
          <w:tcPr>
            <w:tcW w:w="99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在建项目建设及施工企业</w:t>
            </w:r>
          </w:p>
        </w:tc>
        <w:tc>
          <w:tcPr>
            <w:tcW w:w="587"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50%</w:t>
            </w:r>
          </w:p>
        </w:tc>
        <w:tc>
          <w:tcPr>
            <w:tcW w:w="836"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现场检查、书面检查</w:t>
            </w:r>
          </w:p>
        </w:tc>
        <w:tc>
          <w:tcPr>
            <w:tcW w:w="78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县人力资源社会保障局</w:t>
            </w:r>
          </w:p>
        </w:tc>
        <w:tc>
          <w:tcPr>
            <w:tcW w:w="183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对遵守工资支付相关法律法规情况的监督检查</w:t>
            </w:r>
          </w:p>
        </w:tc>
        <w:tc>
          <w:tcPr>
            <w:tcW w:w="1517" w:type="dxa"/>
            <w:vAlign w:val="center"/>
          </w:tcPr>
          <w:p>
            <w:pPr>
              <w:overflowPunct w:val="0"/>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县市场监管局</w:t>
            </w:r>
          </w:p>
        </w:tc>
        <w:tc>
          <w:tcPr>
            <w:tcW w:w="2552" w:type="dxa"/>
            <w:vAlign w:val="center"/>
          </w:tcPr>
          <w:p>
            <w:pPr>
              <w:overflowPunct w:val="0"/>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对年度报告公示信息的监督检查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0"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overflowPunct w:val="0"/>
              <w:spacing w:line="300" w:lineRule="exact"/>
              <w:jc w:val="center"/>
              <w:rPr>
                <w:rFonts w:cs="仿宋_GB2312" w:asciiTheme="minorEastAsia" w:hAnsiTheme="minorEastAsia"/>
                <w:szCs w:val="21"/>
              </w:rPr>
            </w:pPr>
          </w:p>
        </w:tc>
        <w:tc>
          <w:tcPr>
            <w:tcW w:w="992" w:type="dxa"/>
            <w:vMerge w:val="continue"/>
            <w:vAlign w:val="center"/>
          </w:tcPr>
          <w:p>
            <w:pPr>
              <w:overflowPunct w:val="0"/>
              <w:spacing w:line="300" w:lineRule="exact"/>
              <w:jc w:val="center"/>
              <w:rPr>
                <w:rFonts w:cs="仿宋_GB2312" w:asciiTheme="minorEastAsia" w:hAnsiTheme="minorEastAsia"/>
                <w:szCs w:val="21"/>
              </w:rPr>
            </w:pPr>
          </w:p>
        </w:tc>
        <w:tc>
          <w:tcPr>
            <w:tcW w:w="587" w:type="dxa"/>
            <w:vMerge w:val="continue"/>
            <w:vAlign w:val="center"/>
          </w:tcPr>
          <w:p>
            <w:pPr>
              <w:overflowPunct w:val="0"/>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szCs w:val="21"/>
              </w:rPr>
            </w:pPr>
          </w:p>
        </w:tc>
        <w:tc>
          <w:tcPr>
            <w:tcW w:w="1517" w:type="dxa"/>
            <w:vAlign w:val="center"/>
          </w:tcPr>
          <w:p>
            <w:pPr>
              <w:overflowPunct w:val="0"/>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县税务局</w:t>
            </w:r>
          </w:p>
        </w:tc>
        <w:tc>
          <w:tcPr>
            <w:tcW w:w="2552" w:type="dxa"/>
            <w:vAlign w:val="center"/>
          </w:tcPr>
          <w:p>
            <w:pPr>
              <w:overflowPunct w:val="0"/>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各类用人单位与劳动者建立劳动关系及工资支付情况的监督检查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7"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7</w:t>
            </w:r>
          </w:p>
        </w:tc>
        <w:tc>
          <w:tcPr>
            <w:tcW w:w="155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剑阁县2024年网约车平台企业抽查检查</w:t>
            </w:r>
          </w:p>
        </w:tc>
        <w:tc>
          <w:tcPr>
            <w:tcW w:w="99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网约平台企业</w:t>
            </w:r>
          </w:p>
        </w:tc>
        <w:tc>
          <w:tcPr>
            <w:tcW w:w="587"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50%</w:t>
            </w:r>
          </w:p>
        </w:tc>
        <w:tc>
          <w:tcPr>
            <w:tcW w:w="836"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现场检查</w:t>
            </w:r>
          </w:p>
        </w:tc>
        <w:tc>
          <w:tcPr>
            <w:tcW w:w="78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6月30前</w:t>
            </w:r>
          </w:p>
        </w:tc>
        <w:tc>
          <w:tcPr>
            <w:tcW w:w="917"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县交通运输局</w:t>
            </w:r>
          </w:p>
        </w:tc>
        <w:tc>
          <w:tcPr>
            <w:tcW w:w="183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对网约车平台企业经营活动的监督检查</w:t>
            </w:r>
          </w:p>
        </w:tc>
        <w:tc>
          <w:tcPr>
            <w:tcW w:w="1517" w:type="dxa"/>
            <w:vAlign w:val="center"/>
          </w:tcPr>
          <w:p>
            <w:pPr>
              <w:overflowPunct w:val="0"/>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县市场监管局</w:t>
            </w:r>
          </w:p>
        </w:tc>
        <w:tc>
          <w:tcPr>
            <w:tcW w:w="2552" w:type="dxa"/>
            <w:vAlign w:val="center"/>
          </w:tcPr>
          <w:p>
            <w:pPr>
              <w:overflowPunct w:val="0"/>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对是否存在低价倾销、欺诈情况和交易条件上实行不合理的差别待遇等违法违规行为的监督检查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2"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overflowPunct w:val="0"/>
              <w:spacing w:line="300" w:lineRule="exact"/>
              <w:jc w:val="center"/>
              <w:rPr>
                <w:rFonts w:cs="仿宋_GB2312" w:asciiTheme="minorEastAsia" w:hAnsiTheme="minorEastAsia"/>
                <w:szCs w:val="21"/>
              </w:rPr>
            </w:pPr>
          </w:p>
        </w:tc>
        <w:tc>
          <w:tcPr>
            <w:tcW w:w="992" w:type="dxa"/>
            <w:vMerge w:val="continue"/>
            <w:vAlign w:val="center"/>
          </w:tcPr>
          <w:p>
            <w:pPr>
              <w:overflowPunct w:val="0"/>
              <w:spacing w:line="300" w:lineRule="exact"/>
              <w:jc w:val="center"/>
              <w:rPr>
                <w:rFonts w:cs="仿宋_GB2312" w:asciiTheme="minorEastAsia" w:hAnsiTheme="minorEastAsia"/>
                <w:szCs w:val="21"/>
              </w:rPr>
            </w:pPr>
          </w:p>
        </w:tc>
        <w:tc>
          <w:tcPr>
            <w:tcW w:w="587" w:type="dxa"/>
            <w:vMerge w:val="continue"/>
            <w:vAlign w:val="center"/>
          </w:tcPr>
          <w:p>
            <w:pPr>
              <w:overflowPunct w:val="0"/>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szCs w:val="21"/>
              </w:rPr>
            </w:pPr>
          </w:p>
        </w:tc>
        <w:tc>
          <w:tcPr>
            <w:tcW w:w="1517" w:type="dxa"/>
            <w:vAlign w:val="center"/>
          </w:tcPr>
          <w:p>
            <w:pPr>
              <w:overflowPunct w:val="0"/>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县公安局</w:t>
            </w:r>
          </w:p>
        </w:tc>
        <w:tc>
          <w:tcPr>
            <w:tcW w:w="2552" w:type="dxa"/>
            <w:vAlign w:val="center"/>
          </w:tcPr>
          <w:p>
            <w:pPr>
              <w:overflowPunct w:val="0"/>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对信息安全、数据安全、实名认证等环节的网络安全情况的监督检查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overflowPunct w:val="0"/>
              <w:spacing w:line="300" w:lineRule="exact"/>
              <w:jc w:val="center"/>
              <w:rPr>
                <w:rFonts w:cs="仿宋_GB2312" w:asciiTheme="minorEastAsia" w:hAnsiTheme="minorEastAsia"/>
                <w:szCs w:val="21"/>
              </w:rPr>
            </w:pPr>
          </w:p>
        </w:tc>
        <w:tc>
          <w:tcPr>
            <w:tcW w:w="992" w:type="dxa"/>
            <w:vMerge w:val="continue"/>
            <w:vAlign w:val="center"/>
          </w:tcPr>
          <w:p>
            <w:pPr>
              <w:overflowPunct w:val="0"/>
              <w:spacing w:line="300" w:lineRule="exact"/>
              <w:jc w:val="center"/>
              <w:rPr>
                <w:rFonts w:cs="仿宋_GB2312" w:asciiTheme="minorEastAsia" w:hAnsiTheme="minorEastAsia"/>
                <w:szCs w:val="21"/>
              </w:rPr>
            </w:pPr>
          </w:p>
        </w:tc>
        <w:tc>
          <w:tcPr>
            <w:tcW w:w="587" w:type="dxa"/>
            <w:vMerge w:val="continue"/>
            <w:vAlign w:val="center"/>
          </w:tcPr>
          <w:p>
            <w:pPr>
              <w:overflowPunct w:val="0"/>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szCs w:val="21"/>
              </w:rPr>
            </w:pPr>
          </w:p>
        </w:tc>
        <w:tc>
          <w:tcPr>
            <w:tcW w:w="1517" w:type="dxa"/>
            <w:vAlign w:val="center"/>
          </w:tcPr>
          <w:p>
            <w:pPr>
              <w:overflowPunct w:val="0"/>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县税务局</w:t>
            </w:r>
          </w:p>
        </w:tc>
        <w:tc>
          <w:tcPr>
            <w:tcW w:w="2552" w:type="dxa"/>
            <w:vAlign w:val="center"/>
          </w:tcPr>
          <w:p>
            <w:pPr>
              <w:overflowPunct w:val="0"/>
              <w:spacing w:line="300" w:lineRule="exact"/>
              <w:jc w:val="center"/>
              <w:textAlignment w:val="center"/>
              <w:rPr>
                <w:rFonts w:cs="仿宋_GB2312" w:asciiTheme="minorEastAsia" w:hAnsiTheme="minorEastAsia"/>
                <w:kern w:val="0"/>
                <w:szCs w:val="21"/>
              </w:rPr>
            </w:pPr>
            <w:r>
              <w:rPr>
                <w:rFonts w:hint="eastAsia" w:cs="仿宋_GB2312" w:asciiTheme="minorEastAsia" w:hAnsiTheme="minorEastAsia"/>
                <w:kern w:val="0"/>
                <w:szCs w:val="21"/>
              </w:rPr>
              <w:t>对纳税人（扣缴义务人）纳税遵从情况的监督检查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8</w:t>
            </w:r>
          </w:p>
        </w:tc>
        <w:tc>
          <w:tcPr>
            <w:tcW w:w="155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color w:val="000000"/>
                <w:kern w:val="0"/>
                <w:szCs w:val="21"/>
              </w:rPr>
              <w:t>剑阁县2024车辆维修经营主体经营情况抽查检查</w:t>
            </w:r>
          </w:p>
        </w:tc>
        <w:tc>
          <w:tcPr>
            <w:tcW w:w="992"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汽车维修</w:t>
            </w:r>
          </w:p>
          <w:p>
            <w:pPr>
              <w:overflowPunct w:val="0"/>
              <w:spacing w:line="300" w:lineRule="exact"/>
              <w:jc w:val="center"/>
              <w:rPr>
                <w:rFonts w:cs="仿宋_GB2312" w:asciiTheme="minorEastAsia" w:hAnsiTheme="minorEastAsia"/>
                <w:szCs w:val="21"/>
              </w:rPr>
            </w:pPr>
            <w:r>
              <w:rPr>
                <w:rFonts w:hint="eastAsia" w:cs="仿宋_GB2312" w:asciiTheme="minorEastAsia" w:hAnsiTheme="minorEastAsia"/>
                <w:color w:val="000000"/>
                <w:kern w:val="0"/>
                <w:szCs w:val="21"/>
              </w:rPr>
              <w:t>经营主体</w:t>
            </w:r>
          </w:p>
        </w:tc>
        <w:tc>
          <w:tcPr>
            <w:tcW w:w="587"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50%</w:t>
            </w:r>
          </w:p>
        </w:tc>
        <w:tc>
          <w:tcPr>
            <w:tcW w:w="836"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现场检查</w:t>
            </w:r>
          </w:p>
        </w:tc>
        <w:tc>
          <w:tcPr>
            <w:tcW w:w="78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6月30前</w:t>
            </w:r>
          </w:p>
        </w:tc>
        <w:tc>
          <w:tcPr>
            <w:tcW w:w="917"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县交通运输局</w:t>
            </w:r>
          </w:p>
        </w:tc>
        <w:tc>
          <w:tcPr>
            <w:tcW w:w="183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color w:val="000000"/>
                <w:kern w:val="0"/>
                <w:szCs w:val="21"/>
              </w:rPr>
              <w:t>对车辆维修经营主体经营情况的监督检查</w:t>
            </w:r>
          </w:p>
        </w:tc>
        <w:tc>
          <w:tcPr>
            <w:tcW w:w="1517" w:type="dxa"/>
            <w:vAlign w:val="center"/>
          </w:tcPr>
          <w:p>
            <w:pPr>
              <w:overflowPunct w:val="0"/>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县公安局</w:t>
            </w:r>
          </w:p>
        </w:tc>
        <w:tc>
          <w:tcPr>
            <w:tcW w:w="2552" w:type="dxa"/>
            <w:vAlign w:val="center"/>
          </w:tcPr>
          <w:p>
            <w:pPr>
              <w:overflowPunct w:val="0"/>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对治安防范情况、登记承修车辆信息情况的监督检查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overflowPunct w:val="0"/>
              <w:spacing w:line="300" w:lineRule="exact"/>
              <w:jc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587" w:type="dxa"/>
            <w:vMerge w:val="continue"/>
            <w:vAlign w:val="center"/>
          </w:tcPr>
          <w:p>
            <w:pPr>
              <w:overflowPunct w:val="0"/>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剑阁生态环境局</w:t>
            </w:r>
          </w:p>
        </w:tc>
        <w:tc>
          <w:tcPr>
            <w:tcW w:w="2552"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对经营主体污染防治措施的监督检查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6"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9</w:t>
            </w:r>
          </w:p>
        </w:tc>
        <w:tc>
          <w:tcPr>
            <w:tcW w:w="1559" w:type="dxa"/>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剑阁县2024年驾校抽查检查</w:t>
            </w:r>
          </w:p>
        </w:tc>
        <w:tc>
          <w:tcPr>
            <w:tcW w:w="99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驾校</w:t>
            </w:r>
          </w:p>
        </w:tc>
        <w:tc>
          <w:tcPr>
            <w:tcW w:w="58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50%</w:t>
            </w:r>
          </w:p>
        </w:tc>
        <w:tc>
          <w:tcPr>
            <w:tcW w:w="836"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现场检查</w:t>
            </w:r>
          </w:p>
        </w:tc>
        <w:tc>
          <w:tcPr>
            <w:tcW w:w="78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县交通运输局</w:t>
            </w:r>
          </w:p>
        </w:tc>
        <w:tc>
          <w:tcPr>
            <w:tcW w:w="1839" w:type="dxa"/>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对取得资质许可和教练车计时培训系统使用情况的监督检查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对年度报告公示信息的监督检查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2"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w:t>
            </w:r>
          </w:p>
        </w:tc>
        <w:tc>
          <w:tcPr>
            <w:tcW w:w="155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剑阁县2024年统计执法抽查检查</w:t>
            </w:r>
          </w:p>
        </w:tc>
        <w:tc>
          <w:tcPr>
            <w:tcW w:w="99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规模以上工业企业、限额以上批零住餐企业</w:t>
            </w:r>
          </w:p>
        </w:tc>
        <w:tc>
          <w:tcPr>
            <w:tcW w:w="58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30%</w:t>
            </w:r>
          </w:p>
        </w:tc>
        <w:tc>
          <w:tcPr>
            <w:tcW w:w="836"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现场检查、网络检查</w:t>
            </w:r>
          </w:p>
        </w:tc>
        <w:tc>
          <w:tcPr>
            <w:tcW w:w="78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县统计局</w:t>
            </w:r>
          </w:p>
        </w:tc>
        <w:tc>
          <w:tcPr>
            <w:tcW w:w="1839" w:type="dxa"/>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对统计调查对象依法建立原始记录、统计台账和依法报数情况的监督检查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对年度报告公示信息的监督检查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11</w:t>
            </w:r>
          </w:p>
        </w:tc>
        <w:tc>
          <w:tcPr>
            <w:tcW w:w="155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剑阁县2024年消防产品抽查检查</w:t>
            </w:r>
          </w:p>
        </w:tc>
        <w:tc>
          <w:tcPr>
            <w:tcW w:w="99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使用消防产品的市场主体</w:t>
            </w:r>
          </w:p>
        </w:tc>
        <w:tc>
          <w:tcPr>
            <w:tcW w:w="58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5户</w:t>
            </w:r>
          </w:p>
        </w:tc>
        <w:tc>
          <w:tcPr>
            <w:tcW w:w="836"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现场检查</w:t>
            </w:r>
          </w:p>
        </w:tc>
        <w:tc>
          <w:tcPr>
            <w:tcW w:w="78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6月30日前</w:t>
            </w:r>
          </w:p>
        </w:tc>
        <w:tc>
          <w:tcPr>
            <w:tcW w:w="9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县消防救援大队</w:t>
            </w:r>
          </w:p>
        </w:tc>
        <w:tc>
          <w:tcPr>
            <w:tcW w:w="1839" w:type="dxa"/>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对使用领域消防产品质量的监督检查</w:t>
            </w:r>
          </w:p>
        </w:tc>
        <w:tc>
          <w:tcPr>
            <w:tcW w:w="1517"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对年度报告公示信息的监督检查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12</w:t>
            </w:r>
          </w:p>
        </w:tc>
        <w:tc>
          <w:tcPr>
            <w:tcW w:w="155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剑阁县2024年城镇排水与污水处理抽查检查</w:t>
            </w:r>
          </w:p>
        </w:tc>
        <w:tc>
          <w:tcPr>
            <w:tcW w:w="99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污水处理企业</w:t>
            </w:r>
          </w:p>
        </w:tc>
        <w:tc>
          <w:tcPr>
            <w:tcW w:w="58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30%</w:t>
            </w:r>
          </w:p>
        </w:tc>
        <w:tc>
          <w:tcPr>
            <w:tcW w:w="836"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现场检查、书面检查</w:t>
            </w:r>
          </w:p>
        </w:tc>
        <w:tc>
          <w:tcPr>
            <w:tcW w:w="78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县住建局</w:t>
            </w:r>
          </w:p>
        </w:tc>
        <w:tc>
          <w:tcPr>
            <w:tcW w:w="1839" w:type="dxa"/>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对城镇排水与污水处理设施运行维护、保护情况的监督检查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剑阁生态环境局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对城镇污水排放的监督检查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13</w:t>
            </w:r>
          </w:p>
        </w:tc>
        <w:tc>
          <w:tcPr>
            <w:tcW w:w="155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剑阁县2024年建筑行业安全生产情况抽查检查</w:t>
            </w:r>
          </w:p>
        </w:tc>
        <w:tc>
          <w:tcPr>
            <w:tcW w:w="99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建筑业企业</w:t>
            </w:r>
          </w:p>
        </w:tc>
        <w:tc>
          <w:tcPr>
            <w:tcW w:w="58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30%</w:t>
            </w:r>
          </w:p>
        </w:tc>
        <w:tc>
          <w:tcPr>
            <w:tcW w:w="836"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现场检查、书面检查</w:t>
            </w:r>
          </w:p>
        </w:tc>
        <w:tc>
          <w:tcPr>
            <w:tcW w:w="78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县住建局</w:t>
            </w:r>
          </w:p>
        </w:tc>
        <w:tc>
          <w:tcPr>
            <w:tcW w:w="1839" w:type="dxa"/>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对房屋建筑、市政基础设施在建工程安全生产情况的监督检查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县综合执法局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对扬尘、建筑垃圾等处置情况的监督检查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0"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14</w:t>
            </w:r>
          </w:p>
        </w:tc>
        <w:tc>
          <w:tcPr>
            <w:tcW w:w="155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剑阁县2024年燃气企业抽查检查</w:t>
            </w:r>
          </w:p>
        </w:tc>
        <w:tc>
          <w:tcPr>
            <w:tcW w:w="992" w:type="dxa"/>
            <w:vMerge w:val="restart"/>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燃气企业</w:t>
            </w:r>
          </w:p>
        </w:tc>
        <w:tc>
          <w:tcPr>
            <w:tcW w:w="587" w:type="dxa"/>
            <w:vMerge w:val="restart"/>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定向</w:t>
            </w:r>
          </w:p>
        </w:tc>
        <w:tc>
          <w:tcPr>
            <w:tcW w:w="1031"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100%</w:t>
            </w:r>
          </w:p>
        </w:tc>
        <w:tc>
          <w:tcPr>
            <w:tcW w:w="836"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现场检查、书面检查</w:t>
            </w:r>
          </w:p>
        </w:tc>
        <w:tc>
          <w:tcPr>
            <w:tcW w:w="78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县住建局</w:t>
            </w:r>
          </w:p>
        </w:tc>
        <w:tc>
          <w:tcPr>
            <w:tcW w:w="1839" w:type="dxa"/>
            <w:vMerge w:val="restart"/>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对燃气经营许可证和燃气安全生产经营管理情况的监督检查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县应急管理局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对危险化学品经营的监督检查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5"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58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对燃气气瓶充装单位的监督检查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7"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15</w:t>
            </w:r>
          </w:p>
        </w:tc>
        <w:tc>
          <w:tcPr>
            <w:tcW w:w="1559" w:type="dxa"/>
            <w:vAlign w:val="center"/>
          </w:tcPr>
          <w:p>
            <w:pPr>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剑阁县2024年物业服务企业抽查检查</w:t>
            </w:r>
          </w:p>
        </w:tc>
        <w:tc>
          <w:tcPr>
            <w:tcW w:w="992"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物业服务企业</w:t>
            </w:r>
          </w:p>
        </w:tc>
        <w:tc>
          <w:tcPr>
            <w:tcW w:w="587"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30%</w:t>
            </w:r>
          </w:p>
        </w:tc>
        <w:tc>
          <w:tcPr>
            <w:tcW w:w="836"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现场检查、书面检查</w:t>
            </w:r>
          </w:p>
        </w:tc>
        <w:tc>
          <w:tcPr>
            <w:tcW w:w="78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县住建局</w:t>
            </w:r>
          </w:p>
        </w:tc>
        <w:tc>
          <w:tcPr>
            <w:tcW w:w="183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color w:val="000000"/>
                <w:kern w:val="0"/>
                <w:szCs w:val="21"/>
              </w:rPr>
              <w:t>对物业服务企业的监督检查</w:t>
            </w: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color w:val="000000"/>
                <w:kern w:val="0"/>
                <w:szCs w:val="21"/>
              </w:rPr>
              <w:t>县综合执法局</w:t>
            </w:r>
          </w:p>
        </w:tc>
        <w:tc>
          <w:tcPr>
            <w:tcW w:w="2552"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对大型户外广告及在城市建筑物、设施上悬挂、张贴宣传品的监督检查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16</w:t>
            </w:r>
          </w:p>
        </w:tc>
        <w:tc>
          <w:tcPr>
            <w:tcW w:w="1559" w:type="dxa"/>
            <w:vMerge w:val="restart"/>
            <w:vAlign w:val="center"/>
          </w:tcPr>
          <w:p>
            <w:pPr>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剑阁县2024年娱乐场所抽查检查</w:t>
            </w:r>
          </w:p>
        </w:tc>
        <w:tc>
          <w:tcPr>
            <w:tcW w:w="992" w:type="dxa"/>
            <w:vMerge w:val="restart"/>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娱乐场所</w:t>
            </w:r>
          </w:p>
        </w:tc>
        <w:tc>
          <w:tcPr>
            <w:tcW w:w="587" w:type="dxa"/>
            <w:vMerge w:val="restart"/>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20%</w:t>
            </w:r>
          </w:p>
        </w:tc>
        <w:tc>
          <w:tcPr>
            <w:tcW w:w="836"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w:t>
            </w:r>
          </w:p>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检查</w:t>
            </w:r>
          </w:p>
        </w:tc>
        <w:tc>
          <w:tcPr>
            <w:tcW w:w="78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县文旅体局</w:t>
            </w:r>
          </w:p>
        </w:tc>
        <w:tc>
          <w:tcPr>
            <w:tcW w:w="1839" w:type="dxa"/>
            <w:vMerge w:val="restart"/>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对取得娱乐经营许可证和经营情况的监督检查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color w:val="000000"/>
                <w:kern w:val="0"/>
                <w:szCs w:val="21"/>
              </w:rPr>
              <w:t>对登记信息的监督检查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9"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rPr>
                <w:rFonts w:cs="仿宋_GB2312" w:asciiTheme="minorEastAsia" w:hAnsiTheme="minorEastAsia"/>
                <w:szCs w:val="21"/>
              </w:rPr>
            </w:pPr>
          </w:p>
        </w:tc>
        <w:tc>
          <w:tcPr>
            <w:tcW w:w="587" w:type="dxa"/>
            <w:vMerge w:val="continue"/>
            <w:vAlign w:val="center"/>
          </w:tcPr>
          <w:p>
            <w:pPr>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县卫生健康局</w:t>
            </w:r>
          </w:p>
        </w:tc>
        <w:tc>
          <w:tcPr>
            <w:tcW w:w="2552"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color w:val="000000"/>
                <w:kern w:val="0"/>
                <w:szCs w:val="21"/>
              </w:rPr>
              <w:t>对取得卫生许可证、卫生情况的监督检查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2"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rPr>
                <w:rFonts w:cs="仿宋_GB2312" w:asciiTheme="minorEastAsia" w:hAnsiTheme="minorEastAsia"/>
                <w:szCs w:val="21"/>
              </w:rPr>
            </w:pPr>
          </w:p>
        </w:tc>
        <w:tc>
          <w:tcPr>
            <w:tcW w:w="587" w:type="dxa"/>
            <w:vMerge w:val="continue"/>
            <w:vAlign w:val="center"/>
          </w:tcPr>
          <w:p>
            <w:pPr>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县消防救援大队</w:t>
            </w:r>
          </w:p>
        </w:tc>
        <w:tc>
          <w:tcPr>
            <w:tcW w:w="2552"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color w:val="000000"/>
                <w:kern w:val="0"/>
                <w:szCs w:val="21"/>
              </w:rPr>
              <w:t>对娱乐场所消防安全情况的监督检查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99"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rPr>
                <w:rFonts w:cs="仿宋_GB2312" w:asciiTheme="minorEastAsia" w:hAnsiTheme="minorEastAsia"/>
                <w:szCs w:val="21"/>
              </w:rPr>
            </w:pPr>
          </w:p>
        </w:tc>
        <w:tc>
          <w:tcPr>
            <w:tcW w:w="587" w:type="dxa"/>
            <w:vMerge w:val="continue"/>
            <w:vAlign w:val="center"/>
          </w:tcPr>
          <w:p>
            <w:pPr>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县综合执法局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szCs w:val="21"/>
              </w:rPr>
              <w:t>对大型户外广告及在城市建筑物、设施上悬挂、张贴宣传品的监督检查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17</w:t>
            </w:r>
          </w:p>
        </w:tc>
        <w:tc>
          <w:tcPr>
            <w:tcW w:w="1559" w:type="dxa"/>
            <w:vMerge w:val="restart"/>
            <w:vAlign w:val="center"/>
          </w:tcPr>
          <w:p>
            <w:pPr>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剑阁县2024年旅行社抽查检查</w:t>
            </w:r>
          </w:p>
        </w:tc>
        <w:tc>
          <w:tcPr>
            <w:tcW w:w="992" w:type="dxa"/>
            <w:vMerge w:val="restart"/>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旅行社</w:t>
            </w:r>
          </w:p>
        </w:tc>
        <w:tc>
          <w:tcPr>
            <w:tcW w:w="587" w:type="dxa"/>
            <w:vMerge w:val="restart"/>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50%</w:t>
            </w:r>
          </w:p>
        </w:tc>
        <w:tc>
          <w:tcPr>
            <w:tcW w:w="836"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w:t>
            </w:r>
          </w:p>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检查</w:t>
            </w:r>
          </w:p>
        </w:tc>
        <w:tc>
          <w:tcPr>
            <w:tcW w:w="78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县文旅体局</w:t>
            </w:r>
          </w:p>
        </w:tc>
        <w:tc>
          <w:tcPr>
            <w:tcW w:w="1839" w:type="dxa"/>
            <w:vMerge w:val="restart"/>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对取得资质许可和经营情况的监督检查；对通过网络经营旅行社业务和发布旅游经营信息的监督检查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对年度报告公示信息的监督检查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4"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rPr>
                <w:rFonts w:cs="仿宋_GB2312" w:asciiTheme="minorEastAsia" w:hAnsiTheme="minorEastAsia"/>
                <w:szCs w:val="21"/>
              </w:rPr>
            </w:pPr>
          </w:p>
        </w:tc>
        <w:tc>
          <w:tcPr>
            <w:tcW w:w="587" w:type="dxa"/>
            <w:vMerge w:val="continue"/>
            <w:vAlign w:val="center"/>
          </w:tcPr>
          <w:p>
            <w:pPr>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县人力资源社会保障局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对劳动保障的监督检查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2"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rPr>
                <w:rFonts w:cs="仿宋_GB2312" w:asciiTheme="minorEastAsia" w:hAnsiTheme="minorEastAsia"/>
                <w:szCs w:val="21"/>
              </w:rPr>
            </w:pPr>
          </w:p>
        </w:tc>
        <w:tc>
          <w:tcPr>
            <w:tcW w:w="587" w:type="dxa"/>
            <w:vMerge w:val="continue"/>
            <w:vAlign w:val="center"/>
          </w:tcPr>
          <w:p>
            <w:pPr>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县交通运输局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对旅行社用车行为的检查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1"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18</w:t>
            </w:r>
          </w:p>
        </w:tc>
        <w:tc>
          <w:tcPr>
            <w:tcW w:w="1559" w:type="dxa"/>
            <w:vMerge w:val="restart"/>
            <w:vAlign w:val="center"/>
          </w:tcPr>
          <w:p>
            <w:pPr>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剑阁县2024年互联网上网服务营业场所抽查检查</w:t>
            </w:r>
          </w:p>
        </w:tc>
        <w:tc>
          <w:tcPr>
            <w:tcW w:w="992" w:type="dxa"/>
            <w:vMerge w:val="restart"/>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互联网上网服务经营主体</w:t>
            </w:r>
          </w:p>
        </w:tc>
        <w:tc>
          <w:tcPr>
            <w:tcW w:w="587" w:type="dxa"/>
            <w:vMerge w:val="restart"/>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20%</w:t>
            </w:r>
          </w:p>
        </w:tc>
        <w:tc>
          <w:tcPr>
            <w:tcW w:w="836" w:type="dxa"/>
            <w:vMerge w:val="restart"/>
            <w:vAlign w:val="center"/>
          </w:tcPr>
          <w:p>
            <w:pPr>
              <w:overflowPunct w:val="0"/>
              <w:spacing w:line="300" w:lineRule="exact"/>
              <w:jc w:val="center"/>
              <w:rPr>
                <w:rFonts w:hint="eastAsia" w:cs="仿宋_GB2312" w:asciiTheme="minorEastAsia" w:hAnsiTheme="minorEastAsia"/>
                <w:szCs w:val="21"/>
              </w:rPr>
            </w:pPr>
            <w:r>
              <w:rPr>
                <w:rFonts w:hint="eastAsia" w:cs="仿宋_GB2312" w:asciiTheme="minorEastAsia" w:hAnsiTheme="minorEastAsia"/>
                <w:szCs w:val="21"/>
              </w:rPr>
              <w:t>现场</w:t>
            </w:r>
          </w:p>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检查</w:t>
            </w:r>
          </w:p>
        </w:tc>
        <w:tc>
          <w:tcPr>
            <w:tcW w:w="78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县文旅体局</w:t>
            </w:r>
          </w:p>
        </w:tc>
        <w:tc>
          <w:tcPr>
            <w:tcW w:w="1839" w:type="dxa"/>
            <w:vMerge w:val="restart"/>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对互联网上网服务营业场所经营情况的监督检查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县公安局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对上网实名制落实情况的监督检查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5"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rPr>
                <w:rFonts w:cs="仿宋_GB2312" w:asciiTheme="minorEastAsia" w:hAnsiTheme="minorEastAsia"/>
                <w:szCs w:val="21"/>
              </w:rPr>
            </w:pPr>
          </w:p>
        </w:tc>
        <w:tc>
          <w:tcPr>
            <w:tcW w:w="587" w:type="dxa"/>
            <w:vMerge w:val="continue"/>
            <w:vAlign w:val="center"/>
          </w:tcPr>
          <w:p>
            <w:pPr>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县消防救援大队</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对用火用电、消防通道、消防设施设备监督检查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6" w:hRule="atLeast"/>
          <w:jc w:val="center"/>
        </w:trPr>
        <w:tc>
          <w:tcPr>
            <w:tcW w:w="432" w:type="dxa"/>
            <w:vMerge w:val="restart"/>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19</w:t>
            </w:r>
          </w:p>
        </w:tc>
        <w:tc>
          <w:tcPr>
            <w:tcW w:w="1559" w:type="dxa"/>
            <w:vMerge w:val="restart"/>
            <w:vAlign w:val="center"/>
          </w:tcPr>
          <w:p>
            <w:pPr>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剑阁县2024年营业性演出从业单位抽查检查</w:t>
            </w:r>
          </w:p>
        </w:tc>
        <w:tc>
          <w:tcPr>
            <w:tcW w:w="992" w:type="dxa"/>
            <w:vMerge w:val="restart"/>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营业性演出从业单位</w:t>
            </w:r>
          </w:p>
        </w:tc>
        <w:tc>
          <w:tcPr>
            <w:tcW w:w="587" w:type="dxa"/>
            <w:vMerge w:val="restart"/>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1户</w:t>
            </w:r>
          </w:p>
        </w:tc>
        <w:tc>
          <w:tcPr>
            <w:tcW w:w="836"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w:t>
            </w:r>
          </w:p>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检查</w:t>
            </w:r>
          </w:p>
        </w:tc>
        <w:tc>
          <w:tcPr>
            <w:tcW w:w="78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县文旅体局</w:t>
            </w:r>
          </w:p>
        </w:tc>
        <w:tc>
          <w:tcPr>
            <w:tcW w:w="183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对取得许可证情况和经营情况的监督检查</w:t>
            </w: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县公安局</w:t>
            </w:r>
          </w:p>
        </w:tc>
        <w:tc>
          <w:tcPr>
            <w:tcW w:w="2552"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对安全保卫工作的检查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rPr>
                <w:rFonts w:cs="仿宋_GB2312" w:asciiTheme="minorEastAsia" w:hAnsiTheme="minorEastAsia"/>
                <w:szCs w:val="21"/>
              </w:rPr>
            </w:pPr>
          </w:p>
        </w:tc>
        <w:tc>
          <w:tcPr>
            <w:tcW w:w="992" w:type="dxa"/>
            <w:vMerge w:val="continue"/>
            <w:vAlign w:val="center"/>
          </w:tcPr>
          <w:p>
            <w:pPr>
              <w:spacing w:line="300" w:lineRule="exact"/>
              <w:jc w:val="center"/>
              <w:textAlignment w:val="center"/>
              <w:rPr>
                <w:rFonts w:cs="仿宋_GB2312" w:asciiTheme="minorEastAsia" w:hAnsiTheme="minorEastAsia"/>
                <w:szCs w:val="21"/>
              </w:rPr>
            </w:pPr>
          </w:p>
        </w:tc>
        <w:tc>
          <w:tcPr>
            <w:tcW w:w="587" w:type="dxa"/>
            <w:vMerge w:val="continue"/>
            <w:vAlign w:val="center"/>
          </w:tcPr>
          <w:p>
            <w:pPr>
              <w:spacing w:line="300" w:lineRule="exact"/>
              <w:jc w:val="center"/>
              <w:textAlignment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szCs w:val="21"/>
              </w:rPr>
            </w:pP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县卫生健康局</w:t>
            </w:r>
          </w:p>
        </w:tc>
        <w:tc>
          <w:tcPr>
            <w:tcW w:w="2552"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对取得卫生许可证情况的检查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5"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20</w:t>
            </w:r>
          </w:p>
        </w:tc>
        <w:tc>
          <w:tcPr>
            <w:tcW w:w="155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color w:val="000000"/>
                <w:kern w:val="0"/>
                <w:szCs w:val="21"/>
              </w:rPr>
              <w:t>剑阁县2024年养老服务机构抽查检查</w:t>
            </w:r>
          </w:p>
        </w:tc>
        <w:tc>
          <w:tcPr>
            <w:tcW w:w="992" w:type="dxa"/>
            <w:vMerge w:val="restart"/>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养老服务机构</w:t>
            </w:r>
          </w:p>
        </w:tc>
        <w:tc>
          <w:tcPr>
            <w:tcW w:w="587" w:type="dxa"/>
            <w:vMerge w:val="restart"/>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50%</w:t>
            </w:r>
          </w:p>
        </w:tc>
        <w:tc>
          <w:tcPr>
            <w:tcW w:w="836"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w:t>
            </w:r>
          </w:p>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检查</w:t>
            </w:r>
          </w:p>
        </w:tc>
        <w:tc>
          <w:tcPr>
            <w:tcW w:w="78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县民政局</w:t>
            </w:r>
          </w:p>
        </w:tc>
        <w:tc>
          <w:tcPr>
            <w:tcW w:w="183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对养老服务机构运营资质、人员管理、服务质量、过程控制等的监督检查</w:t>
            </w: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县住建局</w:t>
            </w:r>
          </w:p>
        </w:tc>
        <w:tc>
          <w:tcPr>
            <w:tcW w:w="2552"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对建筑消防设计审查和验收的监督检查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3"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overflowPunct w:val="0"/>
              <w:spacing w:line="300" w:lineRule="exact"/>
              <w:jc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rPr>
                <w:rFonts w:cs="仿宋_GB2312" w:asciiTheme="minorEastAsia" w:hAnsiTheme="minorEastAsia"/>
                <w:szCs w:val="21"/>
              </w:rPr>
            </w:pPr>
          </w:p>
        </w:tc>
        <w:tc>
          <w:tcPr>
            <w:tcW w:w="587" w:type="dxa"/>
            <w:vMerge w:val="continue"/>
            <w:vAlign w:val="center"/>
          </w:tcPr>
          <w:p>
            <w:pPr>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szCs w:val="21"/>
              </w:rPr>
            </w:pP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县市场监管局</w:t>
            </w:r>
          </w:p>
        </w:tc>
        <w:tc>
          <w:tcPr>
            <w:tcW w:w="2552"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对养老服务机构食堂食品安全的监督检查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4"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21</w:t>
            </w:r>
          </w:p>
        </w:tc>
        <w:tc>
          <w:tcPr>
            <w:tcW w:w="1559"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剑阁县2024年盐业市场抽查检查</w:t>
            </w:r>
          </w:p>
        </w:tc>
        <w:tc>
          <w:tcPr>
            <w:tcW w:w="992"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食盐定点批发企业、食盐零售和用盐单位</w:t>
            </w:r>
          </w:p>
        </w:tc>
        <w:tc>
          <w:tcPr>
            <w:tcW w:w="587"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20%</w:t>
            </w:r>
          </w:p>
        </w:tc>
        <w:tc>
          <w:tcPr>
            <w:tcW w:w="836"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w:t>
            </w:r>
          </w:p>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检查</w:t>
            </w:r>
          </w:p>
        </w:tc>
        <w:tc>
          <w:tcPr>
            <w:tcW w:w="78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县经信科局</w:t>
            </w:r>
          </w:p>
        </w:tc>
        <w:tc>
          <w:tcPr>
            <w:tcW w:w="183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对食盐经营主体经营状况及非食用盐管理情况的监督检查</w:t>
            </w: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县市场监管局</w:t>
            </w:r>
          </w:p>
        </w:tc>
        <w:tc>
          <w:tcPr>
            <w:tcW w:w="2552"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对经营者价格活动的监督检查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22</w:t>
            </w:r>
          </w:p>
        </w:tc>
        <w:tc>
          <w:tcPr>
            <w:tcW w:w="1559" w:type="dxa"/>
            <w:vMerge w:val="restart"/>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剑阁县2024年成品油市场抽查检查</w:t>
            </w:r>
          </w:p>
        </w:tc>
        <w:tc>
          <w:tcPr>
            <w:tcW w:w="992" w:type="dxa"/>
            <w:vMerge w:val="restart"/>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成品油经营、仓储单位</w:t>
            </w:r>
          </w:p>
        </w:tc>
        <w:tc>
          <w:tcPr>
            <w:tcW w:w="587" w:type="dxa"/>
            <w:vMerge w:val="restart"/>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20%</w:t>
            </w:r>
          </w:p>
        </w:tc>
        <w:tc>
          <w:tcPr>
            <w:tcW w:w="836"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w:t>
            </w:r>
          </w:p>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检查</w:t>
            </w:r>
          </w:p>
        </w:tc>
        <w:tc>
          <w:tcPr>
            <w:tcW w:w="78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县经信科局</w:t>
            </w:r>
          </w:p>
        </w:tc>
        <w:tc>
          <w:tcPr>
            <w:tcW w:w="183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对成品油企业经营活动情况的监督检查</w:t>
            </w: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县应急管理局</w:t>
            </w:r>
          </w:p>
        </w:tc>
        <w:tc>
          <w:tcPr>
            <w:tcW w:w="2552"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color w:val="000000"/>
                <w:kern w:val="0"/>
                <w:szCs w:val="21"/>
              </w:rPr>
              <w:t>对危险化学品经营的监督检查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rPr>
                <w:rFonts w:cs="仿宋_GB2312" w:asciiTheme="minorEastAsia" w:hAnsiTheme="minorEastAsia"/>
                <w:szCs w:val="21"/>
              </w:rPr>
            </w:pPr>
          </w:p>
        </w:tc>
        <w:tc>
          <w:tcPr>
            <w:tcW w:w="992" w:type="dxa"/>
            <w:vMerge w:val="continue"/>
            <w:vAlign w:val="center"/>
          </w:tcPr>
          <w:p>
            <w:pPr>
              <w:spacing w:line="300" w:lineRule="exact"/>
              <w:jc w:val="center"/>
              <w:rPr>
                <w:rFonts w:cs="仿宋_GB2312" w:asciiTheme="minorEastAsia" w:hAnsiTheme="minorEastAsia"/>
                <w:szCs w:val="21"/>
              </w:rPr>
            </w:pPr>
          </w:p>
        </w:tc>
        <w:tc>
          <w:tcPr>
            <w:tcW w:w="587" w:type="dxa"/>
            <w:vMerge w:val="continue"/>
            <w:vAlign w:val="center"/>
          </w:tcPr>
          <w:p>
            <w:pPr>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szCs w:val="21"/>
              </w:rPr>
            </w:pP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县公安局</w:t>
            </w:r>
          </w:p>
        </w:tc>
        <w:tc>
          <w:tcPr>
            <w:tcW w:w="2552"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对散装汽油销售的监督检查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rPr>
                <w:rFonts w:cs="仿宋_GB2312" w:asciiTheme="minorEastAsia" w:hAnsiTheme="minorEastAsia"/>
                <w:szCs w:val="21"/>
              </w:rPr>
            </w:pPr>
          </w:p>
        </w:tc>
        <w:tc>
          <w:tcPr>
            <w:tcW w:w="992" w:type="dxa"/>
            <w:vMerge w:val="continue"/>
            <w:vAlign w:val="center"/>
          </w:tcPr>
          <w:p>
            <w:pPr>
              <w:spacing w:line="300" w:lineRule="exact"/>
              <w:jc w:val="center"/>
              <w:rPr>
                <w:rFonts w:cs="仿宋_GB2312" w:asciiTheme="minorEastAsia" w:hAnsiTheme="minorEastAsia"/>
                <w:szCs w:val="21"/>
              </w:rPr>
            </w:pPr>
          </w:p>
        </w:tc>
        <w:tc>
          <w:tcPr>
            <w:tcW w:w="587" w:type="dxa"/>
            <w:vMerge w:val="continue"/>
            <w:vAlign w:val="center"/>
          </w:tcPr>
          <w:p>
            <w:pPr>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szCs w:val="21"/>
              </w:rPr>
            </w:pP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剑阁生态环境局</w:t>
            </w:r>
          </w:p>
        </w:tc>
        <w:tc>
          <w:tcPr>
            <w:tcW w:w="2552"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对油气回收治理的监督检查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rPr>
                <w:rFonts w:cs="仿宋_GB2312" w:asciiTheme="minorEastAsia" w:hAnsiTheme="minorEastAsia"/>
                <w:szCs w:val="21"/>
              </w:rPr>
            </w:pPr>
          </w:p>
        </w:tc>
        <w:tc>
          <w:tcPr>
            <w:tcW w:w="992" w:type="dxa"/>
            <w:vMerge w:val="continue"/>
            <w:vAlign w:val="center"/>
          </w:tcPr>
          <w:p>
            <w:pPr>
              <w:spacing w:line="300" w:lineRule="exact"/>
              <w:jc w:val="center"/>
              <w:rPr>
                <w:rFonts w:cs="仿宋_GB2312" w:asciiTheme="minorEastAsia" w:hAnsiTheme="minorEastAsia"/>
                <w:szCs w:val="21"/>
              </w:rPr>
            </w:pPr>
          </w:p>
        </w:tc>
        <w:tc>
          <w:tcPr>
            <w:tcW w:w="587" w:type="dxa"/>
            <w:vMerge w:val="continue"/>
            <w:vAlign w:val="center"/>
          </w:tcPr>
          <w:p>
            <w:pPr>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szCs w:val="21"/>
              </w:rPr>
            </w:pP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县气象局</w:t>
            </w:r>
          </w:p>
        </w:tc>
        <w:tc>
          <w:tcPr>
            <w:tcW w:w="2552"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对落实防雷防静电安全措施情况的监督检查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9"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rPr>
                <w:rFonts w:cs="仿宋_GB2312" w:asciiTheme="minorEastAsia" w:hAnsiTheme="minorEastAsia"/>
                <w:szCs w:val="21"/>
              </w:rPr>
            </w:pPr>
          </w:p>
        </w:tc>
        <w:tc>
          <w:tcPr>
            <w:tcW w:w="992" w:type="dxa"/>
            <w:vMerge w:val="continue"/>
            <w:vAlign w:val="center"/>
          </w:tcPr>
          <w:p>
            <w:pPr>
              <w:spacing w:line="300" w:lineRule="exact"/>
              <w:jc w:val="center"/>
              <w:rPr>
                <w:rFonts w:cs="仿宋_GB2312" w:asciiTheme="minorEastAsia" w:hAnsiTheme="minorEastAsia"/>
                <w:szCs w:val="21"/>
              </w:rPr>
            </w:pPr>
          </w:p>
        </w:tc>
        <w:tc>
          <w:tcPr>
            <w:tcW w:w="587" w:type="dxa"/>
            <w:vMerge w:val="continue"/>
            <w:vAlign w:val="center"/>
          </w:tcPr>
          <w:p>
            <w:pPr>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szCs w:val="21"/>
              </w:rPr>
            </w:pP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县市场监管局</w:t>
            </w:r>
          </w:p>
        </w:tc>
        <w:tc>
          <w:tcPr>
            <w:tcW w:w="2552"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对油品质量、计量的监督检查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9"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23</w:t>
            </w:r>
          </w:p>
        </w:tc>
        <w:tc>
          <w:tcPr>
            <w:tcW w:w="1559"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剑阁县2024年非学科类校外培训机构抽查检查</w:t>
            </w:r>
          </w:p>
        </w:tc>
        <w:tc>
          <w:tcPr>
            <w:tcW w:w="992"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非学科类校外培训机构</w:t>
            </w:r>
          </w:p>
        </w:tc>
        <w:tc>
          <w:tcPr>
            <w:tcW w:w="587"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30%</w:t>
            </w:r>
          </w:p>
        </w:tc>
        <w:tc>
          <w:tcPr>
            <w:tcW w:w="836"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w:t>
            </w:r>
          </w:p>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检查</w:t>
            </w:r>
          </w:p>
        </w:tc>
        <w:tc>
          <w:tcPr>
            <w:tcW w:w="78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县文旅体局</w:t>
            </w:r>
          </w:p>
        </w:tc>
        <w:tc>
          <w:tcPr>
            <w:tcW w:w="183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color w:val="000000"/>
                <w:kern w:val="0"/>
                <w:szCs w:val="21"/>
              </w:rPr>
              <w:t>对非学科类校外培训机构办学行为的监督检查</w:t>
            </w: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县市场监管局</w:t>
            </w:r>
          </w:p>
        </w:tc>
        <w:tc>
          <w:tcPr>
            <w:tcW w:w="2552"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color w:val="000000"/>
                <w:kern w:val="0"/>
                <w:szCs w:val="21"/>
              </w:rPr>
              <w:t>对校外培训机构收退费、广告情况的监督检查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70"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24</w:t>
            </w:r>
          </w:p>
        </w:tc>
        <w:tc>
          <w:tcPr>
            <w:tcW w:w="1559"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剑阁县2024年保安业抽查检查</w:t>
            </w:r>
          </w:p>
        </w:tc>
        <w:tc>
          <w:tcPr>
            <w:tcW w:w="992"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保安业相关单位</w:t>
            </w:r>
          </w:p>
        </w:tc>
        <w:tc>
          <w:tcPr>
            <w:tcW w:w="587"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60%</w:t>
            </w:r>
          </w:p>
        </w:tc>
        <w:tc>
          <w:tcPr>
            <w:tcW w:w="836"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w:t>
            </w:r>
          </w:p>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检查</w:t>
            </w:r>
          </w:p>
        </w:tc>
        <w:tc>
          <w:tcPr>
            <w:tcW w:w="78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5月1日至10月10日</w:t>
            </w:r>
          </w:p>
        </w:tc>
        <w:tc>
          <w:tcPr>
            <w:tcW w:w="9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县公安局</w:t>
            </w:r>
          </w:p>
        </w:tc>
        <w:tc>
          <w:tcPr>
            <w:tcW w:w="1839" w:type="dxa"/>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对保安单位教学、安全管理等情况的监督检查</w:t>
            </w: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县人力资源社会保障局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对劳动保障的监督检查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6"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25</w:t>
            </w:r>
          </w:p>
        </w:tc>
        <w:tc>
          <w:tcPr>
            <w:tcW w:w="1559" w:type="dxa"/>
            <w:vMerge w:val="restart"/>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剑阁县2024年爆破作业单位抽查检查</w:t>
            </w:r>
          </w:p>
        </w:tc>
        <w:tc>
          <w:tcPr>
            <w:tcW w:w="992" w:type="dxa"/>
            <w:vMerge w:val="restart"/>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爆破作业单位</w:t>
            </w:r>
          </w:p>
        </w:tc>
        <w:tc>
          <w:tcPr>
            <w:tcW w:w="587" w:type="dxa"/>
            <w:vMerge w:val="restart"/>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30%</w:t>
            </w:r>
          </w:p>
        </w:tc>
        <w:tc>
          <w:tcPr>
            <w:tcW w:w="836"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w:t>
            </w:r>
          </w:p>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检查</w:t>
            </w:r>
          </w:p>
        </w:tc>
        <w:tc>
          <w:tcPr>
            <w:tcW w:w="78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7月10日前</w:t>
            </w:r>
          </w:p>
        </w:tc>
        <w:tc>
          <w:tcPr>
            <w:tcW w:w="917"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县公安局</w:t>
            </w:r>
          </w:p>
        </w:tc>
        <w:tc>
          <w:tcPr>
            <w:tcW w:w="1839" w:type="dxa"/>
            <w:vMerge w:val="restart"/>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对民用爆破物品仓储情况和爆破作业单位的监督检查</w:t>
            </w: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县气象局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对落实防雷防静电安全措施情况的检查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6"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rPr>
                <w:rFonts w:cs="仿宋_GB2312" w:asciiTheme="minorEastAsia" w:hAnsiTheme="minorEastAsia"/>
                <w:szCs w:val="21"/>
              </w:rPr>
            </w:pPr>
          </w:p>
        </w:tc>
        <w:tc>
          <w:tcPr>
            <w:tcW w:w="992" w:type="dxa"/>
            <w:vMerge w:val="continue"/>
            <w:vAlign w:val="center"/>
          </w:tcPr>
          <w:p>
            <w:pPr>
              <w:spacing w:line="300" w:lineRule="exact"/>
              <w:jc w:val="center"/>
              <w:rPr>
                <w:rFonts w:cs="仿宋_GB2312" w:asciiTheme="minorEastAsia" w:hAnsiTheme="minorEastAsia"/>
                <w:szCs w:val="21"/>
              </w:rPr>
            </w:pPr>
          </w:p>
        </w:tc>
        <w:tc>
          <w:tcPr>
            <w:tcW w:w="587" w:type="dxa"/>
            <w:vMerge w:val="continue"/>
            <w:vAlign w:val="center"/>
          </w:tcPr>
          <w:p>
            <w:pPr>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县交通运输局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对爆破物品交通运输情况的检查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26</w:t>
            </w:r>
          </w:p>
        </w:tc>
        <w:tc>
          <w:tcPr>
            <w:tcW w:w="1559"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剑阁县2024年印章刻制企业抽查检查</w:t>
            </w:r>
          </w:p>
        </w:tc>
        <w:tc>
          <w:tcPr>
            <w:tcW w:w="992"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印章刻制企业</w:t>
            </w:r>
          </w:p>
        </w:tc>
        <w:tc>
          <w:tcPr>
            <w:tcW w:w="587"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50%</w:t>
            </w:r>
          </w:p>
        </w:tc>
        <w:tc>
          <w:tcPr>
            <w:tcW w:w="836"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w:t>
            </w:r>
          </w:p>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检查</w:t>
            </w:r>
          </w:p>
        </w:tc>
        <w:tc>
          <w:tcPr>
            <w:tcW w:w="78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9月1日至10月30日</w:t>
            </w:r>
          </w:p>
        </w:tc>
        <w:tc>
          <w:tcPr>
            <w:tcW w:w="9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县公安局</w:t>
            </w:r>
          </w:p>
        </w:tc>
        <w:tc>
          <w:tcPr>
            <w:tcW w:w="1839" w:type="dxa"/>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对印章刻制企业资质及经营情况的监督检查</w:t>
            </w: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对年度报告公示信息的监督检查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3" w:hRule="exac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27</w:t>
            </w:r>
          </w:p>
        </w:tc>
        <w:tc>
          <w:tcPr>
            <w:tcW w:w="1559" w:type="dxa"/>
            <w:vMerge w:val="restart"/>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剑阁县2024年水土保持抽查检查</w:t>
            </w:r>
          </w:p>
        </w:tc>
        <w:tc>
          <w:tcPr>
            <w:tcW w:w="992" w:type="dxa"/>
            <w:vMerge w:val="restart"/>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涉及水土保持的建设项目</w:t>
            </w:r>
          </w:p>
        </w:tc>
        <w:tc>
          <w:tcPr>
            <w:tcW w:w="587" w:type="dxa"/>
            <w:vMerge w:val="restart"/>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20%</w:t>
            </w:r>
          </w:p>
        </w:tc>
        <w:tc>
          <w:tcPr>
            <w:tcW w:w="836"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w:t>
            </w:r>
          </w:p>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检查</w:t>
            </w:r>
          </w:p>
        </w:tc>
        <w:tc>
          <w:tcPr>
            <w:tcW w:w="78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县水利局</w:t>
            </w:r>
          </w:p>
        </w:tc>
        <w:tc>
          <w:tcPr>
            <w:tcW w:w="1839" w:type="dxa"/>
            <w:vMerge w:val="restart"/>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对全县水土保持情况的监督检查</w:t>
            </w: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县自然资源局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对临时使用土地许可、内容、期限的监督检查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7"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rPr>
                <w:rFonts w:cs="仿宋_GB2312" w:asciiTheme="minorEastAsia" w:hAnsiTheme="minorEastAsia"/>
                <w:szCs w:val="21"/>
              </w:rPr>
            </w:pPr>
          </w:p>
        </w:tc>
        <w:tc>
          <w:tcPr>
            <w:tcW w:w="992" w:type="dxa"/>
            <w:vMerge w:val="continue"/>
            <w:vAlign w:val="center"/>
          </w:tcPr>
          <w:p>
            <w:pPr>
              <w:spacing w:line="300" w:lineRule="exact"/>
              <w:jc w:val="center"/>
              <w:rPr>
                <w:rFonts w:cs="仿宋_GB2312" w:asciiTheme="minorEastAsia" w:hAnsiTheme="minorEastAsia"/>
                <w:szCs w:val="21"/>
              </w:rPr>
            </w:pPr>
          </w:p>
        </w:tc>
        <w:tc>
          <w:tcPr>
            <w:tcW w:w="587" w:type="dxa"/>
            <w:vMerge w:val="continue"/>
            <w:vAlign w:val="center"/>
          </w:tcPr>
          <w:p>
            <w:pPr>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县林业局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对开垦荒地防止水土流失措施落实情况及占用林地使用手续审批情况的监督检查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27" w:hRule="exac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28</w:t>
            </w:r>
          </w:p>
        </w:tc>
        <w:tc>
          <w:tcPr>
            <w:tcW w:w="1559"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剑阁县2024年水资源抽查检查</w:t>
            </w:r>
          </w:p>
        </w:tc>
        <w:tc>
          <w:tcPr>
            <w:tcW w:w="992"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办理取水许可证的企业</w:t>
            </w:r>
          </w:p>
        </w:tc>
        <w:tc>
          <w:tcPr>
            <w:tcW w:w="587"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2%</w:t>
            </w:r>
          </w:p>
        </w:tc>
        <w:tc>
          <w:tcPr>
            <w:tcW w:w="836"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w:t>
            </w:r>
          </w:p>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检查</w:t>
            </w:r>
          </w:p>
        </w:tc>
        <w:tc>
          <w:tcPr>
            <w:tcW w:w="78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县水利局</w:t>
            </w:r>
          </w:p>
        </w:tc>
        <w:tc>
          <w:tcPr>
            <w:tcW w:w="1839" w:type="dxa"/>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对用水单位的取水、供水和用水情况的监督检查</w:t>
            </w: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县税务局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kern w:val="0"/>
                <w:szCs w:val="21"/>
              </w:rPr>
              <w:t>对纳税人（扣缴义务人）纳税遵从情况的监督检查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29</w:t>
            </w:r>
          </w:p>
        </w:tc>
        <w:tc>
          <w:tcPr>
            <w:tcW w:w="1559" w:type="dxa"/>
            <w:vMerge w:val="restart"/>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剑阁县2024年河道采砂业抽查检查</w:t>
            </w:r>
          </w:p>
        </w:tc>
        <w:tc>
          <w:tcPr>
            <w:tcW w:w="992" w:type="dxa"/>
            <w:vMerge w:val="restart"/>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河道采砂企业</w:t>
            </w:r>
          </w:p>
        </w:tc>
        <w:tc>
          <w:tcPr>
            <w:tcW w:w="587" w:type="dxa"/>
            <w:vMerge w:val="restart"/>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100%</w:t>
            </w:r>
          </w:p>
        </w:tc>
        <w:tc>
          <w:tcPr>
            <w:tcW w:w="836"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w:t>
            </w:r>
          </w:p>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检查</w:t>
            </w:r>
          </w:p>
        </w:tc>
        <w:tc>
          <w:tcPr>
            <w:tcW w:w="789"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县水利局</w:t>
            </w:r>
          </w:p>
        </w:tc>
        <w:tc>
          <w:tcPr>
            <w:tcW w:w="1839" w:type="dxa"/>
            <w:vMerge w:val="restart"/>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对河道采砂行为的监督检查</w:t>
            </w: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剑阁生态环境局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对排放污染物的企业、事业单位和其他生产经营者履行环保法律法规情况的监督检查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9"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rPr>
                <w:rFonts w:cs="仿宋_GB2312" w:asciiTheme="minorEastAsia" w:hAnsiTheme="minorEastAsia"/>
                <w:szCs w:val="21"/>
              </w:rPr>
            </w:pPr>
          </w:p>
        </w:tc>
        <w:tc>
          <w:tcPr>
            <w:tcW w:w="992" w:type="dxa"/>
            <w:vMerge w:val="continue"/>
            <w:vAlign w:val="center"/>
          </w:tcPr>
          <w:p>
            <w:pPr>
              <w:spacing w:line="300" w:lineRule="exact"/>
              <w:jc w:val="center"/>
              <w:rPr>
                <w:rFonts w:cs="仿宋_GB2312" w:asciiTheme="minorEastAsia" w:hAnsiTheme="minorEastAsia"/>
                <w:szCs w:val="21"/>
              </w:rPr>
            </w:pPr>
          </w:p>
        </w:tc>
        <w:tc>
          <w:tcPr>
            <w:tcW w:w="587" w:type="dxa"/>
            <w:vMerge w:val="continue"/>
            <w:vAlign w:val="center"/>
          </w:tcPr>
          <w:p>
            <w:pPr>
              <w:spacing w:line="300" w:lineRule="exact"/>
              <w:jc w:val="center"/>
              <w:rPr>
                <w:rFonts w:cs="仿宋_GB2312" w:asciiTheme="minorEastAsia" w:hAnsiTheme="minorEastAsia"/>
                <w:szCs w:val="21"/>
              </w:rPr>
            </w:pPr>
          </w:p>
        </w:tc>
        <w:tc>
          <w:tcPr>
            <w:tcW w:w="1031" w:type="dxa"/>
            <w:vMerge w:val="continue"/>
            <w:vAlign w:val="center"/>
          </w:tcPr>
          <w:p>
            <w:pPr>
              <w:overflowPunct w:val="0"/>
              <w:spacing w:line="300" w:lineRule="exact"/>
              <w:jc w:val="center"/>
              <w:rPr>
                <w:rFonts w:cs="仿宋_GB2312" w:asciiTheme="minorEastAsia" w:hAnsiTheme="minorEastAsia"/>
                <w:szCs w:val="21"/>
              </w:rPr>
            </w:pPr>
          </w:p>
        </w:tc>
        <w:tc>
          <w:tcPr>
            <w:tcW w:w="836" w:type="dxa"/>
            <w:vMerge w:val="continue"/>
            <w:vAlign w:val="center"/>
          </w:tcPr>
          <w:p>
            <w:pPr>
              <w:overflowPunct w:val="0"/>
              <w:spacing w:line="300" w:lineRule="exact"/>
              <w:jc w:val="center"/>
              <w:rPr>
                <w:rFonts w:cs="仿宋_GB2312" w:asciiTheme="minorEastAsia" w:hAnsiTheme="minorEastAsia"/>
                <w:szCs w:val="21"/>
              </w:rPr>
            </w:pPr>
          </w:p>
        </w:tc>
        <w:tc>
          <w:tcPr>
            <w:tcW w:w="789" w:type="dxa"/>
            <w:vMerge w:val="continue"/>
            <w:vAlign w:val="center"/>
          </w:tcPr>
          <w:p>
            <w:pPr>
              <w:overflowPunct w:val="0"/>
              <w:spacing w:line="300" w:lineRule="exact"/>
              <w:jc w:val="center"/>
              <w:rPr>
                <w:rFonts w:cs="仿宋_GB2312" w:asciiTheme="minorEastAsia" w:hAnsiTheme="minorEastAsia"/>
                <w:szCs w:val="21"/>
              </w:rPr>
            </w:pPr>
          </w:p>
        </w:tc>
        <w:tc>
          <w:tcPr>
            <w:tcW w:w="918" w:type="dxa"/>
            <w:vMerge w:val="continue"/>
            <w:vAlign w:val="center"/>
          </w:tcPr>
          <w:p>
            <w:pPr>
              <w:overflowPunct w:val="0"/>
              <w:spacing w:line="300" w:lineRule="exact"/>
              <w:jc w:val="center"/>
              <w:rPr>
                <w:rFonts w:cs="仿宋_GB2312" w:asciiTheme="minorEastAsia" w:hAnsiTheme="minorEastAsia"/>
                <w:szCs w:val="21"/>
              </w:rPr>
            </w:pPr>
          </w:p>
        </w:tc>
        <w:tc>
          <w:tcPr>
            <w:tcW w:w="917" w:type="dxa"/>
            <w:vMerge w:val="continue"/>
            <w:vAlign w:val="center"/>
          </w:tcPr>
          <w:p>
            <w:pPr>
              <w:overflowPunct w:val="0"/>
              <w:spacing w:line="300" w:lineRule="exact"/>
              <w:jc w:val="center"/>
              <w:rPr>
                <w:rFonts w:cs="仿宋_GB2312" w:asciiTheme="minorEastAsia" w:hAnsiTheme="minorEastAsia"/>
                <w:szCs w:val="21"/>
              </w:rPr>
            </w:pPr>
          </w:p>
        </w:tc>
        <w:tc>
          <w:tcPr>
            <w:tcW w:w="1839" w:type="dxa"/>
            <w:vMerge w:val="continue"/>
            <w:vAlign w:val="center"/>
          </w:tcPr>
          <w:p>
            <w:pPr>
              <w:overflowPunct w:val="0"/>
              <w:spacing w:line="300" w:lineRule="exact"/>
              <w:jc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县交通运输局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对企业防汛应急预案、防汛措施、船舶防污染落实情况的监督检查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9"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30</w:t>
            </w:r>
          </w:p>
        </w:tc>
        <w:tc>
          <w:tcPr>
            <w:tcW w:w="1559"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剑阁县2024年农村饮用水安全抽查检查</w:t>
            </w:r>
          </w:p>
        </w:tc>
        <w:tc>
          <w:tcPr>
            <w:tcW w:w="992"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村镇供水站</w:t>
            </w:r>
          </w:p>
        </w:tc>
        <w:tc>
          <w:tcPr>
            <w:tcW w:w="587"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20%</w:t>
            </w:r>
          </w:p>
        </w:tc>
        <w:tc>
          <w:tcPr>
            <w:tcW w:w="836"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w:t>
            </w:r>
          </w:p>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检查</w:t>
            </w:r>
          </w:p>
        </w:tc>
        <w:tc>
          <w:tcPr>
            <w:tcW w:w="78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县水利局</w:t>
            </w:r>
          </w:p>
        </w:tc>
        <w:tc>
          <w:tcPr>
            <w:tcW w:w="1839" w:type="dxa"/>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对供水单位的取水、供水和用水情况的监督检查</w:t>
            </w: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县卫生健康局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对供水单位供应的生活饮用水符合国家生活饮用水卫生标准的监督检查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31</w:t>
            </w:r>
          </w:p>
        </w:tc>
        <w:tc>
          <w:tcPr>
            <w:tcW w:w="1559"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剑阁县2024年水利工程质量抽查检查</w:t>
            </w:r>
          </w:p>
        </w:tc>
        <w:tc>
          <w:tcPr>
            <w:tcW w:w="992"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水利工程项目参建单位</w:t>
            </w:r>
          </w:p>
        </w:tc>
        <w:tc>
          <w:tcPr>
            <w:tcW w:w="587"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w:t>
            </w:r>
          </w:p>
        </w:tc>
        <w:tc>
          <w:tcPr>
            <w:tcW w:w="836"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w:t>
            </w:r>
          </w:p>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检查</w:t>
            </w:r>
          </w:p>
        </w:tc>
        <w:tc>
          <w:tcPr>
            <w:tcW w:w="78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县水利局</w:t>
            </w:r>
          </w:p>
        </w:tc>
        <w:tc>
          <w:tcPr>
            <w:tcW w:w="1839" w:type="dxa"/>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对水利工程质量的监督检查</w:t>
            </w: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县应急管理局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对安全生产情况的监督检查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32</w:t>
            </w:r>
          </w:p>
        </w:tc>
        <w:tc>
          <w:tcPr>
            <w:tcW w:w="1559"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剑阁县2024年污染源抽查检查</w:t>
            </w:r>
          </w:p>
        </w:tc>
        <w:tc>
          <w:tcPr>
            <w:tcW w:w="992"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列入污染源信息库的污染源</w:t>
            </w:r>
          </w:p>
        </w:tc>
        <w:tc>
          <w:tcPr>
            <w:tcW w:w="587" w:type="dxa"/>
            <w:vAlign w:val="center"/>
          </w:tcPr>
          <w:p>
            <w:pPr>
              <w:spacing w:line="300" w:lineRule="exact"/>
              <w:jc w:val="center"/>
              <w:rPr>
                <w:rFonts w:cs="仿宋_GB2312" w:asciiTheme="minorEastAsia" w:hAnsiTheme="minorEastAsia"/>
                <w:szCs w:val="21"/>
              </w:rPr>
            </w:pPr>
            <w:r>
              <w:rPr>
                <w:rFonts w:hint="eastAsia" w:cs="仿宋_GB2312" w:asciiTheme="minorEastAsia" w:hAnsiTheme="minorEastAsia"/>
                <w:szCs w:val="21"/>
              </w:rPr>
              <w:t>定向</w:t>
            </w:r>
          </w:p>
        </w:tc>
        <w:tc>
          <w:tcPr>
            <w:tcW w:w="1031"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50%</w:t>
            </w:r>
          </w:p>
        </w:tc>
        <w:tc>
          <w:tcPr>
            <w:tcW w:w="836"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现场</w:t>
            </w:r>
          </w:p>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检查</w:t>
            </w:r>
          </w:p>
        </w:tc>
        <w:tc>
          <w:tcPr>
            <w:tcW w:w="789"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县级</w:t>
            </w:r>
          </w:p>
        </w:tc>
        <w:tc>
          <w:tcPr>
            <w:tcW w:w="918"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10月30日前</w:t>
            </w:r>
          </w:p>
        </w:tc>
        <w:tc>
          <w:tcPr>
            <w:tcW w:w="9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剑阁生态环境局</w:t>
            </w:r>
          </w:p>
        </w:tc>
        <w:tc>
          <w:tcPr>
            <w:tcW w:w="1839" w:type="dxa"/>
            <w:vAlign w:val="center"/>
          </w:tcPr>
          <w:p>
            <w:pPr>
              <w:overflowPunct w:val="0"/>
              <w:spacing w:line="300" w:lineRule="exact"/>
              <w:jc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对排放污染物的企业、事业单位和其他生产经营者履行环保法律法规情况的监督检查</w:t>
            </w:r>
          </w:p>
        </w:tc>
        <w:tc>
          <w:tcPr>
            <w:tcW w:w="1517"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县经信科局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对工业园区污水处理基础设</w:t>
            </w:r>
            <w:r>
              <w:rPr>
                <w:rFonts w:hint="eastAsia" w:cs="仿宋_GB2312" w:asciiTheme="minorEastAsia" w:hAnsiTheme="minorEastAsia"/>
                <w:color w:val="000000"/>
                <w:spacing w:val="-8"/>
                <w:kern w:val="0"/>
                <w:szCs w:val="21"/>
              </w:rPr>
              <w:t>施建设、运维情况的监督检查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2"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33</w:t>
            </w:r>
          </w:p>
        </w:tc>
        <w:tc>
          <w:tcPr>
            <w:tcW w:w="1559"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剑阁县2024年大型户外广告及在城市建筑物、设施悬挂、张贴宣传品的抽查检查</w:t>
            </w:r>
          </w:p>
        </w:tc>
        <w:tc>
          <w:tcPr>
            <w:tcW w:w="992"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电影院、网吧等娱乐行业经营主体</w:t>
            </w:r>
          </w:p>
        </w:tc>
        <w:tc>
          <w:tcPr>
            <w:tcW w:w="587"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定向</w:t>
            </w:r>
          </w:p>
        </w:tc>
        <w:tc>
          <w:tcPr>
            <w:tcW w:w="1031"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4户</w:t>
            </w:r>
          </w:p>
        </w:tc>
        <w:tc>
          <w:tcPr>
            <w:tcW w:w="836"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检查</w:t>
            </w:r>
          </w:p>
        </w:tc>
        <w:tc>
          <w:tcPr>
            <w:tcW w:w="789"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县级</w:t>
            </w:r>
          </w:p>
        </w:tc>
        <w:tc>
          <w:tcPr>
            <w:tcW w:w="918" w:type="dxa"/>
            <w:vAlign w:val="center"/>
          </w:tcPr>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10月30日前</w:t>
            </w:r>
          </w:p>
        </w:tc>
        <w:tc>
          <w:tcPr>
            <w:tcW w:w="917"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县综合执法局</w:t>
            </w:r>
          </w:p>
        </w:tc>
        <w:tc>
          <w:tcPr>
            <w:tcW w:w="1839"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对大型户外广告及在城市建筑物、设施悬挂、张贴宣传品审批的监督检查</w:t>
            </w:r>
          </w:p>
        </w:tc>
        <w:tc>
          <w:tcPr>
            <w:tcW w:w="1517" w:type="dxa"/>
            <w:vAlign w:val="center"/>
          </w:tcPr>
          <w:p>
            <w:pPr>
              <w:spacing w:line="300" w:lineRule="exact"/>
              <w:jc w:val="center"/>
              <w:textAlignment w:val="center"/>
              <w:rPr>
                <w:rFonts w:cs="仿宋_GB2312" w:asciiTheme="minorEastAsia" w:hAnsiTheme="minorEastAsia"/>
                <w:color w:val="000000"/>
                <w:spacing w:val="-2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对广告活动的监督检查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34</w:t>
            </w:r>
          </w:p>
        </w:tc>
        <w:tc>
          <w:tcPr>
            <w:tcW w:w="155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剑阁县2024年临时性建筑物搭建、堆放物料、占道施工抽查检查</w:t>
            </w:r>
          </w:p>
        </w:tc>
        <w:tc>
          <w:tcPr>
            <w:tcW w:w="992"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沿街个体户</w:t>
            </w:r>
          </w:p>
        </w:tc>
        <w:tc>
          <w:tcPr>
            <w:tcW w:w="587"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定向</w:t>
            </w:r>
          </w:p>
        </w:tc>
        <w:tc>
          <w:tcPr>
            <w:tcW w:w="1031"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5户</w:t>
            </w:r>
          </w:p>
        </w:tc>
        <w:tc>
          <w:tcPr>
            <w:tcW w:w="836"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检查</w:t>
            </w:r>
          </w:p>
        </w:tc>
        <w:tc>
          <w:tcPr>
            <w:tcW w:w="789"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县级</w:t>
            </w:r>
          </w:p>
        </w:tc>
        <w:tc>
          <w:tcPr>
            <w:tcW w:w="918" w:type="dxa"/>
            <w:vAlign w:val="center"/>
          </w:tcPr>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10月30日前</w:t>
            </w:r>
          </w:p>
        </w:tc>
        <w:tc>
          <w:tcPr>
            <w:tcW w:w="917"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县综合执法局</w:t>
            </w:r>
          </w:p>
        </w:tc>
        <w:tc>
          <w:tcPr>
            <w:tcW w:w="1839"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对临时性建筑物搭建、堆放物料、占道施工审批手续情况的监督检查</w:t>
            </w:r>
          </w:p>
        </w:tc>
        <w:tc>
          <w:tcPr>
            <w:tcW w:w="1517"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对登记事项的监督检查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0"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35</w:t>
            </w:r>
          </w:p>
        </w:tc>
        <w:tc>
          <w:tcPr>
            <w:tcW w:w="155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剑阁县2024年单用途商业预付卡抽查检查</w:t>
            </w:r>
          </w:p>
        </w:tc>
        <w:tc>
          <w:tcPr>
            <w:tcW w:w="992"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发卡备案</w:t>
            </w:r>
          </w:p>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企业</w:t>
            </w:r>
          </w:p>
        </w:tc>
        <w:tc>
          <w:tcPr>
            <w:tcW w:w="587" w:type="dxa"/>
            <w:vMerge w:val="restart"/>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定向</w:t>
            </w:r>
          </w:p>
        </w:tc>
        <w:tc>
          <w:tcPr>
            <w:tcW w:w="1031" w:type="dxa"/>
            <w:vMerge w:val="restart"/>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2户</w:t>
            </w:r>
          </w:p>
        </w:tc>
        <w:tc>
          <w:tcPr>
            <w:tcW w:w="836"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检查</w:t>
            </w:r>
          </w:p>
        </w:tc>
        <w:tc>
          <w:tcPr>
            <w:tcW w:w="789" w:type="dxa"/>
            <w:vMerge w:val="restart"/>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县级</w:t>
            </w:r>
          </w:p>
        </w:tc>
        <w:tc>
          <w:tcPr>
            <w:tcW w:w="918" w:type="dxa"/>
            <w:vMerge w:val="restart"/>
            <w:vAlign w:val="center"/>
          </w:tcPr>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6月30日前</w:t>
            </w:r>
          </w:p>
        </w:tc>
        <w:tc>
          <w:tcPr>
            <w:tcW w:w="917" w:type="dxa"/>
            <w:vMerge w:val="restart"/>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县商务和经济合作局</w:t>
            </w:r>
          </w:p>
        </w:tc>
        <w:tc>
          <w:tcPr>
            <w:tcW w:w="1839" w:type="dxa"/>
            <w:vMerge w:val="restart"/>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对卡面信息记载、章程协议公示、实名购卡、业务台账、预售资金归集与使用、业务报告的监督检查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对消费者权益保障的抽查检查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2"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58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031"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836"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78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18" w:type="dxa"/>
            <w:vMerge w:val="continue"/>
            <w:vAlign w:val="center"/>
          </w:tcPr>
          <w:p>
            <w:pPr>
              <w:spacing w:line="300" w:lineRule="exact"/>
              <w:jc w:val="center"/>
              <w:textAlignment w:val="center"/>
              <w:rPr>
                <w:rFonts w:cs="仿宋_GB2312" w:asciiTheme="minorEastAsia" w:hAnsiTheme="minorEastAsia"/>
                <w:color w:val="000000"/>
                <w:spacing w:val="-20"/>
                <w:kern w:val="0"/>
                <w:szCs w:val="21"/>
              </w:rPr>
            </w:pPr>
          </w:p>
        </w:tc>
        <w:tc>
          <w:tcPr>
            <w:tcW w:w="91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83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县税务局</w:t>
            </w:r>
          </w:p>
        </w:tc>
        <w:tc>
          <w:tcPr>
            <w:tcW w:w="2552"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kern w:val="0"/>
                <w:szCs w:val="21"/>
              </w:rPr>
              <w:t>对纳税人（扣缴义务人）纳税遵从情况的监督检查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6"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36</w:t>
            </w:r>
          </w:p>
        </w:tc>
        <w:tc>
          <w:tcPr>
            <w:tcW w:w="155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剑阁县2024年报废机动车回收拆解活动抽查检查</w:t>
            </w:r>
          </w:p>
        </w:tc>
        <w:tc>
          <w:tcPr>
            <w:tcW w:w="992"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报废机动车回收拆解企业</w:t>
            </w:r>
          </w:p>
        </w:tc>
        <w:tc>
          <w:tcPr>
            <w:tcW w:w="587"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定向</w:t>
            </w:r>
          </w:p>
        </w:tc>
        <w:tc>
          <w:tcPr>
            <w:tcW w:w="1031"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100%</w:t>
            </w:r>
          </w:p>
        </w:tc>
        <w:tc>
          <w:tcPr>
            <w:tcW w:w="836"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检查</w:t>
            </w:r>
          </w:p>
        </w:tc>
        <w:tc>
          <w:tcPr>
            <w:tcW w:w="78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县级</w:t>
            </w:r>
          </w:p>
        </w:tc>
        <w:tc>
          <w:tcPr>
            <w:tcW w:w="918" w:type="dxa"/>
            <w:vMerge w:val="restart"/>
            <w:vAlign w:val="center"/>
          </w:tcPr>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10月30日前</w:t>
            </w:r>
          </w:p>
        </w:tc>
        <w:tc>
          <w:tcPr>
            <w:tcW w:w="917"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县商务和经济合作局</w:t>
            </w:r>
          </w:p>
        </w:tc>
        <w:tc>
          <w:tcPr>
            <w:tcW w:w="1839" w:type="dxa"/>
            <w:vMerge w:val="restart"/>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对资质认定条件和回收拆解程序合规情况、“五大总成”及其他零部件处置情况的抽查检查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剑阁生态环境局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对回收拆解企业回收拆解活动中环境污染防治工作的监督检查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6"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58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031"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836"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78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18" w:type="dxa"/>
            <w:vMerge w:val="continue"/>
            <w:vAlign w:val="center"/>
          </w:tcPr>
          <w:p>
            <w:pPr>
              <w:spacing w:line="300" w:lineRule="exact"/>
              <w:jc w:val="center"/>
              <w:textAlignment w:val="center"/>
              <w:rPr>
                <w:rFonts w:cs="仿宋_GB2312" w:asciiTheme="minorEastAsia" w:hAnsiTheme="minorEastAsia"/>
                <w:color w:val="000000"/>
                <w:spacing w:val="-20"/>
                <w:kern w:val="0"/>
                <w:szCs w:val="21"/>
              </w:rPr>
            </w:pPr>
          </w:p>
        </w:tc>
        <w:tc>
          <w:tcPr>
            <w:tcW w:w="91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83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517"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县市场监管局</w:t>
            </w:r>
          </w:p>
        </w:tc>
        <w:tc>
          <w:tcPr>
            <w:tcW w:w="255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color w:val="000000"/>
                <w:kern w:val="0"/>
                <w:szCs w:val="21"/>
              </w:rPr>
              <w:t>对“拆解或处置可能造成环境污染的电器电子产品，或设计使用国家禁止使用的有毒有害物质”处置的监督检查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37</w:t>
            </w:r>
          </w:p>
        </w:tc>
        <w:tc>
          <w:tcPr>
            <w:tcW w:w="155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剑阁县2024年新车销售市场抽</w:t>
            </w:r>
          </w:p>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查检查</w:t>
            </w:r>
          </w:p>
        </w:tc>
        <w:tc>
          <w:tcPr>
            <w:tcW w:w="992"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新车销售市场经营主体</w:t>
            </w:r>
          </w:p>
        </w:tc>
        <w:tc>
          <w:tcPr>
            <w:tcW w:w="587"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定向</w:t>
            </w:r>
          </w:p>
        </w:tc>
        <w:tc>
          <w:tcPr>
            <w:tcW w:w="1031"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30%</w:t>
            </w:r>
          </w:p>
        </w:tc>
        <w:tc>
          <w:tcPr>
            <w:tcW w:w="836"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检查</w:t>
            </w:r>
          </w:p>
        </w:tc>
        <w:tc>
          <w:tcPr>
            <w:tcW w:w="789"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县级</w:t>
            </w:r>
          </w:p>
        </w:tc>
        <w:tc>
          <w:tcPr>
            <w:tcW w:w="918" w:type="dxa"/>
            <w:vAlign w:val="center"/>
          </w:tcPr>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10月30日前</w:t>
            </w:r>
          </w:p>
        </w:tc>
        <w:tc>
          <w:tcPr>
            <w:tcW w:w="917"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县商务和经济合作局</w:t>
            </w:r>
          </w:p>
        </w:tc>
        <w:tc>
          <w:tcPr>
            <w:tcW w:w="1839"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对新车销售经营主体经营行为的监督检查</w:t>
            </w:r>
          </w:p>
        </w:tc>
        <w:tc>
          <w:tcPr>
            <w:tcW w:w="1517"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对在售机动车是否获得有效的强制性产品认证证书，并加贴CCC认证标志的监督检查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38</w:t>
            </w:r>
          </w:p>
        </w:tc>
        <w:tc>
          <w:tcPr>
            <w:tcW w:w="155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剑阁县2024年种子市场抽查检查</w:t>
            </w:r>
          </w:p>
        </w:tc>
        <w:tc>
          <w:tcPr>
            <w:tcW w:w="99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种子经济主体</w:t>
            </w:r>
          </w:p>
        </w:tc>
        <w:tc>
          <w:tcPr>
            <w:tcW w:w="58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定向</w:t>
            </w:r>
          </w:p>
        </w:tc>
        <w:tc>
          <w:tcPr>
            <w:tcW w:w="1031"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20%</w:t>
            </w:r>
          </w:p>
        </w:tc>
        <w:tc>
          <w:tcPr>
            <w:tcW w:w="836"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检查</w:t>
            </w:r>
          </w:p>
        </w:tc>
        <w:tc>
          <w:tcPr>
            <w:tcW w:w="78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县级</w:t>
            </w:r>
          </w:p>
        </w:tc>
        <w:tc>
          <w:tcPr>
            <w:tcW w:w="918" w:type="dxa"/>
            <w:vAlign w:val="center"/>
          </w:tcPr>
          <w:p>
            <w:pPr>
              <w:spacing w:line="300" w:lineRule="exact"/>
              <w:jc w:val="center"/>
              <w:textAlignment w:val="center"/>
              <w:rPr>
                <w:rFonts w:hint="eastAsia"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4月1日至</w:t>
            </w:r>
          </w:p>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9月30日</w:t>
            </w:r>
          </w:p>
        </w:tc>
        <w:tc>
          <w:tcPr>
            <w:tcW w:w="9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县农业农村局</w:t>
            </w:r>
          </w:p>
        </w:tc>
        <w:tc>
          <w:tcPr>
            <w:tcW w:w="183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对产品登记（审定）、质量、标签和计量的监督检查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对登记事项的监督检查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39</w:t>
            </w:r>
          </w:p>
        </w:tc>
        <w:tc>
          <w:tcPr>
            <w:tcW w:w="155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剑阁县2024年肥料生产经营主体抽查检查</w:t>
            </w:r>
          </w:p>
        </w:tc>
        <w:tc>
          <w:tcPr>
            <w:tcW w:w="99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肥料生产企业</w:t>
            </w:r>
          </w:p>
        </w:tc>
        <w:tc>
          <w:tcPr>
            <w:tcW w:w="58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定向</w:t>
            </w:r>
          </w:p>
        </w:tc>
        <w:tc>
          <w:tcPr>
            <w:tcW w:w="1031"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100%</w:t>
            </w:r>
          </w:p>
        </w:tc>
        <w:tc>
          <w:tcPr>
            <w:tcW w:w="836"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检查</w:t>
            </w:r>
          </w:p>
        </w:tc>
        <w:tc>
          <w:tcPr>
            <w:tcW w:w="78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县级</w:t>
            </w:r>
          </w:p>
        </w:tc>
        <w:tc>
          <w:tcPr>
            <w:tcW w:w="918" w:type="dxa"/>
            <w:vAlign w:val="center"/>
          </w:tcPr>
          <w:p>
            <w:pPr>
              <w:spacing w:line="300" w:lineRule="exact"/>
              <w:jc w:val="center"/>
              <w:textAlignment w:val="center"/>
              <w:rPr>
                <w:rFonts w:hint="eastAsia"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4月1日至</w:t>
            </w:r>
          </w:p>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9月30日</w:t>
            </w:r>
          </w:p>
        </w:tc>
        <w:tc>
          <w:tcPr>
            <w:tcW w:w="9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县农业农村局</w:t>
            </w:r>
          </w:p>
        </w:tc>
        <w:tc>
          <w:tcPr>
            <w:tcW w:w="183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对生产资质、产品质量、肥料登记证及肥料标签的监督检查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对工业产品质量的监督检查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40</w:t>
            </w:r>
          </w:p>
        </w:tc>
        <w:tc>
          <w:tcPr>
            <w:tcW w:w="155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剑阁县2024年农药生产经营的抽查检查</w:t>
            </w:r>
          </w:p>
        </w:tc>
        <w:tc>
          <w:tcPr>
            <w:tcW w:w="99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农药生产经营主体</w:t>
            </w:r>
          </w:p>
        </w:tc>
        <w:tc>
          <w:tcPr>
            <w:tcW w:w="58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定向</w:t>
            </w:r>
          </w:p>
        </w:tc>
        <w:tc>
          <w:tcPr>
            <w:tcW w:w="1031"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20%</w:t>
            </w:r>
          </w:p>
        </w:tc>
        <w:tc>
          <w:tcPr>
            <w:tcW w:w="836"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检查</w:t>
            </w:r>
          </w:p>
        </w:tc>
        <w:tc>
          <w:tcPr>
            <w:tcW w:w="78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县级</w:t>
            </w:r>
          </w:p>
        </w:tc>
        <w:tc>
          <w:tcPr>
            <w:tcW w:w="918" w:type="dxa"/>
            <w:vAlign w:val="center"/>
          </w:tcPr>
          <w:p>
            <w:pPr>
              <w:spacing w:line="300" w:lineRule="exact"/>
              <w:jc w:val="center"/>
              <w:textAlignment w:val="center"/>
              <w:rPr>
                <w:rFonts w:hint="eastAsia"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4月1日至</w:t>
            </w:r>
          </w:p>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9月30日</w:t>
            </w:r>
          </w:p>
        </w:tc>
        <w:tc>
          <w:tcPr>
            <w:tcW w:w="9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县农业农村局</w:t>
            </w:r>
          </w:p>
        </w:tc>
        <w:tc>
          <w:tcPr>
            <w:tcW w:w="183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对生产经营资质、档案管理、台账管理和农药标识标签的监督检查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对登记事项的监督检查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41</w:t>
            </w:r>
          </w:p>
        </w:tc>
        <w:tc>
          <w:tcPr>
            <w:tcW w:w="155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剑阁县2024年饲料及饲料添加剂的监督检查</w:t>
            </w:r>
          </w:p>
        </w:tc>
        <w:tc>
          <w:tcPr>
            <w:tcW w:w="99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饲料及饲料添加剂生产企业</w:t>
            </w:r>
          </w:p>
        </w:tc>
        <w:tc>
          <w:tcPr>
            <w:tcW w:w="58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定向</w:t>
            </w:r>
          </w:p>
        </w:tc>
        <w:tc>
          <w:tcPr>
            <w:tcW w:w="1031"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80%</w:t>
            </w:r>
          </w:p>
        </w:tc>
        <w:tc>
          <w:tcPr>
            <w:tcW w:w="836"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检查</w:t>
            </w:r>
          </w:p>
        </w:tc>
        <w:tc>
          <w:tcPr>
            <w:tcW w:w="78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县级</w:t>
            </w:r>
          </w:p>
        </w:tc>
        <w:tc>
          <w:tcPr>
            <w:tcW w:w="918" w:type="dxa"/>
            <w:vAlign w:val="center"/>
          </w:tcPr>
          <w:p>
            <w:pPr>
              <w:spacing w:line="300" w:lineRule="exact"/>
              <w:jc w:val="center"/>
              <w:textAlignment w:val="center"/>
              <w:rPr>
                <w:rFonts w:hint="eastAsia"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4月1日至</w:t>
            </w:r>
          </w:p>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9月30日</w:t>
            </w:r>
          </w:p>
        </w:tc>
        <w:tc>
          <w:tcPr>
            <w:tcW w:w="9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县农业农村局</w:t>
            </w:r>
          </w:p>
        </w:tc>
        <w:tc>
          <w:tcPr>
            <w:tcW w:w="183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对执行《质量安全管理规范》和安全生产情况的监督检查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县应急管理局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对饲料及饲料添加剂企业安全生产的监督检查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42</w:t>
            </w:r>
          </w:p>
        </w:tc>
        <w:tc>
          <w:tcPr>
            <w:tcW w:w="155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剑阁县2024年兽药生产经营的抽查检查</w:t>
            </w:r>
          </w:p>
        </w:tc>
        <w:tc>
          <w:tcPr>
            <w:tcW w:w="99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兽药生产经营主体</w:t>
            </w:r>
          </w:p>
        </w:tc>
        <w:tc>
          <w:tcPr>
            <w:tcW w:w="58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定向</w:t>
            </w:r>
          </w:p>
        </w:tc>
        <w:tc>
          <w:tcPr>
            <w:tcW w:w="1031"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20%</w:t>
            </w:r>
          </w:p>
        </w:tc>
        <w:tc>
          <w:tcPr>
            <w:tcW w:w="836"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检查</w:t>
            </w:r>
          </w:p>
        </w:tc>
        <w:tc>
          <w:tcPr>
            <w:tcW w:w="78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县级</w:t>
            </w:r>
          </w:p>
        </w:tc>
        <w:tc>
          <w:tcPr>
            <w:tcW w:w="918" w:type="dxa"/>
            <w:vAlign w:val="center"/>
          </w:tcPr>
          <w:p>
            <w:pPr>
              <w:spacing w:line="300" w:lineRule="exact"/>
              <w:jc w:val="center"/>
              <w:textAlignment w:val="center"/>
              <w:rPr>
                <w:rFonts w:hint="eastAsia"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4月1日至</w:t>
            </w:r>
          </w:p>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9月30日</w:t>
            </w:r>
          </w:p>
        </w:tc>
        <w:tc>
          <w:tcPr>
            <w:tcW w:w="9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县农业农村局</w:t>
            </w:r>
          </w:p>
        </w:tc>
        <w:tc>
          <w:tcPr>
            <w:tcW w:w="183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对执行《兽药生产质量管理规范》和安全生产情况的监督检查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县应急管理局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对兽药生产企业安全生产的监督检查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43</w:t>
            </w:r>
          </w:p>
        </w:tc>
        <w:tc>
          <w:tcPr>
            <w:tcW w:w="155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剑阁县2024年水生野生动物及其制品经营利用活动抽查检查</w:t>
            </w:r>
          </w:p>
        </w:tc>
        <w:tc>
          <w:tcPr>
            <w:tcW w:w="99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水生野生动物及其制品经营企业</w:t>
            </w:r>
          </w:p>
        </w:tc>
        <w:tc>
          <w:tcPr>
            <w:tcW w:w="58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定向</w:t>
            </w:r>
          </w:p>
        </w:tc>
        <w:tc>
          <w:tcPr>
            <w:tcW w:w="1031"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20%</w:t>
            </w:r>
          </w:p>
        </w:tc>
        <w:tc>
          <w:tcPr>
            <w:tcW w:w="836"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检查</w:t>
            </w:r>
          </w:p>
        </w:tc>
        <w:tc>
          <w:tcPr>
            <w:tcW w:w="78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县级</w:t>
            </w:r>
          </w:p>
        </w:tc>
        <w:tc>
          <w:tcPr>
            <w:tcW w:w="918" w:type="dxa"/>
            <w:vAlign w:val="center"/>
          </w:tcPr>
          <w:p>
            <w:pPr>
              <w:spacing w:line="300" w:lineRule="exact"/>
              <w:jc w:val="center"/>
              <w:textAlignment w:val="center"/>
              <w:rPr>
                <w:rFonts w:hint="eastAsia"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4月1日至</w:t>
            </w:r>
          </w:p>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9月30日</w:t>
            </w:r>
          </w:p>
        </w:tc>
        <w:tc>
          <w:tcPr>
            <w:tcW w:w="9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县农业农村局</w:t>
            </w:r>
          </w:p>
        </w:tc>
        <w:tc>
          <w:tcPr>
            <w:tcW w:w="183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对资质和经营品种及数量的监督检查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对年度报告公示信息的监督检查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44</w:t>
            </w:r>
          </w:p>
        </w:tc>
        <w:tc>
          <w:tcPr>
            <w:tcW w:w="155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剑阁县2024年种畜禽质量抽查检查</w:t>
            </w:r>
          </w:p>
        </w:tc>
        <w:tc>
          <w:tcPr>
            <w:tcW w:w="99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种畜禽生产经营主体</w:t>
            </w:r>
          </w:p>
        </w:tc>
        <w:tc>
          <w:tcPr>
            <w:tcW w:w="58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定向</w:t>
            </w:r>
          </w:p>
        </w:tc>
        <w:tc>
          <w:tcPr>
            <w:tcW w:w="1031"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20%</w:t>
            </w:r>
          </w:p>
        </w:tc>
        <w:tc>
          <w:tcPr>
            <w:tcW w:w="836"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检查</w:t>
            </w:r>
          </w:p>
        </w:tc>
        <w:tc>
          <w:tcPr>
            <w:tcW w:w="78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县级</w:t>
            </w:r>
          </w:p>
        </w:tc>
        <w:tc>
          <w:tcPr>
            <w:tcW w:w="918" w:type="dxa"/>
            <w:vAlign w:val="center"/>
          </w:tcPr>
          <w:p>
            <w:pPr>
              <w:spacing w:line="300" w:lineRule="exact"/>
              <w:jc w:val="center"/>
              <w:textAlignment w:val="center"/>
              <w:rPr>
                <w:rFonts w:hint="eastAsia"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4月1日至</w:t>
            </w:r>
          </w:p>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9月30日</w:t>
            </w:r>
          </w:p>
        </w:tc>
        <w:tc>
          <w:tcPr>
            <w:tcW w:w="9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县农业农村局</w:t>
            </w:r>
          </w:p>
        </w:tc>
        <w:tc>
          <w:tcPr>
            <w:tcW w:w="183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对种畜禽质量及经营许可的监督检查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对年度报告公示信息的监督检查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45</w:t>
            </w:r>
          </w:p>
        </w:tc>
        <w:tc>
          <w:tcPr>
            <w:tcW w:w="155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剑阁县2024年木材加工业抽查检查</w:t>
            </w:r>
          </w:p>
        </w:tc>
        <w:tc>
          <w:tcPr>
            <w:tcW w:w="99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木材加工经营主体</w:t>
            </w:r>
          </w:p>
        </w:tc>
        <w:tc>
          <w:tcPr>
            <w:tcW w:w="58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定向</w:t>
            </w:r>
          </w:p>
        </w:tc>
        <w:tc>
          <w:tcPr>
            <w:tcW w:w="1031"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20%</w:t>
            </w:r>
          </w:p>
        </w:tc>
        <w:tc>
          <w:tcPr>
            <w:tcW w:w="836"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检查</w:t>
            </w:r>
          </w:p>
        </w:tc>
        <w:tc>
          <w:tcPr>
            <w:tcW w:w="78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县级</w:t>
            </w:r>
          </w:p>
        </w:tc>
        <w:tc>
          <w:tcPr>
            <w:tcW w:w="918" w:type="dxa"/>
            <w:vAlign w:val="center"/>
          </w:tcPr>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10月30日前</w:t>
            </w:r>
          </w:p>
        </w:tc>
        <w:tc>
          <w:tcPr>
            <w:tcW w:w="9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县林业局</w:t>
            </w:r>
          </w:p>
        </w:tc>
        <w:tc>
          <w:tcPr>
            <w:tcW w:w="183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对木材来源合法性、产品出入库台账建立和安全生产情况的监督检查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对登记信息的监督检查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2"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46</w:t>
            </w:r>
          </w:p>
        </w:tc>
        <w:tc>
          <w:tcPr>
            <w:tcW w:w="155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剑阁县2024年医保基金合法使用情况抽查检查</w:t>
            </w:r>
          </w:p>
        </w:tc>
        <w:tc>
          <w:tcPr>
            <w:tcW w:w="992"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定点医疗机构</w:t>
            </w:r>
          </w:p>
        </w:tc>
        <w:tc>
          <w:tcPr>
            <w:tcW w:w="587"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定向</w:t>
            </w:r>
          </w:p>
        </w:tc>
        <w:tc>
          <w:tcPr>
            <w:tcW w:w="1031"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5%</w:t>
            </w:r>
          </w:p>
        </w:tc>
        <w:tc>
          <w:tcPr>
            <w:tcW w:w="836"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检查</w:t>
            </w:r>
          </w:p>
        </w:tc>
        <w:tc>
          <w:tcPr>
            <w:tcW w:w="78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县级</w:t>
            </w:r>
          </w:p>
        </w:tc>
        <w:tc>
          <w:tcPr>
            <w:tcW w:w="918" w:type="dxa"/>
            <w:vMerge w:val="restart"/>
            <w:vAlign w:val="center"/>
          </w:tcPr>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10月30日前</w:t>
            </w:r>
          </w:p>
        </w:tc>
        <w:tc>
          <w:tcPr>
            <w:tcW w:w="917"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县医保局</w:t>
            </w:r>
          </w:p>
        </w:tc>
        <w:tc>
          <w:tcPr>
            <w:tcW w:w="183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对诊疗服务行为规范情况及是否涉嫌欺诈骗保行为的监督检查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县卫生健康局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对医疗机构设置和执业的监督检查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11"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58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031"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836"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78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18" w:type="dxa"/>
            <w:vMerge w:val="continue"/>
            <w:vAlign w:val="center"/>
          </w:tcPr>
          <w:p>
            <w:pPr>
              <w:spacing w:line="300" w:lineRule="exact"/>
              <w:jc w:val="center"/>
              <w:textAlignment w:val="center"/>
              <w:rPr>
                <w:rFonts w:cs="仿宋_GB2312" w:asciiTheme="minorEastAsia" w:hAnsiTheme="minorEastAsia"/>
                <w:color w:val="000000"/>
                <w:spacing w:val="-20"/>
                <w:kern w:val="0"/>
                <w:szCs w:val="21"/>
              </w:rPr>
            </w:pPr>
          </w:p>
        </w:tc>
        <w:tc>
          <w:tcPr>
            <w:tcW w:w="91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83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对在用特种设备安全使用的监督检查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7"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47</w:t>
            </w:r>
          </w:p>
        </w:tc>
        <w:tc>
          <w:tcPr>
            <w:tcW w:w="155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w:t>
            </w:r>
            <w:r>
              <w:rPr>
                <w:rFonts w:hint="eastAsia" w:cs="仿宋_GB2312" w:asciiTheme="minorEastAsia" w:hAnsiTheme="minorEastAsia"/>
                <w:szCs w:val="21"/>
              </w:rPr>
              <w:t>工业企业安全生产抽查检查</w:t>
            </w:r>
          </w:p>
        </w:tc>
        <w:tc>
          <w:tcPr>
            <w:tcW w:w="992"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szCs w:val="21"/>
              </w:rPr>
              <w:t>冶金、建材、轻工纺织企业</w:t>
            </w:r>
          </w:p>
        </w:tc>
        <w:tc>
          <w:tcPr>
            <w:tcW w:w="587"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定向</w:t>
            </w:r>
          </w:p>
        </w:tc>
        <w:tc>
          <w:tcPr>
            <w:tcW w:w="1031"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szCs w:val="21"/>
              </w:rPr>
              <w:t>15户</w:t>
            </w:r>
          </w:p>
        </w:tc>
        <w:tc>
          <w:tcPr>
            <w:tcW w:w="836"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检查</w:t>
            </w:r>
          </w:p>
        </w:tc>
        <w:tc>
          <w:tcPr>
            <w:tcW w:w="78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县级</w:t>
            </w:r>
          </w:p>
        </w:tc>
        <w:tc>
          <w:tcPr>
            <w:tcW w:w="918" w:type="dxa"/>
            <w:vMerge w:val="restart"/>
            <w:vAlign w:val="center"/>
          </w:tcPr>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10月30日前</w:t>
            </w:r>
          </w:p>
        </w:tc>
        <w:tc>
          <w:tcPr>
            <w:tcW w:w="917"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县应急管理局</w:t>
            </w:r>
          </w:p>
        </w:tc>
        <w:tc>
          <w:tcPr>
            <w:tcW w:w="183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对安全许可、安全教育和培训、特种作业人员及应急管理情况的监督检查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县经信科局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对工业企业的监督检查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8"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textAlignment w:val="center"/>
              <w:rPr>
                <w:rFonts w:cs="仿宋_GB2312" w:asciiTheme="minorEastAsia" w:hAnsiTheme="minorEastAsia"/>
                <w:szCs w:val="21"/>
              </w:rPr>
            </w:pPr>
          </w:p>
        </w:tc>
        <w:tc>
          <w:tcPr>
            <w:tcW w:w="58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031" w:type="dxa"/>
            <w:vMerge w:val="continue"/>
            <w:vAlign w:val="center"/>
          </w:tcPr>
          <w:p>
            <w:pPr>
              <w:spacing w:line="300" w:lineRule="exact"/>
              <w:jc w:val="center"/>
              <w:textAlignment w:val="center"/>
              <w:rPr>
                <w:rFonts w:cs="仿宋_GB2312" w:asciiTheme="minorEastAsia" w:hAnsiTheme="minorEastAsia"/>
                <w:szCs w:val="21"/>
              </w:rPr>
            </w:pPr>
          </w:p>
        </w:tc>
        <w:tc>
          <w:tcPr>
            <w:tcW w:w="836"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78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18" w:type="dxa"/>
            <w:vMerge w:val="continue"/>
            <w:vAlign w:val="center"/>
          </w:tcPr>
          <w:p>
            <w:pPr>
              <w:spacing w:line="300" w:lineRule="exact"/>
              <w:jc w:val="center"/>
              <w:textAlignment w:val="center"/>
              <w:rPr>
                <w:rFonts w:cs="仿宋_GB2312" w:asciiTheme="minorEastAsia" w:hAnsiTheme="minorEastAsia"/>
                <w:color w:val="000000"/>
                <w:spacing w:val="-20"/>
                <w:kern w:val="0"/>
                <w:szCs w:val="21"/>
              </w:rPr>
            </w:pPr>
          </w:p>
        </w:tc>
        <w:tc>
          <w:tcPr>
            <w:tcW w:w="91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83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对在用特种设备安全使用的监督检查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7"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48</w:t>
            </w:r>
          </w:p>
        </w:tc>
        <w:tc>
          <w:tcPr>
            <w:tcW w:w="155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剑阁县2024年商贸企业安全生产情况抽查检查</w:t>
            </w:r>
          </w:p>
        </w:tc>
        <w:tc>
          <w:tcPr>
            <w:tcW w:w="992" w:type="dxa"/>
            <w:vMerge w:val="restart"/>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商贸企业</w:t>
            </w:r>
          </w:p>
        </w:tc>
        <w:tc>
          <w:tcPr>
            <w:tcW w:w="587"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定向</w:t>
            </w:r>
          </w:p>
        </w:tc>
        <w:tc>
          <w:tcPr>
            <w:tcW w:w="1031" w:type="dxa"/>
            <w:vMerge w:val="restart"/>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15户</w:t>
            </w:r>
          </w:p>
        </w:tc>
        <w:tc>
          <w:tcPr>
            <w:tcW w:w="836"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检查</w:t>
            </w:r>
          </w:p>
        </w:tc>
        <w:tc>
          <w:tcPr>
            <w:tcW w:w="78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县级</w:t>
            </w:r>
          </w:p>
        </w:tc>
        <w:tc>
          <w:tcPr>
            <w:tcW w:w="918" w:type="dxa"/>
            <w:vMerge w:val="restart"/>
            <w:vAlign w:val="center"/>
          </w:tcPr>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10月30日前</w:t>
            </w:r>
          </w:p>
        </w:tc>
        <w:tc>
          <w:tcPr>
            <w:tcW w:w="917"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县应急管理局</w:t>
            </w:r>
          </w:p>
        </w:tc>
        <w:tc>
          <w:tcPr>
            <w:tcW w:w="183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对安全许可、安全教育和培训、应急管理情况的监督检查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对在用特种设备安全使用的监督检查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3"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textAlignment w:val="center"/>
              <w:rPr>
                <w:rFonts w:cs="仿宋_GB2312" w:asciiTheme="minorEastAsia" w:hAnsiTheme="minorEastAsia"/>
                <w:szCs w:val="21"/>
              </w:rPr>
            </w:pPr>
          </w:p>
        </w:tc>
        <w:tc>
          <w:tcPr>
            <w:tcW w:w="58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031" w:type="dxa"/>
            <w:vMerge w:val="continue"/>
            <w:vAlign w:val="center"/>
          </w:tcPr>
          <w:p>
            <w:pPr>
              <w:spacing w:line="300" w:lineRule="exact"/>
              <w:jc w:val="center"/>
              <w:textAlignment w:val="center"/>
              <w:rPr>
                <w:rFonts w:cs="仿宋_GB2312" w:asciiTheme="minorEastAsia" w:hAnsiTheme="minorEastAsia"/>
                <w:szCs w:val="21"/>
              </w:rPr>
            </w:pPr>
          </w:p>
        </w:tc>
        <w:tc>
          <w:tcPr>
            <w:tcW w:w="836"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78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18" w:type="dxa"/>
            <w:vMerge w:val="continue"/>
            <w:vAlign w:val="center"/>
          </w:tcPr>
          <w:p>
            <w:pPr>
              <w:spacing w:line="300" w:lineRule="exact"/>
              <w:jc w:val="center"/>
              <w:textAlignment w:val="center"/>
              <w:rPr>
                <w:rFonts w:cs="仿宋_GB2312" w:asciiTheme="minorEastAsia" w:hAnsiTheme="minorEastAsia"/>
                <w:color w:val="000000"/>
                <w:spacing w:val="-20"/>
                <w:kern w:val="0"/>
                <w:szCs w:val="21"/>
              </w:rPr>
            </w:pPr>
          </w:p>
        </w:tc>
        <w:tc>
          <w:tcPr>
            <w:tcW w:w="91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83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县消防救援大队</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对消防安全管理情况的监督检查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95"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49</w:t>
            </w:r>
          </w:p>
        </w:tc>
        <w:tc>
          <w:tcPr>
            <w:tcW w:w="155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剑阁县2024年矿山企业安全生产情况抽查检查</w:t>
            </w:r>
          </w:p>
        </w:tc>
        <w:tc>
          <w:tcPr>
            <w:tcW w:w="992"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采矿企业</w:t>
            </w:r>
          </w:p>
        </w:tc>
        <w:tc>
          <w:tcPr>
            <w:tcW w:w="58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定向</w:t>
            </w:r>
          </w:p>
        </w:tc>
        <w:tc>
          <w:tcPr>
            <w:tcW w:w="1031"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3户</w:t>
            </w:r>
          </w:p>
        </w:tc>
        <w:tc>
          <w:tcPr>
            <w:tcW w:w="836"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检查</w:t>
            </w:r>
          </w:p>
        </w:tc>
        <w:tc>
          <w:tcPr>
            <w:tcW w:w="78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县级</w:t>
            </w:r>
          </w:p>
        </w:tc>
        <w:tc>
          <w:tcPr>
            <w:tcW w:w="918" w:type="dxa"/>
            <w:vAlign w:val="center"/>
          </w:tcPr>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10月30日前</w:t>
            </w:r>
          </w:p>
        </w:tc>
        <w:tc>
          <w:tcPr>
            <w:tcW w:w="9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县应急管理局</w:t>
            </w:r>
          </w:p>
        </w:tc>
        <w:tc>
          <w:tcPr>
            <w:tcW w:w="183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对安全许可、安全教育和培训、应急管理情况的监督检查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县自然资源局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对取得许可证及按许可范围进行开采活动的监督检查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50</w:t>
            </w:r>
          </w:p>
        </w:tc>
        <w:tc>
          <w:tcPr>
            <w:tcW w:w="155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对危化品生产经营单位（加油站）安全生产情况抽查检查</w:t>
            </w:r>
          </w:p>
        </w:tc>
        <w:tc>
          <w:tcPr>
            <w:tcW w:w="992" w:type="dxa"/>
            <w:vMerge w:val="restart"/>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加油站</w:t>
            </w:r>
          </w:p>
        </w:tc>
        <w:tc>
          <w:tcPr>
            <w:tcW w:w="587"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定向</w:t>
            </w:r>
          </w:p>
        </w:tc>
        <w:tc>
          <w:tcPr>
            <w:tcW w:w="1031" w:type="dxa"/>
            <w:vMerge w:val="restart"/>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20户</w:t>
            </w:r>
          </w:p>
        </w:tc>
        <w:tc>
          <w:tcPr>
            <w:tcW w:w="836" w:type="dxa"/>
            <w:vMerge w:val="restart"/>
            <w:vAlign w:val="center"/>
          </w:tcPr>
          <w:p>
            <w:pPr>
              <w:spacing w:line="300" w:lineRule="exact"/>
              <w:jc w:val="center"/>
              <w:textAlignment w:val="center"/>
              <w:rPr>
                <w:rFonts w:hint="eastAsia"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检查</w:t>
            </w:r>
          </w:p>
        </w:tc>
        <w:tc>
          <w:tcPr>
            <w:tcW w:w="78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县级</w:t>
            </w:r>
          </w:p>
        </w:tc>
        <w:tc>
          <w:tcPr>
            <w:tcW w:w="918" w:type="dxa"/>
            <w:vMerge w:val="restart"/>
            <w:vAlign w:val="center"/>
          </w:tcPr>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10月30日前</w:t>
            </w:r>
          </w:p>
        </w:tc>
        <w:tc>
          <w:tcPr>
            <w:tcW w:w="917"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县应急管理局</w:t>
            </w:r>
          </w:p>
        </w:tc>
        <w:tc>
          <w:tcPr>
            <w:tcW w:w="183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对危化品安全生产情况的监督检查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县经信科局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对成品油安全管理情况的监督检查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6"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textAlignment w:val="center"/>
              <w:rPr>
                <w:rFonts w:cs="仿宋_GB2312" w:asciiTheme="minorEastAsia" w:hAnsiTheme="minorEastAsia"/>
                <w:szCs w:val="21"/>
              </w:rPr>
            </w:pPr>
          </w:p>
        </w:tc>
        <w:tc>
          <w:tcPr>
            <w:tcW w:w="58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031" w:type="dxa"/>
            <w:vMerge w:val="continue"/>
            <w:vAlign w:val="center"/>
          </w:tcPr>
          <w:p>
            <w:pPr>
              <w:spacing w:line="300" w:lineRule="exact"/>
              <w:jc w:val="center"/>
              <w:textAlignment w:val="center"/>
              <w:rPr>
                <w:rFonts w:cs="仿宋_GB2312" w:asciiTheme="minorEastAsia" w:hAnsiTheme="minorEastAsia"/>
                <w:szCs w:val="21"/>
              </w:rPr>
            </w:pPr>
          </w:p>
        </w:tc>
        <w:tc>
          <w:tcPr>
            <w:tcW w:w="836"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78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18" w:type="dxa"/>
            <w:vMerge w:val="continue"/>
            <w:vAlign w:val="center"/>
          </w:tcPr>
          <w:p>
            <w:pPr>
              <w:spacing w:line="300" w:lineRule="exact"/>
              <w:jc w:val="center"/>
              <w:textAlignment w:val="center"/>
              <w:rPr>
                <w:rFonts w:cs="仿宋_GB2312" w:asciiTheme="minorEastAsia" w:hAnsiTheme="minorEastAsia"/>
                <w:color w:val="000000"/>
                <w:spacing w:val="-20"/>
                <w:kern w:val="0"/>
                <w:szCs w:val="21"/>
              </w:rPr>
            </w:pPr>
          </w:p>
        </w:tc>
        <w:tc>
          <w:tcPr>
            <w:tcW w:w="91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83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对产品质量和计量管理的监督检查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textAlignment w:val="center"/>
              <w:rPr>
                <w:rFonts w:cs="仿宋_GB2312" w:asciiTheme="minorEastAsia" w:hAnsiTheme="minorEastAsia"/>
                <w:szCs w:val="21"/>
              </w:rPr>
            </w:pPr>
          </w:p>
        </w:tc>
        <w:tc>
          <w:tcPr>
            <w:tcW w:w="58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031" w:type="dxa"/>
            <w:vMerge w:val="continue"/>
            <w:vAlign w:val="center"/>
          </w:tcPr>
          <w:p>
            <w:pPr>
              <w:spacing w:line="300" w:lineRule="exact"/>
              <w:jc w:val="center"/>
              <w:textAlignment w:val="center"/>
              <w:rPr>
                <w:rFonts w:cs="仿宋_GB2312" w:asciiTheme="minorEastAsia" w:hAnsiTheme="minorEastAsia"/>
                <w:szCs w:val="21"/>
              </w:rPr>
            </w:pPr>
          </w:p>
        </w:tc>
        <w:tc>
          <w:tcPr>
            <w:tcW w:w="836"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78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18" w:type="dxa"/>
            <w:vMerge w:val="continue"/>
            <w:vAlign w:val="center"/>
          </w:tcPr>
          <w:p>
            <w:pPr>
              <w:spacing w:line="300" w:lineRule="exact"/>
              <w:jc w:val="center"/>
              <w:textAlignment w:val="center"/>
              <w:rPr>
                <w:rFonts w:cs="仿宋_GB2312" w:asciiTheme="minorEastAsia" w:hAnsiTheme="minorEastAsia"/>
                <w:color w:val="000000"/>
                <w:spacing w:val="-20"/>
                <w:kern w:val="0"/>
                <w:szCs w:val="21"/>
              </w:rPr>
            </w:pPr>
          </w:p>
        </w:tc>
        <w:tc>
          <w:tcPr>
            <w:tcW w:w="91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83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县气象局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对落实防雷防静电安全措施情况的监督检查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51</w:t>
            </w:r>
          </w:p>
        </w:tc>
        <w:tc>
          <w:tcPr>
            <w:tcW w:w="155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剑阁县2024年陆上油气开采生产经营情况抽查检查</w:t>
            </w:r>
          </w:p>
        </w:tc>
        <w:tc>
          <w:tcPr>
            <w:tcW w:w="992"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color w:val="000000"/>
                <w:kern w:val="0"/>
                <w:szCs w:val="21"/>
              </w:rPr>
              <w:t>陆上油气开采生产经营单位</w:t>
            </w:r>
          </w:p>
        </w:tc>
        <w:tc>
          <w:tcPr>
            <w:tcW w:w="58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定向</w:t>
            </w:r>
          </w:p>
        </w:tc>
        <w:tc>
          <w:tcPr>
            <w:tcW w:w="1031"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4户</w:t>
            </w:r>
          </w:p>
        </w:tc>
        <w:tc>
          <w:tcPr>
            <w:tcW w:w="836"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检查</w:t>
            </w:r>
          </w:p>
        </w:tc>
        <w:tc>
          <w:tcPr>
            <w:tcW w:w="78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县级</w:t>
            </w:r>
          </w:p>
        </w:tc>
        <w:tc>
          <w:tcPr>
            <w:tcW w:w="918" w:type="dxa"/>
            <w:vAlign w:val="center"/>
          </w:tcPr>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10月30日前</w:t>
            </w:r>
          </w:p>
        </w:tc>
        <w:tc>
          <w:tcPr>
            <w:tcW w:w="9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县应急管理局</w:t>
            </w:r>
          </w:p>
        </w:tc>
        <w:tc>
          <w:tcPr>
            <w:tcW w:w="183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对安全许可、安全教育和培训、应急管理情况的监督检查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对在用特种设备安全使用的监督检查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0"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52</w:t>
            </w:r>
          </w:p>
        </w:tc>
        <w:tc>
          <w:tcPr>
            <w:tcW w:w="155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剑阁县2024年烟花爆竹经营单位（零售）抽查检查</w:t>
            </w:r>
          </w:p>
        </w:tc>
        <w:tc>
          <w:tcPr>
            <w:tcW w:w="992"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烟花爆竹零售个体户</w:t>
            </w:r>
          </w:p>
        </w:tc>
        <w:tc>
          <w:tcPr>
            <w:tcW w:w="587"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定向</w:t>
            </w:r>
          </w:p>
        </w:tc>
        <w:tc>
          <w:tcPr>
            <w:tcW w:w="1031" w:type="dxa"/>
            <w:vMerge w:val="restart"/>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40户</w:t>
            </w:r>
          </w:p>
        </w:tc>
        <w:tc>
          <w:tcPr>
            <w:tcW w:w="836"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检查</w:t>
            </w:r>
          </w:p>
        </w:tc>
        <w:tc>
          <w:tcPr>
            <w:tcW w:w="78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县级</w:t>
            </w:r>
          </w:p>
        </w:tc>
        <w:tc>
          <w:tcPr>
            <w:tcW w:w="918" w:type="dxa"/>
            <w:vMerge w:val="restart"/>
            <w:vAlign w:val="center"/>
          </w:tcPr>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10月30日前</w:t>
            </w:r>
          </w:p>
        </w:tc>
        <w:tc>
          <w:tcPr>
            <w:tcW w:w="917"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县应急管理局</w:t>
            </w:r>
          </w:p>
        </w:tc>
        <w:tc>
          <w:tcPr>
            <w:tcW w:w="183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对烟花爆竹零售行为的监督检查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对产品质量的监督检查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58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031" w:type="dxa"/>
            <w:vMerge w:val="continue"/>
            <w:vAlign w:val="center"/>
          </w:tcPr>
          <w:p>
            <w:pPr>
              <w:spacing w:line="300" w:lineRule="exact"/>
              <w:jc w:val="center"/>
              <w:textAlignment w:val="center"/>
              <w:rPr>
                <w:rFonts w:cs="仿宋_GB2312" w:asciiTheme="minorEastAsia" w:hAnsiTheme="minorEastAsia"/>
                <w:szCs w:val="21"/>
              </w:rPr>
            </w:pPr>
          </w:p>
        </w:tc>
        <w:tc>
          <w:tcPr>
            <w:tcW w:w="836"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78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18" w:type="dxa"/>
            <w:vMerge w:val="continue"/>
            <w:vAlign w:val="center"/>
          </w:tcPr>
          <w:p>
            <w:pPr>
              <w:spacing w:line="300" w:lineRule="exact"/>
              <w:jc w:val="center"/>
              <w:textAlignment w:val="center"/>
              <w:rPr>
                <w:rFonts w:cs="仿宋_GB2312" w:asciiTheme="minorEastAsia" w:hAnsiTheme="minorEastAsia"/>
                <w:color w:val="000000"/>
                <w:spacing w:val="-20"/>
                <w:kern w:val="0"/>
                <w:szCs w:val="21"/>
              </w:rPr>
            </w:pPr>
          </w:p>
        </w:tc>
        <w:tc>
          <w:tcPr>
            <w:tcW w:w="91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83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县公安局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对烟花爆竹运输许可的监督检查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2"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53</w:t>
            </w:r>
          </w:p>
        </w:tc>
        <w:tc>
          <w:tcPr>
            <w:tcW w:w="155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剑阁县2024年烟花爆竹经营单位（批发企业）抽查检查</w:t>
            </w:r>
          </w:p>
        </w:tc>
        <w:tc>
          <w:tcPr>
            <w:tcW w:w="992"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烟花爆竹批发企业</w:t>
            </w:r>
          </w:p>
        </w:tc>
        <w:tc>
          <w:tcPr>
            <w:tcW w:w="587"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定向</w:t>
            </w:r>
          </w:p>
        </w:tc>
        <w:tc>
          <w:tcPr>
            <w:tcW w:w="1031" w:type="dxa"/>
            <w:vMerge w:val="restart"/>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3户</w:t>
            </w:r>
          </w:p>
        </w:tc>
        <w:tc>
          <w:tcPr>
            <w:tcW w:w="836"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检查</w:t>
            </w:r>
          </w:p>
        </w:tc>
        <w:tc>
          <w:tcPr>
            <w:tcW w:w="78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县级</w:t>
            </w:r>
          </w:p>
        </w:tc>
        <w:tc>
          <w:tcPr>
            <w:tcW w:w="918" w:type="dxa"/>
            <w:vMerge w:val="restart"/>
            <w:vAlign w:val="center"/>
          </w:tcPr>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10月30日前</w:t>
            </w:r>
          </w:p>
        </w:tc>
        <w:tc>
          <w:tcPr>
            <w:tcW w:w="917"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县应急管理局</w:t>
            </w:r>
          </w:p>
        </w:tc>
        <w:tc>
          <w:tcPr>
            <w:tcW w:w="183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对烟花爆竹批发行为的监督检查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对产品质量的监督检查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4"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58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031" w:type="dxa"/>
            <w:vMerge w:val="continue"/>
            <w:vAlign w:val="center"/>
          </w:tcPr>
          <w:p>
            <w:pPr>
              <w:spacing w:line="300" w:lineRule="exact"/>
              <w:jc w:val="center"/>
              <w:textAlignment w:val="center"/>
              <w:rPr>
                <w:rFonts w:cs="仿宋_GB2312" w:asciiTheme="minorEastAsia" w:hAnsiTheme="minorEastAsia"/>
                <w:szCs w:val="21"/>
              </w:rPr>
            </w:pPr>
          </w:p>
        </w:tc>
        <w:tc>
          <w:tcPr>
            <w:tcW w:w="836"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78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18" w:type="dxa"/>
            <w:vMerge w:val="continue"/>
            <w:vAlign w:val="center"/>
          </w:tcPr>
          <w:p>
            <w:pPr>
              <w:spacing w:line="300" w:lineRule="exact"/>
              <w:jc w:val="center"/>
              <w:textAlignment w:val="center"/>
              <w:rPr>
                <w:rFonts w:cs="仿宋_GB2312" w:asciiTheme="minorEastAsia" w:hAnsiTheme="minorEastAsia"/>
                <w:color w:val="000000"/>
                <w:spacing w:val="-20"/>
                <w:kern w:val="0"/>
                <w:szCs w:val="21"/>
              </w:rPr>
            </w:pPr>
          </w:p>
        </w:tc>
        <w:tc>
          <w:tcPr>
            <w:tcW w:w="91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83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县公安局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对烟花爆竹运输许可的监督检查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1"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58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031" w:type="dxa"/>
            <w:vMerge w:val="continue"/>
            <w:vAlign w:val="center"/>
          </w:tcPr>
          <w:p>
            <w:pPr>
              <w:spacing w:line="300" w:lineRule="exact"/>
              <w:jc w:val="center"/>
              <w:textAlignment w:val="center"/>
              <w:rPr>
                <w:rFonts w:cs="仿宋_GB2312" w:asciiTheme="minorEastAsia" w:hAnsiTheme="minorEastAsia"/>
                <w:szCs w:val="21"/>
              </w:rPr>
            </w:pPr>
          </w:p>
        </w:tc>
        <w:tc>
          <w:tcPr>
            <w:tcW w:w="836"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78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18" w:type="dxa"/>
            <w:vMerge w:val="continue"/>
            <w:vAlign w:val="center"/>
          </w:tcPr>
          <w:p>
            <w:pPr>
              <w:spacing w:line="300" w:lineRule="exact"/>
              <w:jc w:val="center"/>
              <w:textAlignment w:val="center"/>
              <w:rPr>
                <w:rFonts w:cs="仿宋_GB2312" w:asciiTheme="minorEastAsia" w:hAnsiTheme="minorEastAsia"/>
                <w:color w:val="000000"/>
                <w:spacing w:val="-20"/>
                <w:kern w:val="0"/>
                <w:szCs w:val="21"/>
              </w:rPr>
            </w:pPr>
          </w:p>
        </w:tc>
        <w:tc>
          <w:tcPr>
            <w:tcW w:w="91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83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县交通运输局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对道路危险货物运输安全的监督检查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0"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54</w:t>
            </w:r>
          </w:p>
        </w:tc>
        <w:tc>
          <w:tcPr>
            <w:tcW w:w="155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w:t>
            </w:r>
            <w:r>
              <w:rPr>
                <w:rFonts w:hint="eastAsia" w:cs="仿宋_GB2312" w:asciiTheme="minorEastAsia" w:hAnsiTheme="minorEastAsia"/>
                <w:kern w:val="0"/>
                <w:szCs w:val="21"/>
              </w:rPr>
              <w:t>重点在建工程抗震设防情况抽查检查</w:t>
            </w:r>
          </w:p>
        </w:tc>
        <w:tc>
          <w:tcPr>
            <w:tcW w:w="99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重点在建工程</w:t>
            </w:r>
          </w:p>
        </w:tc>
        <w:tc>
          <w:tcPr>
            <w:tcW w:w="58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定向</w:t>
            </w:r>
          </w:p>
        </w:tc>
        <w:tc>
          <w:tcPr>
            <w:tcW w:w="1031" w:type="dxa"/>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8户</w:t>
            </w:r>
          </w:p>
        </w:tc>
        <w:tc>
          <w:tcPr>
            <w:tcW w:w="836"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检查</w:t>
            </w:r>
          </w:p>
        </w:tc>
        <w:tc>
          <w:tcPr>
            <w:tcW w:w="78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县级</w:t>
            </w:r>
          </w:p>
        </w:tc>
        <w:tc>
          <w:tcPr>
            <w:tcW w:w="918" w:type="dxa"/>
            <w:vAlign w:val="center"/>
          </w:tcPr>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10月30日前</w:t>
            </w:r>
          </w:p>
        </w:tc>
        <w:tc>
          <w:tcPr>
            <w:tcW w:w="9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县应急管理局</w:t>
            </w:r>
          </w:p>
        </w:tc>
        <w:tc>
          <w:tcPr>
            <w:tcW w:w="183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对抗震设防参数执行情况、地震安全评价结果应用情况的监督检查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县住建局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对有关项目实体质量安全、参建单位的监督检查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55</w:t>
            </w:r>
          </w:p>
        </w:tc>
        <w:tc>
          <w:tcPr>
            <w:tcW w:w="155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剑阁县2024年代账企业抽查检查</w:t>
            </w:r>
          </w:p>
        </w:tc>
        <w:tc>
          <w:tcPr>
            <w:tcW w:w="992"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代账企业</w:t>
            </w:r>
          </w:p>
        </w:tc>
        <w:tc>
          <w:tcPr>
            <w:tcW w:w="587"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定向</w:t>
            </w:r>
          </w:p>
        </w:tc>
        <w:tc>
          <w:tcPr>
            <w:tcW w:w="1031" w:type="dxa"/>
            <w:vMerge w:val="restart"/>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szCs w:val="21"/>
              </w:rPr>
              <w:t>10%</w:t>
            </w:r>
          </w:p>
        </w:tc>
        <w:tc>
          <w:tcPr>
            <w:tcW w:w="836"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检查</w:t>
            </w:r>
          </w:p>
        </w:tc>
        <w:tc>
          <w:tcPr>
            <w:tcW w:w="78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县级</w:t>
            </w:r>
          </w:p>
        </w:tc>
        <w:tc>
          <w:tcPr>
            <w:tcW w:w="918" w:type="dxa"/>
            <w:vMerge w:val="restart"/>
            <w:vAlign w:val="center"/>
          </w:tcPr>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kern w:val="0"/>
                <w:szCs w:val="21"/>
              </w:rPr>
              <w:t>10月30日前</w:t>
            </w:r>
          </w:p>
        </w:tc>
        <w:tc>
          <w:tcPr>
            <w:tcW w:w="917"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县税务局</w:t>
            </w:r>
          </w:p>
        </w:tc>
        <w:tc>
          <w:tcPr>
            <w:tcW w:w="183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对按规定办理涉税业务的监督检查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对年度报告公示信息的监督检查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58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031" w:type="dxa"/>
            <w:vMerge w:val="continue"/>
            <w:vAlign w:val="center"/>
          </w:tcPr>
          <w:p>
            <w:pPr>
              <w:spacing w:line="300" w:lineRule="exact"/>
              <w:jc w:val="center"/>
              <w:textAlignment w:val="center"/>
              <w:rPr>
                <w:rFonts w:cs="仿宋_GB2312" w:asciiTheme="minorEastAsia" w:hAnsiTheme="minorEastAsia"/>
                <w:szCs w:val="21"/>
              </w:rPr>
            </w:pPr>
          </w:p>
        </w:tc>
        <w:tc>
          <w:tcPr>
            <w:tcW w:w="836"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78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18"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1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83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县财政局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对执业资格的监督检查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10"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56</w:t>
            </w:r>
          </w:p>
        </w:tc>
        <w:tc>
          <w:tcPr>
            <w:tcW w:w="155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剑阁县2023年度企业年报公示信息“多报合一”抽查检查</w:t>
            </w:r>
          </w:p>
        </w:tc>
        <w:tc>
          <w:tcPr>
            <w:tcW w:w="992"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在 2024 年 6 月 30 日（含）前填报 2023年度年报信息 的企业</w:t>
            </w:r>
          </w:p>
        </w:tc>
        <w:tc>
          <w:tcPr>
            <w:tcW w:w="587"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定向</w:t>
            </w:r>
          </w:p>
        </w:tc>
        <w:tc>
          <w:tcPr>
            <w:tcW w:w="1031" w:type="dxa"/>
            <w:vMerge w:val="restart"/>
            <w:vAlign w:val="center"/>
          </w:tcPr>
          <w:p>
            <w:pPr>
              <w:spacing w:line="300" w:lineRule="exact"/>
              <w:jc w:val="center"/>
              <w:textAlignment w:val="center"/>
              <w:rPr>
                <w:rFonts w:cs="仿宋_GB2312" w:asciiTheme="minorEastAsia" w:hAnsiTheme="minorEastAsia"/>
                <w:szCs w:val="21"/>
              </w:rPr>
            </w:pPr>
            <w:r>
              <w:rPr>
                <w:rFonts w:hint="eastAsia" w:cs="仿宋_GB2312" w:asciiTheme="minorEastAsia" w:hAnsiTheme="minorEastAsia"/>
                <w:color w:val="000000"/>
                <w:kern w:val="0"/>
                <w:szCs w:val="21"/>
              </w:rPr>
              <w:t>信用风险分类A类5‰，B类1%，C类5%，D类20%</w:t>
            </w:r>
          </w:p>
        </w:tc>
        <w:tc>
          <w:tcPr>
            <w:tcW w:w="836"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现场检查、网络检查</w:t>
            </w:r>
          </w:p>
        </w:tc>
        <w:tc>
          <w:tcPr>
            <w:tcW w:w="78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县级</w:t>
            </w:r>
          </w:p>
        </w:tc>
        <w:tc>
          <w:tcPr>
            <w:tcW w:w="918" w:type="dxa"/>
            <w:vMerge w:val="restart"/>
            <w:vAlign w:val="center"/>
          </w:tcPr>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9月1日-10月30日</w:t>
            </w:r>
          </w:p>
        </w:tc>
        <w:tc>
          <w:tcPr>
            <w:tcW w:w="917"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县市场监管局</w:t>
            </w:r>
          </w:p>
        </w:tc>
        <w:tc>
          <w:tcPr>
            <w:tcW w:w="1839"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对登记事项和公示信息的监督检查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县人力资源社会保障局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对企业年报中填报的社保信息和劳动合同、社会保险缴纳、劳动用工行为的监督检查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7"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58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031" w:type="dxa"/>
            <w:vMerge w:val="continue"/>
            <w:vAlign w:val="center"/>
          </w:tcPr>
          <w:p>
            <w:pPr>
              <w:spacing w:line="300" w:lineRule="exact"/>
              <w:jc w:val="center"/>
              <w:textAlignment w:val="center"/>
              <w:rPr>
                <w:rFonts w:cs="仿宋_GB2312" w:asciiTheme="minorEastAsia" w:hAnsiTheme="minorEastAsia"/>
                <w:szCs w:val="21"/>
              </w:rPr>
            </w:pPr>
          </w:p>
        </w:tc>
        <w:tc>
          <w:tcPr>
            <w:tcW w:w="836"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78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18" w:type="dxa"/>
            <w:vMerge w:val="continue"/>
            <w:vAlign w:val="center"/>
          </w:tcPr>
          <w:p>
            <w:pPr>
              <w:spacing w:line="300" w:lineRule="exact"/>
              <w:jc w:val="center"/>
              <w:textAlignment w:val="center"/>
              <w:rPr>
                <w:rFonts w:cs="仿宋_GB2312" w:asciiTheme="minorEastAsia" w:hAnsiTheme="minorEastAsia"/>
                <w:color w:val="000000"/>
                <w:spacing w:val="-20"/>
                <w:kern w:val="0"/>
                <w:szCs w:val="21"/>
              </w:rPr>
            </w:pPr>
          </w:p>
        </w:tc>
        <w:tc>
          <w:tcPr>
            <w:tcW w:w="91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83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县税务局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对企业年报中填报的涉税信息的监督检查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8"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58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031" w:type="dxa"/>
            <w:vMerge w:val="continue"/>
            <w:vAlign w:val="center"/>
          </w:tcPr>
          <w:p>
            <w:pPr>
              <w:spacing w:line="300" w:lineRule="exact"/>
              <w:jc w:val="center"/>
              <w:textAlignment w:val="center"/>
              <w:rPr>
                <w:rFonts w:cs="仿宋_GB2312" w:asciiTheme="minorEastAsia" w:hAnsiTheme="minorEastAsia"/>
                <w:szCs w:val="21"/>
              </w:rPr>
            </w:pPr>
          </w:p>
        </w:tc>
        <w:tc>
          <w:tcPr>
            <w:tcW w:w="836"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78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18" w:type="dxa"/>
            <w:vMerge w:val="continue"/>
            <w:vAlign w:val="center"/>
          </w:tcPr>
          <w:p>
            <w:pPr>
              <w:spacing w:line="300" w:lineRule="exact"/>
              <w:jc w:val="center"/>
              <w:textAlignment w:val="center"/>
              <w:rPr>
                <w:rFonts w:cs="仿宋_GB2312" w:asciiTheme="minorEastAsia" w:hAnsiTheme="minorEastAsia"/>
                <w:color w:val="000000"/>
                <w:spacing w:val="-20"/>
                <w:kern w:val="0"/>
                <w:szCs w:val="21"/>
              </w:rPr>
            </w:pPr>
          </w:p>
        </w:tc>
        <w:tc>
          <w:tcPr>
            <w:tcW w:w="91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83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县医保局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对企业年报中填报的职工医保信息的监督检查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432" w:type="dxa"/>
            <w:vMerge w:val="restart"/>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57</w:t>
            </w:r>
          </w:p>
        </w:tc>
        <w:tc>
          <w:tcPr>
            <w:tcW w:w="1559" w:type="dxa"/>
            <w:vMerge w:val="restart"/>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剑阁县2024年机动车检验机构抽查检查</w:t>
            </w:r>
          </w:p>
        </w:tc>
        <w:tc>
          <w:tcPr>
            <w:tcW w:w="992" w:type="dxa"/>
            <w:vMerge w:val="restart"/>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机动车检验机构</w:t>
            </w:r>
          </w:p>
        </w:tc>
        <w:tc>
          <w:tcPr>
            <w:tcW w:w="587" w:type="dxa"/>
            <w:vMerge w:val="restart"/>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定向</w:t>
            </w:r>
          </w:p>
        </w:tc>
        <w:tc>
          <w:tcPr>
            <w:tcW w:w="1031" w:type="dxa"/>
            <w:vMerge w:val="restart"/>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100%</w:t>
            </w:r>
          </w:p>
        </w:tc>
        <w:tc>
          <w:tcPr>
            <w:tcW w:w="836" w:type="dxa"/>
            <w:vMerge w:val="restart"/>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现场</w:t>
            </w:r>
          </w:p>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检查</w:t>
            </w:r>
          </w:p>
        </w:tc>
        <w:tc>
          <w:tcPr>
            <w:tcW w:w="789" w:type="dxa"/>
            <w:vMerge w:val="restart"/>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县级</w:t>
            </w:r>
          </w:p>
        </w:tc>
        <w:tc>
          <w:tcPr>
            <w:tcW w:w="918" w:type="dxa"/>
            <w:vMerge w:val="restart"/>
            <w:vAlign w:val="center"/>
          </w:tcPr>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10月30日前</w:t>
            </w:r>
          </w:p>
        </w:tc>
        <w:tc>
          <w:tcPr>
            <w:tcW w:w="917" w:type="dxa"/>
            <w:vMerge w:val="restart"/>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县市场监管局</w:t>
            </w:r>
          </w:p>
        </w:tc>
        <w:tc>
          <w:tcPr>
            <w:tcW w:w="1839" w:type="dxa"/>
            <w:vMerge w:val="restart"/>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对机动车检验机构的监督检查</w:t>
            </w:r>
          </w:p>
        </w:tc>
        <w:tc>
          <w:tcPr>
            <w:tcW w:w="1517"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县公安局</w:t>
            </w:r>
          </w:p>
        </w:tc>
        <w:tc>
          <w:tcPr>
            <w:tcW w:w="2552"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对机动车检验机构是否严格按照《机动车安全技术检验项目与方法》（GB38900）开展机动车安全技术检验行为的监督检查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58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031"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836"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78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18" w:type="dxa"/>
            <w:vMerge w:val="continue"/>
            <w:vAlign w:val="center"/>
          </w:tcPr>
          <w:p>
            <w:pPr>
              <w:spacing w:line="300" w:lineRule="exact"/>
              <w:jc w:val="center"/>
              <w:textAlignment w:val="center"/>
              <w:rPr>
                <w:rFonts w:cs="仿宋_GB2312" w:asciiTheme="minorEastAsia" w:hAnsiTheme="minorEastAsia"/>
                <w:color w:val="000000"/>
                <w:spacing w:val="-20"/>
                <w:kern w:val="0"/>
                <w:szCs w:val="21"/>
              </w:rPr>
            </w:pPr>
          </w:p>
        </w:tc>
        <w:tc>
          <w:tcPr>
            <w:tcW w:w="91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83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剑阁生态环境局</w:t>
            </w:r>
          </w:p>
        </w:tc>
        <w:tc>
          <w:tcPr>
            <w:tcW w:w="2552"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对机动车排放检验情况的监督检查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8" w:hRule="atLeast"/>
          <w:jc w:val="center"/>
        </w:trPr>
        <w:tc>
          <w:tcPr>
            <w:tcW w:w="432" w:type="dxa"/>
            <w:vMerge w:val="continue"/>
            <w:vAlign w:val="center"/>
          </w:tcPr>
          <w:p>
            <w:pPr>
              <w:overflowPunct w:val="0"/>
              <w:spacing w:line="300" w:lineRule="exact"/>
              <w:jc w:val="center"/>
              <w:rPr>
                <w:rFonts w:cs="仿宋_GB2312" w:asciiTheme="minorEastAsia" w:hAnsiTheme="minorEastAsia"/>
                <w:szCs w:val="21"/>
              </w:rPr>
            </w:pPr>
          </w:p>
        </w:tc>
        <w:tc>
          <w:tcPr>
            <w:tcW w:w="155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92"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58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031"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836"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78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918" w:type="dxa"/>
            <w:vMerge w:val="continue"/>
            <w:vAlign w:val="center"/>
          </w:tcPr>
          <w:p>
            <w:pPr>
              <w:spacing w:line="300" w:lineRule="exact"/>
              <w:jc w:val="center"/>
              <w:textAlignment w:val="center"/>
              <w:rPr>
                <w:rFonts w:cs="仿宋_GB2312" w:asciiTheme="minorEastAsia" w:hAnsiTheme="minorEastAsia"/>
                <w:color w:val="000000"/>
                <w:spacing w:val="-20"/>
                <w:kern w:val="0"/>
                <w:szCs w:val="21"/>
              </w:rPr>
            </w:pPr>
          </w:p>
        </w:tc>
        <w:tc>
          <w:tcPr>
            <w:tcW w:w="917"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839" w:type="dxa"/>
            <w:vMerge w:val="continue"/>
            <w:vAlign w:val="center"/>
          </w:tcPr>
          <w:p>
            <w:pPr>
              <w:spacing w:line="300" w:lineRule="exact"/>
              <w:jc w:val="center"/>
              <w:textAlignment w:val="center"/>
              <w:rPr>
                <w:rFonts w:cs="仿宋_GB2312" w:asciiTheme="minorEastAsia" w:hAnsiTheme="minorEastAsia"/>
                <w:color w:val="000000"/>
                <w:kern w:val="0"/>
                <w:szCs w:val="21"/>
              </w:rPr>
            </w:pPr>
          </w:p>
        </w:tc>
        <w:tc>
          <w:tcPr>
            <w:tcW w:w="1517"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县交通运输局</w:t>
            </w:r>
          </w:p>
        </w:tc>
        <w:tc>
          <w:tcPr>
            <w:tcW w:w="2552"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对是否严格落实“三检合一”政策，严格执行GB38900标准开展道路运输车辆技术等级评定工作的监督检查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1" w:hRule="atLeast"/>
          <w:jc w:val="center"/>
        </w:trPr>
        <w:tc>
          <w:tcPr>
            <w:tcW w:w="432" w:type="dxa"/>
            <w:vAlign w:val="center"/>
          </w:tcPr>
          <w:p>
            <w:pPr>
              <w:overflowPunct w:val="0"/>
              <w:spacing w:line="300" w:lineRule="exact"/>
              <w:jc w:val="center"/>
              <w:rPr>
                <w:rFonts w:cs="仿宋_GB2312" w:asciiTheme="minorEastAsia" w:hAnsiTheme="minorEastAsia"/>
                <w:szCs w:val="21"/>
              </w:rPr>
            </w:pPr>
            <w:r>
              <w:rPr>
                <w:rFonts w:hint="eastAsia" w:cs="仿宋_GB2312" w:asciiTheme="minorEastAsia" w:hAnsiTheme="minorEastAsia"/>
                <w:szCs w:val="21"/>
              </w:rPr>
              <w:t>58</w:t>
            </w:r>
          </w:p>
        </w:tc>
        <w:tc>
          <w:tcPr>
            <w:tcW w:w="1559" w:type="dxa"/>
            <w:vAlign w:val="center"/>
          </w:tcPr>
          <w:p>
            <w:pPr>
              <w:spacing w:line="300" w:lineRule="exact"/>
              <w:jc w:val="center"/>
              <w:textAlignment w:val="center"/>
              <w:rPr>
                <w:rFonts w:cs="仿宋_GB2312" w:asciiTheme="minorEastAsia" w:hAnsiTheme="minorEastAsia"/>
                <w:color w:val="000000"/>
                <w:kern w:val="0"/>
                <w:szCs w:val="21"/>
              </w:rPr>
            </w:pPr>
            <w:r>
              <w:rPr>
                <w:rFonts w:hint="eastAsia" w:cs="仿宋_GB2312" w:asciiTheme="minorEastAsia" w:hAnsiTheme="minorEastAsia"/>
                <w:color w:val="000000"/>
                <w:kern w:val="0"/>
                <w:szCs w:val="21"/>
              </w:rPr>
              <w:t>剑阁县2024年商标代理机构监督抽查检查</w:t>
            </w:r>
          </w:p>
        </w:tc>
        <w:tc>
          <w:tcPr>
            <w:tcW w:w="992"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已备案开展商标代理业务的代理机构</w:t>
            </w:r>
          </w:p>
        </w:tc>
        <w:tc>
          <w:tcPr>
            <w:tcW w:w="587"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定向</w:t>
            </w:r>
          </w:p>
        </w:tc>
        <w:tc>
          <w:tcPr>
            <w:tcW w:w="1031"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2户</w:t>
            </w:r>
          </w:p>
        </w:tc>
        <w:tc>
          <w:tcPr>
            <w:tcW w:w="836"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现场检查、书面检查</w:t>
            </w:r>
          </w:p>
        </w:tc>
        <w:tc>
          <w:tcPr>
            <w:tcW w:w="789"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县级</w:t>
            </w:r>
          </w:p>
        </w:tc>
        <w:tc>
          <w:tcPr>
            <w:tcW w:w="918" w:type="dxa"/>
            <w:vAlign w:val="center"/>
          </w:tcPr>
          <w:p>
            <w:pPr>
              <w:spacing w:line="300" w:lineRule="exact"/>
              <w:jc w:val="center"/>
              <w:textAlignment w:val="center"/>
              <w:rPr>
                <w:rFonts w:cs="仿宋_GB2312" w:asciiTheme="minorEastAsia" w:hAnsiTheme="minorEastAsia"/>
                <w:color w:val="000000"/>
                <w:spacing w:val="-20"/>
                <w:kern w:val="0"/>
                <w:szCs w:val="21"/>
              </w:rPr>
            </w:pPr>
            <w:r>
              <w:rPr>
                <w:rFonts w:hint="eastAsia" w:cs="仿宋_GB2312" w:asciiTheme="minorEastAsia" w:hAnsiTheme="minorEastAsia"/>
                <w:color w:val="000000"/>
                <w:spacing w:val="-20"/>
                <w:kern w:val="0"/>
                <w:szCs w:val="21"/>
              </w:rPr>
              <w:t>10月30日前</w:t>
            </w:r>
          </w:p>
        </w:tc>
        <w:tc>
          <w:tcPr>
            <w:tcW w:w="917"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县市场监管局</w:t>
            </w:r>
          </w:p>
        </w:tc>
        <w:tc>
          <w:tcPr>
            <w:tcW w:w="1839"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对代理机构执业资质及执业行为的监督检查</w:t>
            </w:r>
          </w:p>
        </w:tc>
        <w:tc>
          <w:tcPr>
            <w:tcW w:w="1517"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县司法局</w:t>
            </w:r>
          </w:p>
        </w:tc>
        <w:tc>
          <w:tcPr>
            <w:tcW w:w="2552" w:type="dxa"/>
            <w:vAlign w:val="center"/>
          </w:tcPr>
          <w:p>
            <w:pPr>
              <w:spacing w:line="300" w:lineRule="exact"/>
              <w:jc w:val="center"/>
              <w:textAlignment w:val="center"/>
              <w:rPr>
                <w:rFonts w:cs="仿宋_GB2312" w:asciiTheme="minorEastAsia" w:hAnsiTheme="minorEastAsia"/>
                <w:color w:val="000000"/>
                <w:szCs w:val="21"/>
              </w:rPr>
            </w:pPr>
            <w:r>
              <w:rPr>
                <w:rFonts w:hint="eastAsia" w:cs="仿宋_GB2312" w:asciiTheme="minorEastAsia" w:hAnsiTheme="minorEastAsia"/>
                <w:color w:val="000000"/>
                <w:kern w:val="0"/>
                <w:szCs w:val="21"/>
              </w:rPr>
              <w:t>对按《律师法》等法律法规相关要求开展工作的监督检查</w:t>
            </w:r>
          </w:p>
        </w:tc>
      </w:tr>
    </w:tbl>
    <w:p>
      <w:pPr>
        <w:spacing w:line="480" w:lineRule="exact"/>
        <w:rPr>
          <w:rFonts w:ascii="华文仿宋" w:hAnsi="华文仿宋" w:eastAsia="华文仿宋" w:cs="仿宋_GB2312"/>
          <w:b/>
          <w:bCs/>
          <w:kern w:val="0"/>
          <w:sz w:val="32"/>
          <w:szCs w:val="32"/>
        </w:rPr>
        <w:sectPr>
          <w:pgSz w:w="16838" w:h="11906" w:orient="landscape"/>
          <w:pgMar w:top="1797" w:right="1440" w:bottom="1797" w:left="1440" w:header="851" w:footer="1247" w:gutter="0"/>
          <w:pgNumType w:fmt="numberInDash"/>
          <w:cols w:space="425" w:num="1"/>
          <w:docGrid w:type="lines" w:linePitch="312" w:charSpace="0"/>
        </w:sectPr>
      </w:pPr>
    </w:p>
    <w:p>
      <w:pPr>
        <w:spacing w:line="600" w:lineRule="exact"/>
        <w:ind w:firstLine="640" w:firstLineChars="200"/>
        <w:rPr>
          <w:rFonts w:ascii="黑体" w:hAnsi="黑体" w:eastAsia="黑体" w:cs="仿宋_GB2312"/>
          <w:b w:val="0"/>
          <w:bCs w:val="0"/>
          <w:sz w:val="32"/>
          <w:szCs w:val="32"/>
        </w:rPr>
      </w:pPr>
      <w:r>
        <w:rPr>
          <w:rFonts w:hint="eastAsia" w:ascii="黑体" w:hAnsi="黑体" w:eastAsia="黑体" w:cs="仿宋_GB2312"/>
          <w:b w:val="0"/>
          <w:bCs w:val="0"/>
          <w:sz w:val="32"/>
          <w:szCs w:val="32"/>
        </w:rPr>
        <w:t>八、剑阁县市场监督管理局行政执法文书样式、行政执法案卷评查制度</w:t>
      </w:r>
    </w:p>
    <w:p>
      <w:pPr>
        <w:spacing w:line="600" w:lineRule="exact"/>
        <w:ind w:firstLine="640" w:firstLineChars="200"/>
        <w:rPr>
          <w:rFonts w:hint="eastAsia" w:ascii="仿宋_GB2312" w:hAnsi="华文仿宋" w:eastAsia="仿宋_GB2312" w:cs="仿宋_GB2312"/>
          <w:color w:val="auto"/>
          <w:sz w:val="32"/>
          <w:szCs w:val="32"/>
          <w:lang w:eastAsia="zh-CN"/>
        </w:rPr>
      </w:pPr>
      <w:r>
        <w:rPr>
          <w:rFonts w:hint="eastAsia" w:ascii="仿宋_GB2312" w:hAnsi="华文仿宋" w:eastAsia="仿宋_GB2312" w:cs="仿宋_GB2312"/>
          <w:color w:val="auto"/>
          <w:sz w:val="32"/>
          <w:szCs w:val="32"/>
          <w:lang w:val="en-US" w:eastAsia="zh-CN"/>
        </w:rPr>
        <w:t>1.</w:t>
      </w:r>
      <w:r>
        <w:rPr>
          <w:rFonts w:hint="eastAsia" w:ascii="仿宋_GB2312" w:hAnsi="华文仿宋" w:eastAsia="仿宋_GB2312" w:cs="仿宋_GB2312"/>
          <w:color w:val="auto"/>
          <w:sz w:val="32"/>
          <w:szCs w:val="32"/>
        </w:rPr>
        <w:t>《市场监督管理行政处罚文书格式范本》</w:t>
      </w:r>
      <w:r>
        <w:rPr>
          <w:rFonts w:hint="eastAsia" w:ascii="仿宋_GB2312" w:hAnsi="华文仿宋" w:eastAsia="仿宋_GB2312" w:cs="仿宋_GB2312"/>
          <w:color w:val="auto"/>
          <w:sz w:val="32"/>
          <w:szCs w:val="32"/>
          <w:lang w:eastAsia="zh-CN"/>
        </w:rPr>
        <w:t>（国家市场监督管理总局于</w:t>
      </w:r>
      <w:r>
        <w:rPr>
          <w:rFonts w:hint="eastAsia" w:ascii="仿宋_GB2312" w:hAnsi="华文仿宋" w:eastAsia="仿宋_GB2312" w:cs="仿宋_GB2312"/>
          <w:color w:val="auto"/>
          <w:sz w:val="32"/>
          <w:szCs w:val="32"/>
          <w:lang w:val="en-US" w:eastAsia="zh-CN"/>
        </w:rPr>
        <w:t>2021年7月21日印发</w:t>
      </w:r>
      <w:r>
        <w:rPr>
          <w:rFonts w:hint="eastAsia" w:ascii="仿宋_GB2312" w:hAnsi="华文仿宋" w:eastAsia="仿宋_GB2312" w:cs="仿宋_GB2312"/>
          <w:color w:val="auto"/>
          <w:sz w:val="32"/>
          <w:szCs w:val="32"/>
          <w:lang w:eastAsia="zh-CN"/>
        </w:rPr>
        <w:t>）；</w:t>
      </w:r>
    </w:p>
    <w:p>
      <w:pPr>
        <w:spacing w:line="600" w:lineRule="exact"/>
        <w:ind w:firstLine="640" w:firstLineChars="200"/>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val="en-US" w:eastAsia="zh-CN"/>
        </w:rPr>
        <w:t>2.</w:t>
      </w:r>
      <w:r>
        <w:rPr>
          <w:rFonts w:hint="eastAsia" w:ascii="仿宋_GB2312" w:hAnsi="华文仿宋" w:eastAsia="仿宋_GB2312" w:cs="仿宋_GB2312"/>
          <w:sz w:val="32"/>
          <w:szCs w:val="32"/>
        </w:rPr>
        <w:t>《市场监督管理执法监督暂行规定》（2019年12月31日国家市场监督管理总局令第22号公布）</w:t>
      </w:r>
      <w:r>
        <w:rPr>
          <w:rFonts w:hint="eastAsia" w:ascii="仿宋_GB2312" w:hAnsi="华文仿宋" w:eastAsia="仿宋_GB2312" w:cs="仿宋_GB2312"/>
          <w:sz w:val="32"/>
          <w:szCs w:val="32"/>
          <w:lang w:eastAsia="zh-CN"/>
        </w:rPr>
        <w:t>；</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576" w:lineRule="exact"/>
        <w:ind w:firstLine="560" w:firstLineChars="200"/>
        <w:textAlignment w:val="auto"/>
        <w:rPr>
          <w:rFonts w:hint="eastAsia" w:ascii="仿宋_GB2312" w:hAnsi="华文仿宋" w:eastAsia="仿宋_GB2312" w:cs="仿宋_GB2312"/>
          <w:b w:val="0"/>
          <w:spacing w:val="-20"/>
          <w:kern w:val="2"/>
          <w:sz w:val="32"/>
          <w:szCs w:val="32"/>
          <w:lang w:val="en-US" w:eastAsia="zh-CN" w:bidi="ar-SA"/>
        </w:rPr>
      </w:pPr>
      <w:r>
        <w:rPr>
          <w:rFonts w:hint="eastAsia" w:ascii="仿宋_GB2312" w:hAnsi="华文仿宋" w:eastAsia="仿宋_GB2312" w:cs="仿宋_GB2312"/>
          <w:b w:val="0"/>
          <w:spacing w:val="-20"/>
          <w:kern w:val="2"/>
          <w:sz w:val="32"/>
          <w:szCs w:val="32"/>
          <w:lang w:val="en-US" w:eastAsia="zh-CN" w:bidi="ar-SA"/>
        </w:rPr>
        <w:t>3.四川省行政执法文书标准(四川省地方标DB51/T 2722-2020)；</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576" w:lineRule="exact"/>
        <w:ind w:firstLine="560" w:firstLineChars="200"/>
        <w:textAlignment w:val="auto"/>
        <w:rPr>
          <w:rFonts w:hint="eastAsia" w:eastAsia="仿宋_GB2312"/>
          <w:lang w:val="en-US" w:eastAsia="zh-CN"/>
        </w:rPr>
      </w:pPr>
      <w:r>
        <w:rPr>
          <w:rFonts w:hint="eastAsia" w:ascii="仿宋_GB2312" w:hAnsi="华文仿宋" w:eastAsia="仿宋_GB2312" w:cs="仿宋_GB2312"/>
          <w:b w:val="0"/>
          <w:spacing w:val="-20"/>
          <w:kern w:val="2"/>
          <w:sz w:val="32"/>
          <w:szCs w:val="32"/>
          <w:lang w:val="en-US" w:eastAsia="zh-CN" w:bidi="ar-SA"/>
        </w:rPr>
        <w:t>4.《广元市司法局关于印发行政执法案卷评查标准的通知》（广司发〔2022〕1</w:t>
      </w:r>
      <w:r>
        <w:rPr>
          <w:rFonts w:ascii="仿宋_GB2312" w:hAnsi="华文仿宋" w:eastAsia="仿宋_GB2312" w:cs="仿宋_GB2312"/>
          <w:b w:val="0"/>
          <w:spacing w:val="-20"/>
          <w:kern w:val="2"/>
          <w:sz w:val="32"/>
          <w:szCs w:val="32"/>
        </w:rPr>
        <w:t>6号）</w:t>
      </w:r>
      <w:r>
        <w:rPr>
          <w:rFonts w:hint="eastAsia" w:ascii="仿宋_GB2312" w:hAnsi="华文仿宋" w:eastAsia="仿宋_GB2312" w:cs="仿宋_GB2312"/>
          <w:b w:val="0"/>
          <w:spacing w:val="-20"/>
          <w:kern w:val="2"/>
          <w:sz w:val="32"/>
          <w:szCs w:val="32"/>
          <w:lang w:eastAsia="zh-CN"/>
        </w:rPr>
        <w:t>，</w:t>
      </w:r>
      <w:r>
        <w:rPr>
          <w:rFonts w:ascii="仿宋_GB2312" w:hAnsi="华文仿宋" w:eastAsia="仿宋_GB2312" w:cs="仿宋_GB2312"/>
          <w:b w:val="0"/>
          <w:spacing w:val="-20"/>
          <w:kern w:val="2"/>
          <w:sz w:val="32"/>
          <w:szCs w:val="32"/>
        </w:rPr>
        <w:t>1.行政许可案卷评查标准</w:t>
      </w:r>
      <w:r>
        <w:rPr>
          <w:rFonts w:hint="eastAsia" w:ascii="仿宋_GB2312" w:hAnsi="华文仿宋" w:eastAsia="仿宋_GB2312" w:cs="仿宋_GB2312"/>
          <w:b w:val="0"/>
          <w:spacing w:val="-20"/>
          <w:kern w:val="2"/>
          <w:sz w:val="32"/>
          <w:szCs w:val="32"/>
          <w:lang w:val="en-US" w:eastAsia="zh-CN"/>
        </w:rPr>
        <w:t>;</w:t>
      </w:r>
      <w:r>
        <w:rPr>
          <w:rFonts w:ascii="仿宋_GB2312" w:hAnsi="华文仿宋" w:eastAsia="仿宋_GB2312" w:cs="仿宋_GB2312"/>
          <w:b w:val="0"/>
          <w:spacing w:val="-20"/>
          <w:kern w:val="2"/>
          <w:sz w:val="32"/>
          <w:szCs w:val="32"/>
        </w:rPr>
        <w:t>2.行政处罚（普通程序）案卷评查标准</w:t>
      </w:r>
      <w:r>
        <w:rPr>
          <w:rFonts w:hint="eastAsia" w:ascii="仿宋_GB2312" w:hAnsi="华文仿宋" w:eastAsia="仿宋_GB2312" w:cs="仿宋_GB2312"/>
          <w:b w:val="0"/>
          <w:spacing w:val="-20"/>
          <w:kern w:val="2"/>
          <w:sz w:val="32"/>
          <w:szCs w:val="32"/>
          <w:lang w:val="en-US" w:eastAsia="zh-CN"/>
        </w:rPr>
        <w:t>;</w:t>
      </w:r>
      <w:r>
        <w:rPr>
          <w:rFonts w:ascii="仿宋_GB2312" w:hAnsi="华文仿宋" w:eastAsia="仿宋_GB2312" w:cs="仿宋_GB2312"/>
          <w:b w:val="0"/>
          <w:spacing w:val="-20"/>
          <w:kern w:val="2"/>
          <w:sz w:val="32"/>
          <w:szCs w:val="32"/>
        </w:rPr>
        <w:t>3.行政强制执行案卷评查标准</w:t>
      </w:r>
      <w:r>
        <w:rPr>
          <w:rFonts w:hint="eastAsia" w:ascii="仿宋_GB2312" w:hAnsi="华文仿宋" w:eastAsia="仿宋_GB2312" w:cs="仿宋_GB2312"/>
          <w:b w:val="0"/>
          <w:spacing w:val="-20"/>
          <w:kern w:val="2"/>
          <w:sz w:val="32"/>
          <w:szCs w:val="32"/>
          <w:lang w:eastAsia="zh-CN"/>
        </w:rPr>
        <w:t>。</w:t>
      </w:r>
    </w:p>
    <w:p>
      <w:pPr>
        <w:numPr>
          <w:ilvl w:val="0"/>
          <w:numId w:val="3"/>
        </w:numPr>
        <w:spacing w:line="600" w:lineRule="exact"/>
        <w:ind w:firstLine="640" w:firstLineChars="200"/>
        <w:rPr>
          <w:rFonts w:ascii="黑体" w:hAnsi="黑体" w:eastAsia="黑体" w:cs="仿宋_GB2312"/>
          <w:b w:val="0"/>
          <w:bCs w:val="0"/>
          <w:sz w:val="32"/>
          <w:szCs w:val="32"/>
        </w:rPr>
      </w:pPr>
      <w:r>
        <w:rPr>
          <w:rFonts w:hint="eastAsia" w:ascii="黑体" w:hAnsi="黑体" w:eastAsia="黑体" w:cs="仿宋_GB2312"/>
          <w:b w:val="0"/>
          <w:bCs w:val="0"/>
          <w:sz w:val="32"/>
          <w:szCs w:val="32"/>
        </w:rPr>
        <w:t>剑阁县市场监督管理局上年度双随机抽查结果、行政许可和处罚决定、上年度本机关行政执法数据总体情况</w:t>
      </w:r>
    </w:p>
    <w:p>
      <w:pPr>
        <w:spacing w:line="600" w:lineRule="exact"/>
        <w:ind w:firstLine="640" w:firstLineChars="200"/>
        <w:rPr>
          <w:rFonts w:ascii="楷体_GB2312" w:hAnsi="华文仿宋" w:eastAsia="楷体_GB2312" w:cs="仿宋_GB2312"/>
          <w:b w:val="0"/>
          <w:bCs/>
          <w:sz w:val="32"/>
          <w:szCs w:val="32"/>
        </w:rPr>
      </w:pPr>
      <w:r>
        <w:rPr>
          <w:rFonts w:hint="eastAsia" w:ascii="楷体_GB2312" w:hAnsi="华文仿宋" w:eastAsia="楷体_GB2312" w:cs="仿宋_GB2312"/>
          <w:b w:val="0"/>
          <w:bCs/>
          <w:sz w:val="32"/>
          <w:szCs w:val="32"/>
        </w:rPr>
        <w:t>（一）上年度本机关行政执法数据总体情况</w:t>
      </w:r>
    </w:p>
    <w:p>
      <w:pPr>
        <w:spacing w:line="600" w:lineRule="exact"/>
        <w:ind w:firstLine="640" w:firstLineChars="200"/>
        <w:rPr>
          <w:rFonts w:hint="eastAsia" w:ascii="仿宋_GB2312" w:hAnsi="华文仿宋" w:eastAsia="仿宋_GB2312" w:cs="仿宋_GB2312"/>
          <w:color w:val="auto"/>
          <w:sz w:val="32"/>
          <w:szCs w:val="32"/>
        </w:rPr>
      </w:pPr>
      <w:r>
        <w:rPr>
          <w:rFonts w:hint="eastAsia" w:ascii="仿宋_GB2312" w:hAnsi="华文仿宋" w:eastAsia="仿宋_GB2312" w:cs="仿宋_GB2312"/>
          <w:color w:val="auto"/>
          <w:sz w:val="32"/>
          <w:szCs w:val="32"/>
        </w:rPr>
        <w:fldChar w:fldCharType="begin"/>
      </w:r>
      <w:r>
        <w:rPr>
          <w:rFonts w:hint="eastAsia" w:ascii="仿宋_GB2312" w:hAnsi="华文仿宋" w:eastAsia="仿宋_GB2312" w:cs="仿宋_GB2312"/>
          <w:color w:val="auto"/>
          <w:sz w:val="32"/>
          <w:szCs w:val="32"/>
        </w:rPr>
        <w:instrText xml:space="preserve"> HYPERLINK "http://www.cnjg.gov.cn/new/detail/20240110094851076.html" </w:instrText>
      </w:r>
      <w:r>
        <w:rPr>
          <w:rFonts w:hint="eastAsia" w:ascii="仿宋_GB2312" w:hAnsi="华文仿宋" w:eastAsia="仿宋_GB2312" w:cs="仿宋_GB2312"/>
          <w:color w:val="auto"/>
          <w:sz w:val="32"/>
          <w:szCs w:val="32"/>
        </w:rPr>
        <w:fldChar w:fldCharType="separate"/>
      </w:r>
      <w:r>
        <w:rPr>
          <w:rFonts w:hint="eastAsia" w:ascii="仿宋_GB2312" w:hAnsi="华文仿宋" w:eastAsia="仿宋_GB2312" w:cs="仿宋_GB2312"/>
          <w:color w:val="auto"/>
          <w:sz w:val="32"/>
          <w:szCs w:val="32"/>
        </w:rPr>
        <w:t>http://www.cnjg.gov.cn/new/detail/20240110094851076.html</w:t>
      </w:r>
      <w:r>
        <w:rPr>
          <w:rFonts w:hint="eastAsia" w:ascii="仿宋_GB2312" w:hAnsi="华文仿宋" w:eastAsia="仿宋_GB2312" w:cs="仿宋_GB2312"/>
          <w:color w:val="auto"/>
          <w:sz w:val="32"/>
          <w:szCs w:val="32"/>
        </w:rPr>
        <w:fldChar w:fldCharType="end"/>
      </w:r>
    </w:p>
    <w:p>
      <w:pPr>
        <w:spacing w:line="600" w:lineRule="exact"/>
        <w:ind w:firstLine="640" w:firstLineChars="200"/>
        <w:rPr>
          <w:rFonts w:ascii="楷体_GB2312" w:hAnsi="华文仿宋" w:eastAsia="楷体_GB2312" w:cs="仿宋_GB2312"/>
          <w:b w:val="0"/>
          <w:bCs w:val="0"/>
          <w:color w:val="auto"/>
          <w:sz w:val="32"/>
          <w:szCs w:val="32"/>
        </w:rPr>
      </w:pPr>
      <w:r>
        <w:rPr>
          <w:rFonts w:hint="eastAsia" w:ascii="楷体_GB2312" w:hAnsi="华文仿宋" w:eastAsia="楷体_GB2312" w:cs="仿宋_GB2312"/>
          <w:b w:val="0"/>
          <w:bCs w:val="0"/>
          <w:color w:val="auto"/>
          <w:sz w:val="32"/>
          <w:szCs w:val="32"/>
        </w:rPr>
        <w:t>（二）行政许可和行政处罚决定公示</w:t>
      </w:r>
    </w:p>
    <w:p>
      <w:pPr>
        <w:spacing w:line="600" w:lineRule="exact"/>
        <w:ind w:firstLine="640" w:firstLineChars="200"/>
        <w:rPr>
          <w:rFonts w:hint="eastAsia" w:ascii="仿宋_GB2312" w:hAnsi="华文仿宋" w:eastAsia="仿宋_GB2312" w:cs="仿宋_GB2312"/>
          <w:color w:val="auto"/>
          <w:sz w:val="32"/>
          <w:szCs w:val="32"/>
        </w:rPr>
      </w:pPr>
      <w:r>
        <w:rPr>
          <w:rFonts w:hint="eastAsia" w:ascii="仿宋_GB2312" w:hAnsi="华文仿宋" w:eastAsia="仿宋_GB2312" w:cs="仿宋_GB2312"/>
          <w:color w:val="auto"/>
          <w:sz w:val="32"/>
          <w:szCs w:val="32"/>
        </w:rPr>
        <w:fldChar w:fldCharType="begin"/>
      </w:r>
      <w:r>
        <w:rPr>
          <w:rFonts w:hint="eastAsia" w:ascii="仿宋_GB2312" w:hAnsi="华文仿宋" w:eastAsia="仿宋_GB2312" w:cs="仿宋_GB2312"/>
          <w:color w:val="auto"/>
          <w:sz w:val="32"/>
          <w:szCs w:val="32"/>
        </w:rPr>
        <w:instrText xml:space="preserve"> HYPERLINK "http://www.cnjg.gov.cn/new/detail/20240110094851076.html" </w:instrText>
      </w:r>
      <w:r>
        <w:rPr>
          <w:rFonts w:hint="eastAsia" w:ascii="仿宋_GB2312" w:hAnsi="华文仿宋" w:eastAsia="仿宋_GB2312" w:cs="仿宋_GB2312"/>
          <w:color w:val="auto"/>
          <w:sz w:val="32"/>
          <w:szCs w:val="32"/>
        </w:rPr>
        <w:fldChar w:fldCharType="separate"/>
      </w:r>
      <w:r>
        <w:rPr>
          <w:rFonts w:hint="eastAsia" w:ascii="仿宋_GB2312" w:hAnsi="华文仿宋" w:eastAsia="仿宋_GB2312" w:cs="仿宋_GB2312"/>
          <w:color w:val="auto"/>
          <w:sz w:val="32"/>
          <w:szCs w:val="32"/>
        </w:rPr>
        <w:t>http://www.cnjg.gov.cn/new/detail/20240110094851076.html</w:t>
      </w:r>
      <w:r>
        <w:rPr>
          <w:rFonts w:hint="eastAsia" w:ascii="仿宋_GB2312" w:hAnsi="华文仿宋" w:eastAsia="仿宋_GB2312" w:cs="仿宋_GB2312"/>
          <w:color w:val="auto"/>
          <w:sz w:val="32"/>
          <w:szCs w:val="32"/>
        </w:rPr>
        <w:fldChar w:fldCharType="end"/>
      </w:r>
    </w:p>
    <w:p>
      <w:pPr>
        <w:numPr>
          <w:ilvl w:val="0"/>
          <w:numId w:val="3"/>
        </w:numPr>
        <w:spacing w:line="600" w:lineRule="exact"/>
        <w:ind w:firstLine="640" w:firstLineChars="200"/>
        <w:rPr>
          <w:rFonts w:ascii="黑体" w:hAnsi="黑体" w:eastAsia="黑体" w:cs="仿宋_GB2312"/>
          <w:b w:val="0"/>
          <w:bCs w:val="0"/>
          <w:sz w:val="32"/>
          <w:szCs w:val="32"/>
        </w:rPr>
      </w:pPr>
      <w:r>
        <w:rPr>
          <w:rFonts w:hint="eastAsia" w:ascii="黑体" w:hAnsi="黑体" w:eastAsia="黑体" w:cs="仿宋_GB2312"/>
          <w:b w:val="0"/>
          <w:bCs w:val="0"/>
          <w:sz w:val="32"/>
          <w:szCs w:val="32"/>
        </w:rPr>
        <w:t>剑阁县市场监督管理局实行行政执法</w:t>
      </w:r>
      <w:r>
        <w:rPr>
          <w:rFonts w:hint="eastAsia" w:ascii="黑体" w:hAnsi="黑体" w:eastAsia="黑体" w:cs="仿宋_GB2312"/>
          <w:b w:val="0"/>
          <w:bCs w:val="0"/>
          <w:sz w:val="32"/>
          <w:szCs w:val="32"/>
          <w:lang w:eastAsia="zh-CN"/>
        </w:rPr>
        <w:t>“</w:t>
      </w:r>
      <w:r>
        <w:rPr>
          <w:rFonts w:hint="eastAsia" w:ascii="黑体" w:hAnsi="黑体" w:eastAsia="黑体" w:cs="仿宋_GB2312"/>
          <w:b w:val="0"/>
          <w:bCs w:val="0"/>
          <w:sz w:val="32"/>
          <w:szCs w:val="32"/>
        </w:rPr>
        <w:t>三项制度</w:t>
      </w:r>
      <w:r>
        <w:rPr>
          <w:rFonts w:hint="eastAsia" w:ascii="黑体" w:hAnsi="黑体" w:eastAsia="黑体" w:cs="仿宋_GB2312"/>
          <w:b w:val="0"/>
          <w:bCs w:val="0"/>
          <w:sz w:val="32"/>
          <w:szCs w:val="32"/>
          <w:lang w:eastAsia="zh-CN"/>
        </w:rPr>
        <w:t>”</w:t>
      </w:r>
      <w:r>
        <w:rPr>
          <w:rFonts w:hint="eastAsia" w:ascii="黑体" w:hAnsi="黑体" w:eastAsia="黑体" w:cs="仿宋_GB2312"/>
          <w:b w:val="0"/>
          <w:bCs w:val="0"/>
          <w:sz w:val="32"/>
          <w:szCs w:val="32"/>
        </w:rPr>
        <w:t>方案</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遵照执行《四川省行政执法公示办法》《四川省行政执法全过程记录办法》《四川省重大行政执法决定法制审核办法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color w:val="auto"/>
          <w:kern w:val="2"/>
          <w:sz w:val="32"/>
          <w:szCs w:val="32"/>
          <w:u w:val="none"/>
          <w:lang w:val="en-US" w:eastAsia="zh-CN" w:bidi="ar-SA"/>
        </w:rPr>
        <w:t>剑阁县法治政府建设领导小组办公室关于建立全面推行行政执法公示制度执法全过程记录制度重大执法决定法制审核制度工作协调机制的通知》（剑府法组办〔2019〕7号）。</w:t>
      </w:r>
    </w:p>
    <w:p>
      <w:pPr>
        <w:keepNext w:val="0"/>
        <w:keepLines w:val="0"/>
        <w:pageBreakBefore w:val="0"/>
        <w:widowControl/>
        <w:numPr>
          <w:ilvl w:val="0"/>
          <w:numId w:val="3"/>
        </w:numPr>
        <w:kinsoku/>
        <w:wordWrap/>
        <w:overflowPunct/>
        <w:topLinePunct w:val="0"/>
        <w:autoSpaceDE/>
        <w:autoSpaceDN/>
        <w:bidi w:val="0"/>
        <w:adjustRightInd/>
        <w:snapToGrid/>
        <w:spacing w:line="576" w:lineRule="atLeast"/>
        <w:ind w:left="0" w:leftChars="0" w:firstLine="640" w:firstLineChars="200"/>
        <w:jc w:val="left"/>
        <w:textAlignment w:val="auto"/>
        <w:rPr>
          <w:rFonts w:hint="eastAsia" w:ascii="黑体" w:hAnsi="黑体" w:eastAsia="黑体" w:cs="仿宋_GB2312"/>
          <w:b w:val="0"/>
          <w:bCs w:val="0"/>
          <w:color w:val="auto"/>
          <w:sz w:val="32"/>
          <w:szCs w:val="32"/>
        </w:rPr>
      </w:pPr>
      <w:r>
        <w:rPr>
          <w:rFonts w:hint="eastAsia" w:ascii="黑体" w:hAnsi="黑体" w:eastAsia="黑体" w:cs="仿宋_GB2312"/>
          <w:b w:val="0"/>
          <w:bCs w:val="0"/>
          <w:color w:val="auto"/>
          <w:sz w:val="32"/>
          <w:szCs w:val="32"/>
        </w:rPr>
        <w:t>剑阁县市场监督管理局分类检查事项目录和不予、免予</w:t>
      </w:r>
      <w:r>
        <w:rPr>
          <w:rFonts w:hint="eastAsia" w:ascii="黑体" w:hAnsi="黑体" w:eastAsia="黑体" w:cs="仿宋_GB2312"/>
          <w:b w:val="0"/>
          <w:bCs w:val="0"/>
          <w:color w:val="auto"/>
          <w:sz w:val="32"/>
          <w:szCs w:val="32"/>
          <w:lang w:eastAsia="zh-CN"/>
        </w:rPr>
        <w:t>、</w:t>
      </w:r>
      <w:r>
        <w:rPr>
          <w:rFonts w:hint="eastAsia" w:ascii="黑体" w:hAnsi="黑体" w:eastAsia="黑体" w:cs="仿宋_GB2312"/>
          <w:b w:val="0"/>
          <w:bCs w:val="0"/>
          <w:color w:val="auto"/>
          <w:sz w:val="32"/>
          <w:szCs w:val="32"/>
        </w:rPr>
        <w:t>从轻、减轻、从重行政处罚清单</w:t>
      </w:r>
    </w:p>
    <w:p>
      <w:pPr>
        <w:pStyle w:val="2"/>
        <w:numPr>
          <w:ilvl w:val="0"/>
          <w:numId w:val="0"/>
        </w:numPr>
        <w:ind w:leftChars="200" w:right="210" w:rightChars="100"/>
      </w:pPr>
    </w:p>
    <w:p>
      <w:pPr>
        <w:widowControl/>
        <w:jc w:val="center"/>
        <w:rPr>
          <w:rFonts w:hint="eastAsia" w:ascii="华文中宋" w:hAnsi="华文中宋" w:eastAsia="华文中宋" w:cs="方正小标宋简体"/>
          <w:b/>
          <w:color w:val="000000"/>
          <w:kern w:val="0"/>
          <w:sz w:val="40"/>
          <w:szCs w:val="40"/>
        </w:rPr>
      </w:pPr>
      <w:r>
        <w:rPr>
          <w:rFonts w:hint="eastAsia" w:ascii="华文中宋" w:hAnsi="华文中宋" w:eastAsia="华文中宋" w:cs="方正小标宋简体"/>
          <w:b/>
          <w:color w:val="000000"/>
          <w:kern w:val="0"/>
          <w:sz w:val="40"/>
          <w:szCs w:val="40"/>
        </w:rPr>
        <w:t>剑阁县市场监督管理局分类检查事项目录</w:t>
      </w:r>
    </w:p>
    <w:tbl>
      <w:tblPr>
        <w:tblStyle w:val="13"/>
        <w:tblW w:w="522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68"/>
        <w:gridCol w:w="2416"/>
        <w:gridCol w:w="1217"/>
        <w:gridCol w:w="3249"/>
        <w:gridCol w:w="19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99" w:hRule="atLeast"/>
          <w:tblHeader/>
        </w:trPr>
        <w:tc>
          <w:tcPr>
            <w:tcW w:w="668" w:type="dxa"/>
            <w:vAlign w:val="center"/>
          </w:tcPr>
          <w:p>
            <w:pPr>
              <w:spacing w:line="320" w:lineRule="exact"/>
              <w:jc w:val="center"/>
              <w:rPr>
                <w:rFonts w:ascii="黑体" w:hAnsi="黑体" w:eastAsia="黑体" w:cs="黑体"/>
                <w:b/>
                <w:sz w:val="22"/>
                <w:szCs w:val="22"/>
              </w:rPr>
            </w:pPr>
            <w:r>
              <w:rPr>
                <w:rFonts w:hint="eastAsia" w:ascii="黑体" w:hAnsi="黑体" w:eastAsia="黑体" w:cs="黑体"/>
                <w:b/>
                <w:color w:val="000000"/>
                <w:spacing w:val="8"/>
                <w:sz w:val="22"/>
                <w:szCs w:val="22"/>
              </w:rPr>
              <w:t>序号</w:t>
            </w:r>
          </w:p>
        </w:tc>
        <w:tc>
          <w:tcPr>
            <w:tcW w:w="2416" w:type="dxa"/>
            <w:vAlign w:val="center"/>
          </w:tcPr>
          <w:p>
            <w:pPr>
              <w:spacing w:line="320" w:lineRule="exact"/>
              <w:jc w:val="center"/>
              <w:rPr>
                <w:rFonts w:ascii="黑体" w:hAnsi="黑体" w:eastAsia="黑体" w:cs="黑体"/>
                <w:b/>
                <w:color w:val="000000"/>
                <w:spacing w:val="8"/>
                <w:sz w:val="22"/>
                <w:szCs w:val="22"/>
              </w:rPr>
            </w:pPr>
            <w:r>
              <w:rPr>
                <w:rFonts w:hint="eastAsia" w:ascii="黑体" w:hAnsi="黑体" w:eastAsia="黑体" w:cs="黑体"/>
                <w:b/>
                <w:color w:val="000000"/>
                <w:spacing w:val="8"/>
                <w:sz w:val="22"/>
                <w:szCs w:val="22"/>
              </w:rPr>
              <w:t>检查事项名称</w:t>
            </w:r>
          </w:p>
        </w:tc>
        <w:tc>
          <w:tcPr>
            <w:tcW w:w="1217" w:type="dxa"/>
            <w:vAlign w:val="center"/>
          </w:tcPr>
          <w:p>
            <w:pPr>
              <w:spacing w:line="320" w:lineRule="exact"/>
              <w:jc w:val="center"/>
              <w:rPr>
                <w:rFonts w:ascii="黑体" w:hAnsi="黑体" w:eastAsia="黑体" w:cs="黑体"/>
                <w:b/>
                <w:color w:val="000000"/>
                <w:spacing w:val="8"/>
                <w:sz w:val="22"/>
                <w:szCs w:val="22"/>
              </w:rPr>
            </w:pPr>
            <w:r>
              <w:rPr>
                <w:rFonts w:hint="eastAsia" w:ascii="黑体" w:hAnsi="黑体" w:eastAsia="黑体" w:cs="黑体"/>
                <w:b/>
                <w:color w:val="000000"/>
                <w:spacing w:val="8"/>
                <w:sz w:val="22"/>
                <w:szCs w:val="22"/>
              </w:rPr>
              <w:t>检查事项划分</w:t>
            </w:r>
          </w:p>
        </w:tc>
        <w:tc>
          <w:tcPr>
            <w:tcW w:w="3250" w:type="dxa"/>
            <w:vAlign w:val="center"/>
          </w:tcPr>
          <w:p>
            <w:pPr>
              <w:spacing w:line="320" w:lineRule="exact"/>
              <w:jc w:val="center"/>
              <w:rPr>
                <w:rFonts w:ascii="黑体" w:hAnsi="黑体" w:eastAsia="黑体" w:cs="黑体"/>
                <w:b/>
                <w:color w:val="000000"/>
                <w:spacing w:val="8"/>
                <w:sz w:val="22"/>
                <w:szCs w:val="22"/>
              </w:rPr>
            </w:pPr>
            <w:r>
              <w:rPr>
                <w:rFonts w:hint="eastAsia" w:ascii="黑体" w:hAnsi="黑体" w:eastAsia="黑体" w:cs="黑体"/>
                <w:b/>
                <w:color w:val="000000"/>
                <w:spacing w:val="8"/>
                <w:sz w:val="22"/>
                <w:szCs w:val="22"/>
              </w:rPr>
              <w:t>对象划分</w:t>
            </w:r>
          </w:p>
        </w:tc>
        <w:tc>
          <w:tcPr>
            <w:tcW w:w="1909" w:type="dxa"/>
            <w:vAlign w:val="center"/>
          </w:tcPr>
          <w:p>
            <w:pPr>
              <w:spacing w:line="320" w:lineRule="exact"/>
              <w:jc w:val="center"/>
              <w:rPr>
                <w:rFonts w:ascii="黑体" w:hAnsi="黑体" w:eastAsia="黑体" w:cs="黑体"/>
                <w:b/>
                <w:spacing w:val="8"/>
                <w:sz w:val="22"/>
                <w:szCs w:val="22"/>
              </w:rPr>
            </w:pPr>
            <w:r>
              <w:rPr>
                <w:rFonts w:hint="eastAsia" w:ascii="黑体" w:hAnsi="黑体" w:eastAsia="黑体" w:cs="黑体"/>
                <w:b/>
                <w:color w:val="000000"/>
                <w:spacing w:val="8"/>
                <w:sz w:val="22"/>
                <w:szCs w:val="22"/>
              </w:rPr>
              <w:t>监管方式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5" w:hRule="atLeast"/>
        </w:trPr>
        <w:tc>
          <w:tcPr>
            <w:tcW w:w="668"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2416"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营业执照（登记证）规范使用情况的检查</w:t>
            </w:r>
          </w:p>
        </w:tc>
        <w:tc>
          <w:tcPr>
            <w:tcW w:w="1217" w:type="dxa"/>
            <w:vAlign w:val="center"/>
          </w:tcPr>
          <w:p>
            <w:pPr>
              <w:spacing w:line="320" w:lineRule="exact"/>
              <w:jc w:val="center"/>
              <w:rPr>
                <w:rFonts w:hint="eastAsia" w:ascii="宋体" w:hAnsi="宋体" w:eastAsia="宋体" w:cs="宋体"/>
                <w:spacing w:val="8"/>
                <w:sz w:val="24"/>
                <w:szCs w:val="24"/>
              </w:rPr>
            </w:pPr>
            <w:r>
              <w:rPr>
                <w:rFonts w:hint="eastAsia" w:ascii="宋体" w:hAnsi="宋体" w:eastAsia="宋体" w:cs="宋体"/>
                <w:spacing w:val="8"/>
                <w:sz w:val="24"/>
                <w:szCs w:val="24"/>
              </w:rPr>
              <w:t>一般检查事项</w:t>
            </w:r>
          </w:p>
        </w:tc>
        <w:tc>
          <w:tcPr>
            <w:tcW w:w="3250" w:type="dxa"/>
            <w:vAlign w:val="center"/>
          </w:tcPr>
          <w:p>
            <w:pPr>
              <w:spacing w:line="320" w:lineRule="exact"/>
              <w:jc w:val="center"/>
              <w:rPr>
                <w:rFonts w:hint="eastAsia" w:ascii="宋体" w:hAnsi="宋体" w:eastAsia="宋体" w:cs="宋体"/>
                <w:spacing w:val="8"/>
                <w:sz w:val="24"/>
                <w:szCs w:val="24"/>
              </w:rPr>
            </w:pPr>
            <w:r>
              <w:rPr>
                <w:rFonts w:hint="eastAsia" w:ascii="宋体" w:hAnsi="宋体" w:eastAsia="宋体" w:cs="宋体"/>
                <w:sz w:val="24"/>
                <w:szCs w:val="24"/>
              </w:rPr>
              <w:t>一般检查对象：市场主体、</w:t>
            </w:r>
            <w:r>
              <w:rPr>
                <w:rFonts w:hint="eastAsia" w:ascii="宋体" w:hAnsi="宋体" w:eastAsia="宋体" w:cs="宋体"/>
                <w:spacing w:val="8"/>
                <w:sz w:val="24"/>
                <w:szCs w:val="24"/>
              </w:rPr>
              <w:t>外国企业常驻代表机构</w:t>
            </w:r>
          </w:p>
        </w:tc>
        <w:tc>
          <w:tcPr>
            <w:tcW w:w="1909" w:type="dxa"/>
            <w:vAlign w:val="center"/>
          </w:tcPr>
          <w:p>
            <w:pPr>
              <w:spacing w:line="320" w:lineRule="exact"/>
              <w:jc w:val="center"/>
              <w:rPr>
                <w:rFonts w:hint="eastAsia" w:ascii="宋体" w:hAnsi="宋体" w:eastAsia="宋体" w:cs="宋体"/>
                <w:spacing w:val="8"/>
                <w:sz w:val="24"/>
                <w:szCs w:val="24"/>
              </w:rPr>
            </w:pPr>
            <w:r>
              <w:rPr>
                <w:rFonts w:hint="eastAsia" w:ascii="宋体" w:hAnsi="宋体" w:eastAsia="宋体" w:cs="宋体"/>
                <w:spacing w:val="8"/>
                <w:sz w:val="24"/>
                <w:szCs w:val="24"/>
              </w:rPr>
              <w:t>现场检查、网络检查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68" w:type="dxa"/>
            <w:vMerge w:val="continue"/>
            <w:vAlign w:val="center"/>
          </w:tcPr>
          <w:p>
            <w:pPr>
              <w:spacing w:line="320" w:lineRule="exact"/>
              <w:jc w:val="center"/>
              <w:rPr>
                <w:rFonts w:hint="eastAsia" w:ascii="宋体" w:hAnsi="宋体" w:eastAsia="宋体" w:cs="宋体"/>
                <w:sz w:val="24"/>
                <w:szCs w:val="24"/>
              </w:rPr>
            </w:pPr>
          </w:p>
        </w:tc>
        <w:tc>
          <w:tcPr>
            <w:tcW w:w="2416"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名称规范使用情况的检查</w:t>
            </w:r>
          </w:p>
        </w:tc>
        <w:tc>
          <w:tcPr>
            <w:tcW w:w="1217"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325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一般检查对象：市场主体、</w:t>
            </w:r>
            <w:r>
              <w:rPr>
                <w:rFonts w:hint="eastAsia" w:ascii="宋体" w:hAnsi="宋体" w:eastAsia="宋体" w:cs="宋体"/>
                <w:spacing w:val="8"/>
                <w:sz w:val="24"/>
                <w:szCs w:val="24"/>
              </w:rPr>
              <w:t>外国企业常驻代表机构</w:t>
            </w:r>
          </w:p>
        </w:tc>
        <w:tc>
          <w:tcPr>
            <w:tcW w:w="1909"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p>
            <w:pPr>
              <w:spacing w:line="320" w:lineRule="exact"/>
              <w:jc w:val="center"/>
              <w:rPr>
                <w:rFonts w:hint="eastAsia" w:ascii="宋体" w:hAnsi="宋体" w:eastAsia="宋体" w:cs="宋体"/>
                <w:spacing w:val="8"/>
                <w:sz w:val="24"/>
                <w:szCs w:val="24"/>
              </w:rPr>
            </w:pPr>
            <w:r>
              <w:rPr>
                <w:rFonts w:hint="eastAsia" w:ascii="宋体" w:hAnsi="宋体" w:eastAsia="宋体" w:cs="宋体"/>
                <w:sz w:val="24"/>
                <w:szCs w:val="24"/>
              </w:rPr>
              <w:t>网络检查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668" w:type="dxa"/>
            <w:vMerge w:val="continue"/>
            <w:vAlign w:val="center"/>
          </w:tcPr>
          <w:p>
            <w:pPr>
              <w:spacing w:line="320" w:lineRule="exact"/>
              <w:jc w:val="center"/>
              <w:rPr>
                <w:rFonts w:hint="eastAsia" w:ascii="宋体" w:hAnsi="宋体" w:eastAsia="宋体" w:cs="宋体"/>
                <w:sz w:val="24"/>
                <w:szCs w:val="24"/>
              </w:rPr>
            </w:pPr>
          </w:p>
        </w:tc>
        <w:tc>
          <w:tcPr>
            <w:tcW w:w="2416" w:type="dxa"/>
            <w:vAlign w:val="center"/>
          </w:tcPr>
          <w:p>
            <w:pPr>
              <w:spacing w:line="320" w:lineRule="exact"/>
              <w:jc w:val="center"/>
              <w:rPr>
                <w:rFonts w:hint="eastAsia" w:ascii="宋体" w:hAnsi="宋体" w:eastAsia="宋体" w:cs="宋体"/>
                <w:spacing w:val="8"/>
                <w:sz w:val="24"/>
                <w:szCs w:val="24"/>
              </w:rPr>
            </w:pPr>
            <w:r>
              <w:rPr>
                <w:rFonts w:hint="eastAsia" w:ascii="宋体" w:hAnsi="宋体" w:eastAsia="宋体" w:cs="宋体"/>
                <w:sz w:val="24"/>
                <w:szCs w:val="24"/>
              </w:rPr>
              <w:t>经营（驻在）期限的检查</w:t>
            </w:r>
          </w:p>
        </w:tc>
        <w:tc>
          <w:tcPr>
            <w:tcW w:w="1217" w:type="dxa"/>
            <w:vAlign w:val="center"/>
          </w:tcPr>
          <w:p>
            <w:pPr>
              <w:spacing w:line="320" w:lineRule="exact"/>
              <w:jc w:val="center"/>
              <w:rPr>
                <w:rFonts w:hint="eastAsia" w:ascii="宋体" w:hAnsi="宋体" w:eastAsia="宋体" w:cs="宋体"/>
                <w:spacing w:val="8"/>
                <w:sz w:val="24"/>
                <w:szCs w:val="24"/>
              </w:rPr>
            </w:pPr>
            <w:r>
              <w:rPr>
                <w:rFonts w:hint="eastAsia" w:ascii="宋体" w:hAnsi="宋体" w:eastAsia="宋体" w:cs="宋体"/>
                <w:spacing w:val="8"/>
                <w:sz w:val="24"/>
                <w:szCs w:val="24"/>
              </w:rPr>
              <w:t>一般检查事项</w:t>
            </w:r>
          </w:p>
        </w:tc>
        <w:tc>
          <w:tcPr>
            <w:tcW w:w="3250" w:type="dxa"/>
            <w:vAlign w:val="center"/>
          </w:tcPr>
          <w:p>
            <w:pPr>
              <w:spacing w:line="320" w:lineRule="exact"/>
              <w:jc w:val="center"/>
              <w:rPr>
                <w:rFonts w:hint="eastAsia" w:ascii="宋体" w:hAnsi="宋体" w:eastAsia="宋体" w:cs="宋体"/>
                <w:spacing w:val="8"/>
                <w:sz w:val="24"/>
                <w:szCs w:val="24"/>
              </w:rPr>
            </w:pPr>
            <w:r>
              <w:rPr>
                <w:rFonts w:hint="eastAsia" w:ascii="宋体" w:hAnsi="宋体" w:eastAsia="宋体" w:cs="宋体"/>
                <w:sz w:val="24"/>
                <w:szCs w:val="24"/>
              </w:rPr>
              <w:t>一般检查对象：市场主体、</w:t>
            </w:r>
            <w:r>
              <w:rPr>
                <w:rFonts w:hint="eastAsia" w:ascii="宋体" w:hAnsi="宋体" w:eastAsia="宋体" w:cs="宋体"/>
                <w:spacing w:val="8"/>
                <w:sz w:val="24"/>
                <w:szCs w:val="24"/>
              </w:rPr>
              <w:t>外国企业常驻代表机构</w:t>
            </w:r>
          </w:p>
        </w:tc>
        <w:tc>
          <w:tcPr>
            <w:tcW w:w="1909" w:type="dxa"/>
            <w:vAlign w:val="center"/>
          </w:tcPr>
          <w:p>
            <w:pPr>
              <w:spacing w:line="320" w:lineRule="exact"/>
              <w:jc w:val="center"/>
              <w:rPr>
                <w:rFonts w:hint="eastAsia" w:ascii="宋体" w:hAnsi="宋体" w:eastAsia="宋体" w:cs="宋体"/>
                <w:spacing w:val="8"/>
                <w:sz w:val="24"/>
                <w:szCs w:val="24"/>
              </w:rPr>
            </w:pPr>
            <w:r>
              <w:rPr>
                <w:rFonts w:hint="eastAsia" w:ascii="宋体" w:hAnsi="宋体" w:eastAsia="宋体" w:cs="宋体"/>
                <w:spacing w:val="8"/>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668" w:type="dxa"/>
            <w:vMerge w:val="restart"/>
            <w:vAlign w:val="center"/>
          </w:tcPr>
          <w:p>
            <w:pPr>
              <w:spacing w:line="310" w:lineRule="exact"/>
              <w:jc w:val="center"/>
              <w:rPr>
                <w:rFonts w:hint="eastAsia" w:ascii="宋体" w:hAnsi="宋体" w:eastAsia="宋体" w:cs="宋体"/>
                <w:sz w:val="24"/>
                <w:szCs w:val="24"/>
              </w:rPr>
            </w:pPr>
            <w:r>
              <w:rPr>
                <w:rFonts w:hint="eastAsia" w:ascii="宋体" w:hAnsi="宋体" w:eastAsia="宋体" w:cs="宋体"/>
                <w:sz w:val="24"/>
                <w:szCs w:val="24"/>
              </w:rPr>
              <w:t>2</w:t>
            </w:r>
          </w:p>
        </w:tc>
        <w:tc>
          <w:tcPr>
            <w:tcW w:w="2416" w:type="dxa"/>
            <w:vAlign w:val="center"/>
          </w:tcPr>
          <w:p>
            <w:pPr>
              <w:spacing w:line="280" w:lineRule="exact"/>
              <w:jc w:val="center"/>
              <w:rPr>
                <w:rFonts w:hint="eastAsia" w:ascii="宋体" w:hAnsi="宋体" w:eastAsia="宋体" w:cs="宋体"/>
                <w:spacing w:val="8"/>
                <w:sz w:val="24"/>
                <w:szCs w:val="24"/>
              </w:rPr>
            </w:pPr>
            <w:r>
              <w:rPr>
                <w:rFonts w:hint="eastAsia" w:ascii="宋体" w:hAnsi="宋体" w:eastAsia="宋体" w:cs="宋体"/>
                <w:spacing w:val="8"/>
                <w:sz w:val="24"/>
                <w:szCs w:val="24"/>
              </w:rPr>
              <w:t>经营（业务）范围中无需审批的经营（业务）项目的检查</w:t>
            </w:r>
          </w:p>
        </w:tc>
        <w:tc>
          <w:tcPr>
            <w:tcW w:w="1217" w:type="dxa"/>
            <w:vAlign w:val="center"/>
          </w:tcPr>
          <w:p>
            <w:pPr>
              <w:spacing w:line="310" w:lineRule="exact"/>
              <w:jc w:val="center"/>
              <w:rPr>
                <w:rFonts w:hint="eastAsia" w:ascii="宋体" w:hAnsi="宋体" w:eastAsia="宋体" w:cs="宋体"/>
                <w:spacing w:val="8"/>
                <w:sz w:val="24"/>
                <w:szCs w:val="24"/>
              </w:rPr>
            </w:pPr>
            <w:r>
              <w:rPr>
                <w:rFonts w:hint="eastAsia" w:ascii="宋体" w:hAnsi="宋体" w:eastAsia="宋体" w:cs="宋体"/>
                <w:spacing w:val="8"/>
                <w:sz w:val="24"/>
                <w:szCs w:val="24"/>
              </w:rPr>
              <w:t>一般检查事项</w:t>
            </w:r>
          </w:p>
        </w:tc>
        <w:tc>
          <w:tcPr>
            <w:tcW w:w="3250" w:type="dxa"/>
            <w:vAlign w:val="center"/>
          </w:tcPr>
          <w:p>
            <w:pPr>
              <w:spacing w:line="310" w:lineRule="exact"/>
              <w:jc w:val="center"/>
              <w:rPr>
                <w:rFonts w:hint="eastAsia" w:ascii="宋体" w:hAnsi="宋体" w:eastAsia="宋体" w:cs="宋体"/>
                <w:spacing w:val="8"/>
                <w:sz w:val="24"/>
                <w:szCs w:val="24"/>
              </w:rPr>
            </w:pPr>
            <w:r>
              <w:rPr>
                <w:rFonts w:hint="eastAsia" w:ascii="宋体" w:hAnsi="宋体" w:eastAsia="宋体" w:cs="宋体"/>
                <w:sz w:val="24"/>
                <w:szCs w:val="24"/>
              </w:rPr>
              <w:t>一般检查对象：市场主体、</w:t>
            </w:r>
            <w:r>
              <w:rPr>
                <w:rFonts w:hint="eastAsia" w:ascii="宋体" w:hAnsi="宋体" w:eastAsia="宋体" w:cs="宋体"/>
                <w:spacing w:val="8"/>
                <w:sz w:val="24"/>
                <w:szCs w:val="24"/>
              </w:rPr>
              <w:t>外国企业常驻代表机构</w:t>
            </w:r>
          </w:p>
        </w:tc>
        <w:tc>
          <w:tcPr>
            <w:tcW w:w="1909" w:type="dxa"/>
            <w:vAlign w:val="center"/>
          </w:tcPr>
          <w:p>
            <w:pPr>
              <w:spacing w:line="310" w:lineRule="exact"/>
              <w:jc w:val="center"/>
              <w:rPr>
                <w:rFonts w:hint="eastAsia" w:ascii="宋体" w:hAnsi="宋体" w:eastAsia="宋体" w:cs="宋体"/>
                <w:spacing w:val="8"/>
                <w:sz w:val="24"/>
                <w:szCs w:val="24"/>
              </w:rPr>
            </w:pPr>
            <w:r>
              <w:rPr>
                <w:rFonts w:hint="eastAsia" w:ascii="宋体" w:hAnsi="宋体" w:eastAsia="宋体" w:cs="宋体"/>
                <w:spacing w:val="8"/>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68" w:type="dxa"/>
            <w:vMerge w:val="continue"/>
            <w:vAlign w:val="center"/>
          </w:tcPr>
          <w:p>
            <w:pPr>
              <w:spacing w:line="310" w:lineRule="exact"/>
              <w:jc w:val="center"/>
              <w:rPr>
                <w:rFonts w:hint="eastAsia" w:ascii="宋体" w:hAnsi="宋体" w:eastAsia="宋体" w:cs="宋体"/>
                <w:sz w:val="24"/>
                <w:szCs w:val="24"/>
              </w:rPr>
            </w:pPr>
          </w:p>
        </w:tc>
        <w:tc>
          <w:tcPr>
            <w:tcW w:w="2416" w:type="dxa"/>
            <w:vAlign w:val="center"/>
          </w:tcPr>
          <w:p>
            <w:pPr>
              <w:spacing w:line="280" w:lineRule="exact"/>
              <w:jc w:val="center"/>
              <w:rPr>
                <w:rFonts w:hint="eastAsia" w:ascii="宋体" w:hAnsi="宋体" w:eastAsia="宋体" w:cs="宋体"/>
                <w:spacing w:val="8"/>
                <w:sz w:val="24"/>
                <w:szCs w:val="24"/>
              </w:rPr>
            </w:pPr>
            <w:r>
              <w:rPr>
                <w:rFonts w:hint="eastAsia" w:ascii="宋体" w:hAnsi="宋体" w:eastAsia="宋体" w:cs="宋体"/>
                <w:spacing w:val="8"/>
                <w:sz w:val="24"/>
                <w:szCs w:val="24"/>
              </w:rPr>
              <w:t>住所（经营场所）或驻在场所的检查</w:t>
            </w:r>
          </w:p>
        </w:tc>
        <w:tc>
          <w:tcPr>
            <w:tcW w:w="1217" w:type="dxa"/>
            <w:vAlign w:val="center"/>
          </w:tcPr>
          <w:p>
            <w:pPr>
              <w:spacing w:line="310" w:lineRule="exact"/>
              <w:jc w:val="center"/>
              <w:rPr>
                <w:rFonts w:hint="eastAsia" w:ascii="宋体" w:hAnsi="宋体" w:eastAsia="宋体" w:cs="宋体"/>
                <w:spacing w:val="8"/>
                <w:sz w:val="24"/>
                <w:szCs w:val="24"/>
              </w:rPr>
            </w:pPr>
            <w:r>
              <w:rPr>
                <w:rFonts w:hint="eastAsia" w:ascii="宋体" w:hAnsi="宋体" w:eastAsia="宋体" w:cs="宋体"/>
                <w:spacing w:val="8"/>
                <w:sz w:val="24"/>
                <w:szCs w:val="24"/>
              </w:rPr>
              <w:t>一般检查事项</w:t>
            </w:r>
          </w:p>
        </w:tc>
        <w:tc>
          <w:tcPr>
            <w:tcW w:w="3250" w:type="dxa"/>
            <w:vAlign w:val="center"/>
          </w:tcPr>
          <w:p>
            <w:pPr>
              <w:spacing w:line="310" w:lineRule="exact"/>
              <w:jc w:val="center"/>
              <w:rPr>
                <w:rFonts w:hint="eastAsia" w:ascii="宋体" w:hAnsi="宋体" w:eastAsia="宋体" w:cs="宋体"/>
                <w:spacing w:val="8"/>
                <w:sz w:val="24"/>
                <w:szCs w:val="24"/>
              </w:rPr>
            </w:pPr>
            <w:r>
              <w:rPr>
                <w:rFonts w:hint="eastAsia" w:ascii="宋体" w:hAnsi="宋体" w:eastAsia="宋体" w:cs="宋体"/>
                <w:sz w:val="24"/>
                <w:szCs w:val="24"/>
              </w:rPr>
              <w:t>一般检查对象：市场主体、</w:t>
            </w:r>
            <w:r>
              <w:rPr>
                <w:rFonts w:hint="eastAsia" w:ascii="宋体" w:hAnsi="宋体" w:eastAsia="宋体" w:cs="宋体"/>
                <w:spacing w:val="8"/>
                <w:sz w:val="24"/>
                <w:szCs w:val="24"/>
              </w:rPr>
              <w:t>外国企业常驻代表机构</w:t>
            </w:r>
          </w:p>
        </w:tc>
        <w:tc>
          <w:tcPr>
            <w:tcW w:w="1909" w:type="dxa"/>
            <w:vAlign w:val="center"/>
          </w:tcPr>
          <w:p>
            <w:pPr>
              <w:spacing w:line="310" w:lineRule="exact"/>
              <w:jc w:val="center"/>
              <w:rPr>
                <w:rFonts w:hint="eastAsia" w:ascii="宋体" w:hAnsi="宋体" w:eastAsia="宋体" w:cs="宋体"/>
                <w:spacing w:val="8"/>
                <w:sz w:val="24"/>
                <w:szCs w:val="24"/>
              </w:rPr>
            </w:pPr>
            <w:r>
              <w:rPr>
                <w:rFonts w:hint="eastAsia" w:ascii="宋体" w:hAnsi="宋体" w:eastAsia="宋体" w:cs="宋体"/>
                <w:spacing w:val="8"/>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668" w:type="dxa"/>
            <w:vMerge w:val="continue"/>
            <w:vAlign w:val="center"/>
          </w:tcPr>
          <w:p>
            <w:pPr>
              <w:spacing w:line="310" w:lineRule="exact"/>
              <w:jc w:val="center"/>
              <w:rPr>
                <w:rFonts w:hint="eastAsia" w:ascii="宋体" w:hAnsi="宋体" w:eastAsia="宋体" w:cs="宋体"/>
                <w:sz w:val="24"/>
                <w:szCs w:val="24"/>
              </w:rPr>
            </w:pPr>
          </w:p>
        </w:tc>
        <w:tc>
          <w:tcPr>
            <w:tcW w:w="2416" w:type="dxa"/>
            <w:vAlign w:val="center"/>
          </w:tcPr>
          <w:p>
            <w:pPr>
              <w:spacing w:line="280" w:lineRule="exact"/>
              <w:jc w:val="center"/>
              <w:rPr>
                <w:rFonts w:hint="eastAsia" w:ascii="宋体" w:hAnsi="宋体" w:eastAsia="宋体" w:cs="宋体"/>
                <w:spacing w:val="8"/>
                <w:sz w:val="24"/>
                <w:szCs w:val="24"/>
              </w:rPr>
            </w:pPr>
            <w:r>
              <w:rPr>
                <w:rFonts w:hint="eastAsia" w:ascii="宋体" w:hAnsi="宋体" w:eastAsia="宋体" w:cs="宋体"/>
                <w:spacing w:val="8"/>
                <w:sz w:val="24"/>
                <w:szCs w:val="24"/>
              </w:rPr>
              <w:t>注册资本实缴情况的检查</w:t>
            </w:r>
          </w:p>
        </w:tc>
        <w:tc>
          <w:tcPr>
            <w:tcW w:w="1217" w:type="dxa"/>
            <w:vAlign w:val="center"/>
          </w:tcPr>
          <w:p>
            <w:pPr>
              <w:spacing w:line="310" w:lineRule="exact"/>
              <w:jc w:val="center"/>
              <w:rPr>
                <w:rFonts w:hint="eastAsia" w:ascii="宋体" w:hAnsi="宋体" w:eastAsia="宋体" w:cs="宋体"/>
                <w:spacing w:val="8"/>
                <w:sz w:val="24"/>
                <w:szCs w:val="24"/>
              </w:rPr>
            </w:pPr>
            <w:r>
              <w:rPr>
                <w:rFonts w:hint="eastAsia" w:ascii="宋体" w:hAnsi="宋体" w:eastAsia="宋体" w:cs="宋体"/>
                <w:spacing w:val="8"/>
                <w:sz w:val="24"/>
                <w:szCs w:val="24"/>
              </w:rPr>
              <w:t>一般检查事项</w:t>
            </w:r>
          </w:p>
        </w:tc>
        <w:tc>
          <w:tcPr>
            <w:tcW w:w="3250" w:type="dxa"/>
            <w:vAlign w:val="center"/>
          </w:tcPr>
          <w:p>
            <w:pPr>
              <w:spacing w:line="310" w:lineRule="exact"/>
              <w:jc w:val="center"/>
              <w:rPr>
                <w:rFonts w:hint="eastAsia" w:ascii="宋体" w:hAnsi="宋体" w:eastAsia="宋体" w:cs="宋体"/>
                <w:spacing w:val="8"/>
                <w:sz w:val="24"/>
                <w:szCs w:val="24"/>
              </w:rPr>
            </w:pPr>
            <w:r>
              <w:rPr>
                <w:rFonts w:hint="eastAsia" w:ascii="宋体" w:hAnsi="宋体" w:eastAsia="宋体" w:cs="宋体"/>
                <w:sz w:val="24"/>
                <w:szCs w:val="24"/>
              </w:rPr>
              <w:t>一般检查对象：</w:t>
            </w:r>
            <w:r>
              <w:rPr>
                <w:rFonts w:hint="eastAsia" w:ascii="宋体" w:hAnsi="宋体" w:eastAsia="宋体" w:cs="宋体"/>
                <w:spacing w:val="8"/>
                <w:sz w:val="24"/>
                <w:szCs w:val="24"/>
              </w:rPr>
              <w:t>《国务院关于印发注册资本登记制度改革方案的通知》明确的暂不实行注册资本认缴登记制的行业</w:t>
            </w:r>
          </w:p>
        </w:tc>
        <w:tc>
          <w:tcPr>
            <w:tcW w:w="1909" w:type="dxa"/>
            <w:vAlign w:val="center"/>
          </w:tcPr>
          <w:p>
            <w:pPr>
              <w:spacing w:line="310" w:lineRule="exact"/>
              <w:jc w:val="center"/>
              <w:rPr>
                <w:rFonts w:hint="eastAsia" w:ascii="宋体" w:hAnsi="宋体" w:eastAsia="宋体" w:cs="宋体"/>
                <w:spacing w:val="8"/>
                <w:sz w:val="24"/>
                <w:szCs w:val="24"/>
              </w:rPr>
            </w:pPr>
            <w:r>
              <w:rPr>
                <w:rFonts w:hint="eastAsia" w:ascii="宋体" w:hAnsi="宋体" w:eastAsia="宋体" w:cs="宋体"/>
                <w:spacing w:val="8"/>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668"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3</w:t>
            </w:r>
          </w:p>
        </w:tc>
        <w:tc>
          <w:tcPr>
            <w:tcW w:w="2416" w:type="dxa"/>
            <w:vAlign w:val="center"/>
          </w:tcPr>
          <w:p>
            <w:pPr>
              <w:spacing w:line="280" w:lineRule="exact"/>
              <w:jc w:val="center"/>
              <w:rPr>
                <w:rFonts w:hint="eastAsia" w:ascii="宋体" w:hAnsi="宋体" w:eastAsia="宋体" w:cs="宋体"/>
                <w:spacing w:val="8"/>
                <w:sz w:val="24"/>
                <w:szCs w:val="24"/>
              </w:rPr>
            </w:pPr>
            <w:r>
              <w:rPr>
                <w:rFonts w:hint="eastAsia" w:ascii="宋体" w:hAnsi="宋体" w:eastAsia="宋体" w:cs="宋体"/>
                <w:spacing w:val="8"/>
                <w:sz w:val="24"/>
                <w:szCs w:val="24"/>
              </w:rPr>
              <w:t>法定代表人（负责人）任职情况的检查</w:t>
            </w:r>
          </w:p>
        </w:tc>
        <w:tc>
          <w:tcPr>
            <w:tcW w:w="1217" w:type="dxa"/>
            <w:vAlign w:val="center"/>
          </w:tcPr>
          <w:p>
            <w:pPr>
              <w:spacing w:line="320" w:lineRule="exact"/>
              <w:jc w:val="center"/>
              <w:rPr>
                <w:rFonts w:hint="eastAsia" w:ascii="宋体" w:hAnsi="宋体" w:eastAsia="宋体" w:cs="宋体"/>
                <w:spacing w:val="8"/>
                <w:sz w:val="24"/>
                <w:szCs w:val="24"/>
              </w:rPr>
            </w:pPr>
            <w:r>
              <w:rPr>
                <w:rFonts w:hint="eastAsia" w:ascii="宋体" w:hAnsi="宋体" w:eastAsia="宋体" w:cs="宋体"/>
                <w:spacing w:val="8"/>
                <w:sz w:val="24"/>
                <w:szCs w:val="24"/>
              </w:rPr>
              <w:t>一般检查事项</w:t>
            </w:r>
          </w:p>
        </w:tc>
        <w:tc>
          <w:tcPr>
            <w:tcW w:w="3250" w:type="dxa"/>
            <w:vAlign w:val="center"/>
          </w:tcPr>
          <w:p>
            <w:pPr>
              <w:spacing w:line="320" w:lineRule="exact"/>
              <w:jc w:val="center"/>
              <w:rPr>
                <w:rFonts w:hint="eastAsia" w:ascii="宋体" w:hAnsi="宋体" w:eastAsia="宋体" w:cs="宋体"/>
                <w:spacing w:val="8"/>
                <w:sz w:val="24"/>
                <w:szCs w:val="24"/>
              </w:rPr>
            </w:pPr>
            <w:r>
              <w:rPr>
                <w:rFonts w:hint="eastAsia" w:ascii="宋体" w:hAnsi="宋体" w:eastAsia="宋体" w:cs="宋体"/>
                <w:sz w:val="24"/>
                <w:szCs w:val="24"/>
              </w:rPr>
              <w:t>一般检查对象：</w:t>
            </w:r>
            <w:r>
              <w:rPr>
                <w:rFonts w:hint="eastAsia" w:ascii="宋体" w:hAnsi="宋体" w:eastAsia="宋体" w:cs="宋体"/>
                <w:spacing w:val="8"/>
                <w:sz w:val="24"/>
                <w:szCs w:val="24"/>
              </w:rPr>
              <w:t>企业</w:t>
            </w:r>
          </w:p>
        </w:tc>
        <w:tc>
          <w:tcPr>
            <w:tcW w:w="1909" w:type="dxa"/>
            <w:vAlign w:val="center"/>
          </w:tcPr>
          <w:p>
            <w:pPr>
              <w:spacing w:line="320" w:lineRule="exact"/>
              <w:jc w:val="center"/>
              <w:rPr>
                <w:rFonts w:hint="eastAsia" w:ascii="宋体" w:hAnsi="宋体" w:eastAsia="宋体" w:cs="宋体"/>
                <w:spacing w:val="8"/>
                <w:sz w:val="24"/>
                <w:szCs w:val="24"/>
              </w:rPr>
            </w:pPr>
            <w:r>
              <w:rPr>
                <w:rFonts w:hint="eastAsia" w:ascii="宋体" w:hAnsi="宋体" w:eastAsia="宋体" w:cs="宋体"/>
                <w:spacing w:val="8"/>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668" w:type="dxa"/>
            <w:vMerge w:val="continue"/>
            <w:vAlign w:val="center"/>
          </w:tcPr>
          <w:p>
            <w:pPr>
              <w:spacing w:line="320" w:lineRule="exact"/>
              <w:jc w:val="center"/>
              <w:rPr>
                <w:rFonts w:hint="eastAsia" w:ascii="宋体" w:hAnsi="宋体" w:eastAsia="宋体" w:cs="宋体"/>
                <w:sz w:val="24"/>
                <w:szCs w:val="24"/>
              </w:rPr>
            </w:pPr>
          </w:p>
        </w:tc>
        <w:tc>
          <w:tcPr>
            <w:tcW w:w="2416" w:type="dxa"/>
            <w:vAlign w:val="center"/>
          </w:tcPr>
          <w:p>
            <w:pPr>
              <w:spacing w:line="280" w:lineRule="exact"/>
              <w:jc w:val="center"/>
              <w:rPr>
                <w:rFonts w:hint="eastAsia" w:ascii="宋体" w:hAnsi="宋体" w:eastAsia="宋体" w:cs="宋体"/>
                <w:spacing w:val="8"/>
                <w:sz w:val="24"/>
                <w:szCs w:val="24"/>
              </w:rPr>
            </w:pPr>
            <w:r>
              <w:rPr>
                <w:rFonts w:hint="eastAsia" w:ascii="宋体" w:hAnsi="宋体" w:eastAsia="宋体" w:cs="宋体"/>
                <w:spacing w:val="8"/>
                <w:sz w:val="24"/>
                <w:szCs w:val="24"/>
              </w:rPr>
              <w:t>法定代表人、自然人股东身份真实性的检查</w:t>
            </w:r>
          </w:p>
        </w:tc>
        <w:tc>
          <w:tcPr>
            <w:tcW w:w="1217" w:type="dxa"/>
            <w:vAlign w:val="center"/>
          </w:tcPr>
          <w:p>
            <w:pPr>
              <w:spacing w:line="320" w:lineRule="exact"/>
              <w:jc w:val="center"/>
              <w:rPr>
                <w:rFonts w:hint="eastAsia" w:ascii="宋体" w:hAnsi="宋体" w:eastAsia="宋体" w:cs="宋体"/>
                <w:spacing w:val="8"/>
                <w:sz w:val="24"/>
                <w:szCs w:val="24"/>
              </w:rPr>
            </w:pPr>
            <w:r>
              <w:rPr>
                <w:rFonts w:hint="eastAsia" w:ascii="宋体" w:hAnsi="宋体" w:eastAsia="宋体" w:cs="宋体"/>
                <w:spacing w:val="8"/>
                <w:sz w:val="24"/>
                <w:szCs w:val="24"/>
              </w:rPr>
              <w:t>一般检查事项</w:t>
            </w:r>
          </w:p>
        </w:tc>
        <w:tc>
          <w:tcPr>
            <w:tcW w:w="3250" w:type="dxa"/>
            <w:vAlign w:val="center"/>
          </w:tcPr>
          <w:p>
            <w:pPr>
              <w:spacing w:line="320" w:lineRule="exact"/>
              <w:jc w:val="center"/>
              <w:rPr>
                <w:rFonts w:hint="eastAsia" w:ascii="宋体" w:hAnsi="宋体" w:eastAsia="宋体" w:cs="宋体"/>
                <w:spacing w:val="8"/>
                <w:sz w:val="24"/>
                <w:szCs w:val="24"/>
              </w:rPr>
            </w:pPr>
            <w:r>
              <w:rPr>
                <w:rFonts w:hint="eastAsia" w:ascii="宋体" w:hAnsi="宋体" w:eastAsia="宋体" w:cs="宋体"/>
                <w:sz w:val="24"/>
                <w:szCs w:val="24"/>
              </w:rPr>
              <w:t>一般检查对象：</w:t>
            </w:r>
            <w:r>
              <w:rPr>
                <w:rFonts w:hint="eastAsia" w:ascii="宋体" w:hAnsi="宋体" w:eastAsia="宋体" w:cs="宋体"/>
                <w:spacing w:val="8"/>
                <w:sz w:val="24"/>
                <w:szCs w:val="24"/>
              </w:rPr>
              <w:t>企业</w:t>
            </w:r>
          </w:p>
        </w:tc>
        <w:tc>
          <w:tcPr>
            <w:tcW w:w="1909" w:type="dxa"/>
            <w:vAlign w:val="center"/>
          </w:tcPr>
          <w:p>
            <w:pPr>
              <w:spacing w:line="320" w:lineRule="exact"/>
              <w:jc w:val="center"/>
              <w:rPr>
                <w:rFonts w:hint="eastAsia" w:ascii="宋体" w:hAnsi="宋体" w:eastAsia="宋体" w:cs="宋体"/>
                <w:spacing w:val="8"/>
                <w:sz w:val="24"/>
                <w:szCs w:val="24"/>
              </w:rPr>
            </w:pPr>
            <w:r>
              <w:rPr>
                <w:rFonts w:hint="eastAsia" w:ascii="宋体" w:hAnsi="宋体" w:eastAsia="宋体" w:cs="宋体"/>
                <w:spacing w:val="8"/>
                <w:sz w:val="24"/>
                <w:szCs w:val="24"/>
              </w:rPr>
              <w:t>现场检查</w:t>
            </w:r>
          </w:p>
        </w:tc>
      </w:tr>
    </w:tbl>
    <w:p>
      <w:pPr>
        <w:pStyle w:val="18"/>
        <w:rPr>
          <w:b w:val="0"/>
          <w:bCs w:val="0"/>
          <w:color w:val="auto"/>
        </w:rPr>
        <w:sectPr>
          <w:pgSz w:w="11906" w:h="16838"/>
          <w:pgMar w:top="2098" w:right="1474" w:bottom="1985" w:left="1588" w:header="851" w:footer="1474" w:gutter="0"/>
          <w:pgNumType w:fmt="numberInDash"/>
          <w:cols w:space="425" w:num="1"/>
          <w:docGrid w:type="lines" w:linePitch="312" w:charSpace="0"/>
        </w:sectPr>
      </w:pPr>
    </w:p>
    <w:p>
      <w:pPr>
        <w:pStyle w:val="18"/>
        <w:rPr>
          <w:b w:val="0"/>
          <w:bCs w:val="0"/>
          <w:color w:val="auto"/>
        </w:rPr>
      </w:pPr>
    </w:p>
    <w:p>
      <w:pPr>
        <w:widowControl/>
        <w:jc w:val="center"/>
        <w:rPr>
          <w:rFonts w:ascii="华文中宋" w:hAnsi="华文中宋" w:eastAsia="华文中宋"/>
          <w:b/>
          <w:sz w:val="40"/>
          <w:szCs w:val="40"/>
        </w:rPr>
      </w:pPr>
      <w:r>
        <w:rPr>
          <w:rFonts w:ascii="华文中宋" w:hAnsi="华文中宋" w:eastAsia="华文中宋" w:cs="方正小标宋简体"/>
          <w:b/>
          <w:color w:val="000000"/>
          <w:kern w:val="0"/>
          <w:sz w:val="40"/>
          <w:szCs w:val="40"/>
        </w:rPr>
        <w:t>剑阁县</w:t>
      </w:r>
      <w:r>
        <w:rPr>
          <w:rFonts w:hint="eastAsia" w:ascii="华文中宋" w:hAnsi="华文中宋" w:eastAsia="华文中宋" w:cs="方正小标宋简体"/>
          <w:b/>
          <w:color w:val="000000"/>
          <w:kern w:val="0"/>
          <w:sz w:val="40"/>
          <w:szCs w:val="40"/>
        </w:rPr>
        <w:t>市场监督管理局</w:t>
      </w:r>
      <w:r>
        <w:rPr>
          <w:rFonts w:ascii="华文中宋" w:hAnsi="华文中宋" w:eastAsia="华文中宋" w:cs="方正小标宋简体"/>
          <w:b/>
          <w:color w:val="000000"/>
          <w:kern w:val="0"/>
          <w:sz w:val="40"/>
          <w:szCs w:val="40"/>
        </w:rPr>
        <w:t>分类检查事项目录</w:t>
      </w:r>
    </w:p>
    <w:tbl>
      <w:tblPr>
        <w:tblStyle w:val="13"/>
        <w:tblW w:w="5222"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53"/>
        <w:gridCol w:w="2137"/>
        <w:gridCol w:w="2186"/>
        <w:gridCol w:w="4702"/>
        <w:gridCol w:w="43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9" w:hRule="atLeast"/>
          <w:tblHeader/>
        </w:trPr>
        <w:tc>
          <w:tcPr>
            <w:tcW w:w="1245" w:type="dxa"/>
            <w:vAlign w:val="center"/>
          </w:tcPr>
          <w:p>
            <w:pPr>
              <w:spacing w:line="320" w:lineRule="exact"/>
              <w:jc w:val="center"/>
              <w:rPr>
                <w:rFonts w:ascii="黑体" w:hAnsi="黑体" w:eastAsia="黑体" w:cs="黑体"/>
                <w:b/>
                <w:sz w:val="22"/>
                <w:szCs w:val="22"/>
              </w:rPr>
            </w:pPr>
            <w:r>
              <w:rPr>
                <w:rFonts w:hint="eastAsia" w:ascii="黑体" w:hAnsi="黑体" w:eastAsia="黑体" w:cs="黑体"/>
                <w:b/>
                <w:color w:val="000000"/>
                <w:spacing w:val="8"/>
                <w:sz w:val="22"/>
                <w:szCs w:val="22"/>
              </w:rPr>
              <w:t>序号</w:t>
            </w:r>
          </w:p>
        </w:tc>
        <w:tc>
          <w:tcPr>
            <w:tcW w:w="1965" w:type="dxa"/>
            <w:vAlign w:val="center"/>
          </w:tcPr>
          <w:p>
            <w:pPr>
              <w:spacing w:line="320" w:lineRule="exact"/>
              <w:jc w:val="center"/>
              <w:rPr>
                <w:rFonts w:ascii="黑体" w:hAnsi="黑体" w:eastAsia="黑体" w:cs="黑体"/>
                <w:b/>
                <w:color w:val="000000"/>
                <w:spacing w:val="8"/>
                <w:sz w:val="22"/>
                <w:szCs w:val="22"/>
              </w:rPr>
            </w:pPr>
            <w:r>
              <w:rPr>
                <w:rFonts w:hint="eastAsia" w:ascii="黑体" w:hAnsi="黑体" w:eastAsia="黑体" w:cs="黑体"/>
                <w:b/>
                <w:color w:val="000000"/>
                <w:spacing w:val="8"/>
                <w:sz w:val="22"/>
                <w:szCs w:val="22"/>
              </w:rPr>
              <w:t>检查事项名称</w:t>
            </w:r>
          </w:p>
        </w:tc>
        <w:tc>
          <w:tcPr>
            <w:tcW w:w="2010" w:type="dxa"/>
            <w:vAlign w:val="center"/>
          </w:tcPr>
          <w:p>
            <w:pPr>
              <w:spacing w:line="320" w:lineRule="exact"/>
              <w:jc w:val="center"/>
              <w:rPr>
                <w:rFonts w:ascii="黑体" w:hAnsi="黑体" w:eastAsia="黑体" w:cs="黑体"/>
                <w:b/>
                <w:color w:val="000000"/>
                <w:spacing w:val="8"/>
                <w:sz w:val="22"/>
                <w:szCs w:val="22"/>
              </w:rPr>
            </w:pPr>
            <w:r>
              <w:rPr>
                <w:rFonts w:hint="eastAsia" w:ascii="黑体" w:hAnsi="黑体" w:eastAsia="黑体" w:cs="黑体"/>
                <w:b/>
                <w:color w:val="000000"/>
                <w:spacing w:val="8"/>
                <w:sz w:val="22"/>
                <w:szCs w:val="22"/>
              </w:rPr>
              <w:t>检查事项划分</w:t>
            </w:r>
          </w:p>
        </w:tc>
        <w:tc>
          <w:tcPr>
            <w:tcW w:w="4324" w:type="dxa"/>
            <w:vAlign w:val="center"/>
          </w:tcPr>
          <w:p>
            <w:pPr>
              <w:spacing w:line="320" w:lineRule="exact"/>
              <w:jc w:val="center"/>
              <w:rPr>
                <w:rFonts w:ascii="黑体" w:hAnsi="黑体" w:eastAsia="黑体" w:cs="黑体"/>
                <w:b/>
                <w:color w:val="000000"/>
                <w:spacing w:val="8"/>
                <w:sz w:val="22"/>
                <w:szCs w:val="22"/>
              </w:rPr>
            </w:pPr>
            <w:r>
              <w:rPr>
                <w:rFonts w:hint="eastAsia" w:ascii="黑体" w:hAnsi="黑体" w:eastAsia="黑体" w:cs="黑体"/>
                <w:b/>
                <w:color w:val="000000"/>
                <w:spacing w:val="8"/>
                <w:sz w:val="22"/>
                <w:szCs w:val="22"/>
              </w:rPr>
              <w:t>对象划分</w:t>
            </w:r>
          </w:p>
        </w:tc>
        <w:tc>
          <w:tcPr>
            <w:tcW w:w="4004" w:type="dxa"/>
            <w:vAlign w:val="center"/>
          </w:tcPr>
          <w:p>
            <w:pPr>
              <w:spacing w:line="320" w:lineRule="exact"/>
              <w:jc w:val="center"/>
              <w:rPr>
                <w:rFonts w:ascii="黑体" w:hAnsi="黑体" w:eastAsia="黑体" w:cs="黑体"/>
                <w:b/>
                <w:spacing w:val="8"/>
                <w:sz w:val="22"/>
                <w:szCs w:val="22"/>
              </w:rPr>
            </w:pPr>
            <w:r>
              <w:rPr>
                <w:rFonts w:hint="eastAsia" w:ascii="黑体" w:hAnsi="黑体" w:eastAsia="黑体" w:cs="黑体"/>
                <w:b/>
                <w:color w:val="000000"/>
                <w:spacing w:val="8"/>
                <w:sz w:val="22"/>
                <w:szCs w:val="22"/>
              </w:rPr>
              <w:t>监管方式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5"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营业执照（登记证）规范使用情况的检查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一般检查对象：市场主体、外国企业常驻代表机构</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现场检查、网络检查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名称规范使用情况的检查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一般检查对象：市场主体、外国企业常驻代表机构</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网络检查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经营（驻在）期限的检查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一般检查对象：市场主体、外国企业常驻代表机构</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2</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经营（业务）范围中无需审批的经营（业务）项目的检查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一般检查对象：市场主体、外国企业常驻代表机构</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住所（经营场所）或驻在场所的检查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一般检查对象：市场主体、外国企业常驻代表机构</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注册资本实缴情况的检查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一般检查对象：《国务院关于印发注册资本登记制度改革方案的通知》明确的暂不实行注册资本认缴登记制的行业</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3</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法定代表人（负责人）任职情况的检查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一般检查对象：企业</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法定代表人、自然人股东身份真实性的检查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一般检查对象：企业</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4</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年度报告公示信息的检查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一般检查对象：市场主体</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现场检查、书面检查、网络检查、专业机构核查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6"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即时公示信息的检查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一般检查对象：企业</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现场检查、书面检查、网络检查、专业机构核查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4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5</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执行政府定价、政府指导价、明码标价情况及其他价格行为的检查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一般检查对象：从事经营服务的事业单位、社会团体以及《价格法》规定的经营者</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6</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重大变更、直销员报酬支付、信息报备和披露的情况的检查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一般检查对象：直销企业总公司</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现场检查、书面检查、网络检查等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2"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直销员业务培训、直销活动的检查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一般检查对象：直销企业总公司、直销企业四川分公司（含分支机构）</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现场检查、书面检查、网络检查等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7</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电子商务平台经营者履行主体责任的检查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一般检查对象：电子商务平台经营者</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书面检查、网络检查、专业机构核查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8</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拍卖活动经营资格的检查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一般检查对象：企业、个体工商户</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文物经营活动经营资格的检查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一般检查对象：企业、个体工商户</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9</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企业自媒体广告发布情况的检查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一般检查对象：企业、个体工商户</w:t>
            </w:r>
            <w:r>
              <w:rPr>
                <w:rFonts w:hint="eastAsia" w:ascii="宋体" w:hAnsi="宋体" w:cs="宋体"/>
                <w:sz w:val="24"/>
                <w:szCs w:val="24"/>
                <w:lang w:eastAsia="zh-CN"/>
              </w:rPr>
              <w:t>及其他</w:t>
            </w:r>
            <w:r>
              <w:rPr>
                <w:rFonts w:hint="eastAsia" w:ascii="宋体" w:hAnsi="宋体" w:eastAsia="宋体" w:cs="宋体"/>
                <w:sz w:val="24"/>
                <w:szCs w:val="24"/>
              </w:rPr>
              <w:t>经营单位</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药品、医疗器械、保健食品、特殊医学用途配方食品广告主发布相关广告的审查批准情况的检查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一般检查对象：企业、其他经营单位</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广告经营者、广告发布者建立、健全广告业务的承接登记、审核、档案管理制度情况的检查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一般检查对象：企业、其他经营单位</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10</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生产领域产品质量监督抽查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重点检查对象：市场上或企业成品仓库内的待销产品</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抽样检测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9"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食品相关产品质量安全监督检查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重点检查对象：食品相关产品获证企业</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11</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工业产品生产许可资格检查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一般检查对象：企业、个体工商户</w:t>
            </w:r>
          </w:p>
        </w:tc>
        <w:tc>
          <w:tcPr>
            <w:tcW w:w="4004"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工业产品生产许可证获证企业条件检查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重点检查对象：企业、个体工商户</w:t>
            </w:r>
          </w:p>
        </w:tc>
        <w:tc>
          <w:tcPr>
            <w:tcW w:w="4004" w:type="dxa"/>
            <w:vMerge w:val="continue"/>
            <w:vAlign w:val="center"/>
          </w:tcPr>
          <w:p>
            <w:pPr>
              <w:spacing w:line="32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12</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食品生产监督检查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重点检查对象：获证食品生产企业</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13</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校园食品销售监督检查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重点检查对象：校园及校园周边食品销售者</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高风险食品销售监督检查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重点检查对象：风险等级为B、C、D级的食品销售者</w:t>
            </w:r>
          </w:p>
        </w:tc>
        <w:tc>
          <w:tcPr>
            <w:tcW w:w="4004"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一般风险食品销售监督检查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一般检查对象：风险等级为A级的食品销售者</w:t>
            </w:r>
          </w:p>
        </w:tc>
        <w:tc>
          <w:tcPr>
            <w:tcW w:w="4004" w:type="dxa"/>
            <w:vMerge w:val="continue"/>
            <w:vAlign w:val="center"/>
          </w:tcPr>
          <w:p>
            <w:pPr>
              <w:spacing w:line="32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网络食品销售监督检查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网络食品交易第三方平台、入网食品销售者</w:t>
            </w:r>
          </w:p>
        </w:tc>
        <w:tc>
          <w:tcPr>
            <w:tcW w:w="4004" w:type="dxa"/>
            <w:vMerge w:val="continue"/>
            <w:vAlign w:val="center"/>
          </w:tcPr>
          <w:p>
            <w:pPr>
              <w:spacing w:line="32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14</w:t>
            </w:r>
          </w:p>
        </w:tc>
        <w:tc>
          <w:tcPr>
            <w:tcW w:w="196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食品经营许可情况的检查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一般检查对象：餐饮服务经营者</w:t>
            </w:r>
          </w:p>
        </w:tc>
        <w:tc>
          <w:tcPr>
            <w:tcW w:w="4004"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Merge w:val="continue"/>
            <w:vAlign w:val="center"/>
          </w:tcPr>
          <w:p>
            <w:pPr>
              <w:spacing w:line="320" w:lineRule="exact"/>
              <w:jc w:val="center"/>
              <w:rPr>
                <w:rFonts w:hint="eastAsia" w:ascii="宋体" w:hAnsi="宋体" w:eastAsia="宋体" w:cs="宋体"/>
                <w:sz w:val="24"/>
                <w:szCs w:val="24"/>
              </w:rPr>
            </w:pP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重点检查对象：学校、托幼机构、养老机构等食堂</w:t>
            </w:r>
          </w:p>
        </w:tc>
        <w:tc>
          <w:tcPr>
            <w:tcW w:w="4004" w:type="dxa"/>
            <w:vMerge w:val="continue"/>
            <w:vAlign w:val="center"/>
          </w:tcPr>
          <w:p>
            <w:pPr>
              <w:spacing w:line="32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原料控制（含食品添加剂）情况的检查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一般检查对象：餐饮服务经营者</w:t>
            </w:r>
          </w:p>
        </w:tc>
        <w:tc>
          <w:tcPr>
            <w:tcW w:w="4004"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Merge w:val="continue"/>
            <w:vAlign w:val="center"/>
          </w:tcPr>
          <w:p>
            <w:pPr>
              <w:spacing w:line="320" w:lineRule="exact"/>
              <w:jc w:val="center"/>
              <w:rPr>
                <w:rFonts w:hint="eastAsia" w:ascii="宋体" w:hAnsi="宋体" w:eastAsia="宋体" w:cs="宋体"/>
                <w:sz w:val="24"/>
                <w:szCs w:val="24"/>
              </w:rPr>
            </w:pP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重点检查对象：学校、托幼机构、养老机构等食堂</w:t>
            </w:r>
          </w:p>
        </w:tc>
        <w:tc>
          <w:tcPr>
            <w:tcW w:w="4004" w:type="dxa"/>
            <w:vMerge w:val="continue"/>
            <w:vAlign w:val="center"/>
          </w:tcPr>
          <w:p>
            <w:pPr>
              <w:spacing w:line="32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15</w:t>
            </w:r>
          </w:p>
        </w:tc>
        <w:tc>
          <w:tcPr>
            <w:tcW w:w="196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加工制作过程的检查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一般检查对象：餐饮服务经营者</w:t>
            </w:r>
          </w:p>
        </w:tc>
        <w:tc>
          <w:tcPr>
            <w:tcW w:w="4004"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现场检查、书面检查、网络检查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Merge w:val="continue"/>
            <w:vAlign w:val="center"/>
          </w:tcPr>
          <w:p>
            <w:pPr>
              <w:spacing w:line="320" w:lineRule="exact"/>
              <w:jc w:val="center"/>
              <w:rPr>
                <w:rFonts w:hint="eastAsia" w:ascii="宋体" w:hAnsi="宋体" w:eastAsia="宋体" w:cs="宋体"/>
                <w:sz w:val="24"/>
                <w:szCs w:val="24"/>
              </w:rPr>
            </w:pP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重点检查对象：学校、托幼机构、养老机构等食堂</w:t>
            </w:r>
          </w:p>
        </w:tc>
        <w:tc>
          <w:tcPr>
            <w:tcW w:w="4004" w:type="dxa"/>
            <w:vMerge w:val="continue"/>
            <w:vAlign w:val="center"/>
          </w:tcPr>
          <w:p>
            <w:pPr>
              <w:spacing w:line="32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供餐、用餐与配送情况的检查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一般检查对象：餐饮服务经营者</w:t>
            </w:r>
          </w:p>
        </w:tc>
        <w:tc>
          <w:tcPr>
            <w:tcW w:w="4004"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Merge w:val="continue"/>
            <w:vAlign w:val="center"/>
          </w:tcPr>
          <w:p>
            <w:pPr>
              <w:spacing w:line="320" w:lineRule="exact"/>
              <w:jc w:val="center"/>
              <w:rPr>
                <w:rFonts w:hint="eastAsia" w:ascii="宋体" w:hAnsi="宋体" w:eastAsia="宋体" w:cs="宋体"/>
                <w:sz w:val="24"/>
                <w:szCs w:val="24"/>
              </w:rPr>
            </w:pP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重点检查对象：学校、托幼机构、养老机构等食堂</w:t>
            </w:r>
          </w:p>
        </w:tc>
        <w:tc>
          <w:tcPr>
            <w:tcW w:w="4004" w:type="dxa"/>
            <w:vMerge w:val="continue"/>
            <w:vAlign w:val="center"/>
          </w:tcPr>
          <w:p>
            <w:pPr>
              <w:spacing w:line="32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餐饮具清洗消毒情况的检查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一般检查对象：餐饮服务经营者</w:t>
            </w:r>
          </w:p>
        </w:tc>
        <w:tc>
          <w:tcPr>
            <w:tcW w:w="4004"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Merge w:val="continue"/>
            <w:vAlign w:val="center"/>
          </w:tcPr>
          <w:p>
            <w:pPr>
              <w:spacing w:line="320" w:lineRule="exact"/>
              <w:jc w:val="center"/>
              <w:rPr>
                <w:rFonts w:hint="eastAsia" w:ascii="宋体" w:hAnsi="宋体" w:eastAsia="宋体" w:cs="宋体"/>
                <w:sz w:val="24"/>
                <w:szCs w:val="24"/>
              </w:rPr>
            </w:pP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重点检查对象：学校|托幼机构、养老机构等食堂</w:t>
            </w:r>
          </w:p>
        </w:tc>
        <w:tc>
          <w:tcPr>
            <w:tcW w:w="4004" w:type="dxa"/>
            <w:vMerge w:val="continue"/>
            <w:vAlign w:val="center"/>
          </w:tcPr>
          <w:p>
            <w:pPr>
              <w:spacing w:line="32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场所和设施清洁维护情况的检查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一般检查对象：餐饮服务经营者</w:t>
            </w:r>
          </w:p>
        </w:tc>
        <w:tc>
          <w:tcPr>
            <w:tcW w:w="4004"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Merge w:val="continue"/>
            <w:vAlign w:val="center"/>
          </w:tcPr>
          <w:p>
            <w:pPr>
              <w:spacing w:line="320" w:lineRule="exact"/>
              <w:jc w:val="center"/>
              <w:rPr>
                <w:rFonts w:hint="eastAsia" w:ascii="宋体" w:hAnsi="宋体" w:eastAsia="宋体" w:cs="宋体"/>
                <w:sz w:val="24"/>
                <w:szCs w:val="24"/>
              </w:rPr>
            </w:pP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重点检查对象：学校、托幼机构、养老机构等食堂</w:t>
            </w:r>
          </w:p>
        </w:tc>
        <w:tc>
          <w:tcPr>
            <w:tcW w:w="4004" w:type="dxa"/>
            <w:vMerge w:val="continue"/>
            <w:vAlign w:val="center"/>
          </w:tcPr>
          <w:p>
            <w:pPr>
              <w:spacing w:line="32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16</w:t>
            </w:r>
          </w:p>
        </w:tc>
        <w:tc>
          <w:tcPr>
            <w:tcW w:w="196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食品安全管理情况的检查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一般检查对象：餐饮服务经营者</w:t>
            </w:r>
          </w:p>
        </w:tc>
        <w:tc>
          <w:tcPr>
            <w:tcW w:w="4004"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Merge w:val="continue"/>
            <w:vAlign w:val="center"/>
          </w:tcPr>
          <w:p>
            <w:pPr>
              <w:spacing w:line="320" w:lineRule="exact"/>
              <w:jc w:val="center"/>
              <w:rPr>
                <w:rFonts w:hint="eastAsia" w:ascii="宋体" w:hAnsi="宋体" w:eastAsia="宋体" w:cs="宋体"/>
                <w:sz w:val="24"/>
                <w:szCs w:val="24"/>
              </w:rPr>
            </w:pP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重点检查对象：学校|托幼机构、养老机构等食堂</w:t>
            </w:r>
          </w:p>
        </w:tc>
        <w:tc>
          <w:tcPr>
            <w:tcW w:w="4004" w:type="dxa"/>
            <w:vMerge w:val="continue"/>
            <w:vAlign w:val="center"/>
          </w:tcPr>
          <w:p>
            <w:pPr>
              <w:spacing w:line="32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人员管理情况的检查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一般检查对象：餐饮服务经营者</w:t>
            </w:r>
          </w:p>
        </w:tc>
        <w:tc>
          <w:tcPr>
            <w:tcW w:w="4004"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Merge w:val="continue"/>
            <w:vAlign w:val="center"/>
          </w:tcPr>
          <w:p>
            <w:pPr>
              <w:spacing w:line="320" w:lineRule="exact"/>
              <w:jc w:val="center"/>
              <w:rPr>
                <w:rFonts w:hint="eastAsia" w:ascii="宋体" w:hAnsi="宋体" w:eastAsia="宋体" w:cs="宋体"/>
                <w:sz w:val="24"/>
                <w:szCs w:val="24"/>
              </w:rPr>
            </w:pP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重点检查对象：学校、托幼机构、养老机构等食堂</w:t>
            </w:r>
          </w:p>
        </w:tc>
        <w:tc>
          <w:tcPr>
            <w:tcW w:w="4004" w:type="dxa"/>
            <w:vMerge w:val="continue"/>
            <w:vAlign w:val="center"/>
          </w:tcPr>
          <w:p>
            <w:pPr>
              <w:spacing w:line="32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网络餐饮服务情况的检查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一般检查对象：入网餐饮服务提供者、网络餐饮服务第三方平台</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17</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食用农产品集中交易市场监督检查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重点检查对象：食用农产品集中交易市场（含批发市场和农贸市场）</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食用农产品销售企业（者）监督检查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重点检查对象：食用农产品销售企业（含批发企业和零售企业）、其他销售者</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18</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婴幼儿配方食品销售监督检查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一般检查对象：婴幼儿配方食品销售者</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特殊医学用途配方食品销售监督检查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一般检查对象：特殊医学用途配方食品销售者</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保健食品销售监督检查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一般检查对象：保健食品销售者</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4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19</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食品安全监督抽检</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重点检查对象：市场在售食品</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20</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对特种设备使用单位的监督检查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重点检查对象：特种设备使用单位</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21</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在用计量器具监督检查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一般检查对象：企业、事业单位、个体工商户及其他经营者</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法定计量检定机构专项监督检查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一般检查对象：法定计量检定机构</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计量单位使用情况专项监督检查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一般检查对象：宣传出版、文化教育、市场交易等领域</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2"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定量包装商品净含量国家计量监督专项抽查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一般检查对象：企业、个体工商户及其他经营者</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网络检查、现场检查、书面检查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6"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22</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国家标准物质专项监督检查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一般检查对象：标准物质研制和生产机构</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现场检查、抽样检测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计量标准专项监督检查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一般检查对象：建标企事业单位</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现场检查、抽样检测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型式批准监督检查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一般检查对象：企业、事业单位、个体工商户及其他经营者</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能效标识计量专项监督检查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一般检查对象：企业</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水效标识计量专项监督检查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一般检查对象：企业</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23</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检验检测机构是否持续符合资质认定要求</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一般检查对象：检验检测机构</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抽样检验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24</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企业标准自我声明监督检查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一般检查对象：企业标准</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团体标准自我声明监督检查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一般检查对象：团体标准</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现场检查、抽样检测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25</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专利代理机构主体资格和执业资质检查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一般检查对象：专利代理机构</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专利代理机构设立、变更、注销办事机构情况的检查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一般检查对象：专利代理机构</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现场检查、书面检查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专利代理机构、专利代理人执业行为检查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重点检查对象：专利代理机构、专利代理人</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抽样检测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2"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专利代理机构年度报告和信息公示情况核查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重点检查对象：专利代理机构</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26</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专利证书、专利文件或专利申请文件真实性的检查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一般检查对象：各类市场主体、产品</w:t>
            </w:r>
          </w:p>
        </w:tc>
        <w:tc>
          <w:tcPr>
            <w:tcW w:w="4004"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产品专利宣传真实性的检查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一般检查对象：各类市场主体</w:t>
            </w:r>
          </w:p>
        </w:tc>
        <w:tc>
          <w:tcPr>
            <w:tcW w:w="4004" w:type="dxa"/>
            <w:vMerge w:val="continue"/>
            <w:vAlign w:val="center"/>
          </w:tcPr>
          <w:p>
            <w:pPr>
              <w:spacing w:line="32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45" w:type="dxa"/>
            <w:vMerge w:val="restart"/>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27</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商标使用行为的检查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一般检查对象：企业、个体工商户、农民专业合作社</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现场检查、抽样检测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集体商标、证明商标（含地理标志）使用行为的检查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一般检查对象：企业、个体工商户、农民专业合作社</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抽样检测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Merge w:val="continue"/>
            <w:vAlign w:val="center"/>
          </w:tcPr>
          <w:p>
            <w:pPr>
              <w:spacing w:line="320" w:lineRule="exact"/>
              <w:jc w:val="center"/>
              <w:rPr>
                <w:rFonts w:hint="eastAsia" w:ascii="宋体" w:hAnsi="宋体" w:eastAsia="宋体" w:cs="宋体"/>
                <w:sz w:val="24"/>
                <w:szCs w:val="24"/>
              </w:rPr>
            </w:pP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商标印制行为的检查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一般检查对象：企业、个体工商户、农民专业合作社</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抽样检测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4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28</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商标代理行为的检查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一般检查对象：经市场监管部门登记从事商标代理业务的服务机构（所）</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现场检查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124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29</w:t>
            </w:r>
          </w:p>
        </w:tc>
        <w:tc>
          <w:tcPr>
            <w:tcW w:w="1965"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地理标志专用标志规范使用检查</w:t>
            </w:r>
          </w:p>
        </w:tc>
        <w:tc>
          <w:tcPr>
            <w:tcW w:w="2010"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一般检查事项</w:t>
            </w:r>
          </w:p>
        </w:tc>
        <w:tc>
          <w:tcPr>
            <w:tcW w:w="432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一般检查对象：核准使用地理标志专用标志的企业</w:t>
            </w:r>
          </w:p>
        </w:tc>
        <w:tc>
          <w:tcPr>
            <w:tcW w:w="4004" w:type="dxa"/>
            <w:vAlign w:val="center"/>
          </w:tcPr>
          <w:p>
            <w:pPr>
              <w:spacing w:line="320" w:lineRule="exact"/>
              <w:jc w:val="center"/>
              <w:rPr>
                <w:rFonts w:hint="eastAsia" w:ascii="宋体" w:hAnsi="宋体" w:eastAsia="宋体" w:cs="宋体"/>
                <w:sz w:val="24"/>
                <w:szCs w:val="24"/>
              </w:rPr>
            </w:pPr>
            <w:r>
              <w:rPr>
                <w:rFonts w:hint="eastAsia" w:ascii="宋体" w:hAnsi="宋体" w:eastAsia="宋体" w:cs="宋体"/>
                <w:sz w:val="24"/>
                <w:szCs w:val="24"/>
              </w:rPr>
              <w:t>书面检查、网络检查</w:t>
            </w:r>
          </w:p>
        </w:tc>
      </w:tr>
    </w:tbl>
    <w:p>
      <w:pPr>
        <w:jc w:val="both"/>
        <w:rPr>
          <w:rFonts w:hint="eastAsia" w:ascii="华文中宋" w:hAnsi="华文中宋" w:eastAsia="华文中宋" w:cs="方正小标宋简体"/>
          <w:b/>
          <w:sz w:val="40"/>
          <w:szCs w:val="40"/>
        </w:rPr>
      </w:pPr>
    </w:p>
    <w:p>
      <w:pPr>
        <w:jc w:val="center"/>
        <w:rPr>
          <w:rFonts w:ascii="华文中宋" w:hAnsi="华文中宋" w:eastAsia="华文中宋" w:cs="方正小标宋简体"/>
          <w:b/>
          <w:sz w:val="40"/>
          <w:szCs w:val="40"/>
        </w:rPr>
      </w:pPr>
      <w:r>
        <w:rPr>
          <w:rFonts w:hint="eastAsia" w:ascii="华文中宋" w:hAnsi="华文中宋" w:eastAsia="华文中宋" w:cs="方正小标宋简体"/>
          <w:b/>
          <w:sz w:val="40"/>
          <w:szCs w:val="40"/>
        </w:rPr>
        <w:t>剑阁县市场监督管理局不予行政处罚事项清单</w:t>
      </w:r>
    </w:p>
    <w:p/>
    <w:tbl>
      <w:tblPr>
        <w:tblStyle w:val="14"/>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2074"/>
        <w:gridCol w:w="17"/>
        <w:gridCol w:w="1950"/>
        <w:gridCol w:w="16"/>
        <w:gridCol w:w="4217"/>
        <w:gridCol w:w="4086"/>
        <w:gridCol w:w="120"/>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9"/>
            <w:vAlign w:val="center"/>
          </w:tcPr>
          <w:p>
            <w:pPr>
              <w:rPr>
                <w:rFonts w:ascii="黑体" w:hAnsi="黑体" w:eastAsia="黑体" w:cs="仿宋_GB2312"/>
                <w:b/>
                <w:sz w:val="18"/>
                <w:szCs w:val="18"/>
              </w:rPr>
            </w:pPr>
            <w:r>
              <w:rPr>
                <w:rFonts w:hint="eastAsia" w:ascii="黑体" w:hAnsi="黑体" w:eastAsia="黑体" w:cs="仿宋_GB2312"/>
                <w:b/>
                <w:sz w:val="18"/>
                <w:szCs w:val="18"/>
              </w:rPr>
              <w:t>一、下列违法行为轻微并及时改正，没有造成危害后果的，不予行政处罚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华文细黑" w:hAnsi="华文细黑" w:eastAsia="华文细黑" w:cs="仿宋_GB2312"/>
                <w:b/>
                <w:sz w:val="18"/>
                <w:szCs w:val="18"/>
              </w:rPr>
            </w:pPr>
            <w:r>
              <w:rPr>
                <w:rFonts w:hint="eastAsia" w:ascii="华文细黑" w:hAnsi="华文细黑" w:eastAsia="华文细黑" w:cs="仿宋_GB2312"/>
                <w:b/>
                <w:sz w:val="18"/>
                <w:szCs w:val="18"/>
              </w:rPr>
              <w:t>序号</w:t>
            </w:r>
          </w:p>
        </w:tc>
        <w:tc>
          <w:tcPr>
            <w:tcW w:w="2074" w:type="dxa"/>
            <w:vAlign w:val="center"/>
          </w:tcPr>
          <w:p>
            <w:pPr>
              <w:jc w:val="center"/>
              <w:rPr>
                <w:rFonts w:ascii="华文细黑" w:hAnsi="华文细黑" w:eastAsia="华文细黑" w:cs="仿宋_GB2312"/>
                <w:b/>
                <w:sz w:val="18"/>
                <w:szCs w:val="18"/>
              </w:rPr>
            </w:pPr>
            <w:r>
              <w:rPr>
                <w:rFonts w:hint="eastAsia" w:ascii="华文细黑" w:hAnsi="华文细黑" w:eastAsia="华文细黑" w:cs="仿宋_GB2312"/>
                <w:b/>
                <w:sz w:val="18"/>
                <w:szCs w:val="18"/>
              </w:rPr>
              <w:t>行政处罚事项</w:t>
            </w:r>
          </w:p>
        </w:tc>
        <w:tc>
          <w:tcPr>
            <w:tcW w:w="1967" w:type="dxa"/>
            <w:gridSpan w:val="2"/>
            <w:vAlign w:val="center"/>
          </w:tcPr>
          <w:p>
            <w:pPr>
              <w:jc w:val="center"/>
              <w:rPr>
                <w:rFonts w:ascii="华文细黑" w:hAnsi="华文细黑" w:eastAsia="华文细黑" w:cs="仿宋_GB2312"/>
                <w:b/>
                <w:sz w:val="18"/>
                <w:szCs w:val="18"/>
              </w:rPr>
            </w:pPr>
            <w:r>
              <w:rPr>
                <w:rFonts w:hint="eastAsia" w:ascii="华文细黑" w:hAnsi="华文细黑" w:eastAsia="华文细黑" w:cs="仿宋_GB2312"/>
                <w:b/>
                <w:sz w:val="18"/>
                <w:szCs w:val="18"/>
              </w:rPr>
              <w:t>实施机关</w:t>
            </w:r>
          </w:p>
        </w:tc>
        <w:tc>
          <w:tcPr>
            <w:tcW w:w="4233" w:type="dxa"/>
            <w:gridSpan w:val="2"/>
            <w:vAlign w:val="center"/>
          </w:tcPr>
          <w:p>
            <w:pPr>
              <w:jc w:val="center"/>
              <w:rPr>
                <w:rFonts w:ascii="华文细黑" w:hAnsi="华文细黑" w:eastAsia="华文细黑" w:cs="仿宋_GB2312"/>
                <w:b/>
                <w:sz w:val="18"/>
                <w:szCs w:val="18"/>
              </w:rPr>
            </w:pPr>
            <w:r>
              <w:rPr>
                <w:rFonts w:hint="eastAsia" w:ascii="华文细黑" w:hAnsi="华文细黑" w:eastAsia="华文细黑" w:cs="仿宋_GB2312"/>
                <w:b/>
                <w:sz w:val="18"/>
                <w:szCs w:val="18"/>
              </w:rPr>
              <w:t>不予处罚适用条件</w:t>
            </w:r>
          </w:p>
        </w:tc>
        <w:tc>
          <w:tcPr>
            <w:tcW w:w="4206" w:type="dxa"/>
            <w:gridSpan w:val="2"/>
            <w:vAlign w:val="center"/>
          </w:tcPr>
          <w:p>
            <w:pPr>
              <w:jc w:val="center"/>
              <w:rPr>
                <w:rFonts w:ascii="华文细黑" w:hAnsi="华文细黑" w:eastAsia="华文细黑" w:cs="仿宋_GB2312"/>
                <w:b/>
                <w:sz w:val="18"/>
                <w:szCs w:val="18"/>
              </w:rPr>
            </w:pPr>
            <w:r>
              <w:rPr>
                <w:rFonts w:hint="eastAsia" w:ascii="华文细黑" w:hAnsi="华文细黑" w:eastAsia="华文细黑" w:cs="仿宋_GB2312"/>
                <w:b/>
                <w:sz w:val="18"/>
                <w:szCs w:val="18"/>
              </w:rPr>
              <w:t>法律依据</w:t>
            </w:r>
          </w:p>
        </w:tc>
        <w:tc>
          <w:tcPr>
            <w:tcW w:w="849" w:type="dxa"/>
            <w:vAlign w:val="center"/>
          </w:tcPr>
          <w:p>
            <w:pPr>
              <w:jc w:val="center"/>
              <w:rPr>
                <w:rFonts w:ascii="华文细黑" w:hAnsi="华文细黑" w:eastAsia="华文细黑" w:cs="仿宋_GB2312"/>
                <w:b/>
                <w:sz w:val="18"/>
                <w:szCs w:val="18"/>
              </w:rPr>
            </w:pPr>
            <w:r>
              <w:rPr>
                <w:rFonts w:hint="eastAsia" w:ascii="华文细黑" w:hAnsi="华文细黑" w:eastAsia="华文细黑" w:cs="仿宋_GB2312"/>
                <w:b/>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trPr>
        <w:tc>
          <w:tcPr>
            <w:tcW w:w="845" w:type="dxa"/>
            <w:vAlign w:val="center"/>
          </w:tcPr>
          <w:p>
            <w:pPr>
              <w:spacing w:line="240" w:lineRule="exact"/>
              <w:jc w:val="center"/>
              <w:rPr>
                <w:rFonts w:ascii="宋体" w:hAnsi="宋体" w:cs="仿宋_GB2312"/>
                <w:sz w:val="18"/>
                <w:szCs w:val="18"/>
              </w:rPr>
            </w:pPr>
            <w:r>
              <w:rPr>
                <w:rFonts w:hint="eastAsia" w:ascii="宋体" w:hAnsi="宋体" w:cs="仿宋_GB2312"/>
                <w:sz w:val="18"/>
                <w:szCs w:val="18"/>
              </w:rPr>
              <w:t>1</w:t>
            </w:r>
          </w:p>
        </w:tc>
        <w:tc>
          <w:tcPr>
            <w:tcW w:w="2074" w:type="dxa"/>
            <w:vAlign w:val="center"/>
          </w:tcPr>
          <w:p>
            <w:pPr>
              <w:spacing w:line="240" w:lineRule="exact"/>
              <w:jc w:val="center"/>
              <w:rPr>
                <w:rFonts w:ascii="宋体" w:hAnsi="宋体" w:cs="仿宋_GB2312"/>
                <w:bCs/>
                <w:color w:val="000000"/>
                <w:sz w:val="18"/>
                <w:szCs w:val="18"/>
              </w:rPr>
            </w:pPr>
            <w:r>
              <w:rPr>
                <w:rFonts w:hint="eastAsia" w:ascii="宋体" w:hAnsi="宋体" w:cs="仿宋_GB2312"/>
                <w:bCs/>
                <w:color w:val="000000"/>
                <w:sz w:val="18"/>
                <w:szCs w:val="18"/>
              </w:rPr>
              <w:t>市场主体登记事项变更，未办理变更登记的</w:t>
            </w:r>
          </w:p>
        </w:tc>
        <w:tc>
          <w:tcPr>
            <w:tcW w:w="1967" w:type="dxa"/>
            <w:gridSpan w:val="2"/>
            <w:vAlign w:val="center"/>
          </w:tcPr>
          <w:p>
            <w:pPr>
              <w:spacing w:line="240" w:lineRule="exact"/>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spacing w:line="240" w:lineRule="exact"/>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spacing w:line="240" w:lineRule="exact"/>
              <w:jc w:val="left"/>
              <w:rPr>
                <w:rFonts w:ascii="宋体" w:hAnsi="宋体" w:cs="仿宋_GB2312"/>
                <w:color w:val="000000"/>
                <w:sz w:val="18"/>
                <w:szCs w:val="18"/>
              </w:rPr>
            </w:pPr>
            <w:r>
              <w:rPr>
                <w:rFonts w:hint="eastAsia" w:ascii="宋体" w:hAnsi="宋体" w:cs="仿宋_GB2312"/>
                <w:b/>
                <w:bCs/>
                <w:color w:val="000000"/>
                <w:kern w:val="0"/>
                <w:sz w:val="18"/>
                <w:szCs w:val="18"/>
              </w:rPr>
              <w:t>《中华人民共和国市场主体登记管理条例》</w:t>
            </w:r>
          </w:p>
          <w:p>
            <w:pPr>
              <w:spacing w:line="240" w:lineRule="exact"/>
              <w:jc w:val="left"/>
              <w:rPr>
                <w:rFonts w:ascii="宋体" w:hAnsi="宋体" w:cs="仿宋_GB2312"/>
                <w:sz w:val="18"/>
                <w:szCs w:val="18"/>
              </w:rPr>
            </w:pPr>
            <w:r>
              <w:rPr>
                <w:rFonts w:hint="eastAsia" w:ascii="宋体" w:hAnsi="宋体" w:cs="仿宋_GB2312"/>
                <w:b/>
                <w:bCs/>
                <w:color w:val="000000"/>
                <w:kern w:val="0"/>
                <w:sz w:val="18"/>
                <w:szCs w:val="18"/>
              </w:rPr>
              <w:t>第四十六条</w:t>
            </w:r>
            <w:r>
              <w:rPr>
                <w:rFonts w:hint="eastAsia" w:ascii="宋体" w:hAnsi="宋体" w:cs="仿宋_GB2312"/>
                <w:color w:val="000000"/>
                <w:kern w:val="0"/>
                <w:sz w:val="18"/>
                <w:szCs w:val="18"/>
              </w:rPr>
              <w:t>　市场主体未依照本条例办理变更登记的，由登记机关责令改正；拒不改正的，处1万元以上10万元以下的罚款；情节严重的，吊销营业执照。</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spacing w:line="240" w:lineRule="exact"/>
              <w:jc w:val="center"/>
              <w:rPr>
                <w:rFonts w:ascii="宋体" w:hAnsi="宋体" w:cs="仿宋_GB2312"/>
                <w:sz w:val="18"/>
                <w:szCs w:val="18"/>
              </w:rPr>
            </w:pPr>
            <w:r>
              <w:rPr>
                <w:rFonts w:hint="eastAsia" w:ascii="宋体" w:hAnsi="宋体" w:cs="仿宋_GB2312"/>
                <w:sz w:val="18"/>
                <w:szCs w:val="18"/>
              </w:rPr>
              <w:t>2</w:t>
            </w:r>
          </w:p>
        </w:tc>
        <w:tc>
          <w:tcPr>
            <w:tcW w:w="2074" w:type="dxa"/>
            <w:vAlign w:val="center"/>
          </w:tcPr>
          <w:p>
            <w:pPr>
              <w:spacing w:line="240" w:lineRule="exact"/>
              <w:jc w:val="center"/>
              <w:rPr>
                <w:rFonts w:ascii="宋体" w:hAnsi="宋体" w:cs="仿宋_GB2312"/>
                <w:bCs/>
                <w:color w:val="000000"/>
                <w:sz w:val="18"/>
                <w:szCs w:val="18"/>
              </w:rPr>
            </w:pPr>
            <w:r>
              <w:rPr>
                <w:rFonts w:hint="eastAsia" w:ascii="宋体" w:hAnsi="宋体" w:cs="仿宋_GB2312"/>
                <w:bCs/>
                <w:color w:val="000000"/>
                <w:sz w:val="18"/>
                <w:szCs w:val="18"/>
              </w:rPr>
              <w:t>市场主体未按照规定办理备案的</w:t>
            </w:r>
          </w:p>
        </w:tc>
        <w:tc>
          <w:tcPr>
            <w:tcW w:w="1967" w:type="dxa"/>
            <w:gridSpan w:val="2"/>
            <w:vAlign w:val="center"/>
          </w:tcPr>
          <w:p>
            <w:pPr>
              <w:spacing w:line="240" w:lineRule="exact"/>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spacing w:line="240" w:lineRule="exact"/>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spacing w:line="240" w:lineRule="exact"/>
              <w:jc w:val="left"/>
              <w:rPr>
                <w:rFonts w:ascii="宋体" w:hAnsi="宋体" w:cs="仿宋_GB2312"/>
                <w:color w:val="000000"/>
                <w:sz w:val="18"/>
                <w:szCs w:val="18"/>
              </w:rPr>
            </w:pPr>
            <w:r>
              <w:rPr>
                <w:rFonts w:hint="eastAsia" w:ascii="宋体" w:hAnsi="宋体" w:cs="仿宋_GB2312"/>
                <w:b/>
                <w:bCs/>
                <w:color w:val="000000"/>
                <w:kern w:val="0"/>
                <w:sz w:val="18"/>
                <w:szCs w:val="18"/>
              </w:rPr>
              <w:t>《中华人民共和国市场主体登记管理条例》</w:t>
            </w:r>
          </w:p>
          <w:p>
            <w:pPr>
              <w:spacing w:line="240" w:lineRule="exact"/>
              <w:jc w:val="left"/>
              <w:rPr>
                <w:rFonts w:ascii="宋体" w:hAnsi="宋体" w:cs="仿宋_GB2312"/>
                <w:color w:val="000000"/>
                <w:kern w:val="0"/>
                <w:sz w:val="18"/>
                <w:szCs w:val="18"/>
              </w:rPr>
            </w:pPr>
            <w:r>
              <w:rPr>
                <w:rFonts w:hint="eastAsia" w:ascii="宋体" w:hAnsi="宋体" w:cs="仿宋_GB2312"/>
                <w:b/>
                <w:color w:val="000000"/>
                <w:kern w:val="0"/>
                <w:sz w:val="18"/>
                <w:szCs w:val="18"/>
              </w:rPr>
              <w:t>第四十七条　</w:t>
            </w:r>
            <w:r>
              <w:rPr>
                <w:rFonts w:hint="eastAsia" w:ascii="宋体" w:hAnsi="宋体" w:cs="仿宋_GB2312"/>
                <w:color w:val="000000"/>
                <w:kern w:val="0"/>
                <w:sz w:val="18"/>
                <w:szCs w:val="18"/>
              </w:rPr>
              <w:t>市场主体未依照本条例办理备案的，由登记机关责令改正；拒不改正的，处5万元以下的罚款</w:t>
            </w:r>
          </w:p>
          <w:p>
            <w:pPr>
              <w:widowControl/>
              <w:spacing w:line="240" w:lineRule="exact"/>
              <w:jc w:val="left"/>
              <w:rPr>
                <w:rFonts w:ascii="宋体" w:hAnsi="宋体" w:cs="仿宋_GB2312"/>
                <w:color w:val="000000"/>
                <w:sz w:val="18"/>
                <w:szCs w:val="18"/>
              </w:rPr>
            </w:pPr>
            <w:r>
              <w:rPr>
                <w:rFonts w:hint="eastAsia" w:ascii="宋体" w:hAnsi="宋体" w:cs="仿宋_GB2312"/>
                <w:b/>
                <w:bCs/>
                <w:color w:val="000000"/>
                <w:kern w:val="0"/>
                <w:sz w:val="18"/>
                <w:szCs w:val="18"/>
              </w:rPr>
              <w:t>《中华人民共和国市场主体登记管理条例实施细则》</w:t>
            </w:r>
          </w:p>
          <w:p>
            <w:pPr>
              <w:spacing w:line="240" w:lineRule="exact"/>
              <w:jc w:val="left"/>
              <w:rPr>
                <w:rFonts w:ascii="宋体" w:hAnsi="宋体" w:cs="仿宋_GB2312"/>
                <w:sz w:val="18"/>
                <w:szCs w:val="18"/>
              </w:rPr>
            </w:pPr>
            <w:r>
              <w:rPr>
                <w:rFonts w:hint="eastAsia" w:ascii="宋体" w:hAnsi="宋体" w:cs="仿宋_GB2312"/>
                <w:b/>
                <w:bCs/>
                <w:color w:val="000000"/>
                <w:kern w:val="0"/>
                <w:sz w:val="18"/>
                <w:szCs w:val="18"/>
              </w:rPr>
              <w:t>第七十三条第二款</w:t>
            </w:r>
            <w:r>
              <w:rPr>
                <w:rFonts w:hint="eastAsia" w:ascii="宋体" w:hAnsi="宋体" w:cs="仿宋_GB2312"/>
                <w:color w:val="000000"/>
                <w:kern w:val="0"/>
                <w:sz w:val="18"/>
                <w:szCs w:val="18"/>
              </w:rPr>
              <w:t xml:space="preserve"> 依法应当办理受益所有人信息备案的市场主体，未办理备案的，按照前款规定处理。</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845" w:type="dxa"/>
            <w:vAlign w:val="center"/>
          </w:tcPr>
          <w:p>
            <w:pPr>
              <w:spacing w:line="240" w:lineRule="exact"/>
              <w:jc w:val="center"/>
              <w:rPr>
                <w:rFonts w:ascii="宋体" w:hAnsi="宋体" w:cs="仿宋_GB2312"/>
                <w:sz w:val="18"/>
                <w:szCs w:val="18"/>
              </w:rPr>
            </w:pPr>
            <w:r>
              <w:rPr>
                <w:rFonts w:hint="eastAsia" w:ascii="宋体" w:hAnsi="宋体" w:cs="仿宋_GB2312"/>
                <w:sz w:val="18"/>
                <w:szCs w:val="18"/>
              </w:rPr>
              <w:t>3</w:t>
            </w:r>
          </w:p>
        </w:tc>
        <w:tc>
          <w:tcPr>
            <w:tcW w:w="2074" w:type="dxa"/>
            <w:vAlign w:val="center"/>
          </w:tcPr>
          <w:p>
            <w:pPr>
              <w:spacing w:line="240" w:lineRule="exact"/>
              <w:jc w:val="center"/>
              <w:rPr>
                <w:rFonts w:ascii="宋体" w:hAnsi="宋体" w:cs="仿宋_GB2312"/>
                <w:bCs/>
                <w:color w:val="000000"/>
                <w:sz w:val="18"/>
                <w:szCs w:val="18"/>
              </w:rPr>
            </w:pPr>
            <w:r>
              <w:rPr>
                <w:rFonts w:hint="eastAsia" w:ascii="宋体" w:hAnsi="宋体" w:cs="仿宋_GB2312"/>
                <w:bCs/>
                <w:color w:val="000000"/>
                <w:sz w:val="18"/>
                <w:szCs w:val="18"/>
              </w:rPr>
              <w:t>市场主体未按照规定将营业证照置于住所或者主要经营场所醒目位置的</w:t>
            </w:r>
          </w:p>
        </w:tc>
        <w:tc>
          <w:tcPr>
            <w:tcW w:w="1967" w:type="dxa"/>
            <w:gridSpan w:val="2"/>
            <w:vAlign w:val="center"/>
          </w:tcPr>
          <w:p>
            <w:pPr>
              <w:spacing w:line="240" w:lineRule="exact"/>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spacing w:line="240" w:lineRule="exact"/>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widowControl/>
              <w:spacing w:line="240" w:lineRule="exact"/>
              <w:jc w:val="left"/>
              <w:rPr>
                <w:rFonts w:ascii="宋体" w:hAnsi="宋体" w:cs="仿宋_GB2312"/>
                <w:color w:val="000000"/>
                <w:sz w:val="18"/>
                <w:szCs w:val="18"/>
              </w:rPr>
            </w:pPr>
            <w:r>
              <w:rPr>
                <w:rFonts w:hint="eastAsia" w:ascii="宋体" w:hAnsi="宋体" w:cs="仿宋_GB2312"/>
                <w:b/>
                <w:bCs/>
                <w:color w:val="000000"/>
                <w:kern w:val="0"/>
                <w:sz w:val="18"/>
                <w:szCs w:val="18"/>
              </w:rPr>
              <w:t>《中华人民共和国市场主体登记管理条例》</w:t>
            </w:r>
          </w:p>
          <w:p>
            <w:pPr>
              <w:spacing w:line="240" w:lineRule="exact"/>
              <w:jc w:val="left"/>
              <w:rPr>
                <w:rFonts w:ascii="宋体" w:hAnsi="宋体" w:cs="仿宋_GB2312"/>
                <w:sz w:val="18"/>
                <w:szCs w:val="18"/>
              </w:rPr>
            </w:pPr>
            <w:r>
              <w:rPr>
                <w:rFonts w:hint="eastAsia" w:ascii="宋体" w:hAnsi="宋体" w:cs="仿宋_GB2312"/>
                <w:b/>
                <w:bCs/>
                <w:color w:val="000000"/>
                <w:kern w:val="0"/>
                <w:sz w:val="18"/>
                <w:szCs w:val="18"/>
              </w:rPr>
              <w:t>第四十八条第一款</w:t>
            </w:r>
            <w:r>
              <w:rPr>
                <w:rFonts w:hint="eastAsia" w:ascii="宋体" w:hAnsi="宋体" w:cs="仿宋_GB2312"/>
                <w:color w:val="000000"/>
                <w:kern w:val="0"/>
                <w:sz w:val="18"/>
                <w:szCs w:val="18"/>
              </w:rPr>
              <w:t>　市场主体未依照本条例将营业执照置于住所或者主要经营场所醒目位置的，由登记机关责令改正；拒不改正的，处3万元以下的罚款。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spacing w:line="240" w:lineRule="exact"/>
              <w:jc w:val="center"/>
              <w:rPr>
                <w:rFonts w:ascii="宋体" w:hAnsi="宋体" w:cs="仿宋_GB2312"/>
                <w:sz w:val="18"/>
                <w:szCs w:val="18"/>
              </w:rPr>
            </w:pPr>
            <w:r>
              <w:rPr>
                <w:rFonts w:hint="eastAsia" w:ascii="宋体" w:hAnsi="宋体" w:cs="仿宋_GB2312"/>
                <w:sz w:val="18"/>
                <w:szCs w:val="18"/>
              </w:rPr>
              <w:t>4</w:t>
            </w:r>
          </w:p>
        </w:tc>
        <w:tc>
          <w:tcPr>
            <w:tcW w:w="2074" w:type="dxa"/>
            <w:vAlign w:val="center"/>
          </w:tcPr>
          <w:p>
            <w:pPr>
              <w:spacing w:line="240" w:lineRule="exact"/>
              <w:jc w:val="center"/>
              <w:rPr>
                <w:rFonts w:ascii="宋体" w:hAnsi="宋体" w:cs="仿宋_GB2312"/>
                <w:bCs/>
                <w:color w:val="000000"/>
                <w:sz w:val="18"/>
                <w:szCs w:val="18"/>
              </w:rPr>
            </w:pPr>
            <w:r>
              <w:rPr>
                <w:rFonts w:hint="eastAsia" w:ascii="宋体" w:hAnsi="宋体" w:cs="仿宋_GB2312"/>
                <w:bCs/>
                <w:color w:val="000000"/>
                <w:sz w:val="18"/>
                <w:szCs w:val="18"/>
              </w:rPr>
              <w:t>市场主体未依照法律、行政法规规定的期限公示或者报送年度报告的</w:t>
            </w:r>
          </w:p>
        </w:tc>
        <w:tc>
          <w:tcPr>
            <w:tcW w:w="1967" w:type="dxa"/>
            <w:gridSpan w:val="2"/>
            <w:vAlign w:val="center"/>
          </w:tcPr>
          <w:p>
            <w:pPr>
              <w:spacing w:line="240" w:lineRule="exact"/>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spacing w:line="240" w:lineRule="exact"/>
              <w:jc w:val="left"/>
              <w:rPr>
                <w:rFonts w:ascii="宋体" w:hAnsi="宋体" w:cs="仿宋_GB2312"/>
                <w:bCs/>
                <w:color w:val="000000"/>
                <w:sz w:val="18"/>
                <w:szCs w:val="18"/>
              </w:rPr>
            </w:pPr>
            <w:r>
              <w:rPr>
                <w:rFonts w:hint="eastAsia" w:ascii="宋体" w:hAnsi="宋体" w:cs="仿宋_GB2312"/>
                <w:bCs/>
                <w:color w:val="000000"/>
                <w:sz w:val="18"/>
                <w:szCs w:val="18"/>
              </w:rPr>
              <w:t>同时具备以下条件：</w:t>
            </w:r>
          </w:p>
          <w:p>
            <w:pPr>
              <w:spacing w:line="240" w:lineRule="exact"/>
              <w:jc w:val="left"/>
              <w:rPr>
                <w:rFonts w:ascii="宋体" w:hAnsi="宋体" w:cs="仿宋_GB2312"/>
                <w:bCs/>
                <w:color w:val="000000"/>
                <w:sz w:val="18"/>
                <w:szCs w:val="18"/>
              </w:rPr>
            </w:pPr>
            <w:r>
              <w:rPr>
                <w:rFonts w:hint="eastAsia" w:ascii="宋体" w:hAnsi="宋体" w:cs="仿宋_GB2312"/>
                <w:bCs/>
                <w:color w:val="000000"/>
                <w:sz w:val="18"/>
                <w:szCs w:val="18"/>
              </w:rPr>
              <w:t>1.当年按规定时限完成补报；</w:t>
            </w:r>
          </w:p>
          <w:p>
            <w:pPr>
              <w:spacing w:line="240" w:lineRule="exact"/>
              <w:jc w:val="left"/>
              <w:rPr>
                <w:rFonts w:ascii="宋体" w:hAnsi="宋体" w:cs="仿宋_GB2312"/>
                <w:bCs/>
                <w:color w:val="000000"/>
                <w:sz w:val="18"/>
                <w:szCs w:val="18"/>
              </w:rPr>
            </w:pPr>
            <w:r>
              <w:rPr>
                <w:rFonts w:hint="eastAsia" w:ascii="宋体" w:hAnsi="宋体" w:cs="仿宋_GB2312"/>
                <w:bCs/>
                <w:color w:val="000000"/>
                <w:sz w:val="18"/>
                <w:szCs w:val="18"/>
              </w:rPr>
              <w:t>2.危害后果轻微。</w:t>
            </w:r>
          </w:p>
          <w:p>
            <w:pPr>
              <w:pStyle w:val="12"/>
              <w:spacing w:line="240" w:lineRule="exact"/>
              <w:ind w:left="0" w:leftChars="0" w:firstLine="0" w:firstLineChars="0"/>
              <w:jc w:val="left"/>
              <w:rPr>
                <w:rFonts w:ascii="宋体" w:hAnsi="宋体"/>
                <w:sz w:val="18"/>
                <w:szCs w:val="18"/>
              </w:rPr>
            </w:pPr>
            <w:r>
              <w:rPr>
                <w:rFonts w:hint="eastAsia" w:ascii="宋体" w:hAnsi="宋体" w:cs="仿宋_GB2312"/>
                <w:bCs/>
                <w:color w:val="000000"/>
                <w:sz w:val="18"/>
                <w:szCs w:val="18"/>
              </w:rPr>
              <w:t>3.例外情形：经市场监管部门多次提示仍未按规定报送年报的</w:t>
            </w:r>
          </w:p>
        </w:tc>
        <w:tc>
          <w:tcPr>
            <w:tcW w:w="4206" w:type="dxa"/>
            <w:gridSpan w:val="2"/>
            <w:vAlign w:val="center"/>
          </w:tcPr>
          <w:p>
            <w:pPr>
              <w:widowControl/>
              <w:spacing w:line="240" w:lineRule="exact"/>
              <w:jc w:val="left"/>
              <w:rPr>
                <w:rFonts w:ascii="宋体" w:hAnsi="宋体" w:cs="仿宋_GB2312"/>
                <w:color w:val="000000"/>
                <w:sz w:val="18"/>
                <w:szCs w:val="18"/>
              </w:rPr>
            </w:pPr>
            <w:r>
              <w:rPr>
                <w:rFonts w:hint="eastAsia" w:ascii="宋体" w:hAnsi="宋体" w:cs="仿宋_GB2312"/>
                <w:b/>
                <w:bCs/>
                <w:color w:val="000000"/>
                <w:kern w:val="0"/>
                <w:sz w:val="18"/>
                <w:szCs w:val="18"/>
              </w:rPr>
              <w:t>《中华人民共和国市场主体登记管理条例实施细则》</w:t>
            </w:r>
          </w:p>
          <w:p>
            <w:pPr>
              <w:spacing w:line="240" w:lineRule="exact"/>
              <w:jc w:val="left"/>
              <w:rPr>
                <w:rFonts w:ascii="宋体" w:hAnsi="宋体" w:cs="仿宋_GB2312"/>
                <w:sz w:val="18"/>
                <w:szCs w:val="18"/>
              </w:rPr>
            </w:pPr>
            <w:r>
              <w:rPr>
                <w:rFonts w:hint="eastAsia" w:ascii="宋体" w:hAnsi="宋体" w:cs="仿宋_GB2312"/>
                <w:b/>
                <w:bCs/>
                <w:color w:val="000000"/>
                <w:kern w:val="0"/>
                <w:sz w:val="18"/>
                <w:szCs w:val="18"/>
              </w:rPr>
              <w:t>第七十条</w:t>
            </w:r>
            <w:r>
              <w:rPr>
                <w:rFonts w:hint="eastAsia" w:ascii="宋体" w:hAnsi="宋体" w:cs="仿宋_GB2312"/>
                <w:color w:val="000000"/>
                <w:kern w:val="0"/>
                <w:sz w:val="18"/>
                <w:szCs w:val="18"/>
              </w:rPr>
              <w:t xml:space="preserve">  市场主体未依照法律、行政法规规定的期限公示或者报送年度报告的，由登记机关列入经营异常名录，可以处1万元以下的罚款。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5</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市场主体办理歇业备案后，自主决定开展或者已实际开展经营活动但未按规定公示终止歇业</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widowControl/>
              <w:spacing w:line="220" w:lineRule="exact"/>
              <w:jc w:val="left"/>
              <w:textAlignment w:val="center"/>
              <w:rPr>
                <w:rFonts w:ascii="宋体" w:hAnsi="宋体" w:cs="仿宋_GB2312"/>
                <w:color w:val="000000"/>
                <w:sz w:val="18"/>
                <w:szCs w:val="18"/>
              </w:rPr>
            </w:pPr>
            <w:r>
              <w:rPr>
                <w:rFonts w:hint="eastAsia" w:ascii="宋体" w:hAnsi="宋体" w:cs="仿宋_GB2312"/>
                <w:b/>
                <w:bCs/>
                <w:color w:val="000000"/>
                <w:kern w:val="0"/>
                <w:sz w:val="18"/>
                <w:szCs w:val="18"/>
              </w:rPr>
              <w:t>《中华人民共和国市场主体登记管理条例实施细则》</w:t>
            </w:r>
          </w:p>
          <w:p>
            <w:pPr>
              <w:widowControl/>
              <w:spacing w:line="220" w:lineRule="exact"/>
              <w:jc w:val="left"/>
              <w:textAlignment w:val="center"/>
              <w:rPr>
                <w:rFonts w:ascii="宋体" w:hAnsi="宋体" w:cs="仿宋_GB2312"/>
                <w:color w:val="000000"/>
                <w:kern w:val="0"/>
                <w:sz w:val="18"/>
                <w:szCs w:val="18"/>
              </w:rPr>
            </w:pPr>
            <w:r>
              <w:rPr>
                <w:rFonts w:hint="eastAsia" w:ascii="宋体" w:hAnsi="宋体" w:cs="仿宋_GB2312"/>
                <w:b/>
                <w:bCs/>
                <w:color w:val="000000"/>
                <w:kern w:val="0"/>
                <w:sz w:val="18"/>
                <w:szCs w:val="18"/>
              </w:rPr>
              <w:t>第四十二条　</w:t>
            </w:r>
            <w:r>
              <w:rPr>
                <w:rFonts w:hint="eastAsia" w:ascii="宋体" w:hAnsi="宋体" w:cs="仿宋_GB2312"/>
                <w:color w:val="000000"/>
                <w:kern w:val="0"/>
                <w:sz w:val="18"/>
                <w:szCs w:val="18"/>
              </w:rPr>
              <w:t>登记机关或者其上级机关认定撤销市场主体登记决定错误的，可以撤销该决定，恢复原登记状态，并通过国家企业信用信息公示系统公示。</w:t>
            </w:r>
          </w:p>
          <w:p>
            <w:pPr>
              <w:jc w:val="left"/>
              <w:rPr>
                <w:rFonts w:ascii="宋体" w:hAnsi="宋体" w:cs="仿宋_GB2312"/>
                <w:sz w:val="18"/>
                <w:szCs w:val="18"/>
              </w:rPr>
            </w:pPr>
            <w:r>
              <w:rPr>
                <w:rFonts w:hint="eastAsia" w:ascii="宋体" w:hAnsi="宋体" w:cs="仿宋_GB2312"/>
                <w:b/>
                <w:bCs/>
                <w:color w:val="000000"/>
                <w:kern w:val="0"/>
                <w:sz w:val="18"/>
                <w:szCs w:val="18"/>
              </w:rPr>
              <w:t>第七十四条</w:t>
            </w:r>
            <w:r>
              <w:rPr>
                <w:rFonts w:hint="eastAsia" w:ascii="宋体" w:hAnsi="宋体" w:cs="仿宋_GB2312"/>
                <w:color w:val="000000"/>
                <w:kern w:val="0"/>
                <w:sz w:val="18"/>
                <w:szCs w:val="18"/>
              </w:rPr>
              <w:t xml:space="preserve"> 市场主体未按照本实施细则第四十二条规定公示终止歇业的，由登记机关责令改正；拒不改正的，处3万元以下的罚款。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外国企业常驻代表机构违反规定从事业务活动以外活动的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widowControl/>
              <w:spacing w:line="220" w:lineRule="exact"/>
              <w:jc w:val="left"/>
              <w:textAlignment w:val="center"/>
              <w:rPr>
                <w:rFonts w:ascii="宋体" w:hAnsi="宋体" w:cs="仿宋_GB2312"/>
                <w:b/>
                <w:bCs/>
                <w:color w:val="000000"/>
                <w:kern w:val="0"/>
                <w:sz w:val="18"/>
                <w:szCs w:val="18"/>
              </w:rPr>
            </w:pPr>
            <w:r>
              <w:rPr>
                <w:rFonts w:hint="eastAsia" w:ascii="宋体" w:hAnsi="宋体" w:cs="仿宋_GB2312"/>
                <w:b/>
                <w:bCs/>
                <w:color w:val="000000"/>
                <w:kern w:val="0"/>
                <w:sz w:val="18"/>
                <w:szCs w:val="18"/>
              </w:rPr>
              <w:t>《外国企业常驻代表机构登记管理条例》</w:t>
            </w:r>
          </w:p>
          <w:p>
            <w:pPr>
              <w:widowControl/>
              <w:spacing w:line="220" w:lineRule="exact"/>
              <w:jc w:val="left"/>
              <w:textAlignment w:val="center"/>
              <w:rPr>
                <w:rFonts w:ascii="宋体" w:hAnsi="宋体" w:cs="仿宋_GB2312"/>
                <w:bCs/>
                <w:color w:val="000000"/>
                <w:kern w:val="0"/>
                <w:sz w:val="18"/>
                <w:szCs w:val="18"/>
              </w:rPr>
            </w:pPr>
            <w:r>
              <w:rPr>
                <w:rFonts w:hint="eastAsia" w:ascii="宋体" w:hAnsi="宋体" w:cs="仿宋_GB2312"/>
                <w:b/>
                <w:bCs/>
                <w:color w:val="000000"/>
                <w:kern w:val="0"/>
                <w:sz w:val="18"/>
                <w:szCs w:val="18"/>
              </w:rPr>
              <w:t>第十四条</w:t>
            </w:r>
            <w:r>
              <w:rPr>
                <w:rFonts w:hint="eastAsia" w:ascii="宋体" w:hAnsi="宋体" w:cs="仿宋_GB2312"/>
                <w:bCs/>
                <w:color w:val="000000"/>
                <w:kern w:val="0"/>
                <w:sz w:val="18"/>
                <w:szCs w:val="18"/>
              </w:rPr>
              <w:t xml:space="preserve"> 代表机构可以从事与外国企业业务有关的下列活动：</w:t>
            </w:r>
          </w:p>
          <w:p>
            <w:pPr>
              <w:widowControl/>
              <w:spacing w:line="220" w:lineRule="exact"/>
              <w:jc w:val="left"/>
              <w:textAlignment w:val="center"/>
              <w:rPr>
                <w:rFonts w:ascii="宋体" w:hAnsi="宋体" w:cs="仿宋_GB2312"/>
                <w:bCs/>
                <w:color w:val="000000"/>
                <w:kern w:val="0"/>
                <w:sz w:val="18"/>
                <w:szCs w:val="18"/>
              </w:rPr>
            </w:pPr>
            <w:r>
              <w:rPr>
                <w:rFonts w:hint="eastAsia" w:ascii="宋体" w:hAnsi="宋体" w:cs="仿宋_GB2312"/>
                <w:bCs/>
                <w:color w:val="000000"/>
                <w:kern w:val="0"/>
                <w:sz w:val="18"/>
                <w:szCs w:val="18"/>
              </w:rPr>
              <w:t>（一）与外国企业产品或者服务有关的市场调查、展示、宣传活动；</w:t>
            </w:r>
          </w:p>
          <w:p>
            <w:pPr>
              <w:widowControl/>
              <w:spacing w:line="220" w:lineRule="exact"/>
              <w:jc w:val="left"/>
              <w:textAlignment w:val="center"/>
              <w:rPr>
                <w:rFonts w:hint="eastAsia" w:ascii="宋体" w:hAnsi="宋体" w:eastAsia="宋体" w:cs="仿宋_GB2312"/>
                <w:bCs/>
                <w:color w:val="000000"/>
                <w:kern w:val="0"/>
                <w:sz w:val="18"/>
                <w:szCs w:val="18"/>
                <w:lang w:eastAsia="zh-CN"/>
              </w:rPr>
            </w:pPr>
            <w:r>
              <w:rPr>
                <w:rFonts w:hint="eastAsia" w:ascii="宋体" w:hAnsi="宋体" w:cs="仿宋_GB2312"/>
                <w:bCs/>
                <w:color w:val="000000"/>
                <w:kern w:val="0"/>
                <w:sz w:val="18"/>
                <w:szCs w:val="18"/>
              </w:rPr>
              <w:t>（二）与外国企业产品销售、服务提供、境内采购、境内投资有关的联络活动。</w:t>
            </w:r>
          </w:p>
          <w:p>
            <w:pPr>
              <w:widowControl/>
              <w:spacing w:line="220" w:lineRule="exact"/>
              <w:jc w:val="left"/>
              <w:textAlignment w:val="center"/>
              <w:rPr>
                <w:rFonts w:ascii="宋体" w:hAnsi="宋体" w:cs="仿宋_GB2312"/>
                <w:bCs/>
                <w:color w:val="000000"/>
                <w:kern w:val="0"/>
                <w:sz w:val="18"/>
                <w:szCs w:val="18"/>
              </w:rPr>
            </w:pPr>
            <w:r>
              <w:rPr>
                <w:rFonts w:hint="eastAsia" w:ascii="宋体" w:hAnsi="宋体" w:cs="仿宋_GB2312"/>
                <w:bCs/>
                <w:color w:val="000000"/>
                <w:kern w:val="0"/>
                <w:sz w:val="18"/>
                <w:szCs w:val="18"/>
              </w:rPr>
              <w:t xml:space="preserve"> 法律、行政法规或者国务院规定代表机构从事前款规定的业务活动须经批准的，应当取得批准。</w:t>
            </w:r>
          </w:p>
          <w:p>
            <w:pPr>
              <w:widowControl/>
              <w:spacing w:line="220" w:lineRule="exact"/>
              <w:jc w:val="left"/>
              <w:textAlignment w:val="center"/>
              <w:rPr>
                <w:rFonts w:ascii="宋体" w:hAnsi="宋体" w:cs="仿宋_GB2312"/>
                <w:sz w:val="18"/>
                <w:szCs w:val="18"/>
              </w:rPr>
            </w:pPr>
            <w:r>
              <w:rPr>
                <w:rFonts w:hint="eastAsia" w:ascii="宋体" w:hAnsi="宋体" w:cs="仿宋_GB2312"/>
                <w:b/>
                <w:bCs/>
                <w:color w:val="000000"/>
                <w:kern w:val="0"/>
                <w:sz w:val="18"/>
                <w:szCs w:val="18"/>
              </w:rPr>
              <w:t xml:space="preserve">第三十七条 </w:t>
            </w:r>
            <w:r>
              <w:rPr>
                <w:rFonts w:hint="eastAsia" w:ascii="宋体" w:hAnsi="宋体" w:cs="仿宋_GB2312"/>
                <w:bCs/>
                <w:color w:val="000000"/>
                <w:kern w:val="0"/>
                <w:sz w:val="18"/>
                <w:szCs w:val="18"/>
              </w:rPr>
              <w:t xml:space="preserve"> 代表机构违反本条例第十四条规定从事业务活动以外活动的，由登记机关责令限期改正；逾期未改正的，处以1万元以上10万元以下的罚款；情节严重的，吊销登记证。</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7</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商品的价格和服务的收费标准不符合规定的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widowControl/>
              <w:spacing w:line="220" w:lineRule="exact"/>
              <w:jc w:val="left"/>
              <w:textAlignment w:val="center"/>
              <w:rPr>
                <w:rFonts w:ascii="宋体" w:hAnsi="宋体" w:cs="仿宋_GB2312"/>
                <w:b/>
                <w:bCs/>
                <w:color w:val="000000"/>
                <w:kern w:val="0"/>
                <w:sz w:val="18"/>
                <w:szCs w:val="18"/>
              </w:rPr>
            </w:pPr>
            <w:r>
              <w:rPr>
                <w:rFonts w:hint="eastAsia" w:ascii="宋体" w:hAnsi="宋体" w:cs="仿宋_GB2312"/>
                <w:b/>
                <w:bCs/>
                <w:color w:val="000000"/>
                <w:kern w:val="0"/>
                <w:sz w:val="18"/>
                <w:szCs w:val="18"/>
              </w:rPr>
              <w:t>《制止牟取暴利的暂行规定》</w:t>
            </w:r>
          </w:p>
          <w:p>
            <w:pPr>
              <w:widowControl/>
              <w:spacing w:line="220" w:lineRule="exact"/>
              <w:jc w:val="left"/>
              <w:textAlignment w:val="center"/>
              <w:rPr>
                <w:rFonts w:ascii="宋体" w:hAnsi="宋体" w:cs="仿宋_GB2312"/>
                <w:bCs/>
                <w:color w:val="000000"/>
                <w:kern w:val="0"/>
                <w:sz w:val="18"/>
                <w:szCs w:val="18"/>
              </w:rPr>
            </w:pPr>
            <w:r>
              <w:rPr>
                <w:rFonts w:hint="eastAsia" w:ascii="宋体" w:hAnsi="宋体" w:cs="仿宋_GB2312"/>
                <w:b/>
                <w:bCs/>
                <w:color w:val="000000"/>
                <w:kern w:val="0"/>
                <w:sz w:val="18"/>
                <w:szCs w:val="18"/>
              </w:rPr>
              <w:t xml:space="preserve">第五条 </w:t>
            </w:r>
            <w:r>
              <w:rPr>
                <w:rFonts w:hint="eastAsia" w:ascii="宋体" w:hAnsi="宋体" w:cs="仿宋_GB2312"/>
                <w:bCs/>
                <w:color w:val="000000"/>
                <w:kern w:val="0"/>
                <w:sz w:val="18"/>
                <w:szCs w:val="18"/>
              </w:rPr>
              <w:t>商品的价格和服务的收费标准（以下统称价格），应当符合下列要求：</w:t>
            </w:r>
          </w:p>
          <w:p>
            <w:pPr>
              <w:widowControl/>
              <w:spacing w:line="220" w:lineRule="exact"/>
              <w:jc w:val="left"/>
              <w:textAlignment w:val="center"/>
              <w:rPr>
                <w:rFonts w:ascii="宋体" w:hAnsi="宋体" w:cs="仿宋_GB2312"/>
                <w:bCs/>
                <w:color w:val="000000"/>
                <w:kern w:val="0"/>
                <w:sz w:val="18"/>
                <w:szCs w:val="18"/>
              </w:rPr>
            </w:pPr>
            <w:r>
              <w:rPr>
                <w:rFonts w:hint="eastAsia" w:ascii="宋体" w:hAnsi="宋体" w:cs="仿宋_GB2312"/>
                <w:bCs/>
                <w:color w:val="000000"/>
                <w:kern w:val="0"/>
                <w:sz w:val="18"/>
                <w:szCs w:val="18"/>
              </w:rPr>
              <w:t>（一）某一商品或者服务的价格水平不超过同一地区、同一期间、同一档次、同种商品或者服务的市场平均价格的合理幅度；</w:t>
            </w:r>
          </w:p>
          <w:p>
            <w:pPr>
              <w:widowControl/>
              <w:spacing w:line="220" w:lineRule="exact"/>
              <w:jc w:val="left"/>
              <w:textAlignment w:val="center"/>
              <w:rPr>
                <w:rFonts w:ascii="宋体" w:hAnsi="宋体" w:cs="仿宋_GB2312"/>
                <w:bCs/>
                <w:color w:val="000000"/>
                <w:kern w:val="0"/>
                <w:sz w:val="18"/>
                <w:szCs w:val="18"/>
              </w:rPr>
            </w:pPr>
            <w:r>
              <w:rPr>
                <w:rFonts w:hint="eastAsia" w:ascii="宋体" w:hAnsi="宋体" w:cs="仿宋_GB2312"/>
                <w:bCs/>
                <w:color w:val="000000"/>
                <w:kern w:val="0"/>
                <w:sz w:val="18"/>
                <w:szCs w:val="18"/>
              </w:rPr>
              <w:t>（二）某一商品或者服务的差价率不超过同一地区、同一期间、同一档次、同种商品或者服务的平均差价率的合理幅度；</w:t>
            </w:r>
          </w:p>
          <w:p>
            <w:pPr>
              <w:widowControl/>
              <w:spacing w:line="220" w:lineRule="exact"/>
              <w:jc w:val="left"/>
              <w:textAlignment w:val="center"/>
              <w:rPr>
                <w:rFonts w:ascii="宋体" w:hAnsi="宋体" w:cs="仿宋_GB2312"/>
                <w:bCs/>
                <w:color w:val="000000"/>
                <w:kern w:val="0"/>
                <w:sz w:val="18"/>
                <w:szCs w:val="18"/>
              </w:rPr>
            </w:pPr>
            <w:r>
              <w:rPr>
                <w:rFonts w:hint="eastAsia" w:ascii="宋体" w:hAnsi="宋体" w:cs="仿宋_GB2312"/>
                <w:bCs/>
                <w:color w:val="000000"/>
                <w:kern w:val="0"/>
                <w:sz w:val="18"/>
                <w:szCs w:val="18"/>
              </w:rPr>
              <w:t>（三）某一商品或者服务的利润率不超过同一地区、同一期间、同一档次、同种商品或者服务的平均利润率的合理幅度。但是，生产经营者通过改善经营管理，运用新技术，降低成本，提高效益而实现的利润率除外。</w:t>
            </w:r>
          </w:p>
          <w:p>
            <w:pPr>
              <w:overflowPunct w:val="0"/>
              <w:rPr>
                <w:rFonts w:ascii="宋体" w:hAnsi="宋体" w:cs="仿宋_GB2312"/>
                <w:sz w:val="18"/>
                <w:szCs w:val="18"/>
              </w:rPr>
            </w:pPr>
            <w:r>
              <w:rPr>
                <w:rFonts w:hint="eastAsia" w:ascii="宋体" w:hAnsi="宋体" w:cs="仿宋_GB2312"/>
                <w:b/>
                <w:bCs/>
                <w:color w:val="000000"/>
                <w:kern w:val="0"/>
                <w:sz w:val="18"/>
                <w:szCs w:val="18"/>
              </w:rPr>
              <w:t xml:space="preserve">第十一条 </w:t>
            </w:r>
            <w:r>
              <w:rPr>
                <w:rFonts w:hint="eastAsia" w:ascii="宋体" w:hAnsi="宋体" w:cs="仿宋_GB2312"/>
                <w:color w:val="000000"/>
                <w:kern w:val="0"/>
                <w:sz w:val="18"/>
                <w:szCs w:val="18"/>
              </w:rPr>
              <w:t>违反本规定第五条规定的，由价格监督检查机构责令改正；拒不改正的，予以警告、没收违法所得，可以并处违法所得5倍以下的罚款。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8</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被许可人未按规定在使用该注册商标的商品上标明被许可人的名称和商品产地的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color w:val="000000"/>
                <w:kern w:val="0"/>
                <w:sz w:val="18"/>
                <w:szCs w:val="18"/>
              </w:rPr>
            </w:pPr>
            <w:r>
              <w:rPr>
                <w:rFonts w:hint="eastAsia" w:ascii="宋体" w:hAnsi="宋体" w:cs="仿宋_GB2312"/>
                <w:b/>
                <w:bCs/>
                <w:color w:val="000000"/>
                <w:kern w:val="0"/>
                <w:sz w:val="18"/>
                <w:szCs w:val="18"/>
              </w:rPr>
              <w:t>《中华人民共和国商标法》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第四十三条第二款</w:t>
            </w:r>
            <w:r>
              <w:rPr>
                <w:rFonts w:hint="eastAsia" w:ascii="宋体" w:hAnsi="宋体" w:cs="仿宋_GB2312"/>
                <w:color w:val="000000"/>
                <w:kern w:val="0"/>
                <w:sz w:val="18"/>
                <w:szCs w:val="18"/>
              </w:rPr>
              <w:t xml:space="preserve">  经许可使用他人注册商标的，必须在使用该注册商标的商品上标明被许可人的名称和商品产地。</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《中华人民共和国商标法实施条例》</w:t>
            </w:r>
          </w:p>
          <w:p>
            <w:pPr>
              <w:overflowPunct w:val="0"/>
              <w:rPr>
                <w:rFonts w:ascii="宋体" w:hAnsi="宋体" w:cs="仿宋_GB2312"/>
                <w:sz w:val="18"/>
                <w:szCs w:val="18"/>
              </w:rPr>
            </w:pPr>
            <w:r>
              <w:rPr>
                <w:rFonts w:hint="eastAsia" w:ascii="宋体" w:hAnsi="宋体" w:cs="仿宋_GB2312"/>
                <w:b/>
                <w:color w:val="000000"/>
                <w:kern w:val="0"/>
                <w:sz w:val="18"/>
                <w:szCs w:val="18"/>
              </w:rPr>
              <w:t xml:space="preserve">第七十一条 </w:t>
            </w:r>
            <w:r>
              <w:rPr>
                <w:rFonts w:hint="eastAsia" w:ascii="宋体" w:hAnsi="宋体" w:cs="仿宋_GB2312"/>
                <w:color w:val="000000"/>
                <w:kern w:val="0"/>
                <w:sz w:val="18"/>
                <w:szCs w:val="18"/>
              </w:rPr>
              <w:t xml:space="preserve"> 违反商标法第四十三条第二款规定的，由工商行政管理部门责令限期改正；逾期不改正的，责令停止销售，拒不停止销售的，处10万元以下的罚款。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9</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集体商标、证明商标注册人没有对该商标的使用进行有效管理或者控制，致使该商标使用的商品达不到其使用管理规则的要求，对消费者造成损害的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《集体商标、证明商标注册和管理办法》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第二十一条 </w:t>
            </w:r>
            <w:r>
              <w:rPr>
                <w:rFonts w:hint="eastAsia" w:ascii="宋体" w:hAnsi="宋体" w:cs="仿宋_GB2312"/>
                <w:color w:val="000000"/>
                <w:kern w:val="0"/>
                <w:sz w:val="18"/>
                <w:szCs w:val="18"/>
              </w:rPr>
              <w:t xml:space="preserve"> 集体商标、证明商标注册人没有对该商标的使用进行有效管理或者控制，致使该商标使用的商品达不到其使用管理规则的要求，对消费者造成损害的，由工商行政管理部门责令限期改正；拒不改正的，处以违法所得三倍以下的罚款，但最高不超过三万元；没有违法所得的，处以一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10</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集体商标注册人的成员发生变化的，注册人未向商标局申请变更注册事项</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《集体商标、证明商标注册和管理办法》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第十四条 </w:t>
            </w:r>
            <w:r>
              <w:rPr>
                <w:rFonts w:hint="eastAsia" w:ascii="宋体" w:hAnsi="宋体" w:cs="仿宋_GB2312"/>
                <w:color w:val="000000"/>
                <w:kern w:val="0"/>
                <w:sz w:val="18"/>
                <w:szCs w:val="18"/>
              </w:rPr>
              <w:t>集体商标注册人的成员发生变化的，注册人应当向商标局申请变更注册事项，由商标局公告。</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第二十二条</w:t>
            </w:r>
            <w:r>
              <w:rPr>
                <w:rFonts w:hint="eastAsia" w:ascii="宋体" w:hAnsi="宋体" w:cs="仿宋_GB2312"/>
                <w:color w:val="000000"/>
                <w:kern w:val="0"/>
                <w:sz w:val="18"/>
                <w:szCs w:val="18"/>
              </w:rPr>
              <w:t xml:space="preserve"> 违反实施条例第六条、本办法第十四条、第十五条、第十七条、第十八条、第二十条规定的，由工商行政管理部门责令限期改正；拒不改正的，处以违法所得三倍以下的罚款，但最高不超过三万元；没有违法所得的，处以一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11</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证明商标注册人准许他人使用其商标，注册人未在一年内报商标局备案</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《集体商标、证明商标注册和管理办法》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第十五条　</w:t>
            </w:r>
            <w:r>
              <w:rPr>
                <w:rFonts w:hint="eastAsia" w:ascii="宋体" w:hAnsi="宋体" w:cs="仿宋_GB2312"/>
                <w:color w:val="000000"/>
                <w:kern w:val="0"/>
                <w:sz w:val="18"/>
                <w:szCs w:val="18"/>
              </w:rPr>
              <w:t>证明商标注册人准许他人使用其商标的，注册人应当在一年内报商标局备案，由商标局公告。</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第二十二条</w:t>
            </w:r>
            <w:r>
              <w:rPr>
                <w:rFonts w:hint="eastAsia" w:ascii="宋体" w:hAnsi="宋体" w:cs="仿宋_GB2312"/>
                <w:color w:val="000000"/>
                <w:kern w:val="0"/>
                <w:sz w:val="18"/>
                <w:szCs w:val="18"/>
              </w:rPr>
              <w:t>　违反实施条例第六条、本办法第十四条、第十五条、第十七条、第十八条、第二十条规定的，由工商行政管理部门责令限期改正；拒不改正的，处以违法所得三倍以下的罚款，但最高不超过三万元；没有违法所得的，处以一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12</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许可非集体成员使用集体商标</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《集体商标、证明商标注册和管理办法》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第十八条</w:t>
            </w:r>
            <w:r>
              <w:rPr>
                <w:rFonts w:hint="eastAsia" w:ascii="宋体" w:hAnsi="宋体" w:cs="仿宋_GB2312"/>
                <w:color w:val="000000"/>
                <w:kern w:val="0"/>
                <w:sz w:val="18"/>
                <w:szCs w:val="18"/>
              </w:rPr>
              <w:t>第二款 集体商标不得许可非集体成员使用。</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第二十二条 </w:t>
            </w:r>
            <w:r>
              <w:rPr>
                <w:rFonts w:hint="eastAsia" w:ascii="宋体" w:hAnsi="宋体" w:cs="仿宋_GB2312"/>
                <w:color w:val="000000"/>
                <w:kern w:val="0"/>
                <w:sz w:val="18"/>
                <w:szCs w:val="18"/>
              </w:rPr>
              <w:t>违反实施条例第六条、本办法第十四条、第十五条、第十七条、第十八条、第二十条规定的，由工商行政管理部门责令限期改正；拒不改正的，处以违法所得三倍以下的罚款，但最高不超过三万元；没有违法所得的，处以一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13</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注册人拒绝为履行证明商标使用管理规则规定的手续后的使用人办理手续</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《集体商标、证明商标注册和管理办法》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第十八条 </w:t>
            </w:r>
            <w:r>
              <w:rPr>
                <w:rFonts w:hint="eastAsia" w:ascii="宋体" w:hAnsi="宋体" w:cs="仿宋_GB2312"/>
                <w:color w:val="000000"/>
                <w:kern w:val="0"/>
                <w:sz w:val="18"/>
                <w:szCs w:val="18"/>
              </w:rPr>
              <w:t>凡符合证明商标使用管理规则规定条件的，在履行该证明商标使用管理规则规定的手续后，可以使用该证明商标，注册人不得拒绝办理手续。</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第二十二条 </w:t>
            </w:r>
            <w:r>
              <w:rPr>
                <w:rFonts w:hint="eastAsia" w:ascii="宋体" w:hAnsi="宋体" w:cs="仿宋_GB2312"/>
                <w:color w:val="000000"/>
                <w:kern w:val="0"/>
                <w:sz w:val="18"/>
                <w:szCs w:val="18"/>
              </w:rPr>
              <w:t>违反实施条例第六条、本办法第十四条、第十五条、第十七条、第十八条、第二十条规定的，由工商行政管理部门责令限期改正；拒不改正的，处以违法所得三倍以下的罚款，但最高不超过三万元；没有违法所得的，处以一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14</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证明商标的注册人在自己提供的商品上使用该证明商标</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《集体商标、证明商标注册和管理办法》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第二十条</w:t>
            </w:r>
            <w:r>
              <w:rPr>
                <w:rFonts w:hint="eastAsia" w:ascii="宋体" w:hAnsi="宋体" w:cs="仿宋_GB2312"/>
                <w:color w:val="000000"/>
                <w:kern w:val="0"/>
                <w:sz w:val="18"/>
                <w:szCs w:val="18"/>
              </w:rPr>
              <w:t xml:space="preserve"> 证明商标的注册人不得在自己提供的商品上使用该证明商标。</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第二十二条</w:t>
            </w:r>
            <w:r>
              <w:rPr>
                <w:rFonts w:hint="eastAsia" w:ascii="宋体" w:hAnsi="宋体" w:cs="仿宋_GB2312"/>
                <w:color w:val="000000"/>
                <w:kern w:val="0"/>
                <w:sz w:val="18"/>
                <w:szCs w:val="18"/>
              </w:rPr>
              <w:t xml:space="preserve"> 违反实施条例第六条、本办法第十四条、第十五条、第十七条、第十八条、第二十条规定的，由工商行政管理部门责令限期改正；拒不改正的，处以违法所得三倍以下的罚款，但最高不超</w:t>
            </w:r>
            <w:r>
              <w:rPr>
                <w:rFonts w:hint="eastAsia" w:ascii="宋体" w:hAnsi="宋体" w:cs="仿宋_GB2312"/>
                <w:color w:val="000000"/>
                <w:spacing w:val="-6"/>
                <w:kern w:val="0"/>
                <w:sz w:val="18"/>
                <w:szCs w:val="18"/>
              </w:rPr>
              <w:t>过三万元；没有违法所得的，处以一万元以下的罚款。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15</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电子商务平台经营者未履行对申请进入平台销售商品或者提供服务的经营者的身份、地址、联系方式、行政许可等信息的核验、登记义务的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《中华人民共和国电子商务法》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第二十七条第一款</w:t>
            </w:r>
            <w:r>
              <w:rPr>
                <w:rFonts w:hint="eastAsia" w:ascii="宋体" w:hAnsi="宋体" w:cs="仿宋_GB2312"/>
                <w:color w:val="000000"/>
                <w:kern w:val="0"/>
                <w:sz w:val="18"/>
                <w:szCs w:val="18"/>
              </w:rPr>
              <w:t xml:space="preserve"> 电子商务平台经营者应当要求申请进入平台销售商品或者提供服务的经营者提交其身份、地址、联系方式、行政许可等真实信息，进行核验、登记，建立登记档案，并定期核验更新。</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第八十条第一款第一项</w:t>
            </w:r>
            <w:r>
              <w:rPr>
                <w:rFonts w:hint="eastAsia" w:ascii="宋体" w:hAnsi="宋体" w:cs="仿宋_GB2312"/>
                <w:color w:val="000000"/>
                <w:kern w:val="0"/>
                <w:sz w:val="18"/>
                <w:szCs w:val="18"/>
              </w:rPr>
              <w:t xml:space="preserve">  电子商务平台经营者有下列行为之一的，由有关主管部门责令限期改正；逾期不改正的，处二万元以上十万元以下的罚款；情节严重的，责令停业整顿，并处十万元以上五十万元以下的罚款：</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（一）不履行本法第二十七条规定的核验、登记义务的。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16</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电子商务平台经营者未按规定向市场监管部门报送平台内经营者的身份信息的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《中华人民共和国电子商务法》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第二十八条第一款</w:t>
            </w:r>
            <w:r>
              <w:rPr>
                <w:rFonts w:hint="eastAsia" w:ascii="宋体" w:hAnsi="宋体" w:cs="仿宋_GB2312"/>
                <w:color w:val="000000"/>
                <w:kern w:val="0"/>
                <w:sz w:val="18"/>
                <w:szCs w:val="18"/>
              </w:rPr>
              <w:t xml:space="preserve">   电子商务平台经营者应当按照规定向市场监督管理部门报送平台内经营者的身份信息，提示未办理市场主体登记的经营者依法办理登记，并配合市场监督管理部门，针对电子商务的特点，为应当办理市场主体登记的经营者办理登记提供便利。</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第八十条第一款第二项 </w:t>
            </w:r>
            <w:r>
              <w:rPr>
                <w:rFonts w:hint="eastAsia" w:ascii="宋体" w:hAnsi="宋体" w:cs="仿宋_GB2312"/>
                <w:color w:val="000000"/>
                <w:kern w:val="0"/>
                <w:sz w:val="18"/>
                <w:szCs w:val="18"/>
              </w:rPr>
              <w:t xml:space="preserve"> 电子商务平台经营者有下列行为之一的，由有关主管部门责令限期改正；逾期不改正的，处二万元以上十万元以下的罚款；情节严重的，责令停业整顿，并处十万元以上五十万元以下的罚款：</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（二）不按照本法第二十八条规定向市场监督管理部门、税务部门报送有关信息的。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17</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电子商务平台经营者对平台内的商品或者服务信息未按照规定对违法情形采取必要的处置措施，或未向有关主管部门报告的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34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《中华人民共和国电子商务法》</w:t>
            </w:r>
          </w:p>
          <w:p>
            <w:pPr>
              <w:overflowPunct w:val="0"/>
              <w:spacing w:line="340" w:lineRule="exact"/>
              <w:rPr>
                <w:rFonts w:ascii="宋体" w:hAnsi="宋体" w:cs="仿宋_GB2312"/>
                <w:color w:val="000000"/>
                <w:kern w:val="0"/>
                <w:sz w:val="18"/>
                <w:szCs w:val="18"/>
              </w:rPr>
            </w:pPr>
            <w:r>
              <w:rPr>
                <w:rFonts w:hint="eastAsia" w:ascii="宋体" w:hAnsi="宋体" w:cs="仿宋_GB2312"/>
                <w:b/>
                <w:color w:val="000000"/>
                <w:kern w:val="0"/>
                <w:sz w:val="18"/>
                <w:szCs w:val="18"/>
              </w:rPr>
              <w:t>第十二条</w:t>
            </w:r>
            <w:r>
              <w:rPr>
                <w:rFonts w:hint="eastAsia" w:ascii="宋体" w:hAnsi="宋体" w:cs="仿宋_GB2312"/>
                <w:color w:val="000000"/>
                <w:kern w:val="0"/>
                <w:sz w:val="18"/>
                <w:szCs w:val="18"/>
              </w:rPr>
              <w:t xml:space="preserve">  电子商务经营者从事经营活动，依法需要取得相关行政许可的，应当依法取得行政许可。</w:t>
            </w:r>
          </w:p>
          <w:p>
            <w:pPr>
              <w:overflowPunct w:val="0"/>
              <w:spacing w:line="340" w:lineRule="exact"/>
              <w:rPr>
                <w:rFonts w:ascii="宋体" w:hAnsi="宋体" w:cs="仿宋_GB2312"/>
                <w:color w:val="000000"/>
                <w:kern w:val="0"/>
                <w:sz w:val="18"/>
                <w:szCs w:val="18"/>
              </w:rPr>
            </w:pPr>
            <w:r>
              <w:rPr>
                <w:rFonts w:hint="eastAsia" w:ascii="宋体" w:hAnsi="宋体" w:cs="仿宋_GB2312"/>
                <w:b/>
                <w:color w:val="000000"/>
                <w:kern w:val="0"/>
                <w:sz w:val="18"/>
                <w:szCs w:val="18"/>
              </w:rPr>
              <w:t>第十三条</w:t>
            </w:r>
            <w:r>
              <w:rPr>
                <w:rFonts w:hint="eastAsia" w:ascii="宋体" w:hAnsi="宋体" w:cs="仿宋_GB2312"/>
                <w:color w:val="000000"/>
                <w:kern w:val="0"/>
                <w:sz w:val="18"/>
                <w:szCs w:val="18"/>
              </w:rPr>
              <w:t>　电子商务经营者销售的商品或者提供的服务应当符合保障人身、财产安全的要求和环境保护要求，不得销售或者提供法律、行政法规禁止交易的商品或者服务。</w:t>
            </w:r>
          </w:p>
          <w:p>
            <w:pPr>
              <w:overflowPunct w:val="0"/>
              <w:spacing w:line="340" w:lineRule="exact"/>
              <w:rPr>
                <w:rFonts w:ascii="宋体" w:hAnsi="宋体" w:cs="仿宋_GB2312"/>
                <w:color w:val="000000"/>
                <w:kern w:val="0"/>
                <w:sz w:val="18"/>
                <w:szCs w:val="18"/>
              </w:rPr>
            </w:pPr>
            <w:r>
              <w:rPr>
                <w:rFonts w:hint="eastAsia" w:ascii="宋体" w:hAnsi="宋体" w:cs="仿宋_GB2312"/>
                <w:b/>
                <w:color w:val="000000"/>
                <w:kern w:val="0"/>
                <w:sz w:val="18"/>
                <w:szCs w:val="18"/>
              </w:rPr>
              <w:t>第二十九条</w:t>
            </w:r>
            <w:r>
              <w:rPr>
                <w:rFonts w:hint="eastAsia" w:ascii="宋体" w:hAnsi="宋体" w:cs="仿宋_GB2312"/>
                <w:color w:val="000000"/>
                <w:kern w:val="0"/>
                <w:sz w:val="18"/>
                <w:szCs w:val="18"/>
              </w:rPr>
              <w:t xml:space="preserve"> 电子商务平台经营者发现平台内的商品或者服务信息存在违反本法第十二条、第十三条规定情形的，应当依法采取必要的处置措施，并向有关主管部门报告。</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第八十条第一款第三项</w:t>
            </w:r>
            <w:r>
              <w:rPr>
                <w:rFonts w:hint="eastAsia" w:ascii="宋体" w:hAnsi="宋体" w:cs="仿宋_GB2312"/>
                <w:color w:val="000000"/>
                <w:kern w:val="0"/>
                <w:sz w:val="18"/>
                <w:szCs w:val="18"/>
              </w:rPr>
              <w:t xml:space="preserve"> 电子商务平台经营者有下列行为之一的，由有关主管部门责令限期改正；逾期不改正的，处二万元以上十万元以下的罚款；情节严重的，责令停业整顿，并处十万元以上五十万元以下的罚款：</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（三）不按照本法第二十九条规定对违法情形采取必要的处置措施，或者未向有关主管部门报告的。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18</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电子商务平台经营者未履行记录、保存平台上发布的商品和服务信息、交易信息的法定义务，或者信息保存时间自交易完成之日起少于三年的（此项为责改条款）</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《中华人民共和国电子商务法》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第三十一条</w:t>
            </w:r>
            <w:r>
              <w:rPr>
                <w:rFonts w:hint="eastAsia" w:ascii="宋体" w:hAnsi="宋体" w:cs="仿宋_GB2312"/>
                <w:color w:val="000000"/>
                <w:kern w:val="0"/>
                <w:sz w:val="18"/>
                <w:szCs w:val="18"/>
              </w:rPr>
              <w:t xml:space="preserve"> 电子商务平台经营者应当记录、保存平台上发布的商品和服务信息、交易信息，并确保信息的完整性、保密性、可用性。商品和服务信息、交易信息保存时间自交易完成之日起不少于三年；法律、行政法规另有规定的，依照其规定。</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第八十条第一款第四项 </w:t>
            </w:r>
            <w:r>
              <w:rPr>
                <w:rFonts w:hint="eastAsia" w:ascii="宋体" w:hAnsi="宋体" w:cs="仿宋_GB2312"/>
                <w:color w:val="000000"/>
                <w:kern w:val="0"/>
                <w:sz w:val="18"/>
                <w:szCs w:val="18"/>
              </w:rPr>
              <w:t xml:space="preserve"> 电子商务平台经营者有下列行为之一的，由有关主管部门责令限期改正；逾期不改正的，处二万元以上十万元以下的罚款；情节严重的，责令停业整顿，并处十万元以上五十万元以下的罚款：</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（四）不履行本法第三十一条规定的商品和服务信息、交易信息保存义务的。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19</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电子商务平台经营者知道或者应当知道平台内经营者侵犯知识产权，而未对平台内经营者侵犯知识产权行为采取必要措施的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《中华人民共和国电子商务法》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第四十二条</w:t>
            </w:r>
            <w:r>
              <w:rPr>
                <w:rFonts w:hint="eastAsia" w:ascii="宋体" w:hAnsi="宋体" w:cs="仿宋_GB2312"/>
                <w:color w:val="000000"/>
                <w:kern w:val="0"/>
                <w:sz w:val="18"/>
                <w:szCs w:val="18"/>
              </w:rPr>
              <w:t xml:space="preserve">  知识产权权利人认为其知识产权受到侵害的，有权通知电子商务平台经营者采取删除、屏蔽、断开链接、终止交易和服务等必要措施。通知应当包括构成侵权的初步证据。</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电子商务平台经营者接到通知后，应当及时采取必要措施，并将该通知转送平台内经营者；未及时采取必要措施的，对损害的扩大部分与平台内经营者承担连带责任。</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因通知错误造成平台内经营者损害的，依法承担民事责任。恶意发出错误通知，造成平台内经营者损失的，加倍承担赔偿责任。</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第四十五条 </w:t>
            </w:r>
            <w:r>
              <w:rPr>
                <w:rFonts w:hint="eastAsia" w:ascii="宋体" w:hAnsi="宋体" w:cs="仿宋_GB2312"/>
                <w:color w:val="000000"/>
                <w:kern w:val="0"/>
                <w:sz w:val="18"/>
                <w:szCs w:val="18"/>
              </w:rPr>
              <w:t xml:space="preserve"> 电子商务平台经营者知道或者应当知道平台内经营者侵犯知识产权的，应当采取删除、屏蔽、断开链接、终止交易和服务等必要措施；未采取必要措施的，与侵权人承担连带责任。</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第八十四条</w:t>
            </w:r>
            <w:r>
              <w:rPr>
                <w:rFonts w:hint="eastAsia" w:ascii="宋体" w:hAnsi="宋体" w:cs="仿宋_GB2312"/>
                <w:color w:val="000000"/>
                <w:kern w:val="0"/>
                <w:sz w:val="18"/>
                <w:szCs w:val="18"/>
              </w:rPr>
              <w:t xml:space="preserve"> 电子商务平台经营者违反本法第四十二条、第四十五条规定，对平台内经营者实施侵犯知识产权行为未依法采取必要措施的，由知识产权行政部门责令限期改正；逾期不改正的，处五万元以上五十万元以下的罚款；情节严重的，处五十万元以上二百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6" w:hRule="atLeast"/>
        </w:trPr>
        <w:tc>
          <w:tcPr>
            <w:tcW w:w="845" w:type="dxa"/>
            <w:vAlign w:val="center"/>
          </w:tcPr>
          <w:p>
            <w:pPr>
              <w:jc w:val="center"/>
              <w:rPr>
                <w:rFonts w:ascii="宋体" w:hAnsi="宋体" w:cs="仿宋_GB2312"/>
                <w:sz w:val="18"/>
                <w:szCs w:val="18"/>
              </w:rPr>
            </w:pPr>
            <w:r>
              <w:rPr>
                <w:rFonts w:hint="eastAsia" w:ascii="宋体" w:hAnsi="宋体" w:cs="仿宋_GB2312"/>
                <w:sz w:val="18"/>
                <w:szCs w:val="18"/>
              </w:rPr>
              <w:t>20</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网络交易平台经营者拒不为入驻的平台内经营者出具网络经营场所相关材料的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《网络交易监督管理办法》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第十条</w:t>
            </w:r>
            <w:r>
              <w:rPr>
                <w:rFonts w:hint="eastAsia" w:ascii="宋体" w:hAnsi="宋体" w:cs="仿宋_GB2312"/>
                <w:color w:val="000000"/>
                <w:kern w:val="0"/>
                <w:sz w:val="18"/>
                <w:szCs w:val="18"/>
              </w:rPr>
              <w:t xml:space="preserve"> 平台内经营者申请将网络经营场所登记为经营场所的，由其入驻的网络交易平台为其出具符合登记机关要求的网络经营场所相关材料。</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第四十条 网络交易平台经营者违反本办法第十条，拒不为入驻的平台内经营者出具网络经营场所相关材料的，由市场监督管理部门责令限期改正；逾期不改正的，处一万元以上三万元以下罚款。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21</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开展网络交易活动的网络交易经营者未以显著方式展示商品或者服务及其实际经营主体、售后服务等信息，或者上述信息的链接标识的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《网络交易监督管理办法》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第二十条第一款 </w:t>
            </w:r>
            <w:r>
              <w:rPr>
                <w:rFonts w:hint="eastAsia" w:ascii="宋体" w:hAnsi="宋体" w:cs="仿宋_GB2312"/>
                <w:color w:val="000000"/>
                <w:kern w:val="0"/>
                <w:sz w:val="18"/>
                <w:szCs w:val="18"/>
              </w:rPr>
              <w:t>通过网络社交、网络直播等网络服务开展网络交易活动的网络交易经营者，应当以显著方式展示商品或者服务及其实际经营主体、售后服务等信息，或者上述信息的链接标识。</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第四十五条 </w:t>
            </w:r>
            <w:r>
              <w:rPr>
                <w:rFonts w:hint="eastAsia" w:ascii="宋体" w:hAnsi="宋体" w:cs="仿宋_GB2312"/>
                <w:color w:val="000000"/>
                <w:kern w:val="0"/>
                <w:sz w:val="18"/>
                <w:szCs w:val="18"/>
              </w:rPr>
              <w:t>网络交易经营者违反本办法第二十条，法律、行政法规有规定的，依照其规定；法律、行政法规没有规定的，由市场监督管理部门责令限期改正；逾期不改正的，处一万元以下罚款。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5" w:hRule="atLeast"/>
        </w:trPr>
        <w:tc>
          <w:tcPr>
            <w:tcW w:w="845" w:type="dxa"/>
            <w:vAlign w:val="center"/>
          </w:tcPr>
          <w:p>
            <w:pPr>
              <w:jc w:val="center"/>
              <w:rPr>
                <w:rFonts w:ascii="宋体" w:hAnsi="宋体" w:cs="仿宋_GB2312"/>
                <w:sz w:val="18"/>
                <w:szCs w:val="18"/>
              </w:rPr>
            </w:pPr>
            <w:r>
              <w:rPr>
                <w:rFonts w:hint="eastAsia" w:ascii="宋体" w:hAnsi="宋体" w:cs="仿宋_GB2312"/>
                <w:sz w:val="18"/>
                <w:szCs w:val="18"/>
              </w:rPr>
              <w:t>22</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网络交易经营者未按要求提供特定时段、特定品类、特定区域的商品或者服务的价格、销量、销售额等数据信息的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《网络交易监督管理办法》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第二十二条 </w:t>
            </w:r>
            <w:r>
              <w:rPr>
                <w:rFonts w:hint="eastAsia" w:ascii="宋体" w:hAnsi="宋体" w:cs="仿宋_GB2312"/>
                <w:color w:val="000000"/>
                <w:kern w:val="0"/>
                <w:sz w:val="18"/>
                <w:szCs w:val="18"/>
              </w:rPr>
              <w:t>网络交易经营者应当按照国家市场监督管理总局及其授权的省级市场监督管理部门的要求，提供特定时段、特定品类、特定区域的商品或者服务的价格、销量、销售额等数据信息。</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第四十六条</w:t>
            </w:r>
            <w:r>
              <w:rPr>
                <w:rFonts w:hint="eastAsia" w:ascii="宋体" w:hAnsi="宋体" w:cs="仿宋_GB2312"/>
                <w:color w:val="000000"/>
                <w:kern w:val="0"/>
                <w:sz w:val="18"/>
                <w:szCs w:val="18"/>
              </w:rPr>
              <w:t xml:space="preserve"> 网络交易经营者违反本办法第二十二条的，由市场监督管理部门责令限期改正；逾期不改正的，处五千元以上三万元以下罚款。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23</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网络交易平台经营者未以显著方式区分标记已办理市场主体登记的经营者和未办理市场主体登记的经营者的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《网络交易监督管理办法》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第二十七条</w:t>
            </w:r>
            <w:r>
              <w:rPr>
                <w:rFonts w:hint="eastAsia" w:ascii="宋体" w:hAnsi="宋体" w:cs="仿宋_GB2312"/>
                <w:color w:val="000000"/>
                <w:kern w:val="0"/>
                <w:sz w:val="18"/>
                <w:szCs w:val="18"/>
              </w:rPr>
              <w:t xml:space="preserve"> 网络交易平台经营者应当以显著方式区分标记已办理市场主体登记的经营者和未办理市场主体登记的经营者，确保消费者能够清晰辨认。</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第四十八条</w:t>
            </w:r>
            <w:r>
              <w:rPr>
                <w:rFonts w:hint="eastAsia" w:ascii="宋体" w:hAnsi="宋体" w:cs="仿宋_GB2312"/>
                <w:color w:val="000000"/>
                <w:kern w:val="0"/>
                <w:sz w:val="18"/>
                <w:szCs w:val="18"/>
              </w:rPr>
              <w:t xml:space="preserve"> 网络交易平台经营者违反本办法第二十七条、第二十八条、第三十条的，由市场监督管理部门责令限期改正；逾期不改正的，处一万元以上三万元以下罚款。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24</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网络交易平台经营者未按规定保存平台服务协议和交易规则，并保证经营者和消费者能够便利、完整地阅览和下载的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《网络交易监督管理办法》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第二十八条</w:t>
            </w:r>
            <w:r>
              <w:rPr>
                <w:rFonts w:hint="eastAsia" w:ascii="宋体" w:hAnsi="宋体" w:cs="仿宋_GB2312"/>
                <w:color w:val="000000"/>
                <w:kern w:val="0"/>
                <w:sz w:val="18"/>
                <w:szCs w:val="18"/>
              </w:rPr>
              <w:t xml:space="preserve"> 网络交易平台经营者修改平台服务协议和交易规则的，应当完整保存修改后的版本生效之日前三年的全部历史版本，并保证经营者和消费者能够便利、完整地阅览和下载。</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第四十八条</w:t>
            </w:r>
            <w:r>
              <w:rPr>
                <w:rFonts w:hint="eastAsia" w:ascii="宋体" w:hAnsi="宋体" w:cs="仿宋_GB2312"/>
                <w:color w:val="000000"/>
                <w:kern w:val="0"/>
                <w:sz w:val="18"/>
                <w:szCs w:val="18"/>
              </w:rPr>
              <w:t xml:space="preserve"> 网络交易平台经营者违反本办法第二十七条、第二十八条、第三十条的，由市场监督管理部门责令限期改正；逾期不改正的，处一万元以上三万元以下罚款。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25</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网络交易平台经营者对平台内经营者违法行为采取警示、暂停或者终止服务等处理措施，未按规定予以公示的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《网络交易监督管理办法》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第三十条</w:t>
            </w:r>
            <w:r>
              <w:rPr>
                <w:rFonts w:hint="eastAsia" w:ascii="宋体" w:hAnsi="宋体" w:cs="仿宋_GB2312"/>
                <w:color w:val="000000"/>
                <w:kern w:val="0"/>
                <w:sz w:val="18"/>
                <w:szCs w:val="18"/>
              </w:rPr>
              <w:t xml:space="preserve"> 网络交易平台经营者依据法律、法规、规章的规定或者平台服务协议和交易规则对平台内经营者违法行为采取警示、暂停或者终止服务等处理措施的，应当自决定作出处理措施之日起一个工作日内予以公示，载明平台内经营者的网店名称、违法行为、处理措施等信息。警示、暂停服务等短期处理措施的相关信息应当持续公示至处理措施实施期满之日止。</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第四十八条</w:t>
            </w:r>
            <w:r>
              <w:rPr>
                <w:rFonts w:hint="eastAsia" w:ascii="宋体" w:hAnsi="宋体" w:cs="仿宋_GB2312"/>
                <w:color w:val="000000"/>
                <w:kern w:val="0"/>
                <w:sz w:val="18"/>
                <w:szCs w:val="18"/>
              </w:rPr>
              <w:t xml:space="preserve"> 网络交易平台经营者违反本办法第二十七条、第二十八条、第三十条的，由市场监督管26理部门责令限期改正；逾期不改正的，处一万元以上三万元以下罚款。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26</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取得生产许可证的企业名称发生变化，未依照规定办理变更手续的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《中华人民共和国工业产品生产许可证管理条例》</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第二十九条</w:t>
            </w:r>
            <w:r>
              <w:rPr>
                <w:rFonts w:hint="eastAsia" w:ascii="宋体" w:hAnsi="宋体" w:cs="仿宋_GB2312"/>
                <w:color w:val="000000"/>
                <w:kern w:val="0"/>
                <w:sz w:val="18"/>
                <w:szCs w:val="18"/>
              </w:rPr>
              <w:t xml:space="preserve"> 企业名称发生变化的，企业应当及时向企业所在地的省、自治区、直辖市工业产品生产许可证主管部门提出申请，办理变更手续。</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第四十六条第二款 </w:t>
            </w:r>
            <w:r>
              <w:rPr>
                <w:rFonts w:hint="eastAsia" w:ascii="宋体" w:hAnsi="宋体" w:cs="仿宋_GB2312"/>
                <w:color w:val="000000"/>
                <w:kern w:val="0"/>
                <w:sz w:val="18"/>
                <w:szCs w:val="18"/>
              </w:rPr>
              <w:t xml:space="preserve"> 取得生产许可证的企业名称发生变化，未依照本条例规定办理变更手续的，责令限期办理相关手续；逾期仍未办理的，责令停止生产、销售，没收违法生产、销售的产品，并处违法生产、销售产品货值金额等值以下的罚款；有违法所得的，没收违法所得。</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27</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取得生产许可证的企业未依照规定在其产品、包装或说明书上标注生产许可证标志和编号的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《中华人民共和国工业产品生产许可证管理条例》</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第三十三条第一款</w:t>
            </w:r>
            <w:r>
              <w:rPr>
                <w:rFonts w:hint="eastAsia" w:ascii="宋体" w:hAnsi="宋体" w:cs="仿宋_GB2312"/>
                <w:color w:val="000000"/>
                <w:kern w:val="0"/>
                <w:sz w:val="18"/>
                <w:szCs w:val="18"/>
              </w:rPr>
              <w:t xml:space="preserve"> 企业必须在其产品或者包装、说明书上标注生产许可证标志和编号。</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第四十七条</w:t>
            </w:r>
            <w:r>
              <w:rPr>
                <w:rFonts w:hint="eastAsia" w:ascii="宋体" w:hAnsi="宋体" w:cs="仿宋_GB2312"/>
                <w:color w:val="000000"/>
                <w:kern w:val="0"/>
                <w:sz w:val="18"/>
                <w:szCs w:val="18"/>
              </w:rPr>
              <w:t xml:space="preserve"> 取得生产许可证的企业未依照本条例规定在产品、包装或者说明书上标注生产许可证标志和编号的，责令限期改正；逾期仍未改正的，处违法生产、销售产品货值金额30％以下的罚款；有违法所得的，没收违法所得；情节严重的，吊销生产许可证。</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28</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食品相关产品生产者未依法建立并实施食品相关产品质量安全管理制度的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《食品相关产品质量安全监督管理暂行办法》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第九条第一款 </w:t>
            </w:r>
            <w:r>
              <w:rPr>
                <w:rFonts w:hint="eastAsia" w:ascii="宋体" w:hAnsi="宋体" w:cs="仿宋_GB2312"/>
                <w:color w:val="000000"/>
                <w:kern w:val="0"/>
                <w:sz w:val="18"/>
                <w:szCs w:val="18"/>
              </w:rPr>
              <w:t>食品相关产品生产者应当建立并实施原辅料控制，生产、贮存、包装等生产关键环节控制，过程、出厂等检验控制，运输及交付控制等食品相关产品质量安全管理制度，保证生产全过程控制和所生产的食品相关产品符合食品安全标准及其他强制性规定的要求。</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第三十六条第一项</w:t>
            </w:r>
            <w:r>
              <w:rPr>
                <w:rFonts w:hint="eastAsia" w:ascii="宋体" w:hAnsi="宋体" w:cs="仿宋_GB2312"/>
                <w:color w:val="000000"/>
                <w:kern w:val="0"/>
                <w:sz w:val="18"/>
                <w:szCs w:val="18"/>
              </w:rPr>
              <w:t> 违反本办法规定，有下列情形之一的，责令限期改正；逾期不改或者改正后仍然不符合要求的，处三万元以下罚款；情节严重的，处五万元以下罚款：</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（一）食品相关产品生产者未建立并实施本办法第九条第一款规定的食品相关产品质量安全管理制度的。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0" w:hRule="atLeast"/>
        </w:trPr>
        <w:tc>
          <w:tcPr>
            <w:tcW w:w="845" w:type="dxa"/>
            <w:vAlign w:val="center"/>
          </w:tcPr>
          <w:p>
            <w:pPr>
              <w:jc w:val="center"/>
              <w:rPr>
                <w:rFonts w:ascii="宋体" w:hAnsi="宋体" w:cs="仿宋_GB2312"/>
                <w:sz w:val="18"/>
                <w:szCs w:val="18"/>
              </w:rPr>
            </w:pPr>
            <w:r>
              <w:rPr>
                <w:rFonts w:hint="eastAsia" w:ascii="宋体" w:hAnsi="宋体" w:cs="仿宋_GB2312"/>
                <w:sz w:val="18"/>
                <w:szCs w:val="18"/>
              </w:rPr>
              <w:t>29</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食品相关产品生产者未依法制定食品相关产品质量安全事故处置方案的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《食品相关产品质量安全监督管理暂行办法》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第九条第二款 </w:t>
            </w:r>
            <w:r>
              <w:rPr>
                <w:rFonts w:hint="eastAsia" w:ascii="宋体" w:hAnsi="宋体" w:cs="仿宋_GB2312"/>
                <w:color w:val="000000"/>
                <w:kern w:val="0"/>
                <w:sz w:val="18"/>
                <w:szCs w:val="18"/>
              </w:rPr>
              <w:t>食品相关产品生产者应当制定食品相关产品质量安全事故处置方案，定期检查各项质量安全防范措施的落实情况，及时消除事故隐患。</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第三十六条第二项</w:t>
            </w:r>
            <w:r>
              <w:rPr>
                <w:rFonts w:hint="eastAsia" w:ascii="宋体" w:hAnsi="宋体" w:cs="仿宋_GB2312"/>
                <w:color w:val="000000"/>
                <w:kern w:val="0"/>
                <w:sz w:val="18"/>
                <w:szCs w:val="18"/>
              </w:rPr>
              <w:t> 违反本办法规定，有下列情形之一的，责令限期改正；逾期不改或者改正后仍然不符合要求的，处三万元以下罚款；情节严重的，处五万元以下罚款：</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（二）食品相关产品生产者未按照本办法第九条第二款规定制定食品相关产品质量安全事故处置方案的。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30</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食品相关产品生产者未依法实施原辅料控制以及开展相关安全评估验证的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《食品相关产品质量安全监督管理暂行办法》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第十条</w:t>
            </w:r>
            <w:r>
              <w:rPr>
                <w:rFonts w:hint="eastAsia" w:ascii="宋体" w:hAnsi="宋体" w:cs="仿宋_GB2312"/>
                <w:color w:val="000000"/>
                <w:kern w:val="0"/>
                <w:sz w:val="18"/>
                <w:szCs w:val="18"/>
              </w:rPr>
              <w:t> 食品相关产品生产者实施原辅料控制，应当包括采购、验收、贮存和使用等过程，形成并保存相关过程记录。</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食品相关产品生产者应当对首次使用的原辅料、配方和生产工艺进行安全评估及验证，并保存相关记录。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第三十六条第三项</w:t>
            </w:r>
            <w:r>
              <w:rPr>
                <w:rFonts w:hint="eastAsia" w:ascii="宋体" w:hAnsi="宋体" w:cs="仿宋_GB2312"/>
                <w:color w:val="000000"/>
                <w:kern w:val="0"/>
                <w:sz w:val="18"/>
                <w:szCs w:val="18"/>
              </w:rPr>
              <w:t> 违反本办法规定，有下列情形之一的，责令限期改正；逾期不改或者改正后仍然不符合要求的，处三万元以下罚款；情节严重的，处五万元以下罚款：</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（三）食品相关产品生产者未按照本办法第十条规定实施原辅料控制以及开展相关安全评估验证的；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2" w:hRule="atLeast"/>
        </w:trPr>
        <w:tc>
          <w:tcPr>
            <w:tcW w:w="845" w:type="dxa"/>
            <w:vAlign w:val="center"/>
          </w:tcPr>
          <w:p>
            <w:pPr>
              <w:jc w:val="center"/>
              <w:rPr>
                <w:rFonts w:ascii="宋体" w:hAnsi="宋体" w:cs="仿宋_GB2312"/>
                <w:sz w:val="18"/>
                <w:szCs w:val="18"/>
              </w:rPr>
            </w:pPr>
            <w:r>
              <w:rPr>
                <w:rFonts w:hint="eastAsia" w:ascii="宋体" w:hAnsi="宋体" w:cs="仿宋_GB2312"/>
                <w:sz w:val="18"/>
                <w:szCs w:val="18"/>
              </w:rPr>
              <w:t>31</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食品相关产品生产者未依法建立并实施不合格产品管理制度、对检验结果不合格的产品进行相应处置的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《食品相关产品质量安全监督管理暂行办法》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第十一条第二款</w:t>
            </w:r>
            <w:r>
              <w:rPr>
                <w:rFonts w:hint="eastAsia" w:ascii="宋体" w:hAnsi="宋体" w:cs="仿宋_GB2312"/>
                <w:color w:val="000000"/>
                <w:kern w:val="0"/>
                <w:sz w:val="18"/>
                <w:szCs w:val="18"/>
              </w:rPr>
              <w:t> 食品相关产品生产者应当建立不合格产品管理制度，对检验结果不合格的产品进行相应处置。</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第三十六条第四项</w:t>
            </w:r>
            <w:r>
              <w:rPr>
                <w:rFonts w:hint="eastAsia" w:ascii="宋体" w:hAnsi="宋体" w:cs="仿宋_GB2312"/>
                <w:color w:val="000000"/>
                <w:kern w:val="0"/>
                <w:sz w:val="18"/>
                <w:szCs w:val="18"/>
              </w:rPr>
              <w:t> 违反本办法规定，有下列情形之一的，责令限期改正；逾期不改或者改正后仍然不符合要求的，处三万元以下罚款；情节严重的，处五万元以下罚款：</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（四）食品相关产品生产者未按照本办法第十一条第二款规定建立并实施不合格产品管理制度、对检验结果不合格的产品进行相应处置的；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32</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食品相关产品销售者未依法建立并实施进货查验制度的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《食品相关产品质量安全监督管理暂行办法》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第十二条 </w:t>
            </w:r>
            <w:r>
              <w:rPr>
                <w:rFonts w:hint="eastAsia" w:ascii="宋体" w:hAnsi="宋体" w:cs="仿宋_GB2312"/>
                <w:color w:val="000000"/>
                <w:kern w:val="0"/>
                <w:sz w:val="18"/>
                <w:szCs w:val="18"/>
              </w:rPr>
              <w:t>食品相关产品销售者应当建立并实施食品相关产品进货查验制度，验明供货者营业执照、相关许可证件、产品合格证明和产品标识，如实记录食品相关产品的名称、数量、进货日期以及供货者名称、地址、联系方式等内容，并保存相关凭证。</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第三十六条第五项</w:t>
            </w:r>
            <w:r>
              <w:rPr>
                <w:rFonts w:hint="eastAsia" w:ascii="宋体" w:hAnsi="宋体" w:cs="仿宋_GB2312"/>
                <w:color w:val="000000"/>
                <w:kern w:val="0"/>
                <w:sz w:val="18"/>
                <w:szCs w:val="18"/>
              </w:rPr>
              <w:t> 违反本办法规定，有下列情形之一的，责令限期改正；逾期不改或者改正后仍然不符合要求的，处三万元以下罚款；情节严重的，处五万元以下罚款：</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（五）食品相关产品销售者未按照本办法第十二条建立并实施进货查验制度的。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33</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对取证企业未按规定提交报告</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《中华人民共和国工业产品生产许可证管理条例》（国务院令第440号）</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第五十三条</w:t>
            </w:r>
            <w:r>
              <w:rPr>
                <w:rFonts w:hint="eastAsia" w:ascii="宋体" w:hAnsi="宋体" w:cs="仿宋_GB2312"/>
                <w:color w:val="000000"/>
                <w:kern w:val="0"/>
                <w:sz w:val="18"/>
                <w:szCs w:val="18"/>
              </w:rPr>
              <w:t>　取得生产许可证的企业未依照本条例规定定期向省、自治区、直辖市工业产品生产许可证主管部门提交报告的，由省、自治区、直辖市工业产品生产许可证主管部门责令限期改正；逾期未改正的，处5000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34</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在公益活动中掺杂、掺假，以假充真，以次充好的；以不合格产品冒充合格产品的，伪造、冒用质量标志或者其他质量证明文件的；伪造产地，伪造或者冒用他人的厂名、厂址的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《纤维制品质量监督管理办法》</w:t>
            </w:r>
          </w:p>
          <w:p>
            <w:pPr>
              <w:overflowPunct w:val="0"/>
              <w:rPr>
                <w:rFonts w:hint="eastAsia" w:ascii="宋体" w:hAnsi="宋体" w:eastAsia="宋体" w:cs="仿宋_GB2312"/>
                <w:color w:val="000000"/>
                <w:kern w:val="0"/>
                <w:sz w:val="18"/>
                <w:szCs w:val="18"/>
                <w:lang w:eastAsia="zh-CN"/>
              </w:rPr>
            </w:pPr>
            <w:r>
              <w:rPr>
                <w:rFonts w:hint="eastAsia" w:ascii="宋体" w:hAnsi="宋体" w:cs="仿宋_GB2312"/>
                <w:b/>
                <w:color w:val="000000"/>
                <w:kern w:val="0"/>
                <w:sz w:val="18"/>
                <w:szCs w:val="18"/>
              </w:rPr>
              <w:t xml:space="preserve">第七条 </w:t>
            </w:r>
            <w:r>
              <w:rPr>
                <w:rFonts w:hint="eastAsia" w:ascii="宋体" w:hAnsi="宋体" w:cs="仿宋_GB2312"/>
                <w:color w:val="000000"/>
                <w:kern w:val="0"/>
                <w:sz w:val="18"/>
                <w:szCs w:val="18"/>
              </w:rPr>
              <w:t>禁止生产、销售以及在经营性服务或者公益活动中使用下列纤维制品：</w:t>
            </w:r>
          </w:p>
          <w:p>
            <w:pPr>
              <w:overflowPunct w:val="0"/>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 xml:space="preserve">  （二）掺杂、掺假，以假充真，以次充好的；                </w:t>
            </w:r>
          </w:p>
          <w:p>
            <w:pPr>
              <w:overflowPunct w:val="0"/>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 xml:space="preserve">  （三）以不合格产品冒充合格产品的；</w:t>
            </w:r>
          </w:p>
          <w:p>
            <w:pPr>
              <w:overflowPunct w:val="0"/>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 xml:space="preserve">  （四）伪造、冒用质量标志或者其他质量证明文件的；</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 xml:space="preserve">  （五）伪造产地，伪造或者冒用他人的厂名、厂址的。</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第三十条第三款 </w:t>
            </w:r>
            <w:r>
              <w:rPr>
                <w:rFonts w:hint="eastAsia" w:ascii="宋体" w:hAnsi="宋体" w:cs="仿宋_GB2312"/>
                <w:color w:val="000000"/>
                <w:kern w:val="0"/>
                <w:sz w:val="18"/>
                <w:szCs w:val="18"/>
              </w:rPr>
              <w:t xml:space="preserve"> 在公益活动中违反本办法第七条规定的，责令改正；逾期未改或改正后仍不符合要求的，处一千元以下罚款。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35</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麻类纤维经营者不具备麻类纤维收购质量验收制度、相应的文字标准和实物标准样品等质量保证基本条件的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《麻类纤维质量监督管理办法》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第十五条第（一）项 </w:t>
            </w:r>
            <w:r>
              <w:rPr>
                <w:rFonts w:hint="eastAsia" w:ascii="宋体" w:hAnsi="宋体" w:cs="仿宋_GB2312"/>
                <w:color w:val="000000"/>
                <w:kern w:val="0"/>
                <w:sz w:val="18"/>
                <w:szCs w:val="18"/>
              </w:rPr>
              <w:t xml:space="preserve"> 麻类纤维经营者收购麻类纤维，应当符合下列要求：</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具备麻类纤维收购质量验收制度、相应的文字标准和实物标准样品等质量保证基本条件；</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第二十条 </w:t>
            </w:r>
            <w:r>
              <w:rPr>
                <w:rFonts w:hint="eastAsia" w:ascii="宋体" w:hAnsi="宋体" w:cs="仿宋_GB2312"/>
                <w:color w:val="000000"/>
                <w:kern w:val="0"/>
                <w:sz w:val="18"/>
                <w:szCs w:val="18"/>
              </w:rPr>
              <w:t xml:space="preserve"> 麻类纤维经营者在收购麻类纤维活动中，违反本办法第十五条第（一）项规定的，有纤维质量监督机构责令改正，拒不改正的，处以1万元以下的罚款；违反本办法第十五条第（二）项至第（四）项任何一项规定的，由纤维质量监督机构责令改正，并可以处3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36</w:t>
            </w:r>
          </w:p>
        </w:tc>
        <w:tc>
          <w:tcPr>
            <w:tcW w:w="2074" w:type="dxa"/>
            <w:vAlign w:val="center"/>
          </w:tcPr>
          <w:p>
            <w:pPr>
              <w:spacing w:line="280" w:lineRule="exact"/>
              <w:jc w:val="center"/>
              <w:rPr>
                <w:rFonts w:ascii="宋体" w:hAnsi="宋体" w:cs="仿宋_GB2312"/>
                <w:bCs/>
                <w:color w:val="000000"/>
                <w:sz w:val="18"/>
                <w:szCs w:val="18"/>
              </w:rPr>
            </w:pPr>
            <w:r>
              <w:rPr>
                <w:rFonts w:hint="eastAsia" w:ascii="宋体" w:hAnsi="宋体" w:cs="仿宋_GB2312"/>
                <w:bCs/>
                <w:color w:val="000000"/>
                <w:sz w:val="18"/>
                <w:szCs w:val="18"/>
              </w:rPr>
              <w:t>麻类纤维经营者从事麻类纤维加工活动，不具备符合规定的质量标准、检验设备和环境、检验人员、加工机械和加工场所、质量保证制度等质量保证基本条件的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280" w:lineRule="exact"/>
              <w:rPr>
                <w:rFonts w:ascii="宋体" w:hAnsi="宋体" w:cs="仿宋_GB2312"/>
                <w:b/>
                <w:color w:val="000000"/>
                <w:kern w:val="0"/>
                <w:sz w:val="18"/>
                <w:szCs w:val="18"/>
              </w:rPr>
            </w:pPr>
            <w:r>
              <w:rPr>
                <w:rFonts w:hint="eastAsia" w:ascii="宋体" w:hAnsi="宋体" w:cs="仿宋_GB2312"/>
                <w:b/>
                <w:color w:val="000000"/>
                <w:kern w:val="0"/>
                <w:sz w:val="18"/>
                <w:szCs w:val="18"/>
              </w:rPr>
              <w:t>《麻类纤维质量监督管理办法》</w:t>
            </w:r>
          </w:p>
          <w:p>
            <w:pPr>
              <w:overflowPunct w:val="0"/>
              <w:spacing w:line="280" w:lineRule="exact"/>
              <w:rPr>
                <w:rFonts w:ascii="宋体" w:hAnsi="宋体" w:cs="仿宋_GB2312"/>
                <w:color w:val="000000"/>
                <w:kern w:val="0"/>
                <w:sz w:val="18"/>
                <w:szCs w:val="18"/>
              </w:rPr>
            </w:pPr>
            <w:r>
              <w:rPr>
                <w:rFonts w:hint="eastAsia" w:ascii="宋体" w:hAnsi="宋体" w:cs="仿宋_GB2312"/>
                <w:b/>
                <w:color w:val="000000"/>
                <w:kern w:val="0"/>
                <w:sz w:val="18"/>
                <w:szCs w:val="18"/>
              </w:rPr>
              <w:t>第十六条</w:t>
            </w:r>
            <w:r>
              <w:rPr>
                <w:rFonts w:hint="eastAsia" w:ascii="宋体" w:hAnsi="宋体" w:cs="仿宋_GB2312"/>
                <w:color w:val="000000"/>
                <w:kern w:val="0"/>
                <w:sz w:val="18"/>
                <w:szCs w:val="18"/>
              </w:rPr>
              <w:t>　麻类纤维经营者从事麻类纤维加工活动，应当符合下列要求：</w:t>
            </w:r>
          </w:p>
          <w:p>
            <w:pPr>
              <w:overflowPunct w:val="0"/>
              <w:spacing w:line="280" w:lineRule="exact"/>
              <w:ind w:firstLine="362"/>
              <w:rPr>
                <w:rFonts w:ascii="宋体" w:hAnsi="宋体" w:cs="仿宋_GB2312"/>
                <w:color w:val="000000"/>
                <w:kern w:val="0"/>
                <w:sz w:val="18"/>
                <w:szCs w:val="18"/>
              </w:rPr>
            </w:pPr>
            <w:r>
              <w:rPr>
                <w:rFonts w:hint="eastAsia" w:ascii="宋体" w:hAnsi="宋体" w:cs="仿宋_GB2312"/>
                <w:color w:val="000000"/>
                <w:kern w:val="0"/>
                <w:sz w:val="18"/>
                <w:szCs w:val="18"/>
              </w:rPr>
              <w:t>（一）具备符合规定的质量标准、检验设备和环境、检验人员、加工机械和加工场所、质量保证制度等质量保证基本条件；</w:t>
            </w:r>
          </w:p>
          <w:p>
            <w:pPr>
              <w:overflowPunct w:val="0"/>
              <w:spacing w:line="280" w:lineRule="exact"/>
              <w:rPr>
                <w:rFonts w:ascii="宋体" w:hAnsi="宋体" w:cs="仿宋_GB2312"/>
                <w:color w:val="000000"/>
                <w:kern w:val="0"/>
                <w:sz w:val="18"/>
                <w:szCs w:val="18"/>
              </w:rPr>
            </w:pPr>
            <w:r>
              <w:rPr>
                <w:rFonts w:hint="eastAsia" w:ascii="宋体" w:hAnsi="宋体" w:cs="仿宋_GB2312"/>
                <w:b/>
                <w:color w:val="000000"/>
                <w:kern w:val="0"/>
                <w:sz w:val="18"/>
                <w:szCs w:val="18"/>
              </w:rPr>
              <w:t xml:space="preserve">第二十一条 </w:t>
            </w:r>
            <w:r>
              <w:rPr>
                <w:rFonts w:hint="eastAsia" w:ascii="宋体" w:hAnsi="宋体" w:cs="仿宋_GB2312"/>
                <w:color w:val="000000"/>
                <w:kern w:val="0"/>
                <w:sz w:val="18"/>
                <w:szCs w:val="18"/>
              </w:rPr>
              <w:t>麻类纤维经营者在加工麻类纤维活动中，违反本办法第十六条第（一）项规定的，由纤维质量监督机构责令改正，拒不改正的，处以1万元以下的罚款。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37</w:t>
            </w:r>
          </w:p>
        </w:tc>
        <w:tc>
          <w:tcPr>
            <w:tcW w:w="2074" w:type="dxa"/>
            <w:vAlign w:val="center"/>
          </w:tcPr>
          <w:p>
            <w:pPr>
              <w:spacing w:line="280" w:lineRule="exact"/>
              <w:jc w:val="center"/>
              <w:rPr>
                <w:rFonts w:ascii="宋体" w:hAnsi="宋体" w:cs="仿宋_GB2312"/>
                <w:bCs/>
                <w:color w:val="000000"/>
                <w:sz w:val="18"/>
                <w:szCs w:val="18"/>
              </w:rPr>
            </w:pPr>
            <w:r>
              <w:rPr>
                <w:rFonts w:hint="eastAsia" w:ascii="宋体" w:hAnsi="宋体" w:cs="仿宋_GB2312"/>
                <w:bCs/>
                <w:color w:val="000000"/>
                <w:sz w:val="18"/>
                <w:szCs w:val="18"/>
              </w:rPr>
              <w:t>认证机构向委托人提出与认证活动无关的要求或者限制条件的；自制认证标志与国家推行的认证标志相同或者近似或者妨碍社会管理或者有损社会道德风尚的；未公开认证基本规范、认证规则、收费标准等信息的；未及时出具认证证书的；对认证机构以及认证有关的检查机构、实验室未对认证过程作出记录归档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28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《中华人民共和国认证认可条例》</w:t>
            </w:r>
          </w:p>
          <w:p>
            <w:pPr>
              <w:overflowPunct w:val="0"/>
              <w:spacing w:line="280" w:lineRule="exact"/>
              <w:rPr>
                <w:rFonts w:ascii="宋体" w:hAnsi="宋体" w:cs="仿宋_GB2312"/>
                <w:color w:val="000000"/>
                <w:kern w:val="0"/>
                <w:sz w:val="18"/>
                <w:szCs w:val="18"/>
              </w:rPr>
            </w:pPr>
            <w:r>
              <w:rPr>
                <w:rFonts w:hint="eastAsia" w:ascii="宋体" w:hAnsi="宋体" w:cs="仿宋_GB2312"/>
                <w:b/>
                <w:color w:val="000000"/>
                <w:kern w:val="0"/>
                <w:sz w:val="18"/>
                <w:szCs w:val="18"/>
              </w:rPr>
              <w:t>第六十条</w:t>
            </w:r>
            <w:r>
              <w:rPr>
                <w:rFonts w:hint="eastAsia" w:ascii="宋体" w:hAnsi="宋体" w:cs="仿宋_GB2312"/>
                <w:color w:val="000000"/>
                <w:kern w:val="0"/>
                <w:sz w:val="18"/>
                <w:szCs w:val="18"/>
              </w:rPr>
              <w:t>　认证机构有下列情形之一的，责令限期改正；逾期未改正的，处2万元以上10万元以下的罚款：</w:t>
            </w:r>
          </w:p>
          <w:p>
            <w:pPr>
              <w:overflowPunct w:val="0"/>
              <w:spacing w:line="280" w:lineRule="exact"/>
              <w:rPr>
                <w:rFonts w:ascii="宋体" w:hAnsi="宋体" w:cs="仿宋_GB2312"/>
                <w:color w:val="000000"/>
                <w:kern w:val="0"/>
                <w:sz w:val="18"/>
                <w:szCs w:val="18"/>
              </w:rPr>
            </w:pPr>
            <w:r>
              <w:rPr>
                <w:rFonts w:hint="eastAsia" w:ascii="宋体" w:hAnsi="宋体" w:cs="仿宋_GB2312"/>
                <w:color w:val="000000"/>
                <w:kern w:val="0"/>
                <w:sz w:val="18"/>
                <w:szCs w:val="18"/>
              </w:rPr>
              <w:t>(一)以委托人未参加认证咨询或者认证培训等为理由，拒绝提供本认证机构业务范围内的认证服务，或者向委托人提出与认证活动无关的要求或者限制条件的；</w:t>
            </w:r>
          </w:p>
          <w:p>
            <w:pPr>
              <w:overflowPunct w:val="0"/>
              <w:spacing w:line="280" w:lineRule="exact"/>
              <w:rPr>
                <w:rFonts w:ascii="宋体" w:hAnsi="宋体" w:cs="仿宋_GB2312"/>
                <w:color w:val="000000"/>
                <w:kern w:val="0"/>
                <w:sz w:val="18"/>
                <w:szCs w:val="18"/>
              </w:rPr>
            </w:pPr>
            <w:r>
              <w:rPr>
                <w:rFonts w:hint="eastAsia" w:ascii="宋体" w:hAnsi="宋体" w:cs="仿宋_GB2312"/>
                <w:color w:val="000000"/>
                <w:kern w:val="0"/>
                <w:sz w:val="18"/>
                <w:szCs w:val="18"/>
              </w:rPr>
              <w:t>(二)自行制定的认证标志的式样、文字和名称，与国家推行的认证标志相同或者近似，或者妨碍社会管理，或者有损社会道德风尚的；</w:t>
            </w:r>
          </w:p>
          <w:p>
            <w:pPr>
              <w:overflowPunct w:val="0"/>
              <w:spacing w:line="280" w:lineRule="exact"/>
              <w:rPr>
                <w:rFonts w:ascii="宋体" w:hAnsi="宋体" w:cs="仿宋_GB2312"/>
                <w:color w:val="000000"/>
                <w:kern w:val="0"/>
                <w:sz w:val="18"/>
                <w:szCs w:val="18"/>
              </w:rPr>
            </w:pPr>
            <w:r>
              <w:rPr>
                <w:rFonts w:hint="eastAsia" w:ascii="宋体" w:hAnsi="宋体" w:cs="仿宋_GB2312"/>
                <w:color w:val="000000"/>
                <w:kern w:val="0"/>
                <w:sz w:val="18"/>
                <w:szCs w:val="18"/>
              </w:rPr>
              <w:t>(三)未公开认证基本规范、认证规则、收费标准等信息的；</w:t>
            </w:r>
          </w:p>
          <w:p>
            <w:pPr>
              <w:overflowPunct w:val="0"/>
              <w:spacing w:line="280" w:lineRule="exact"/>
              <w:rPr>
                <w:rFonts w:ascii="宋体" w:hAnsi="宋体" w:cs="仿宋_GB2312"/>
                <w:color w:val="000000"/>
                <w:kern w:val="0"/>
                <w:sz w:val="18"/>
                <w:szCs w:val="18"/>
              </w:rPr>
            </w:pPr>
            <w:r>
              <w:rPr>
                <w:rFonts w:hint="eastAsia" w:ascii="宋体" w:hAnsi="宋体" w:cs="仿宋_GB2312"/>
                <w:color w:val="000000"/>
                <w:kern w:val="0"/>
                <w:sz w:val="18"/>
                <w:szCs w:val="18"/>
              </w:rPr>
              <w:t>(四)未对认证过程作出完整记录，归档留存的；</w:t>
            </w:r>
          </w:p>
          <w:p>
            <w:pPr>
              <w:overflowPunct w:val="0"/>
              <w:spacing w:line="280" w:lineRule="exact"/>
              <w:rPr>
                <w:rFonts w:ascii="宋体" w:hAnsi="宋体" w:cs="仿宋_GB2312"/>
                <w:color w:val="000000"/>
                <w:kern w:val="0"/>
                <w:sz w:val="18"/>
                <w:szCs w:val="18"/>
              </w:rPr>
            </w:pPr>
            <w:r>
              <w:rPr>
                <w:rFonts w:hint="eastAsia" w:ascii="宋体" w:hAnsi="宋体" w:cs="仿宋_GB2312"/>
                <w:color w:val="000000"/>
                <w:kern w:val="0"/>
                <w:sz w:val="18"/>
                <w:szCs w:val="18"/>
              </w:rPr>
              <w:t>(五)未及时向其认证的委托人出具认证证书的。</w:t>
            </w:r>
          </w:p>
          <w:p>
            <w:pPr>
              <w:overflowPunct w:val="0"/>
              <w:spacing w:line="280" w:lineRule="exact"/>
              <w:rPr>
                <w:rFonts w:ascii="宋体" w:hAnsi="宋体" w:cs="仿宋_GB2312"/>
                <w:color w:val="000000"/>
                <w:kern w:val="0"/>
                <w:sz w:val="18"/>
                <w:szCs w:val="18"/>
              </w:rPr>
            </w:pPr>
            <w:r>
              <w:rPr>
                <w:rFonts w:hint="eastAsia" w:ascii="宋体" w:hAnsi="宋体" w:cs="仿宋_GB2312"/>
                <w:color w:val="000000"/>
                <w:kern w:val="0"/>
                <w:sz w:val="18"/>
                <w:szCs w:val="18"/>
              </w:rPr>
              <w:t>与认证有关的检查机构、实验室未对与认证有关的检查、检测过程作出完整记录，归档留存的，依照前款规定处罚。</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7" w:hRule="atLeast"/>
        </w:trPr>
        <w:tc>
          <w:tcPr>
            <w:tcW w:w="845" w:type="dxa"/>
            <w:vAlign w:val="center"/>
          </w:tcPr>
          <w:p>
            <w:pPr>
              <w:jc w:val="center"/>
              <w:rPr>
                <w:rFonts w:ascii="宋体" w:hAnsi="宋体" w:cs="仿宋_GB2312"/>
                <w:sz w:val="18"/>
                <w:szCs w:val="18"/>
              </w:rPr>
            </w:pPr>
            <w:r>
              <w:rPr>
                <w:rFonts w:hint="eastAsia" w:ascii="宋体" w:hAnsi="宋体" w:cs="仿宋_GB2312"/>
                <w:sz w:val="18"/>
                <w:szCs w:val="18"/>
              </w:rPr>
              <w:t>38</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获证产品及其销售包装上标注的认证证书所含内容与认证证书内容不一致的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《强制性产品认证管理规定》</w:t>
            </w:r>
          </w:p>
          <w:p>
            <w:pPr>
              <w:overflowPunct w:val="0"/>
              <w:rPr>
                <w:rFonts w:hint="eastAsia" w:ascii="宋体" w:hAnsi="宋体" w:eastAsia="宋体" w:cs="仿宋_GB2312"/>
                <w:color w:val="000000"/>
                <w:kern w:val="0"/>
                <w:sz w:val="18"/>
                <w:szCs w:val="18"/>
                <w:lang w:eastAsia="zh-CN"/>
              </w:rPr>
            </w:pPr>
            <w:r>
              <w:rPr>
                <w:rFonts w:hint="eastAsia" w:ascii="宋体" w:hAnsi="宋体" w:cs="仿宋_GB2312"/>
                <w:b/>
                <w:color w:val="000000"/>
                <w:kern w:val="0"/>
                <w:sz w:val="18"/>
                <w:szCs w:val="18"/>
              </w:rPr>
              <w:t>第二十三条</w:t>
            </w:r>
            <w:r>
              <w:rPr>
                <w:rFonts w:hint="eastAsia" w:ascii="宋体" w:hAnsi="宋体" w:cs="仿宋_GB2312"/>
                <w:color w:val="000000"/>
                <w:kern w:val="0"/>
                <w:sz w:val="18"/>
                <w:szCs w:val="18"/>
              </w:rPr>
              <w:t xml:space="preserve"> 获证产品及其销售包装上标注认证证书所含内容的，应当与认证证书的内容相一致，并符合国家有关产品标识标注管理规定。</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第五十五条第一项</w:t>
            </w:r>
            <w:r>
              <w:rPr>
                <w:rFonts w:hint="eastAsia" w:ascii="宋体" w:hAnsi="宋体" w:cs="仿宋_GB2312"/>
                <w:color w:val="000000"/>
                <w:kern w:val="0"/>
                <w:sz w:val="18"/>
                <w:szCs w:val="18"/>
              </w:rPr>
              <w:t xml:space="preserve">  有下列情形之一的，由地方质检两局责令其限期改正，逾期未改正的，处2万元以下罚款：</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（一）违反本规定第二十三条规定，获证产品及其销售包装上标注的认证证书所含内容与认证证书内容不一致的。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2" w:hRule="atLeast"/>
        </w:trPr>
        <w:tc>
          <w:tcPr>
            <w:tcW w:w="845" w:type="dxa"/>
            <w:vAlign w:val="center"/>
          </w:tcPr>
          <w:p>
            <w:pPr>
              <w:jc w:val="center"/>
              <w:rPr>
                <w:rFonts w:ascii="宋体" w:hAnsi="宋体" w:cs="仿宋_GB2312"/>
                <w:sz w:val="18"/>
                <w:szCs w:val="18"/>
              </w:rPr>
            </w:pPr>
            <w:r>
              <w:rPr>
                <w:rFonts w:hint="eastAsia" w:ascii="宋体" w:hAnsi="宋体" w:cs="仿宋_GB2312"/>
                <w:sz w:val="18"/>
                <w:szCs w:val="18"/>
              </w:rPr>
              <w:t>39</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未按照规定使用认证标志的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《强制性产品认证管理规定》</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第三十二条</w:t>
            </w:r>
            <w:r>
              <w:rPr>
                <w:rFonts w:hint="eastAsia" w:ascii="宋体" w:hAnsi="宋体" w:cs="仿宋_GB2312"/>
                <w:color w:val="000000"/>
                <w:kern w:val="0"/>
                <w:sz w:val="18"/>
                <w:szCs w:val="18"/>
              </w:rPr>
              <w:t xml:space="preserve"> 认证委托人应当建立认证标志使用管理制度，对认证标志的使用情况如实记录和存档，按照认证规则规定在产品及其包装、广告、产品介绍等宣传材料中正确使用和标注认证标志。</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第五十五条第二项 </w:t>
            </w:r>
            <w:r>
              <w:rPr>
                <w:rFonts w:hint="eastAsia" w:ascii="宋体" w:hAnsi="宋体" w:cs="仿宋_GB2312"/>
                <w:color w:val="000000"/>
                <w:kern w:val="0"/>
                <w:sz w:val="18"/>
                <w:szCs w:val="18"/>
              </w:rPr>
              <w:t xml:space="preserve"> 有下列情形之一的，由地方质检两局责令其限期改正，逾期未改正的，处2万元以下罚款：</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（二）违反本规定第三十二条规定，未按照规定使用认证标志的。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40</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混淆使用认证证书和认证标志的</w:t>
            </w:r>
          </w:p>
        </w:tc>
        <w:tc>
          <w:tcPr>
            <w:tcW w:w="1967" w:type="dxa"/>
            <w:gridSpan w:val="2"/>
            <w:vAlign w:val="center"/>
          </w:tcPr>
          <w:p>
            <w:pPr>
              <w:jc w:val="center"/>
              <w:rPr>
                <w:rFonts w:ascii="宋体" w:hAnsi="宋体" w:cs="仿宋_GB2312"/>
                <w:bCs/>
                <w:color w:val="000000"/>
                <w:sz w:val="18"/>
                <w:szCs w:val="18"/>
              </w:rPr>
            </w:pP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《认证证书和认证标志管理办法》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第十二条 </w:t>
            </w:r>
            <w:r>
              <w:rPr>
                <w:rFonts w:hint="eastAsia" w:ascii="宋体" w:hAnsi="宋体" w:cs="仿宋_GB2312"/>
                <w:color w:val="000000"/>
                <w:kern w:val="0"/>
                <w:sz w:val="18"/>
                <w:szCs w:val="18"/>
              </w:rPr>
              <w:t>不得利用产品认证证书和相关文字、符号误导公众认为其服务、管理体系通过认证；不得利用服务认证证书和相关文字、符号误导公众认为其产品、管理体系通过认证；不得利用管理体系认证证书和相关文字、符号，误导公众认为其产品、服务通过认证。</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第二十五条第一款</w:t>
            </w:r>
            <w:r>
              <w:rPr>
                <w:rFonts w:hint="eastAsia" w:ascii="宋体" w:hAnsi="宋体" w:cs="仿宋_GB2312"/>
                <w:color w:val="000000"/>
                <w:kern w:val="0"/>
                <w:sz w:val="18"/>
                <w:szCs w:val="18"/>
              </w:rPr>
              <w:t xml:space="preserve"> 违反本办法第十二条规定，对混淆使用认证证书和认证标志的，地方认证监督管理部门应当责令其限期改正，逾期不改的处以2万元以下罚款。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41</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检验检测机构未按照国家有关强制性规定的样品管理、仪器设备管理与使用、检验检测规程或者方法、数据传输与保存等要求进行检验检测的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《检验检测机构监督管理办法》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第八条第一款</w:t>
            </w:r>
            <w:r>
              <w:rPr>
                <w:rFonts w:hint="eastAsia" w:ascii="宋体" w:hAnsi="宋体" w:cs="仿宋_GB2312"/>
                <w:color w:val="000000"/>
                <w:kern w:val="0"/>
                <w:sz w:val="18"/>
                <w:szCs w:val="18"/>
              </w:rPr>
              <w:t xml:space="preserve"> 检验检测机构应当按照国家有关强制性规定的样品管理、仪器设备管理与使用、检验检测规程或者方法、数据传输与保存等要求进行检验检测。</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第二十五条第一项</w:t>
            </w:r>
            <w:r>
              <w:rPr>
                <w:rFonts w:hint="eastAsia" w:ascii="宋体" w:hAnsi="宋体" w:cs="仿宋_GB2312"/>
                <w:color w:val="000000"/>
                <w:kern w:val="0"/>
                <w:sz w:val="18"/>
                <w:szCs w:val="18"/>
              </w:rPr>
              <w:t xml:space="preserve"> 检验检测机构有下列情形之一的，由县级以上市场监督管理部门责令限期改正；逾期未改正或者改正后仍不符合要求的，处3万元以下罚款：</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（一）违反本办法第八条第一款规定，进行检验检测的；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42</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检验检测机构违反规定分包检验检测项目或者应当注明而未注明的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《检验检测机构监督管理办法》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第十条</w:t>
            </w:r>
            <w:r>
              <w:rPr>
                <w:rFonts w:hint="eastAsia" w:ascii="宋体" w:hAnsi="宋体" w:cs="仿宋_GB2312"/>
                <w:color w:val="000000"/>
                <w:kern w:val="0"/>
                <w:sz w:val="18"/>
                <w:szCs w:val="18"/>
              </w:rPr>
              <w:t xml:space="preserve"> 需要分包检验检测项目的，检验检测机构应当分包给具备相应条件和能力的检验检测机构，并事先取得委托人对分包的检验检测项目以及拟承担分包项目的检验检测机构的同意。</w:t>
            </w:r>
          </w:p>
          <w:p>
            <w:pPr>
              <w:shd w:val="clear" w:color="auto" w:fill="FFFFFF"/>
              <w:overflowPunct w:val="0"/>
              <w:ind w:firstLine="90" w:firstLineChars="50"/>
              <w:rPr>
                <w:rFonts w:ascii="宋体" w:hAnsi="宋体" w:cs="仿宋_GB2312"/>
                <w:color w:val="000000"/>
                <w:kern w:val="0"/>
                <w:sz w:val="18"/>
                <w:szCs w:val="18"/>
              </w:rPr>
            </w:pPr>
            <w:r>
              <w:rPr>
                <w:rFonts w:hint="eastAsia" w:ascii="宋体" w:hAnsi="宋体" w:cs="仿宋_GB2312"/>
                <w:color w:val="000000"/>
                <w:kern w:val="0"/>
                <w:sz w:val="18"/>
                <w:szCs w:val="18"/>
              </w:rPr>
              <w:t>检验检测机构应当在检验检测报告中注明分包的检验检测项目以及承担分包项目的检验检测机构。</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第二十五条第二项</w:t>
            </w:r>
            <w:r>
              <w:rPr>
                <w:rFonts w:hint="eastAsia" w:ascii="宋体" w:hAnsi="宋体" w:cs="仿宋_GB2312"/>
                <w:color w:val="000000"/>
                <w:kern w:val="0"/>
                <w:sz w:val="18"/>
                <w:szCs w:val="18"/>
              </w:rPr>
              <w:t xml:space="preserve"> 检验检测机构有下列情形之一的，由县级以上市场监督管理部门责令限期改正；逾期未改正或者改正后仍不符合要求的，处3万元以下罚款：</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（二）违反本办法第十条规定分包检验检测项目，或者应当注明而未注明的；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43</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检验检测机构未在检验检测报告上加盖检验检测机构公章或者检验检测专用章，或者未经授权签字人签发或者授权签字人超出其技术能力范围签发的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《检验检测机构监督管理办法》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第十一条第一款</w:t>
            </w:r>
            <w:r>
              <w:rPr>
                <w:rFonts w:hint="eastAsia" w:ascii="宋体" w:hAnsi="宋体" w:cs="仿宋_GB2312"/>
                <w:color w:val="000000"/>
                <w:kern w:val="0"/>
                <w:sz w:val="18"/>
                <w:szCs w:val="18"/>
              </w:rPr>
              <w:t xml:space="preserve"> 检验检测机构应当在其检验检测报告上加盖检验检测机构公章或者检验检测专用章，由授权签字人在其技术能力范围内签发。</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第二十五条第三项 </w:t>
            </w:r>
            <w:r>
              <w:rPr>
                <w:rFonts w:hint="eastAsia" w:ascii="宋体" w:hAnsi="宋体" w:cs="仿宋_GB2312"/>
                <w:color w:val="000000"/>
                <w:kern w:val="0"/>
                <w:sz w:val="18"/>
                <w:szCs w:val="18"/>
              </w:rPr>
              <w:t>检验检测机构有下列情形之一的，由县级以上市场监督管理部门责令限期改正；逾期未改正或者改正后仍不符合要求的，处3万元以下罚款：</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（三）违反本办法第十一条第一款规定，未在检验检测报告上加盖检验检测机构公章或者检验检测专用章，或者未经授权签字人签发或者授权签字人超出其技术能力范围签发的。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44</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检验检测机构未按规定办理变更手续的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《检验检测机构资质认定管理办法》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第十四条</w:t>
            </w:r>
            <w:r>
              <w:rPr>
                <w:rFonts w:hint="eastAsia" w:ascii="宋体" w:hAnsi="宋体" w:cs="仿宋_GB2312"/>
                <w:color w:val="000000"/>
                <w:kern w:val="0"/>
                <w:sz w:val="18"/>
                <w:szCs w:val="18"/>
              </w:rPr>
              <w:t xml:space="preserve"> 有下列情形之一的，检验检测机构应当向资质认定部门申请办理变更手续：</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（一）机构名称、地址、法人性质发生变更的；</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（二）法定代表人、最高管理者、技术负责人、检验检测报告授权签字人发生变更的；</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（三）资质认定检验检测项目取消的；</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（四）检验检测标准或者检验检测方法发生变更的；</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（五）依法需要办理变更的其他事项。</w:t>
            </w:r>
          </w:p>
          <w:p>
            <w:pPr>
              <w:pStyle w:val="5"/>
              <w:overflowPunct w:val="0"/>
              <w:ind w:firstLine="0"/>
              <w:rPr>
                <w:rFonts w:ascii="宋体" w:hAnsi="宋体" w:cs="仿宋_GB2312"/>
                <w:color w:val="000000"/>
                <w:kern w:val="0"/>
                <w:sz w:val="18"/>
                <w:szCs w:val="18"/>
              </w:rPr>
            </w:pPr>
            <w:r>
              <w:rPr>
                <w:rFonts w:hint="eastAsia" w:ascii="宋体" w:hAnsi="宋体" w:cs="仿宋_GB2312"/>
                <w:color w:val="000000"/>
                <w:kern w:val="0"/>
                <w:sz w:val="18"/>
                <w:szCs w:val="18"/>
              </w:rPr>
              <w:t>检验检测机构申请增加资质认定检验检测项目或者发生变更的事项影响其符合资质认定条件和要求的，依照本办法第十条规定的程序实施。</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第三十五条第一项</w:t>
            </w:r>
            <w:r>
              <w:rPr>
                <w:rFonts w:hint="eastAsia" w:ascii="宋体" w:hAnsi="宋体" w:cs="仿宋_GB2312"/>
                <w:color w:val="000000"/>
                <w:kern w:val="0"/>
                <w:sz w:val="18"/>
                <w:szCs w:val="18"/>
              </w:rPr>
              <w:t xml:space="preserve"> 检验检测机构有下列情形之一的，由县级以上市场监督管理部门责令限期改正；逾期未改正或者改正后仍不符合要求的，处1万元以下罚款。</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（一）未按照本办法第十四条规定办理变更手续的；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45</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检验检测机构未在其检验检测报告上标注资质认定标志的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《检验检测机构资质认定管理办法》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第二十一条</w:t>
            </w:r>
            <w:r>
              <w:rPr>
                <w:rFonts w:hint="eastAsia" w:ascii="宋体" w:hAnsi="宋体" w:cs="仿宋_GB2312"/>
                <w:color w:val="000000"/>
                <w:kern w:val="0"/>
                <w:sz w:val="18"/>
                <w:szCs w:val="18"/>
              </w:rPr>
              <w:t xml:space="preserve"> 检验检测机构向社会出具具有证明作用的检验检测数据、结果的，应当在其检验检测报告上标注资质认定标志。</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第三十五条第二项</w:t>
            </w:r>
            <w:r>
              <w:rPr>
                <w:rFonts w:hint="eastAsia" w:ascii="宋体" w:hAnsi="宋体" w:cs="仿宋_GB2312"/>
                <w:color w:val="000000"/>
                <w:kern w:val="0"/>
                <w:sz w:val="18"/>
                <w:szCs w:val="18"/>
              </w:rPr>
              <w:t xml:space="preserve"> 检验检测机构有下列情形之一的，由县级以上市场监督管理部门责令限期改正；逾期未改正或者改正后仍不符合要求的，处1万元以下罚款。</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（二）未按照本办法第二十一条规定标注资质认定标志的。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46</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属于非强制检定范围的计量器具未自行定期检定或者送其他计量检定机构定期检定</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《中华人民共和国计量法》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第九条第二款 </w:t>
            </w:r>
            <w:r>
              <w:rPr>
                <w:rFonts w:hint="eastAsia" w:ascii="宋体" w:hAnsi="宋体" w:cs="仿宋_GB2312"/>
                <w:color w:val="000000"/>
                <w:kern w:val="0"/>
                <w:sz w:val="18"/>
                <w:szCs w:val="18"/>
              </w:rPr>
              <w:t xml:space="preserve"> 对前款规定以外的其他计量标准器具和工作计量器具，使用单位应当自行定期检定或者送其他计量检定机构检定。</w:t>
            </w:r>
          </w:p>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《中华人民共和国计量法实施细则》</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第四十三条</w:t>
            </w:r>
            <w:r>
              <w:rPr>
                <w:rFonts w:hint="eastAsia" w:ascii="宋体" w:hAnsi="宋体" w:cs="仿宋_GB2312"/>
                <w:color w:val="000000"/>
                <w:kern w:val="0"/>
                <w:sz w:val="18"/>
                <w:szCs w:val="18"/>
              </w:rPr>
              <w:t xml:space="preserve">  属于强制检定范围的计量器具，未按照规定申请检定和属于非强制检定范围的计量器具未自行定期检定或者送其他计量检定机构定期检定的，以及经检定不合格继续使用的，责令其停止使用，可并处1000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47</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用能单位未按照规定配备、使用能源计量器具的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《中华人民共和国节约能源法》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第二十七条第一款 </w:t>
            </w:r>
            <w:r>
              <w:rPr>
                <w:rFonts w:hint="eastAsia" w:ascii="宋体" w:hAnsi="宋体" w:cs="仿宋_GB2312"/>
                <w:color w:val="000000"/>
                <w:kern w:val="0"/>
                <w:sz w:val="18"/>
                <w:szCs w:val="18"/>
              </w:rPr>
              <w:t>用能单位应当加强能源计量管理，按照规定配备和使用经依法检定合格的能源计量器具。</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第七十四条 </w:t>
            </w:r>
            <w:r>
              <w:rPr>
                <w:rFonts w:hint="eastAsia" w:ascii="宋体" w:hAnsi="宋体" w:cs="仿宋_GB2312"/>
                <w:color w:val="000000"/>
                <w:kern w:val="0"/>
                <w:sz w:val="18"/>
                <w:szCs w:val="18"/>
              </w:rPr>
              <w:t>用能单位未按照规定配备、使用能源计量器具的，由市场监督管理部门责令限期改正；逾期不改正的，处一万元以上五万元以下罚款。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48</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个体工商户制造、修理国家规定范围以外的计量器具或者不按照规定场所从事经营活动的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hint="eastAsia" w:ascii="宋体" w:hAnsi="宋体" w:eastAsia="宋体" w:cs="仿宋_GB2312"/>
                <w:b/>
                <w:color w:val="000000"/>
                <w:kern w:val="0"/>
                <w:sz w:val="18"/>
                <w:szCs w:val="18"/>
                <w:lang w:eastAsia="zh-CN"/>
              </w:rPr>
            </w:pPr>
            <w:r>
              <w:rPr>
                <w:rFonts w:hint="eastAsia" w:ascii="宋体" w:hAnsi="宋体" w:cs="仿宋_GB2312"/>
                <w:b/>
                <w:color w:val="000000"/>
                <w:kern w:val="0"/>
                <w:sz w:val="18"/>
                <w:szCs w:val="18"/>
              </w:rPr>
              <w:t>《中华人民共和国计量法实施细则》</w:t>
            </w:r>
          </w:p>
          <w:p>
            <w:pPr>
              <w:overflowPunct w:val="0"/>
              <w:rPr>
                <w:rFonts w:hint="eastAsia" w:ascii="宋体" w:hAnsi="宋体" w:eastAsia="宋体" w:cs="仿宋_GB2312"/>
                <w:color w:val="000000"/>
                <w:kern w:val="0"/>
                <w:sz w:val="18"/>
                <w:szCs w:val="18"/>
                <w:lang w:eastAsia="zh-CN"/>
              </w:rPr>
            </w:pPr>
            <w:r>
              <w:rPr>
                <w:rFonts w:hint="eastAsia" w:ascii="宋体" w:hAnsi="宋体" w:cs="仿宋_GB2312"/>
                <w:b/>
                <w:color w:val="000000"/>
                <w:kern w:val="0"/>
                <w:sz w:val="18"/>
                <w:szCs w:val="18"/>
              </w:rPr>
              <w:t>第十四条</w:t>
            </w:r>
            <w:r>
              <w:rPr>
                <w:rFonts w:hint="eastAsia" w:ascii="宋体" w:hAnsi="宋体" w:cs="仿宋_GB2312"/>
                <w:color w:val="000000"/>
                <w:kern w:val="0"/>
                <w:sz w:val="18"/>
                <w:szCs w:val="18"/>
              </w:rPr>
              <w:t xml:space="preserve"> 制造、修理计量器具的企业、事业单位和个体工商户须在固定的场所从事经营，具有符合国家规定的生产设施、检验条件、技术人员等，并满足安全要求。</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第四十九条 </w:t>
            </w:r>
            <w:r>
              <w:rPr>
                <w:rFonts w:hint="eastAsia" w:ascii="宋体" w:hAnsi="宋体" w:cs="仿宋_GB2312"/>
                <w:color w:val="000000"/>
                <w:kern w:val="0"/>
                <w:sz w:val="18"/>
                <w:szCs w:val="18"/>
              </w:rPr>
              <w:t>个体工商户制造、修理国家规定范围以外的计量器具或者不按照规定场所从事经营活动的，责令其停止制造、修理，没收全部违法所得，可并处以500元以下的罚款。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49</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使用非法定计量单位的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30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《中华人民共和国计量法实施细则》</w:t>
            </w:r>
          </w:p>
          <w:p>
            <w:pPr>
              <w:overflowPunct w:val="0"/>
              <w:spacing w:line="300" w:lineRule="exact"/>
              <w:rPr>
                <w:rFonts w:ascii="宋体" w:hAnsi="宋体" w:cs="仿宋_GB2312"/>
                <w:color w:val="000000"/>
                <w:kern w:val="0"/>
                <w:sz w:val="18"/>
                <w:szCs w:val="18"/>
              </w:rPr>
            </w:pPr>
            <w:r>
              <w:rPr>
                <w:rFonts w:hint="eastAsia" w:ascii="宋体" w:hAnsi="宋体" w:cs="仿宋_GB2312"/>
                <w:b/>
                <w:color w:val="000000"/>
                <w:kern w:val="0"/>
                <w:sz w:val="18"/>
                <w:szCs w:val="18"/>
              </w:rPr>
              <w:t>第二条</w:t>
            </w:r>
            <w:r>
              <w:rPr>
                <w:rFonts w:hint="eastAsia" w:ascii="宋体" w:hAnsi="宋体" w:cs="仿宋_GB2312"/>
                <w:color w:val="000000"/>
                <w:kern w:val="0"/>
                <w:sz w:val="18"/>
                <w:szCs w:val="18"/>
              </w:rPr>
              <w:t xml:space="preserve"> 国家实行法定计量单位制度。法定计量单位的名称、符号按照国务院关于在我国统一实行法定计量单位的有关规定执行。</w:t>
            </w:r>
          </w:p>
          <w:p>
            <w:pPr>
              <w:overflowPunct w:val="0"/>
              <w:spacing w:line="300" w:lineRule="exact"/>
              <w:rPr>
                <w:rFonts w:ascii="宋体" w:hAnsi="宋体" w:cs="仿宋_GB2312"/>
                <w:color w:val="000000"/>
                <w:kern w:val="0"/>
                <w:sz w:val="18"/>
                <w:szCs w:val="18"/>
              </w:rPr>
            </w:pPr>
            <w:r>
              <w:rPr>
                <w:rFonts w:hint="eastAsia" w:ascii="宋体" w:hAnsi="宋体" w:cs="仿宋_GB2312"/>
                <w:b/>
                <w:color w:val="000000"/>
                <w:kern w:val="0"/>
                <w:sz w:val="18"/>
                <w:szCs w:val="18"/>
              </w:rPr>
              <w:t>第四十条</w:t>
            </w:r>
            <w:r>
              <w:rPr>
                <w:rFonts w:hint="eastAsia" w:ascii="宋体" w:hAnsi="宋体" w:cs="仿宋_GB2312"/>
                <w:color w:val="000000"/>
                <w:kern w:val="0"/>
                <w:sz w:val="18"/>
                <w:szCs w:val="18"/>
              </w:rPr>
              <w:t xml:space="preserve">  违反本细则第二条规定，使用非法定计量单位的，责令其改正；属出版物的，责令其停止销售，可并处1000元以下的罚款。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50</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企事业单位的各项最高计量标准，未经有关计量行政部门考核合格而开展计量检定的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30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《中华人民共和国计量法实施细则》</w:t>
            </w:r>
          </w:p>
          <w:p>
            <w:pPr>
              <w:overflowPunct w:val="0"/>
              <w:spacing w:line="300" w:lineRule="exact"/>
              <w:rPr>
                <w:rFonts w:ascii="宋体" w:hAnsi="宋体" w:cs="仿宋_GB2312"/>
                <w:color w:val="000000"/>
                <w:kern w:val="0"/>
                <w:sz w:val="18"/>
                <w:szCs w:val="18"/>
              </w:rPr>
            </w:pPr>
            <w:r>
              <w:rPr>
                <w:rFonts w:hint="eastAsia" w:ascii="宋体" w:hAnsi="宋体" w:cs="仿宋_GB2312"/>
                <w:b/>
                <w:color w:val="000000"/>
                <w:kern w:val="0"/>
                <w:sz w:val="18"/>
                <w:szCs w:val="18"/>
              </w:rPr>
              <w:t>第四十二条</w:t>
            </w:r>
            <w:r>
              <w:rPr>
                <w:rFonts w:hint="eastAsia" w:ascii="宋体" w:hAnsi="宋体" w:cs="仿宋_GB2312"/>
                <w:color w:val="000000"/>
                <w:kern w:val="0"/>
                <w:sz w:val="18"/>
                <w:szCs w:val="18"/>
              </w:rPr>
              <w:t xml:space="preserve">  部门和企业、事业单位的各项最高计量标准，未经有关人民政府计量行政部门考核合格而开展计量检定的，责令其停止使用，可并处1000元以下的罚款。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51</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未正确、清晰地标或未注定量包装商品的净含量的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300" w:lineRule="exact"/>
              <w:rPr>
                <w:rFonts w:ascii="宋体" w:hAnsi="宋体" w:cs="仿宋_GB2312"/>
                <w:b/>
                <w:color w:val="000000"/>
                <w:kern w:val="0"/>
                <w:sz w:val="18"/>
                <w:szCs w:val="18"/>
              </w:rPr>
            </w:pPr>
            <w:r>
              <w:rPr>
                <w:rFonts w:hint="eastAsia" w:ascii="宋体" w:hAnsi="宋体" w:cs="仿宋_GB2312"/>
                <w:b/>
                <w:color w:val="000000"/>
                <w:kern w:val="0"/>
                <w:sz w:val="18"/>
                <w:szCs w:val="18"/>
              </w:rPr>
              <w:t>《定量包装商品计量监督管理办法》</w:t>
            </w:r>
          </w:p>
          <w:p>
            <w:pPr>
              <w:overflowPunct w:val="0"/>
              <w:spacing w:line="300" w:lineRule="exact"/>
              <w:rPr>
                <w:rFonts w:ascii="宋体" w:hAnsi="宋体" w:cs="仿宋_GB2312"/>
                <w:color w:val="000000"/>
                <w:kern w:val="0"/>
                <w:sz w:val="18"/>
                <w:szCs w:val="18"/>
              </w:rPr>
            </w:pPr>
            <w:r>
              <w:rPr>
                <w:rFonts w:hint="eastAsia" w:ascii="宋体" w:hAnsi="宋体" w:cs="仿宋_GB2312"/>
                <w:b/>
                <w:color w:val="000000"/>
                <w:kern w:val="0"/>
                <w:sz w:val="18"/>
                <w:szCs w:val="18"/>
              </w:rPr>
              <w:t>第十七条</w:t>
            </w:r>
            <w:r>
              <w:rPr>
                <w:rFonts w:hint="eastAsia" w:ascii="宋体" w:hAnsi="宋体" w:cs="仿宋_GB2312"/>
                <w:color w:val="000000"/>
                <w:kern w:val="0"/>
                <w:sz w:val="18"/>
                <w:szCs w:val="18"/>
              </w:rPr>
              <w:t xml:space="preserve">  生产、销售定量包装商品违反本办法第五条、第六条、第七条规定，未正确、清晰地标注净含量的，责令改正；未标注净含量的，限期改正，逾期不改的，可处1000元以下罚款。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52</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重点用能单位未按照规定配备能源计量工作人员或者能源计量工作人员未接受能源计量专业知识培训的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300" w:lineRule="exact"/>
              <w:rPr>
                <w:rFonts w:ascii="宋体" w:hAnsi="宋体" w:cs="仿宋_GB2312"/>
                <w:b/>
                <w:color w:val="000000"/>
                <w:kern w:val="0"/>
                <w:sz w:val="18"/>
                <w:szCs w:val="18"/>
              </w:rPr>
            </w:pPr>
            <w:r>
              <w:rPr>
                <w:rFonts w:hint="eastAsia" w:ascii="宋体" w:hAnsi="宋体" w:cs="仿宋_GB2312"/>
                <w:b/>
                <w:color w:val="000000"/>
                <w:kern w:val="0"/>
                <w:sz w:val="18"/>
                <w:szCs w:val="18"/>
              </w:rPr>
              <w:t>《能源计量监督管理办法》</w:t>
            </w:r>
          </w:p>
          <w:p>
            <w:pPr>
              <w:overflowPunct w:val="0"/>
              <w:spacing w:line="300" w:lineRule="exact"/>
              <w:rPr>
                <w:rFonts w:ascii="宋体" w:hAnsi="宋体" w:cs="仿宋_GB2312"/>
                <w:color w:val="000000"/>
                <w:kern w:val="0"/>
                <w:sz w:val="18"/>
                <w:szCs w:val="18"/>
              </w:rPr>
            </w:pPr>
            <w:r>
              <w:rPr>
                <w:rFonts w:hint="eastAsia" w:ascii="宋体" w:hAnsi="宋体" w:cs="仿宋_GB2312"/>
                <w:b/>
                <w:color w:val="000000"/>
                <w:kern w:val="0"/>
                <w:sz w:val="18"/>
                <w:szCs w:val="18"/>
              </w:rPr>
              <w:t xml:space="preserve">第十九条 </w:t>
            </w:r>
            <w:r>
              <w:rPr>
                <w:rFonts w:hint="eastAsia" w:ascii="宋体" w:hAnsi="宋体" w:cs="仿宋_GB2312"/>
                <w:color w:val="000000"/>
                <w:kern w:val="0"/>
                <w:sz w:val="18"/>
                <w:szCs w:val="18"/>
              </w:rPr>
              <w:t xml:space="preserve"> 违反本办法规定，重点用能单位未按照规定配备能源计量工作人员或者能源计量工作人员未接受能源计量专业知识培训的，由县级以上地方市场监督管理部门责令限期改正；逾期不改正的，处1万元以上3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53</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眼镜制配者未按照规定申请检定和属于非强制检定范围的计量器具未自行定期检定或者送其他计量检定机构定期检定的，以及经检定不合格继续使用的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300" w:lineRule="exact"/>
              <w:rPr>
                <w:rFonts w:ascii="宋体" w:hAnsi="宋体" w:cs="仿宋_GB2312"/>
                <w:b/>
                <w:color w:val="000000"/>
                <w:kern w:val="0"/>
                <w:sz w:val="18"/>
                <w:szCs w:val="18"/>
              </w:rPr>
            </w:pPr>
            <w:r>
              <w:rPr>
                <w:rFonts w:hint="eastAsia" w:ascii="宋体" w:hAnsi="宋体" w:cs="仿宋_GB2312"/>
                <w:b/>
                <w:color w:val="000000"/>
                <w:kern w:val="0"/>
                <w:sz w:val="18"/>
                <w:szCs w:val="18"/>
              </w:rPr>
              <w:t>《眼镜制配计量监督管理办法》</w:t>
            </w:r>
          </w:p>
          <w:p>
            <w:pPr>
              <w:overflowPunct w:val="0"/>
              <w:spacing w:line="300" w:lineRule="exact"/>
              <w:rPr>
                <w:rFonts w:ascii="宋体" w:hAnsi="宋体" w:cs="仿宋_GB2312"/>
                <w:color w:val="000000"/>
                <w:kern w:val="0"/>
                <w:sz w:val="18"/>
                <w:szCs w:val="18"/>
              </w:rPr>
            </w:pPr>
            <w:r>
              <w:rPr>
                <w:rFonts w:hint="eastAsia" w:ascii="宋体" w:hAnsi="宋体" w:cs="仿宋_GB2312"/>
                <w:b/>
                <w:color w:val="000000"/>
                <w:kern w:val="0"/>
                <w:sz w:val="18"/>
                <w:szCs w:val="18"/>
              </w:rPr>
              <w:t>第九条</w:t>
            </w:r>
            <w:r>
              <w:rPr>
                <w:rFonts w:hint="eastAsia" w:ascii="宋体" w:hAnsi="宋体" w:cs="仿宋_GB2312"/>
                <w:color w:val="000000"/>
                <w:kern w:val="0"/>
                <w:sz w:val="18"/>
                <w:szCs w:val="18"/>
              </w:rPr>
              <w:t>　眼镜制配者违反本办法第四条有关规定，应当按照下列规定进行处罚：</w:t>
            </w:r>
          </w:p>
          <w:p>
            <w:pPr>
              <w:overflowPunct w:val="0"/>
              <w:spacing w:line="300" w:lineRule="exact"/>
              <w:rPr>
                <w:rFonts w:ascii="宋体" w:hAnsi="宋体" w:cs="仿宋_GB2312"/>
                <w:color w:val="000000"/>
                <w:kern w:val="0"/>
                <w:sz w:val="18"/>
                <w:szCs w:val="18"/>
              </w:rPr>
            </w:pPr>
            <w:r>
              <w:rPr>
                <w:rFonts w:hint="eastAsia" w:ascii="宋体" w:hAnsi="宋体" w:cs="仿宋_GB2312"/>
                <w:color w:val="000000"/>
                <w:kern w:val="0"/>
                <w:sz w:val="18"/>
                <w:szCs w:val="18"/>
              </w:rPr>
              <w:t>（一）属于强制检定范围的计量器具，未按照规定申请检定和属于非强制检定范围的计量器具未自行定期检定或者送其他计量检定机构定期检定的，以及经检定不合格继续使用的，责令其停止使用，可并处1000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54</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眼镜镜片、角膜接触镜、成品眼镜生产者未保证出具的眼镜产品计量数据准确可靠的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《眼镜制配计量监督管理办法》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第五条</w:t>
            </w:r>
            <w:r>
              <w:rPr>
                <w:rFonts w:hint="eastAsia" w:ascii="宋体" w:hAnsi="宋体" w:cs="仿宋_GB2312"/>
                <w:color w:val="000000"/>
                <w:kern w:val="0"/>
                <w:sz w:val="18"/>
                <w:szCs w:val="18"/>
              </w:rPr>
              <w:t>　眼镜镜片、角膜接触镜和成品眼镜生产者除遵守本办法第四条规定外，还应当遵守以下规定:</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（二）保证出具的眼镜产品计量数据准确可靠。</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第十条　眼镜镜片、角膜接触镜、成品眼镜生产者违反本办法第五条有关规定，应当按照以下规定进行处罚：</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（二）违反本办法第五条第二项规定，责令改正，给消费者造成损失的，责令赔偿损失，可以并处2000元以下罚款。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55</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集市主办者未对集市使用的属于强制检定的计量器具登记造册，向当地市场监督管理部门备案的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color w:val="000000"/>
                <w:kern w:val="0"/>
                <w:sz w:val="18"/>
                <w:szCs w:val="18"/>
              </w:rPr>
              <w:t>《</w:t>
            </w:r>
            <w:r>
              <w:rPr>
                <w:rFonts w:hint="eastAsia" w:ascii="宋体" w:hAnsi="宋体" w:cs="仿宋_GB2312"/>
                <w:b/>
                <w:color w:val="000000"/>
                <w:kern w:val="0"/>
                <w:sz w:val="18"/>
                <w:szCs w:val="18"/>
              </w:rPr>
              <w:t>集贸市场计量监督管理办法》（国家质检总局令第17号，市场监管总局令第31号）</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第五条</w:t>
            </w:r>
            <w:r>
              <w:rPr>
                <w:rFonts w:hint="eastAsia" w:ascii="宋体" w:hAnsi="宋体" w:cs="仿宋_GB2312"/>
                <w:color w:val="000000"/>
                <w:kern w:val="0"/>
                <w:sz w:val="18"/>
                <w:szCs w:val="18"/>
              </w:rPr>
              <w:t> 集市主办者应当做到：</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（四）对集市使用的属于强制检定的计量器具登记造册，向当地市场监督管理部门备案，并配合市场监督管理部门及其指定的法定计量检定机构做好强制检定工作。</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第十一条</w:t>
            </w:r>
            <w:r>
              <w:rPr>
                <w:rFonts w:hint="eastAsia" w:ascii="宋体" w:hAnsi="宋体" w:cs="仿宋_GB2312"/>
                <w:color w:val="000000"/>
                <w:kern w:val="0"/>
                <w:sz w:val="18"/>
                <w:szCs w:val="18"/>
              </w:rPr>
              <w:t xml:space="preserve"> 集市主办者违反本办法第五条第（四）项规定的，责令改正，逾期不改的，处以1000元以下的罚款。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56</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集市主办者未设置符合要求的公平秤，并负责保管、维护和监督检查，定期送当地市场监督管理部门所属的法定计量检定机构进行检定的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《集贸市场计量监督管理办法》（国家质检总局令第17号，市场监管总局令第31号）</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第五条</w:t>
            </w:r>
            <w:r>
              <w:rPr>
                <w:rFonts w:hint="eastAsia" w:ascii="宋体" w:hAnsi="宋体" w:cs="仿宋_GB2312"/>
                <w:color w:val="000000"/>
                <w:kern w:val="0"/>
                <w:sz w:val="18"/>
                <w:szCs w:val="18"/>
              </w:rPr>
              <w:t> 集市主办者应当做到：</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（六）集市应当设置符合要求的公平秤，并负责保管、维护和监督检查，定期送当地市场监督管理部门所属的法定计量检定机构进行检定。</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第十一条 </w:t>
            </w:r>
            <w:r>
              <w:rPr>
                <w:rFonts w:hint="eastAsia" w:ascii="宋体" w:hAnsi="宋体" w:cs="仿宋_GB2312"/>
                <w:color w:val="000000"/>
                <w:kern w:val="0"/>
                <w:sz w:val="18"/>
                <w:szCs w:val="18"/>
              </w:rPr>
              <w:t>集市主办者违反本办法第五条第（六）项规定的，限期改正，并处以1000元以下的罚款。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57</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经营者的计量器具未定期接受市场监督管理部门指定的法定计量检定机构对计量器具的强制检定</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《集贸市场计量监督管理办法》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第六条</w:t>
            </w:r>
            <w:r>
              <w:rPr>
                <w:rFonts w:hint="eastAsia" w:ascii="宋体" w:hAnsi="宋体" w:cs="仿宋_GB2312"/>
                <w:color w:val="000000"/>
                <w:kern w:val="0"/>
                <w:sz w:val="18"/>
                <w:szCs w:val="18"/>
              </w:rPr>
              <w:t xml:space="preserve">  经营者应当做到：(二) 对配置和使用的计量器具进行维护和管理，定期接受市场监督管理部门指定的法定计量检定机构对计量器具的强制检定。</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第十二条第一款</w:t>
            </w:r>
            <w:r>
              <w:rPr>
                <w:rFonts w:hint="eastAsia" w:ascii="宋体" w:hAnsi="宋体" w:cs="仿宋_GB2312"/>
                <w:color w:val="000000"/>
                <w:kern w:val="0"/>
                <w:sz w:val="18"/>
                <w:szCs w:val="18"/>
              </w:rPr>
              <w:t xml:space="preserve"> 经营者违反本办法第六条第（二）项规定的，责令其停止使用，可并处1000元以下的罚款。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1" w:hRule="atLeast"/>
        </w:trPr>
        <w:tc>
          <w:tcPr>
            <w:tcW w:w="845" w:type="dxa"/>
            <w:vAlign w:val="center"/>
          </w:tcPr>
          <w:p>
            <w:pPr>
              <w:jc w:val="center"/>
              <w:rPr>
                <w:rFonts w:ascii="宋体" w:hAnsi="宋体" w:cs="仿宋_GB2312"/>
                <w:sz w:val="18"/>
                <w:szCs w:val="18"/>
              </w:rPr>
            </w:pPr>
            <w:r>
              <w:rPr>
                <w:rFonts w:hint="eastAsia" w:ascii="宋体" w:hAnsi="宋体" w:cs="仿宋_GB2312"/>
                <w:sz w:val="18"/>
                <w:szCs w:val="18"/>
              </w:rPr>
              <w:t>58</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经营者未依法使用计量器具测量量值，或计量偏差在国家规定的范围外，或结算值与实际值不符的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《集贸市场计量监督管理办法》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第六条</w:t>
            </w:r>
            <w:r>
              <w:rPr>
                <w:rFonts w:hint="eastAsia" w:ascii="宋体" w:hAnsi="宋体" w:cs="仿宋_GB2312"/>
                <w:color w:val="000000"/>
                <w:kern w:val="0"/>
                <w:sz w:val="18"/>
                <w:szCs w:val="18"/>
              </w:rPr>
              <w:t xml:space="preserve">  经营者应当做到：（四）凡以商品量的量值作为结算依据的，应当使用计量器具测量量值；计量偏差在国家规定的范围内，结算值与实际值相符。不得估量计费。不具备计量条件并经交易当事人同意的除外。</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第十二条</w:t>
            </w:r>
            <w:r>
              <w:rPr>
                <w:rFonts w:hint="eastAsia" w:ascii="宋体" w:hAnsi="宋体" w:cs="仿宋_GB2312"/>
                <w:color w:val="000000"/>
                <w:kern w:val="0"/>
                <w:sz w:val="18"/>
                <w:szCs w:val="18"/>
              </w:rPr>
              <w:t xml:space="preserve"> 经营者违反本办法第六条第（四）项规定，应当使用计量器具测量量值而未使用计量器具的，限期改正；逾期不改的，处以1000元以下罚款。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59</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特种设备出厂时，未按照安全技术规范的要求随附相关技术资料和文件的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《中华人民共和国特种设备安全法》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第七十七条</w:t>
            </w:r>
            <w:r>
              <w:rPr>
                <w:rFonts w:hint="eastAsia" w:ascii="宋体" w:hAnsi="宋体" w:cs="仿宋_GB2312"/>
                <w:color w:val="000000"/>
                <w:kern w:val="0"/>
                <w:sz w:val="18"/>
                <w:szCs w:val="18"/>
              </w:rPr>
              <w:t xml:space="preserve"> 违反本法规定，特种设备出厂时，未按照安全技术规范的要求随附相关技术资料和文件的，责令限期改正：逾期未改正的，责令停止制造、销售，处二万元以上二十万元以下罚款；有违法所得的，没收违法所得。</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60</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特种设备安装、改造、修理的施工单位在施工前未书面告知负责特种设备安全监督管理的部门即行施工的，或者在验收后三十日内未将相关技术资料和文件移交特种设备使用单位的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29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《中华人民共和国特种设备安全法》</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第七十八条</w:t>
            </w:r>
            <w:r>
              <w:rPr>
                <w:rFonts w:hint="eastAsia" w:ascii="宋体" w:hAnsi="宋体" w:cs="仿宋_GB2312"/>
                <w:color w:val="000000"/>
                <w:kern w:val="0"/>
                <w:sz w:val="18"/>
                <w:szCs w:val="18"/>
              </w:rPr>
              <w:t xml:space="preserve"> 违反本法规定，特种设备安装、改造、修理的施工单位在施工前未书面告知负责特种设备安全监督管理的部门即行施工的，或者在验收后三十日内未将相关技术资料和文件移交特种设备使用单位的，责令限期改正；逾期未改正的，处一万元以上十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61</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电梯制造单位未按照安全技术规范的要求对电梯进行校验、调试的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29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《中华人民共和国特种设备安全法》</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 xml:space="preserve">第八十条 </w:t>
            </w:r>
            <w:r>
              <w:rPr>
                <w:rFonts w:hint="eastAsia" w:ascii="宋体" w:hAnsi="宋体" w:cs="仿宋_GB2312"/>
                <w:color w:val="000000"/>
                <w:kern w:val="0"/>
                <w:sz w:val="18"/>
                <w:szCs w:val="18"/>
              </w:rPr>
              <w:t>违反本法规定，电梯制造单位有下列情形之一的，责令限期改正；逾期未改正的，处一万元以上十万元以下罚款：</w:t>
            </w:r>
          </w:p>
          <w:p>
            <w:pPr>
              <w:overflowPunct w:val="0"/>
              <w:spacing w:line="290" w:lineRule="exact"/>
              <w:rPr>
                <w:rFonts w:ascii="宋体" w:hAnsi="宋体" w:cs="仿宋_GB2312"/>
                <w:color w:val="000000"/>
                <w:kern w:val="0"/>
                <w:sz w:val="18"/>
                <w:szCs w:val="18"/>
              </w:rPr>
            </w:pPr>
            <w:r>
              <w:rPr>
                <w:rFonts w:hint="eastAsia" w:ascii="宋体" w:hAnsi="宋体" w:cs="仿宋_GB2312"/>
                <w:color w:val="000000"/>
                <w:kern w:val="0"/>
                <w:sz w:val="18"/>
                <w:szCs w:val="18"/>
              </w:rPr>
              <w:t>（一）未按照安全技术规范的要求对电梯进行校验、调试的；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62</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特种设备使用单位未按照规定办理使用登记的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29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《中华人民共和国特种设备安全法》</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第八十三条第一项</w:t>
            </w:r>
            <w:r>
              <w:rPr>
                <w:rFonts w:hint="eastAsia" w:ascii="宋体" w:hAnsi="宋体" w:cs="仿宋_GB2312"/>
                <w:color w:val="000000"/>
                <w:kern w:val="0"/>
                <w:sz w:val="18"/>
                <w:szCs w:val="18"/>
              </w:rPr>
              <w:t xml:space="preserve"> 违反本法规定，特种设备使用单位有下列行为之一的，责令限期改正；逾期未改正的，责令停止使用有关特种设备，处一万元以上十万元以下罚款：（一）使用特种设备未按照规定办理使用登记的。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63</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特种设备使用单位未建立特种设备安全技术档案或者安全技术档案不符合规定要求的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29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《中华人民共和国特种设备安全法》</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 xml:space="preserve">第八十三条第二项 </w:t>
            </w:r>
            <w:r>
              <w:rPr>
                <w:rFonts w:hint="eastAsia" w:ascii="宋体" w:hAnsi="宋体" w:cs="仿宋_GB2312"/>
                <w:color w:val="000000"/>
                <w:kern w:val="0"/>
                <w:sz w:val="18"/>
                <w:szCs w:val="18"/>
              </w:rPr>
              <w:t>违反本法规定，特种设备使用单位有下列行为之一的，责令限期改正；逾期未改正的，责令停止使用有关特种设备，处一万元以上十万元以下罚款：（二）未建立特种设备安全技术档案或者安全技术档案不符合规定要求，或者未依法设置使用登记标志、定期检验标志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64</w:t>
            </w:r>
          </w:p>
        </w:tc>
        <w:tc>
          <w:tcPr>
            <w:tcW w:w="2074" w:type="dxa"/>
            <w:vAlign w:val="center"/>
          </w:tcPr>
          <w:p>
            <w:pPr>
              <w:spacing w:line="300" w:lineRule="exact"/>
              <w:jc w:val="center"/>
              <w:rPr>
                <w:rFonts w:ascii="宋体" w:hAnsi="宋体" w:cs="仿宋_GB2312"/>
                <w:bCs/>
                <w:color w:val="000000"/>
                <w:sz w:val="18"/>
                <w:szCs w:val="18"/>
              </w:rPr>
            </w:pPr>
            <w:r>
              <w:rPr>
                <w:rFonts w:hint="eastAsia" w:ascii="宋体" w:hAnsi="宋体" w:cs="仿宋_GB2312"/>
                <w:bCs/>
                <w:color w:val="000000"/>
                <w:sz w:val="18"/>
                <w:szCs w:val="18"/>
              </w:rPr>
              <w:t>特种设备使用单位未依法设置使用登记标志、定期检验标志的</w:t>
            </w:r>
          </w:p>
        </w:tc>
        <w:tc>
          <w:tcPr>
            <w:tcW w:w="1967" w:type="dxa"/>
            <w:gridSpan w:val="2"/>
            <w:vAlign w:val="center"/>
          </w:tcPr>
          <w:p>
            <w:pPr>
              <w:spacing w:line="300" w:lineRule="exact"/>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spacing w:line="300" w:lineRule="exact"/>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30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《中华人民共和国特种设备安全法》</w:t>
            </w:r>
          </w:p>
          <w:p>
            <w:pPr>
              <w:overflowPunct w:val="0"/>
              <w:spacing w:line="300" w:lineRule="exact"/>
              <w:rPr>
                <w:rFonts w:ascii="宋体" w:hAnsi="宋体" w:cs="仿宋_GB2312"/>
                <w:color w:val="000000"/>
                <w:kern w:val="0"/>
                <w:sz w:val="18"/>
                <w:szCs w:val="18"/>
              </w:rPr>
            </w:pPr>
            <w:r>
              <w:rPr>
                <w:rFonts w:hint="eastAsia" w:ascii="宋体" w:hAnsi="宋体" w:cs="仿宋_GB2312"/>
                <w:b/>
                <w:color w:val="000000"/>
                <w:kern w:val="0"/>
                <w:sz w:val="18"/>
                <w:szCs w:val="18"/>
              </w:rPr>
              <w:t>第八十三条第二项</w:t>
            </w:r>
            <w:r>
              <w:rPr>
                <w:rFonts w:hint="eastAsia" w:ascii="宋体" w:hAnsi="宋体" w:cs="仿宋_GB2312"/>
                <w:color w:val="000000"/>
                <w:kern w:val="0"/>
                <w:sz w:val="18"/>
                <w:szCs w:val="18"/>
              </w:rPr>
              <w:t xml:space="preserve"> 违反本法规定，特种设备使用单位有下列行为之一的，责令限期改正；逾期未改正的，责令停止使用有关特种设备，处一万元以上十万元以下罚款：（三）未对其使用的特种设备进行经常性维护保养和定期自行检查，或者未对其使用的特种设备的安全附件、安全保护装置进行定期校验、检修，并作出记录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65</w:t>
            </w:r>
          </w:p>
        </w:tc>
        <w:tc>
          <w:tcPr>
            <w:tcW w:w="2074" w:type="dxa"/>
            <w:vAlign w:val="center"/>
          </w:tcPr>
          <w:p>
            <w:pPr>
              <w:spacing w:line="260" w:lineRule="exact"/>
              <w:jc w:val="center"/>
              <w:rPr>
                <w:rFonts w:ascii="宋体" w:hAnsi="宋体" w:cs="仿宋_GB2312"/>
                <w:bCs/>
                <w:color w:val="000000"/>
                <w:sz w:val="18"/>
                <w:szCs w:val="18"/>
              </w:rPr>
            </w:pPr>
            <w:r>
              <w:rPr>
                <w:rFonts w:hint="eastAsia" w:ascii="宋体" w:hAnsi="宋体" w:cs="仿宋_GB2312"/>
                <w:bCs/>
                <w:color w:val="000000"/>
                <w:sz w:val="18"/>
                <w:szCs w:val="18"/>
              </w:rPr>
              <w:t>特种设备使用单位未对其使用的特种设备进行经常性维护保养和定期自行检查，或者未对其使用的特种设备的安全附件、安全保护装置进行定期校验、检修，并作出记录的</w:t>
            </w:r>
          </w:p>
        </w:tc>
        <w:tc>
          <w:tcPr>
            <w:tcW w:w="1967" w:type="dxa"/>
            <w:gridSpan w:val="2"/>
            <w:vAlign w:val="center"/>
          </w:tcPr>
          <w:p>
            <w:pPr>
              <w:spacing w:line="300" w:lineRule="exact"/>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spacing w:line="300" w:lineRule="exact"/>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30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《中华人民共和国特种设备安全法》</w:t>
            </w:r>
          </w:p>
          <w:p>
            <w:pPr>
              <w:overflowPunct w:val="0"/>
              <w:spacing w:line="300" w:lineRule="exact"/>
              <w:rPr>
                <w:rFonts w:ascii="宋体" w:hAnsi="宋体" w:cs="仿宋_GB2312"/>
                <w:color w:val="000000"/>
                <w:kern w:val="0"/>
                <w:sz w:val="18"/>
                <w:szCs w:val="18"/>
              </w:rPr>
            </w:pPr>
            <w:r>
              <w:rPr>
                <w:rFonts w:hint="eastAsia" w:ascii="宋体" w:hAnsi="宋体" w:cs="仿宋_GB2312"/>
                <w:b/>
                <w:color w:val="000000"/>
                <w:kern w:val="0"/>
                <w:sz w:val="18"/>
                <w:szCs w:val="18"/>
              </w:rPr>
              <w:t xml:space="preserve">第八十三条第三项 </w:t>
            </w:r>
            <w:r>
              <w:rPr>
                <w:rFonts w:hint="eastAsia" w:ascii="宋体" w:hAnsi="宋体" w:cs="仿宋_GB2312"/>
                <w:color w:val="000000"/>
                <w:kern w:val="0"/>
                <w:sz w:val="18"/>
                <w:szCs w:val="18"/>
              </w:rPr>
              <w:t>违反本法规定，特种设备使用单位有下列行为之一的，责令限期改正；逾期未改正的，责令停止使用有关特种设备，处一万元以上十万元以下罚款：（四）未按照安全技术规范的要求及时申报并接受检验的。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66</w:t>
            </w:r>
          </w:p>
        </w:tc>
        <w:tc>
          <w:tcPr>
            <w:tcW w:w="2074" w:type="dxa"/>
            <w:vAlign w:val="center"/>
          </w:tcPr>
          <w:p>
            <w:pPr>
              <w:spacing w:line="300" w:lineRule="exact"/>
              <w:jc w:val="center"/>
              <w:rPr>
                <w:rFonts w:ascii="宋体" w:hAnsi="宋体" w:cs="仿宋_GB2312"/>
                <w:bCs/>
                <w:color w:val="000000"/>
                <w:sz w:val="18"/>
                <w:szCs w:val="18"/>
              </w:rPr>
            </w:pPr>
            <w:r>
              <w:rPr>
                <w:rFonts w:hint="eastAsia" w:ascii="宋体" w:hAnsi="宋体" w:cs="仿宋_GB2312"/>
                <w:bCs/>
                <w:color w:val="000000"/>
                <w:sz w:val="18"/>
                <w:szCs w:val="18"/>
              </w:rPr>
              <w:t>特种设备使用单位未按照安全技术规范要求进行锅炉水（介）质处理的</w:t>
            </w:r>
          </w:p>
        </w:tc>
        <w:tc>
          <w:tcPr>
            <w:tcW w:w="1967" w:type="dxa"/>
            <w:gridSpan w:val="2"/>
            <w:vAlign w:val="center"/>
          </w:tcPr>
          <w:p>
            <w:pPr>
              <w:spacing w:line="300" w:lineRule="exact"/>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spacing w:line="300" w:lineRule="exact"/>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30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《中华人民共和国特种设备安全法》</w:t>
            </w:r>
          </w:p>
          <w:p>
            <w:pPr>
              <w:overflowPunct w:val="0"/>
              <w:spacing w:line="300" w:lineRule="exact"/>
              <w:rPr>
                <w:rFonts w:ascii="宋体" w:hAnsi="宋体" w:cs="仿宋_GB2312"/>
                <w:color w:val="000000"/>
                <w:kern w:val="0"/>
                <w:sz w:val="18"/>
                <w:szCs w:val="18"/>
              </w:rPr>
            </w:pPr>
            <w:r>
              <w:rPr>
                <w:rFonts w:hint="eastAsia" w:ascii="宋体" w:hAnsi="宋体" w:cs="仿宋_GB2312"/>
                <w:b/>
                <w:color w:val="000000"/>
                <w:kern w:val="0"/>
                <w:sz w:val="18"/>
                <w:szCs w:val="18"/>
              </w:rPr>
              <w:t xml:space="preserve">第八十三条第五项 </w:t>
            </w:r>
            <w:r>
              <w:rPr>
                <w:rFonts w:hint="eastAsia" w:ascii="宋体" w:hAnsi="宋体" w:cs="仿宋_GB2312"/>
                <w:color w:val="000000"/>
                <w:kern w:val="0"/>
                <w:sz w:val="18"/>
                <w:szCs w:val="18"/>
              </w:rPr>
              <w:t>违反本法规定，特种设备使用单位有下列行为之一的，责令限期改正；逾期未改正的，责令停止使用有关特种设备，处一万元以上十万元以下罚款：（五）未按照安全技术规范的要求进行锅炉水（介）质处理的。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67</w:t>
            </w:r>
          </w:p>
        </w:tc>
        <w:tc>
          <w:tcPr>
            <w:tcW w:w="2074" w:type="dxa"/>
            <w:vAlign w:val="center"/>
          </w:tcPr>
          <w:p>
            <w:pPr>
              <w:spacing w:line="300" w:lineRule="exact"/>
              <w:jc w:val="center"/>
              <w:rPr>
                <w:rFonts w:ascii="宋体" w:hAnsi="宋体" w:cs="仿宋_GB2312"/>
                <w:bCs/>
                <w:color w:val="000000"/>
                <w:sz w:val="18"/>
                <w:szCs w:val="18"/>
              </w:rPr>
            </w:pPr>
            <w:r>
              <w:rPr>
                <w:rFonts w:hint="eastAsia" w:ascii="宋体" w:hAnsi="宋体" w:cs="仿宋_GB2312"/>
                <w:bCs/>
                <w:color w:val="000000"/>
                <w:sz w:val="18"/>
                <w:szCs w:val="18"/>
              </w:rPr>
              <w:t>特种设备使用单位未制定特种设备事故应急专项预案的</w:t>
            </w:r>
          </w:p>
        </w:tc>
        <w:tc>
          <w:tcPr>
            <w:tcW w:w="1967" w:type="dxa"/>
            <w:gridSpan w:val="2"/>
            <w:vAlign w:val="center"/>
          </w:tcPr>
          <w:p>
            <w:pPr>
              <w:spacing w:line="300" w:lineRule="exact"/>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spacing w:line="300" w:lineRule="exact"/>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30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《中华人民共和国特种设备安全法》</w:t>
            </w:r>
          </w:p>
          <w:p>
            <w:pPr>
              <w:overflowPunct w:val="0"/>
              <w:spacing w:line="300" w:lineRule="exact"/>
              <w:rPr>
                <w:rFonts w:ascii="宋体" w:hAnsi="宋体" w:cs="仿宋_GB2312"/>
                <w:color w:val="000000"/>
                <w:kern w:val="0"/>
                <w:sz w:val="18"/>
                <w:szCs w:val="18"/>
              </w:rPr>
            </w:pPr>
            <w:r>
              <w:rPr>
                <w:rFonts w:hint="eastAsia" w:ascii="宋体" w:hAnsi="宋体" w:cs="仿宋_GB2312"/>
                <w:b/>
                <w:color w:val="000000"/>
                <w:kern w:val="0"/>
                <w:sz w:val="18"/>
                <w:szCs w:val="18"/>
              </w:rPr>
              <w:t xml:space="preserve">第八十三条第六项 </w:t>
            </w:r>
            <w:r>
              <w:rPr>
                <w:rFonts w:hint="eastAsia" w:ascii="宋体" w:hAnsi="宋体" w:cs="仿宋_GB2312"/>
                <w:color w:val="000000"/>
                <w:kern w:val="0"/>
                <w:sz w:val="18"/>
                <w:szCs w:val="18"/>
              </w:rPr>
              <w:t>违反本法规定，特种设备使用单位有下列行为之一的，责令限期改正；逾期未改正的，责令停止使用有关特种设备，处一万元以上十万元以下罚款：（六）未制定特种设备事故应急专项预案的。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68</w:t>
            </w:r>
          </w:p>
        </w:tc>
        <w:tc>
          <w:tcPr>
            <w:tcW w:w="2074" w:type="dxa"/>
            <w:vAlign w:val="center"/>
          </w:tcPr>
          <w:p>
            <w:pPr>
              <w:spacing w:line="280" w:lineRule="exact"/>
              <w:jc w:val="center"/>
              <w:rPr>
                <w:rFonts w:ascii="宋体" w:hAnsi="宋体" w:cs="仿宋_GB2312"/>
                <w:bCs/>
                <w:color w:val="000000"/>
                <w:sz w:val="18"/>
                <w:szCs w:val="18"/>
              </w:rPr>
            </w:pPr>
            <w:r>
              <w:rPr>
                <w:rFonts w:hint="eastAsia" w:ascii="宋体" w:hAnsi="宋体" w:cs="仿宋_GB2312"/>
                <w:bCs/>
                <w:color w:val="000000"/>
                <w:sz w:val="18"/>
                <w:szCs w:val="18"/>
              </w:rPr>
              <w:t>特种设备生产、经营、使用单位未配备具有相应资格的特种设备安全管理人员、检测人员和作业人员的，或者使用未取得相应资格的人员从事特种设备安全管理、检测和作业的，或者未对特种设备安全管理人员、检测人员和作业人员进行安全教育和技能培训的</w:t>
            </w:r>
          </w:p>
        </w:tc>
        <w:tc>
          <w:tcPr>
            <w:tcW w:w="1967" w:type="dxa"/>
            <w:gridSpan w:val="2"/>
            <w:vAlign w:val="center"/>
          </w:tcPr>
          <w:p>
            <w:pPr>
              <w:spacing w:line="280" w:lineRule="exact"/>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spacing w:line="280" w:lineRule="exact"/>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28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《中华人民共和国特种设备安全法》</w:t>
            </w:r>
          </w:p>
          <w:p>
            <w:pPr>
              <w:overflowPunct w:val="0"/>
              <w:spacing w:line="280" w:lineRule="exact"/>
              <w:rPr>
                <w:rFonts w:ascii="宋体" w:hAnsi="宋体" w:cs="仿宋_GB2312"/>
                <w:color w:val="000000"/>
                <w:kern w:val="0"/>
                <w:sz w:val="18"/>
                <w:szCs w:val="18"/>
              </w:rPr>
            </w:pPr>
            <w:r>
              <w:rPr>
                <w:rFonts w:hint="eastAsia" w:ascii="宋体" w:hAnsi="宋体" w:cs="仿宋_GB2312"/>
                <w:b/>
                <w:color w:val="000000"/>
                <w:kern w:val="0"/>
                <w:sz w:val="18"/>
                <w:szCs w:val="18"/>
              </w:rPr>
              <w:t>第八十六条</w:t>
            </w:r>
            <w:r>
              <w:rPr>
                <w:rFonts w:hint="eastAsia" w:ascii="宋体" w:hAnsi="宋体" w:cs="仿宋_GB2312"/>
                <w:color w:val="000000"/>
                <w:kern w:val="0"/>
                <w:sz w:val="18"/>
                <w:szCs w:val="18"/>
              </w:rPr>
              <w:t xml:space="preserve"> 违反本法规定，特种设备生产、经营、使用单位有下列情形之一的，责令限期改正；逾期未改正的，责令停止使用有关特种设备或者停产停业整顿，处一万元以上五万元以下罚款</w:t>
            </w:r>
          </w:p>
          <w:p>
            <w:pPr>
              <w:overflowPunct w:val="0"/>
              <w:spacing w:line="280" w:lineRule="exact"/>
              <w:rPr>
                <w:rFonts w:ascii="宋体" w:hAnsi="宋体" w:cs="仿宋_GB2312"/>
                <w:color w:val="000000"/>
                <w:kern w:val="0"/>
                <w:sz w:val="18"/>
                <w:szCs w:val="18"/>
              </w:rPr>
            </w:pPr>
            <w:r>
              <w:rPr>
                <w:rFonts w:hint="eastAsia" w:ascii="宋体" w:hAnsi="宋体" w:cs="仿宋_GB2312"/>
                <w:color w:val="000000"/>
                <w:kern w:val="0"/>
                <w:sz w:val="18"/>
                <w:szCs w:val="18"/>
              </w:rPr>
              <w:t>（一）未配备具有相应资格的特种设备安全管理人员、检测人员和作业人员的；</w:t>
            </w:r>
          </w:p>
          <w:p>
            <w:pPr>
              <w:overflowPunct w:val="0"/>
              <w:spacing w:line="280" w:lineRule="exact"/>
              <w:rPr>
                <w:rFonts w:ascii="宋体" w:hAnsi="宋体" w:cs="仿宋_GB2312"/>
                <w:color w:val="000000"/>
                <w:kern w:val="0"/>
                <w:sz w:val="18"/>
                <w:szCs w:val="18"/>
              </w:rPr>
            </w:pPr>
            <w:r>
              <w:rPr>
                <w:rFonts w:hint="eastAsia" w:ascii="宋体" w:hAnsi="宋体" w:cs="仿宋_GB2312"/>
                <w:color w:val="000000"/>
                <w:kern w:val="0"/>
                <w:sz w:val="18"/>
                <w:szCs w:val="18"/>
              </w:rPr>
              <w:t>（二）使用未取得相应资格的人员从事特种设备安全管理、检测和作业的；</w:t>
            </w:r>
          </w:p>
          <w:p>
            <w:pPr>
              <w:overflowPunct w:val="0"/>
              <w:spacing w:line="280" w:lineRule="exact"/>
              <w:rPr>
                <w:rFonts w:ascii="宋体" w:hAnsi="宋体" w:cs="仿宋_GB2312"/>
                <w:color w:val="000000"/>
                <w:kern w:val="0"/>
                <w:sz w:val="18"/>
                <w:szCs w:val="18"/>
              </w:rPr>
            </w:pPr>
            <w:r>
              <w:rPr>
                <w:rFonts w:hint="eastAsia" w:ascii="宋体" w:hAnsi="宋体" w:cs="仿宋_GB2312"/>
                <w:color w:val="000000"/>
                <w:kern w:val="0"/>
                <w:sz w:val="18"/>
                <w:szCs w:val="18"/>
              </w:rPr>
              <w:t>（三）未对特种设备安全管理人员、检测人员和作业人员进行安全教育和技能培训的。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69</w:t>
            </w:r>
          </w:p>
        </w:tc>
        <w:tc>
          <w:tcPr>
            <w:tcW w:w="2074" w:type="dxa"/>
            <w:vAlign w:val="center"/>
          </w:tcPr>
          <w:p>
            <w:pPr>
              <w:spacing w:line="280" w:lineRule="exact"/>
              <w:jc w:val="center"/>
              <w:rPr>
                <w:rFonts w:ascii="宋体" w:hAnsi="宋体" w:cs="仿宋_GB2312"/>
                <w:bCs/>
                <w:color w:val="000000"/>
                <w:sz w:val="18"/>
                <w:szCs w:val="18"/>
              </w:rPr>
            </w:pPr>
            <w:r>
              <w:rPr>
                <w:rFonts w:hint="eastAsia" w:ascii="宋体" w:hAnsi="宋体" w:cs="仿宋_GB2312"/>
                <w:bCs/>
                <w:color w:val="000000"/>
                <w:sz w:val="18"/>
                <w:szCs w:val="18"/>
              </w:rPr>
              <w:t>电梯、客运索道、大型游乐设施的运营使用单位违反规定，未设置特种设备安全管理机构或者配备专职的特种设备安全管理人员的</w:t>
            </w:r>
          </w:p>
        </w:tc>
        <w:tc>
          <w:tcPr>
            <w:tcW w:w="1967" w:type="dxa"/>
            <w:gridSpan w:val="2"/>
            <w:vAlign w:val="center"/>
          </w:tcPr>
          <w:p>
            <w:pPr>
              <w:spacing w:line="280" w:lineRule="exact"/>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spacing w:line="280" w:lineRule="exact"/>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28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《中华人民共和国特种设备安全法》</w:t>
            </w:r>
          </w:p>
          <w:p>
            <w:pPr>
              <w:overflowPunct w:val="0"/>
              <w:spacing w:line="280" w:lineRule="exact"/>
              <w:rPr>
                <w:rFonts w:ascii="宋体" w:hAnsi="宋体" w:cs="仿宋_GB2312"/>
                <w:color w:val="000000"/>
                <w:kern w:val="0"/>
                <w:sz w:val="18"/>
                <w:szCs w:val="18"/>
              </w:rPr>
            </w:pPr>
            <w:r>
              <w:rPr>
                <w:rFonts w:hint="eastAsia" w:ascii="宋体" w:hAnsi="宋体" w:cs="仿宋_GB2312"/>
                <w:b/>
                <w:color w:val="000000"/>
                <w:kern w:val="0"/>
                <w:sz w:val="18"/>
                <w:szCs w:val="18"/>
              </w:rPr>
              <w:t>第八十七条第一项</w:t>
            </w:r>
            <w:r>
              <w:rPr>
                <w:rFonts w:hint="eastAsia" w:ascii="宋体" w:hAnsi="宋体" w:cs="仿宋_GB2312"/>
                <w:color w:val="000000"/>
                <w:kern w:val="0"/>
                <w:sz w:val="18"/>
                <w:szCs w:val="18"/>
              </w:rPr>
              <w:t xml:space="preserve"> 违反本法规定，电梯、客运索道、大型游乐设施的运营使用单位有下列情形之一的，责令限期改正；逾期未改正的，责令停止使用有关特种设备或者停产停业整顿，处二万元以上十万元以下罚款</w:t>
            </w:r>
          </w:p>
          <w:p>
            <w:pPr>
              <w:overflowPunct w:val="0"/>
              <w:spacing w:line="280" w:lineRule="exact"/>
              <w:rPr>
                <w:rFonts w:ascii="宋体" w:hAnsi="宋体" w:cs="仿宋_GB2312"/>
                <w:color w:val="000000"/>
                <w:kern w:val="0"/>
                <w:sz w:val="18"/>
                <w:szCs w:val="18"/>
              </w:rPr>
            </w:pPr>
            <w:r>
              <w:rPr>
                <w:rFonts w:hint="eastAsia" w:ascii="宋体" w:hAnsi="宋体" w:cs="仿宋_GB2312"/>
                <w:color w:val="000000"/>
                <w:kern w:val="0"/>
                <w:sz w:val="18"/>
                <w:szCs w:val="18"/>
              </w:rPr>
              <w:t>（一）未设置特种设备安全管理机构或者配备专职的特种设备安全管理人员的；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70</w:t>
            </w:r>
          </w:p>
        </w:tc>
        <w:tc>
          <w:tcPr>
            <w:tcW w:w="2074" w:type="dxa"/>
            <w:vAlign w:val="center"/>
          </w:tcPr>
          <w:p>
            <w:pPr>
              <w:spacing w:line="280" w:lineRule="exact"/>
              <w:jc w:val="center"/>
              <w:rPr>
                <w:rFonts w:ascii="宋体" w:hAnsi="宋体" w:cs="仿宋_GB2312"/>
                <w:bCs/>
                <w:color w:val="000000"/>
                <w:sz w:val="18"/>
                <w:szCs w:val="18"/>
              </w:rPr>
            </w:pPr>
            <w:r>
              <w:rPr>
                <w:rFonts w:hint="eastAsia" w:ascii="宋体" w:hAnsi="宋体" w:cs="仿宋_GB2312"/>
                <w:bCs/>
                <w:color w:val="000000"/>
                <w:sz w:val="18"/>
                <w:szCs w:val="18"/>
              </w:rPr>
              <w:t>电梯、客运索道、大型游乐设施的运营使用单位违反规定，未将电梯、客运索道、大型游乐设施的安全使用说明、安全注意事项和警示标志置于易于为乘客注意的显著位置的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28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《中华人民共和国特种设备安全法》</w:t>
            </w:r>
          </w:p>
          <w:p>
            <w:pPr>
              <w:overflowPunct w:val="0"/>
              <w:spacing w:line="280" w:lineRule="exact"/>
              <w:rPr>
                <w:rFonts w:ascii="宋体" w:hAnsi="宋体" w:cs="仿宋_GB2312"/>
                <w:color w:val="000000"/>
                <w:kern w:val="0"/>
                <w:sz w:val="18"/>
                <w:szCs w:val="18"/>
              </w:rPr>
            </w:pPr>
            <w:r>
              <w:rPr>
                <w:rFonts w:hint="eastAsia" w:ascii="宋体" w:hAnsi="宋体" w:cs="仿宋_GB2312"/>
                <w:b/>
                <w:color w:val="000000"/>
                <w:kern w:val="0"/>
                <w:sz w:val="18"/>
                <w:szCs w:val="18"/>
              </w:rPr>
              <w:t xml:space="preserve">第八十七条第二项 </w:t>
            </w:r>
            <w:r>
              <w:rPr>
                <w:rFonts w:hint="eastAsia" w:ascii="宋体" w:hAnsi="宋体" w:cs="仿宋_GB2312"/>
                <w:color w:val="000000"/>
                <w:kern w:val="0"/>
                <w:sz w:val="18"/>
                <w:szCs w:val="18"/>
              </w:rPr>
              <w:t>违反本法规定，电梯、客运索道、大型游乐设施的运营使用单位有下列情形之一的，责令限期改正；逾期未改正的，责令停止使用有关特种设备或者停产停业整顿，处二万元以上十万元以下罚款</w:t>
            </w:r>
          </w:p>
          <w:p>
            <w:pPr>
              <w:overflowPunct w:val="0"/>
              <w:spacing w:line="280" w:lineRule="exact"/>
              <w:rPr>
                <w:rFonts w:ascii="宋体" w:hAnsi="宋体" w:cs="仿宋_GB2312"/>
                <w:color w:val="000000"/>
                <w:kern w:val="0"/>
                <w:sz w:val="18"/>
                <w:szCs w:val="18"/>
              </w:rPr>
            </w:pPr>
            <w:r>
              <w:rPr>
                <w:rFonts w:hint="eastAsia" w:ascii="宋体" w:hAnsi="宋体" w:cs="仿宋_GB2312"/>
                <w:color w:val="000000"/>
                <w:kern w:val="0"/>
                <w:sz w:val="18"/>
                <w:szCs w:val="18"/>
              </w:rPr>
              <w:t>（二）客运索道、大型游乐设施每日投入使用前，未进行试运行和例行安全检查，未对安全附件和安全保护装置进行检查确认的；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71</w:t>
            </w:r>
          </w:p>
        </w:tc>
        <w:tc>
          <w:tcPr>
            <w:tcW w:w="2074" w:type="dxa"/>
            <w:vAlign w:val="center"/>
          </w:tcPr>
          <w:p>
            <w:pPr>
              <w:spacing w:line="280" w:lineRule="exact"/>
              <w:jc w:val="center"/>
              <w:rPr>
                <w:rFonts w:ascii="宋体" w:hAnsi="宋体" w:cs="仿宋_GB2312"/>
                <w:bCs/>
                <w:color w:val="000000"/>
                <w:sz w:val="18"/>
                <w:szCs w:val="18"/>
              </w:rPr>
            </w:pPr>
            <w:r>
              <w:rPr>
                <w:rFonts w:hint="eastAsia" w:ascii="宋体" w:hAnsi="宋体" w:cs="仿宋_GB2312"/>
                <w:bCs/>
                <w:color w:val="000000"/>
                <w:sz w:val="18"/>
                <w:szCs w:val="18"/>
              </w:rPr>
              <w:t>客运索道、大型游乐设施的运营使用单位违反规定，在客运索道、大型游乐设施每日投入使用前，未进行试运行和例行安全检查，并对安全装置进行检查确认</w:t>
            </w:r>
          </w:p>
        </w:tc>
        <w:tc>
          <w:tcPr>
            <w:tcW w:w="1967" w:type="dxa"/>
            <w:gridSpan w:val="2"/>
            <w:vAlign w:val="center"/>
          </w:tcPr>
          <w:p>
            <w:pPr>
              <w:spacing w:line="280" w:lineRule="exact"/>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spacing w:line="280" w:lineRule="exact"/>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28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《中华人民共和国特种设备安全法》</w:t>
            </w:r>
          </w:p>
          <w:p>
            <w:pPr>
              <w:overflowPunct w:val="0"/>
              <w:spacing w:line="280" w:lineRule="exact"/>
              <w:rPr>
                <w:rFonts w:ascii="宋体" w:hAnsi="宋体" w:cs="仿宋_GB2312"/>
                <w:color w:val="000000"/>
                <w:kern w:val="0"/>
                <w:sz w:val="18"/>
                <w:szCs w:val="18"/>
              </w:rPr>
            </w:pPr>
            <w:r>
              <w:rPr>
                <w:rFonts w:hint="eastAsia" w:ascii="宋体" w:hAnsi="宋体" w:cs="仿宋_GB2312"/>
                <w:b/>
                <w:color w:val="000000"/>
                <w:kern w:val="0"/>
                <w:sz w:val="18"/>
                <w:szCs w:val="18"/>
              </w:rPr>
              <w:t>第八十七条第三项</w:t>
            </w:r>
            <w:r>
              <w:rPr>
                <w:rFonts w:hint="eastAsia" w:ascii="宋体" w:hAnsi="宋体" w:cs="仿宋_GB2312"/>
                <w:color w:val="000000"/>
                <w:kern w:val="0"/>
                <w:sz w:val="18"/>
                <w:szCs w:val="18"/>
              </w:rPr>
              <w:t xml:space="preserve"> 违反本法规定，电梯、客运索道、大型游乐设施的运营使用单位有下列情形之一的，责令限期改正；逾期未改正的，责令停止使用有关特种设备或者停产停业整顿，处二万元以上十万元以下罚款</w:t>
            </w:r>
          </w:p>
          <w:p>
            <w:pPr>
              <w:overflowPunct w:val="0"/>
              <w:spacing w:line="280" w:lineRule="exact"/>
              <w:rPr>
                <w:rFonts w:ascii="宋体" w:hAnsi="宋体" w:cs="仿宋_GB2312"/>
                <w:color w:val="000000"/>
                <w:kern w:val="0"/>
                <w:sz w:val="18"/>
                <w:szCs w:val="18"/>
              </w:rPr>
            </w:pPr>
            <w:r>
              <w:rPr>
                <w:rFonts w:hint="eastAsia" w:ascii="宋体" w:hAnsi="宋体" w:cs="仿宋_GB2312"/>
                <w:color w:val="000000"/>
                <w:kern w:val="0"/>
                <w:sz w:val="18"/>
                <w:szCs w:val="18"/>
              </w:rPr>
              <w:t>（三）未将电梯、客运索道、大型游乐设施的安全使用说明、安全注意事项和警示标志置于易于为乘客注意的显著位置的。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72</w:t>
            </w:r>
          </w:p>
        </w:tc>
        <w:tc>
          <w:tcPr>
            <w:tcW w:w="2074" w:type="dxa"/>
            <w:vAlign w:val="center"/>
          </w:tcPr>
          <w:p>
            <w:pPr>
              <w:spacing w:line="280" w:lineRule="exact"/>
              <w:jc w:val="center"/>
              <w:rPr>
                <w:rFonts w:ascii="宋体" w:hAnsi="宋体" w:cs="仿宋_GB2312"/>
                <w:bCs/>
                <w:color w:val="000000"/>
                <w:sz w:val="18"/>
                <w:szCs w:val="18"/>
              </w:rPr>
            </w:pPr>
            <w:r>
              <w:rPr>
                <w:rFonts w:hint="eastAsia" w:ascii="宋体" w:hAnsi="宋体" w:cs="仿宋_GB2312"/>
                <w:bCs/>
                <w:color w:val="000000"/>
                <w:sz w:val="18"/>
                <w:szCs w:val="18"/>
              </w:rPr>
              <w:t>被检查的特种设备单位未按要求进行自查自纠的</w:t>
            </w:r>
          </w:p>
        </w:tc>
        <w:tc>
          <w:tcPr>
            <w:tcW w:w="1967" w:type="dxa"/>
            <w:gridSpan w:val="2"/>
            <w:vAlign w:val="center"/>
          </w:tcPr>
          <w:p>
            <w:pPr>
              <w:spacing w:line="280" w:lineRule="exact"/>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spacing w:line="280" w:lineRule="exact"/>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280" w:lineRule="exact"/>
              <w:rPr>
                <w:rFonts w:ascii="宋体" w:hAnsi="宋体" w:cs="仿宋_GB2312"/>
                <w:b/>
                <w:color w:val="000000"/>
                <w:kern w:val="0"/>
                <w:sz w:val="18"/>
                <w:szCs w:val="18"/>
              </w:rPr>
            </w:pPr>
            <w:r>
              <w:rPr>
                <w:rFonts w:hint="eastAsia" w:ascii="宋体" w:hAnsi="宋体" w:cs="仿宋_GB2312"/>
                <w:b/>
                <w:color w:val="000000"/>
                <w:kern w:val="0"/>
                <w:sz w:val="18"/>
                <w:szCs w:val="18"/>
              </w:rPr>
              <w:t>《特种设备安全监督检查办法》</w:t>
            </w:r>
          </w:p>
          <w:p>
            <w:pPr>
              <w:overflowPunct w:val="0"/>
              <w:spacing w:line="280" w:lineRule="exact"/>
              <w:rPr>
                <w:rFonts w:ascii="宋体" w:hAnsi="宋体" w:cs="仿宋_GB2312"/>
                <w:color w:val="000000"/>
                <w:kern w:val="0"/>
                <w:sz w:val="18"/>
                <w:szCs w:val="18"/>
              </w:rPr>
            </w:pPr>
            <w:r>
              <w:rPr>
                <w:rFonts w:hint="eastAsia" w:ascii="宋体" w:hAnsi="宋体" w:cs="仿宋_GB2312"/>
                <w:b/>
                <w:color w:val="000000"/>
                <w:kern w:val="0"/>
                <w:sz w:val="18"/>
                <w:szCs w:val="18"/>
              </w:rPr>
              <w:t>第三十五条第一款</w:t>
            </w:r>
            <w:r>
              <w:rPr>
                <w:rFonts w:hint="eastAsia" w:ascii="宋体" w:hAnsi="宋体" w:cs="仿宋_GB2312"/>
                <w:color w:val="000000"/>
                <w:kern w:val="0"/>
                <w:sz w:val="18"/>
                <w:szCs w:val="18"/>
              </w:rPr>
              <w:t> 被检查单位未按要求进行自查自纠的，责令限期改正；逾期未改正的，处五千元以上三万元以下罚款。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73</w:t>
            </w:r>
          </w:p>
        </w:tc>
        <w:tc>
          <w:tcPr>
            <w:tcW w:w="2074" w:type="dxa"/>
            <w:vAlign w:val="center"/>
          </w:tcPr>
          <w:p>
            <w:pPr>
              <w:spacing w:line="280" w:lineRule="exact"/>
              <w:jc w:val="center"/>
              <w:rPr>
                <w:rFonts w:ascii="宋体" w:hAnsi="宋体" w:cs="仿宋_GB2312"/>
                <w:bCs/>
                <w:color w:val="000000"/>
                <w:sz w:val="18"/>
                <w:szCs w:val="18"/>
              </w:rPr>
            </w:pPr>
            <w:r>
              <w:rPr>
                <w:rFonts w:hint="eastAsia" w:ascii="宋体" w:hAnsi="宋体" w:cs="仿宋_GB2312"/>
                <w:bCs/>
                <w:color w:val="000000"/>
                <w:sz w:val="18"/>
                <w:szCs w:val="18"/>
              </w:rPr>
              <w:t>被检查单位在检查中隐匿证据、提供虚假材料或者未在通知的期限内提供有关材料的</w:t>
            </w:r>
          </w:p>
        </w:tc>
        <w:tc>
          <w:tcPr>
            <w:tcW w:w="1967" w:type="dxa"/>
            <w:gridSpan w:val="2"/>
            <w:vAlign w:val="center"/>
          </w:tcPr>
          <w:p>
            <w:pPr>
              <w:spacing w:line="280" w:lineRule="exact"/>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spacing w:line="280" w:lineRule="exact"/>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280" w:lineRule="exact"/>
              <w:rPr>
                <w:rFonts w:ascii="宋体" w:hAnsi="宋体" w:cs="仿宋_GB2312"/>
                <w:b/>
                <w:color w:val="000000"/>
                <w:kern w:val="0"/>
                <w:sz w:val="18"/>
                <w:szCs w:val="18"/>
              </w:rPr>
            </w:pPr>
            <w:r>
              <w:rPr>
                <w:rFonts w:hint="eastAsia" w:ascii="宋体" w:hAnsi="宋体" w:cs="仿宋_GB2312"/>
                <w:b/>
                <w:color w:val="000000"/>
                <w:kern w:val="0"/>
                <w:sz w:val="18"/>
                <w:szCs w:val="18"/>
              </w:rPr>
              <w:t>《特种设备安全监督检查办法》</w:t>
            </w:r>
          </w:p>
          <w:p>
            <w:pPr>
              <w:overflowPunct w:val="0"/>
              <w:spacing w:line="280" w:lineRule="exact"/>
              <w:rPr>
                <w:rFonts w:ascii="宋体" w:hAnsi="宋体" w:cs="仿宋_GB2312"/>
                <w:color w:val="000000"/>
                <w:kern w:val="0"/>
                <w:sz w:val="18"/>
                <w:szCs w:val="18"/>
              </w:rPr>
            </w:pPr>
            <w:r>
              <w:rPr>
                <w:rFonts w:hint="eastAsia" w:ascii="宋体" w:hAnsi="宋体" w:cs="仿宋_GB2312"/>
                <w:b/>
                <w:color w:val="000000"/>
                <w:kern w:val="0"/>
                <w:sz w:val="18"/>
                <w:szCs w:val="18"/>
              </w:rPr>
              <w:t>第三十五条第二款</w:t>
            </w:r>
            <w:r>
              <w:rPr>
                <w:rFonts w:hint="eastAsia" w:ascii="宋体" w:hAnsi="宋体" w:cs="仿宋_GB2312"/>
                <w:color w:val="000000"/>
                <w:kern w:val="0"/>
                <w:sz w:val="18"/>
                <w:szCs w:val="18"/>
              </w:rPr>
              <w:t xml:space="preserve"> 被检查单位在检查中隐匿证据、提供虚假材料或者未在通知的期限内提供有关材料的，责令限期改正；逾期未改正的，处一万元以上十万元以下罚款。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74</w:t>
            </w:r>
          </w:p>
        </w:tc>
        <w:tc>
          <w:tcPr>
            <w:tcW w:w="2074" w:type="dxa"/>
            <w:vAlign w:val="center"/>
          </w:tcPr>
          <w:p>
            <w:pPr>
              <w:spacing w:line="280" w:lineRule="exact"/>
              <w:jc w:val="center"/>
              <w:rPr>
                <w:rFonts w:ascii="宋体" w:hAnsi="宋体" w:cs="仿宋_GB2312"/>
                <w:bCs/>
                <w:color w:val="000000"/>
                <w:sz w:val="18"/>
                <w:szCs w:val="18"/>
              </w:rPr>
            </w:pPr>
            <w:r>
              <w:rPr>
                <w:rFonts w:hint="eastAsia" w:ascii="宋体" w:hAnsi="宋体" w:cs="仿宋_GB2312"/>
                <w:bCs/>
                <w:color w:val="000000"/>
                <w:sz w:val="18"/>
                <w:szCs w:val="18"/>
              </w:rPr>
              <w:t>客运索道使用单位未按照规定开展应急救援演练的</w:t>
            </w:r>
          </w:p>
        </w:tc>
        <w:tc>
          <w:tcPr>
            <w:tcW w:w="1967" w:type="dxa"/>
            <w:gridSpan w:val="2"/>
            <w:vAlign w:val="center"/>
          </w:tcPr>
          <w:p>
            <w:pPr>
              <w:spacing w:line="280" w:lineRule="exact"/>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spacing w:line="280" w:lineRule="exact"/>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280" w:lineRule="exact"/>
              <w:rPr>
                <w:rFonts w:ascii="宋体" w:hAnsi="宋体" w:cs="仿宋_GB2312"/>
                <w:b/>
                <w:color w:val="000000"/>
                <w:kern w:val="0"/>
                <w:sz w:val="18"/>
                <w:szCs w:val="18"/>
              </w:rPr>
            </w:pPr>
            <w:r>
              <w:rPr>
                <w:rFonts w:hint="eastAsia" w:ascii="宋体" w:hAnsi="宋体" w:cs="仿宋_GB2312"/>
                <w:b/>
                <w:color w:val="000000"/>
                <w:kern w:val="0"/>
                <w:sz w:val="18"/>
                <w:szCs w:val="18"/>
              </w:rPr>
              <w:t>《客运索道安全监督管理规定》</w:t>
            </w:r>
          </w:p>
          <w:p>
            <w:pPr>
              <w:overflowPunct w:val="0"/>
              <w:spacing w:line="280" w:lineRule="exact"/>
              <w:rPr>
                <w:rFonts w:ascii="宋体" w:hAnsi="宋体" w:cs="仿宋_GB2312"/>
                <w:color w:val="000000"/>
                <w:kern w:val="0"/>
                <w:sz w:val="18"/>
                <w:szCs w:val="18"/>
              </w:rPr>
            </w:pPr>
            <w:r>
              <w:rPr>
                <w:rFonts w:hint="eastAsia" w:ascii="宋体" w:hAnsi="宋体" w:cs="仿宋_GB2312"/>
                <w:b/>
                <w:color w:val="000000"/>
                <w:kern w:val="0"/>
                <w:sz w:val="18"/>
                <w:szCs w:val="18"/>
              </w:rPr>
              <w:t>第三十六条</w:t>
            </w:r>
            <w:r>
              <w:rPr>
                <w:rFonts w:hint="eastAsia" w:ascii="宋体" w:hAnsi="宋体" w:cs="仿宋_GB2312"/>
                <w:color w:val="000000"/>
                <w:kern w:val="0"/>
                <w:sz w:val="18"/>
                <w:szCs w:val="18"/>
              </w:rPr>
              <w:t xml:space="preserve"> 客运索道使用单位未按照本规定开展应急救援演练的，责令限期改正；逾期未改正的，处三万元罚款。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75</w:t>
            </w:r>
          </w:p>
        </w:tc>
        <w:tc>
          <w:tcPr>
            <w:tcW w:w="2074" w:type="dxa"/>
            <w:vAlign w:val="center"/>
          </w:tcPr>
          <w:p>
            <w:pPr>
              <w:spacing w:line="280" w:lineRule="exact"/>
              <w:jc w:val="center"/>
              <w:rPr>
                <w:rFonts w:ascii="宋体" w:hAnsi="宋体" w:cs="仿宋_GB2312"/>
                <w:bCs/>
                <w:color w:val="000000"/>
                <w:sz w:val="18"/>
                <w:szCs w:val="18"/>
              </w:rPr>
            </w:pPr>
            <w:r>
              <w:rPr>
                <w:rFonts w:hint="eastAsia" w:ascii="宋体" w:hAnsi="宋体" w:cs="仿宋_GB2312"/>
                <w:bCs/>
                <w:color w:val="000000"/>
                <w:sz w:val="18"/>
                <w:szCs w:val="18"/>
              </w:rPr>
              <w:t>生产经营的食品、食品添加剂的标签、说明书存在瑕疵但不影响食品安全且不会对消费者造成误导的</w:t>
            </w:r>
          </w:p>
        </w:tc>
        <w:tc>
          <w:tcPr>
            <w:tcW w:w="1967" w:type="dxa"/>
            <w:gridSpan w:val="2"/>
            <w:vAlign w:val="center"/>
          </w:tcPr>
          <w:p>
            <w:pPr>
              <w:spacing w:line="280" w:lineRule="exact"/>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spacing w:line="280" w:lineRule="exact"/>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spacing w:line="28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《中华人民共和国食品安全法》</w:t>
            </w:r>
          </w:p>
          <w:p>
            <w:pPr>
              <w:overflowPunct w:val="0"/>
              <w:spacing w:line="280" w:lineRule="exact"/>
              <w:rPr>
                <w:rFonts w:ascii="宋体" w:hAnsi="宋体" w:cs="仿宋_GB2312"/>
                <w:color w:val="000000"/>
                <w:kern w:val="0"/>
                <w:sz w:val="18"/>
                <w:szCs w:val="18"/>
              </w:rPr>
            </w:pPr>
            <w:r>
              <w:rPr>
                <w:rFonts w:hint="eastAsia" w:ascii="宋体" w:hAnsi="宋体" w:cs="仿宋_GB2312"/>
                <w:b/>
                <w:color w:val="000000"/>
                <w:kern w:val="0"/>
                <w:sz w:val="18"/>
                <w:szCs w:val="18"/>
              </w:rPr>
              <w:t xml:space="preserve">第一百二十五条第二款 </w:t>
            </w:r>
            <w:r>
              <w:rPr>
                <w:rFonts w:hint="eastAsia" w:ascii="宋体" w:hAnsi="宋体" w:cs="仿宋_GB2312"/>
                <w:color w:val="000000"/>
                <w:kern w:val="0"/>
                <w:sz w:val="18"/>
                <w:szCs w:val="18"/>
              </w:rPr>
              <w:t>生产经营的食品、食品添加剂的标签、说明书存在瑕疵但不影响食品安全且不会对消费者造成误导的，由县级以上人民政府食品安全监督管理部门责令改正；拒不改正的，处二千元以下罚款。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76</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餐饮服务经营者未主动对消费者进行防止食品浪费提示提醒的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《中华人民共和国反食品浪费法》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第二十八条第一款</w:t>
            </w:r>
            <w:r>
              <w:rPr>
                <w:rFonts w:hint="eastAsia" w:ascii="宋体" w:hAnsi="宋体" w:cs="仿宋_GB2312"/>
                <w:color w:val="000000"/>
                <w:kern w:val="0"/>
                <w:sz w:val="18"/>
                <w:szCs w:val="18"/>
              </w:rPr>
              <w:t xml:space="preserve"> 违反本法规定，餐饮服务经营者未主动对消费者进行防止食品浪费提示提醒的，由县级以上地方人民政府市场监督管理部门或者县级以上地方人民政府指定的部门责令改正，给予警告。</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77</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餐饮服务经营者诱导、误导消费者超量点餐造成明显浪费的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《中华人民共和国反食品浪费法》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第二十八条第二款 </w:t>
            </w:r>
            <w:r>
              <w:rPr>
                <w:rFonts w:hint="eastAsia" w:ascii="宋体" w:hAnsi="宋体" w:cs="仿宋_GB2312"/>
                <w:color w:val="000000"/>
                <w:kern w:val="0"/>
                <w:sz w:val="18"/>
                <w:szCs w:val="18"/>
              </w:rPr>
              <w:t>违反本法规定，餐饮服务经营者诱导、误导消费者超量点餐造成明显浪费的，由县级以上地方人民政府市场监督管理部门或者县级以上地方人民政府指定的部门责令改正，给予警告；拒不改正的，处一千元以上一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2" w:hRule="atLeast"/>
        </w:trPr>
        <w:tc>
          <w:tcPr>
            <w:tcW w:w="845" w:type="dxa"/>
            <w:vAlign w:val="center"/>
          </w:tcPr>
          <w:p>
            <w:pPr>
              <w:jc w:val="center"/>
              <w:rPr>
                <w:rFonts w:ascii="宋体" w:hAnsi="宋体" w:cs="仿宋_GB2312"/>
                <w:sz w:val="18"/>
                <w:szCs w:val="18"/>
              </w:rPr>
            </w:pPr>
            <w:r>
              <w:rPr>
                <w:rFonts w:hint="eastAsia" w:ascii="宋体" w:hAnsi="宋体" w:cs="仿宋_GB2312"/>
                <w:sz w:val="18"/>
                <w:szCs w:val="18"/>
              </w:rPr>
              <w:t>78</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食品生产经营者在食品生产经营过程中造成严重食品浪费的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《中华人民共和国反食品浪费法》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第二十八条第三款 </w:t>
            </w:r>
            <w:r>
              <w:rPr>
                <w:rFonts w:hint="eastAsia" w:ascii="宋体" w:hAnsi="宋体" w:cs="仿宋_GB2312"/>
                <w:color w:val="000000"/>
                <w:kern w:val="0"/>
                <w:sz w:val="18"/>
                <w:szCs w:val="18"/>
              </w:rPr>
              <w:t>违反本法规定，食品生产经营者在食品生产经营过程中造成严重食品浪费的，由县级以上地方人民政府市场监督管理部门或者县级以上地方人民政府指定的部门责令改正，拒不改正的，处五千元以上五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79</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食品生产者未按规定在生产场所的显著位置悬挂或者摆放食品生产许可证的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《食品生产许可管理办法》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第三十一条第二款</w:t>
            </w:r>
            <w:r>
              <w:rPr>
                <w:rFonts w:hint="eastAsia" w:ascii="宋体" w:hAnsi="宋体" w:cs="仿宋_GB2312"/>
                <w:color w:val="000000"/>
                <w:kern w:val="0"/>
                <w:sz w:val="18"/>
                <w:szCs w:val="18"/>
              </w:rPr>
              <w:t>　食品生产者应当在生产场所的显著位置悬挂或者摆放食品生产许可证正本。</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第五十二条第二款  违反本办法第三十一条第二款规定，食品生产者未按规定在生产场所的显著位置悬挂或者摆放食品生产许可证的，由县级以上地方市场监督管理部门责令改正；拒不改正的，给予警告。</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80</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食品经营者未按规定在经营场所的显著位置悬挂或者摆放食品经营许可证的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《食品经营许可管理办法》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第二十六条第二款</w:t>
            </w:r>
            <w:r>
              <w:rPr>
                <w:rFonts w:hint="eastAsia" w:ascii="宋体" w:hAnsi="宋体" w:cs="仿宋_GB2312"/>
                <w:color w:val="000000"/>
                <w:kern w:val="0"/>
                <w:sz w:val="18"/>
                <w:szCs w:val="18"/>
              </w:rPr>
              <w:t>　食品经营者应当在经营场所的显著位置悬挂或者摆放食品经营许可证正本。</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第四十八条第二款  违反本办法第二十六条第二款规定，食品经营者未按规定在经营场所的显著位置悬挂或者摆放食品经营许可证的，由县级以上地方食品药品监督管理部门责令改正；拒不改正的，给予警告。</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81</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食品经营者外设仓库地址发生变化，未按规定报告的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《食品经营许可管理办法》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第二十七条第二款 </w:t>
            </w:r>
            <w:r>
              <w:rPr>
                <w:rFonts w:hint="eastAsia" w:ascii="宋体" w:hAnsi="宋体" w:cs="仿宋_GB2312"/>
                <w:color w:val="000000"/>
                <w:kern w:val="0"/>
                <w:sz w:val="18"/>
                <w:szCs w:val="18"/>
              </w:rPr>
              <w:t>经营场所发生变化的，应当重新申请食品经营许可。外设仓库地址发生变化的，食品经营者应当在变化后10个工作日内向原发证的食品药品监督管理部门报告。</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第四十九条第二款 </w:t>
            </w:r>
            <w:r>
              <w:rPr>
                <w:rFonts w:hint="eastAsia" w:ascii="宋体" w:hAnsi="宋体" w:cs="仿宋_GB2312"/>
                <w:color w:val="000000"/>
                <w:kern w:val="0"/>
                <w:sz w:val="18"/>
                <w:szCs w:val="18"/>
              </w:rPr>
              <w:t xml:space="preserve"> 违反本办法第二十七条第二款规定或者第三十六条第一款规定，食品经营者外设仓库地址发生变化，未按规定报告的，或者食品经营者终止食品经营，食品经营许可被撤回、撤销或者食品经营许可证被吊销，未按规定申请办理注销手续的，由原发证的食品药品监督管理部门责令改正；拒不改正的，给予警告，并处2000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82</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食品经营者终止食品经营，食品经营许可被撤回、撤销或者食品经营许可证被吊销，未按规定申请办理注销手续的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《食品经营许可管理办法》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第三十六条第一款</w:t>
            </w:r>
            <w:r>
              <w:rPr>
                <w:rFonts w:hint="eastAsia" w:ascii="宋体" w:hAnsi="宋体" w:cs="仿宋_GB2312"/>
                <w:color w:val="000000"/>
                <w:kern w:val="0"/>
                <w:sz w:val="18"/>
                <w:szCs w:val="18"/>
              </w:rPr>
              <w:t>　食品经营者终止食品经营，食品经营许可被撤回、撤销或者食品经营许可证被吊销的，应当在30个工作日内向原发证的食品药品监督管理部门申请办理注销手续。</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第四十九条第二款</w:t>
            </w:r>
            <w:r>
              <w:rPr>
                <w:rFonts w:hint="eastAsia" w:ascii="宋体" w:hAnsi="宋体" w:cs="仿宋_GB2312"/>
                <w:color w:val="000000"/>
                <w:kern w:val="0"/>
                <w:sz w:val="18"/>
                <w:szCs w:val="18"/>
              </w:rPr>
              <w:t xml:space="preserve">  违反本办法第二十七条第二款规定或者第三十六条第一款规定，食品经营者外设仓库地址发生变化，未按规定报告的，或者食品经营者终止食品经营，食品经营许可被撤回、撤销或者食品经营许可证被吊销，未按规定申请办理注销手续的，由原发证的食品药品监督管理部门责令改正；拒不改正的，给予警告，并处2000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83</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食品生产经营者未按照规定在显著位置张贴或者公开展示相关监督检查结果记录表，或者未保持日常监督检查结果记录表至下次日常监督检查</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《食品生产经营监督检查管理办法》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第四十八条</w:t>
            </w:r>
            <w:r>
              <w:rPr>
                <w:rFonts w:hint="eastAsia" w:ascii="宋体" w:hAnsi="宋体" w:cs="仿宋_GB2312"/>
                <w:color w:val="000000"/>
                <w:kern w:val="0"/>
                <w:sz w:val="18"/>
                <w:szCs w:val="18"/>
              </w:rPr>
              <w:t>　食品生产经营者未按照规定在显著位置张贴或者公开展示相关监督检查结果记录表，撕毁、涂改监督检查结果记录表，或者未保持日常监督检查结果记录表至下次日常监督检查的，由县级以上地方市场监督管理部门责令改正；拒不改正的，给予警告，可以并处5000元以上5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84</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食品经营者未按规定公示相关不合格产品信息的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《食品安全抽样检验管理办法》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第四十二条</w:t>
            </w:r>
            <w:r>
              <w:rPr>
                <w:rFonts w:hint="eastAsia" w:ascii="宋体" w:hAnsi="宋体" w:cs="仿宋_GB2312"/>
                <w:color w:val="000000"/>
                <w:kern w:val="0"/>
                <w:sz w:val="18"/>
                <w:szCs w:val="18"/>
              </w:rPr>
              <w:t>　食品经营者收到监督抽检不合格检验结论后，应当按照国家市场监督管理总局的规定在被抽检经营场所显著位置公示相关不合格产品信息。</w:t>
            </w:r>
          </w:p>
          <w:p>
            <w:pPr>
              <w:shd w:val="clear" w:color="auto" w:fill="FFFFFF"/>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第四十七条第三款</w:t>
            </w:r>
            <w:r>
              <w:rPr>
                <w:rFonts w:hint="eastAsia" w:ascii="宋体" w:hAnsi="宋体" w:cs="仿宋_GB2312"/>
                <w:color w:val="000000"/>
                <w:kern w:val="0"/>
                <w:sz w:val="18"/>
                <w:szCs w:val="18"/>
              </w:rPr>
              <w:t xml:space="preserve"> 违反本办法第四十二条规定，食品经营者未按规定公示相关不合格产品信息的，由市场监督管理部门责令改正；拒不改正的，给予警告，并处2000元以上3万元以下罚款。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85</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未办理能源效率标识备案，或者使用的能源效率标识不符合规定的</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《中华人民共和国节约能源法》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第十九条第一款</w:t>
            </w:r>
            <w:r>
              <w:rPr>
                <w:rFonts w:hint="eastAsia" w:ascii="宋体" w:hAnsi="宋体" w:cs="仿宋_GB2312"/>
                <w:color w:val="000000"/>
                <w:kern w:val="0"/>
                <w:sz w:val="18"/>
                <w:szCs w:val="18"/>
              </w:rPr>
              <w:t xml:space="preserve"> 生产者和进口商应当对列入国家能源效率标识管理产品目录的用能产品标注能源效率标识，在产品包装物上或者说明书中予以说明，并按照规定报国务院市场监督管理部门和国务院管理节能工作的部门共同授权的机构备案。</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第七十三条第二款 </w:t>
            </w:r>
            <w:r>
              <w:rPr>
                <w:rFonts w:hint="eastAsia" w:ascii="宋体" w:hAnsi="宋体" w:cs="仿宋_GB2312"/>
                <w:color w:val="000000"/>
                <w:kern w:val="0"/>
                <w:sz w:val="18"/>
                <w:szCs w:val="18"/>
              </w:rPr>
              <w:t>违反本法规定，未办理能源效率标识备案，或者使用的能源效率标识不符合规定的，由市场监督管理部门责令限期改正；逾期不改正的，处一万元以上三万元以下罚款。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86</w:t>
            </w:r>
          </w:p>
        </w:tc>
        <w:tc>
          <w:tcPr>
            <w:tcW w:w="2074" w:type="dxa"/>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生产大型机电设备、机动运输工具以及国务院工业部门指定的其他产品的企业，未按照技术规范要求在产品的主体构件上注明材料成分的标准牌号，未标注产品材料的成分或者不如实标注</w:t>
            </w:r>
          </w:p>
        </w:tc>
        <w:tc>
          <w:tcPr>
            <w:tcW w:w="1967" w:type="dxa"/>
            <w:gridSpan w:val="2"/>
            <w:vAlign w:val="center"/>
          </w:tcPr>
          <w:p>
            <w:pPr>
              <w:jc w:val="center"/>
              <w:rPr>
                <w:rFonts w:ascii="宋体" w:hAnsi="宋体" w:cs="仿宋_GB2312"/>
                <w:bCs/>
                <w:color w:val="000000"/>
                <w:sz w:val="18"/>
                <w:szCs w:val="18"/>
              </w:rPr>
            </w:pPr>
            <w:r>
              <w:rPr>
                <w:rFonts w:hint="eastAsia" w:ascii="宋体" w:hAnsi="宋体" w:cs="仿宋_GB2312"/>
                <w:bCs/>
                <w:color w:val="000000"/>
                <w:sz w:val="18"/>
                <w:szCs w:val="18"/>
              </w:rPr>
              <w:t>市场监督管理局</w:t>
            </w:r>
          </w:p>
        </w:tc>
        <w:tc>
          <w:tcPr>
            <w:tcW w:w="4233" w:type="dxa"/>
            <w:gridSpan w:val="2"/>
            <w:vAlign w:val="center"/>
          </w:tcPr>
          <w:p>
            <w:pPr>
              <w:jc w:val="left"/>
              <w:rPr>
                <w:rFonts w:ascii="宋体" w:hAnsi="宋体" w:cs="仿宋_GB2312"/>
                <w:bCs/>
                <w:color w:val="000000"/>
                <w:sz w:val="18"/>
                <w:szCs w:val="18"/>
              </w:rPr>
            </w:pPr>
            <w:r>
              <w:rPr>
                <w:rFonts w:hint="eastAsia" w:ascii="宋体" w:hAnsi="宋体" w:cs="仿宋_GB2312"/>
                <w:bCs/>
                <w:color w:val="000000"/>
                <w:sz w:val="18"/>
                <w:szCs w:val="18"/>
              </w:rPr>
              <w:t>及时改正，没有造成危害后果</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《中华人民共和国清洁生产促进法 》</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第二十一条</w:t>
            </w:r>
            <w:r>
              <w:rPr>
                <w:rFonts w:hint="eastAsia" w:ascii="宋体" w:hAnsi="宋体" w:cs="仿宋_GB2312"/>
                <w:color w:val="000000"/>
                <w:kern w:val="0"/>
                <w:sz w:val="18"/>
                <w:szCs w:val="18"/>
              </w:rPr>
              <w:t xml:space="preserve"> 生产大型机电设备、机动运输工具以及国务院工业部门指定的其他产品的企业，应当按照国务院标准化部门或者其授权机构制定的技术规范，在产品的主体构件上注明材料成分的标准牌号。</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第三十七条</w:t>
            </w:r>
            <w:r>
              <w:rPr>
                <w:rFonts w:hint="eastAsia" w:ascii="宋体" w:hAnsi="宋体" w:cs="仿宋_GB2312"/>
                <w:color w:val="000000"/>
                <w:kern w:val="0"/>
                <w:sz w:val="18"/>
                <w:szCs w:val="18"/>
              </w:rPr>
              <w:t>　违反本法第二十一条规定，未标注产品材料的成分或者不如实标注的，由县级以上地方人民政府质量技术监督部门责令限期改正；拒不改正的，处以五万元以下的罚款。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4174" w:type="dxa"/>
            <w:gridSpan w:val="9"/>
            <w:vAlign w:val="center"/>
          </w:tcPr>
          <w:p>
            <w:pPr>
              <w:jc w:val="left"/>
              <w:rPr>
                <w:rFonts w:ascii="黑体" w:hAnsi="黑体" w:eastAsia="黑体" w:cs="仿宋_GB2312"/>
                <w:b/>
                <w:sz w:val="18"/>
                <w:szCs w:val="18"/>
              </w:rPr>
            </w:pPr>
            <w:r>
              <w:rPr>
                <w:rFonts w:hint="eastAsia" w:ascii="黑体" w:hAnsi="黑体" w:eastAsia="黑体" w:cs="仿宋_GB2312"/>
                <w:b/>
                <w:sz w:val="18"/>
                <w:szCs w:val="18"/>
              </w:rPr>
              <w:t>二、下列违法行为初次违法且危害后果轻微并及时改正的，不予行政处罚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华文细黑" w:hAnsi="华文细黑" w:eastAsia="华文细黑" w:cs="仿宋_GB2312"/>
                <w:b/>
                <w:sz w:val="18"/>
                <w:szCs w:val="18"/>
              </w:rPr>
            </w:pPr>
            <w:r>
              <w:rPr>
                <w:rFonts w:hint="eastAsia" w:ascii="华文细黑" w:hAnsi="华文细黑" w:eastAsia="华文细黑" w:cs="仿宋_GB2312"/>
                <w:b/>
                <w:sz w:val="18"/>
                <w:szCs w:val="18"/>
              </w:rPr>
              <w:t>序号</w:t>
            </w:r>
          </w:p>
        </w:tc>
        <w:tc>
          <w:tcPr>
            <w:tcW w:w="2074" w:type="dxa"/>
            <w:vAlign w:val="center"/>
          </w:tcPr>
          <w:p>
            <w:pPr>
              <w:jc w:val="center"/>
              <w:rPr>
                <w:rFonts w:ascii="华文细黑" w:hAnsi="华文细黑" w:eastAsia="华文细黑" w:cs="仿宋_GB2312"/>
                <w:b/>
                <w:sz w:val="18"/>
                <w:szCs w:val="18"/>
              </w:rPr>
            </w:pPr>
            <w:r>
              <w:rPr>
                <w:rFonts w:hint="eastAsia" w:ascii="华文细黑" w:hAnsi="华文细黑" w:eastAsia="华文细黑" w:cs="仿宋_GB2312"/>
                <w:b/>
                <w:sz w:val="18"/>
                <w:szCs w:val="18"/>
              </w:rPr>
              <w:t>行政处罚事项</w:t>
            </w:r>
          </w:p>
        </w:tc>
        <w:tc>
          <w:tcPr>
            <w:tcW w:w="1967" w:type="dxa"/>
            <w:gridSpan w:val="2"/>
            <w:vAlign w:val="center"/>
          </w:tcPr>
          <w:p>
            <w:pPr>
              <w:jc w:val="center"/>
              <w:rPr>
                <w:rFonts w:ascii="华文细黑" w:hAnsi="华文细黑" w:eastAsia="华文细黑" w:cs="仿宋_GB2312"/>
                <w:b/>
                <w:sz w:val="18"/>
                <w:szCs w:val="18"/>
              </w:rPr>
            </w:pPr>
            <w:r>
              <w:rPr>
                <w:rFonts w:hint="eastAsia" w:ascii="华文细黑" w:hAnsi="华文细黑" w:eastAsia="华文细黑" w:cs="仿宋_GB2312"/>
                <w:b/>
                <w:sz w:val="18"/>
                <w:szCs w:val="18"/>
              </w:rPr>
              <w:t>实施机关</w:t>
            </w:r>
          </w:p>
        </w:tc>
        <w:tc>
          <w:tcPr>
            <w:tcW w:w="4233" w:type="dxa"/>
            <w:gridSpan w:val="2"/>
            <w:vAlign w:val="center"/>
          </w:tcPr>
          <w:p>
            <w:pPr>
              <w:jc w:val="left"/>
              <w:rPr>
                <w:rFonts w:ascii="华文细黑" w:hAnsi="华文细黑" w:eastAsia="华文细黑" w:cs="仿宋_GB2312"/>
                <w:b/>
                <w:sz w:val="18"/>
                <w:szCs w:val="18"/>
              </w:rPr>
            </w:pPr>
            <w:r>
              <w:rPr>
                <w:rFonts w:hint="eastAsia" w:ascii="华文细黑" w:hAnsi="华文细黑" w:eastAsia="华文细黑" w:cs="仿宋_GB2312"/>
                <w:b/>
                <w:sz w:val="18"/>
                <w:szCs w:val="18"/>
              </w:rPr>
              <w:t>不予处罚适用条件</w:t>
            </w:r>
          </w:p>
        </w:tc>
        <w:tc>
          <w:tcPr>
            <w:tcW w:w="4206" w:type="dxa"/>
            <w:gridSpan w:val="2"/>
            <w:vAlign w:val="center"/>
          </w:tcPr>
          <w:p>
            <w:pPr>
              <w:jc w:val="left"/>
              <w:rPr>
                <w:rFonts w:ascii="华文细黑" w:hAnsi="华文细黑" w:eastAsia="华文细黑" w:cs="仿宋_GB2312"/>
                <w:b/>
                <w:sz w:val="18"/>
                <w:szCs w:val="18"/>
              </w:rPr>
            </w:pPr>
            <w:r>
              <w:rPr>
                <w:rFonts w:hint="eastAsia" w:ascii="华文细黑" w:hAnsi="华文细黑" w:eastAsia="华文细黑" w:cs="仿宋_GB2312"/>
                <w:b/>
                <w:sz w:val="18"/>
                <w:szCs w:val="18"/>
              </w:rPr>
              <w:t>法律依据</w:t>
            </w:r>
          </w:p>
        </w:tc>
        <w:tc>
          <w:tcPr>
            <w:tcW w:w="849" w:type="dxa"/>
            <w:vAlign w:val="center"/>
          </w:tcPr>
          <w:p>
            <w:pPr>
              <w:jc w:val="center"/>
              <w:rPr>
                <w:rFonts w:ascii="华文细黑" w:hAnsi="华文细黑" w:eastAsia="华文细黑" w:cs="仿宋_GB2312"/>
                <w:b/>
                <w:sz w:val="18"/>
                <w:szCs w:val="18"/>
              </w:rPr>
            </w:pPr>
            <w:r>
              <w:rPr>
                <w:rFonts w:hint="eastAsia" w:ascii="华文细黑" w:hAnsi="华文细黑" w:eastAsia="华文细黑" w:cs="仿宋_GB2312"/>
                <w:b/>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1</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未经登记从事经营活动的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2.违法行为持续时间不足2个月；</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3.不属于许可类经营项目；</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《中华人民共和国市场主体登记管理条例》</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第三条</w:t>
            </w:r>
            <w:r>
              <w:rPr>
                <w:rFonts w:hint="eastAsia" w:ascii="宋体" w:hAnsi="宋体" w:cs="仿宋_GB2312"/>
                <w:color w:val="000000"/>
                <w:kern w:val="0"/>
                <w:sz w:val="18"/>
                <w:szCs w:val="18"/>
              </w:rPr>
              <w:t xml:space="preserve">  市场主体应当依照本条例办理登记。未经登记，不得以市场主体名义从事经营活动。法律、行政法规规定无需办理登记的除外。</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第四十三条</w:t>
            </w:r>
            <w:r>
              <w:rPr>
                <w:rFonts w:hint="eastAsia" w:ascii="宋体" w:hAnsi="宋体" w:cs="仿宋_GB2312"/>
                <w:color w:val="000000"/>
                <w:kern w:val="0"/>
                <w:sz w:val="18"/>
                <w:szCs w:val="18"/>
              </w:rPr>
              <w:t xml:space="preserve"> 未经设立登记从事经营活动的，由登记机关责令改正，没收违法所得；拒不改正的，处1万元以上10万元以下的罚款；情节严重的，依法责令关闭停业，并处10万元以上50万元以下的罚款。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2</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合伙企业未依照规定在其名称中标明“普通合伙”、“特殊普通合伙”或者“有限合伙”字样的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2.违法行为持续时间不足2个月；</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3.不属于许可类经营项目；</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《中华人民共和国合伙企业法》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第九十四条</w:t>
            </w:r>
            <w:r>
              <w:rPr>
                <w:rFonts w:hint="eastAsia" w:ascii="宋体" w:hAnsi="宋体" w:cs="仿宋_GB2312"/>
                <w:color w:val="000000"/>
                <w:kern w:val="0"/>
                <w:sz w:val="18"/>
                <w:szCs w:val="18"/>
              </w:rPr>
              <w:t xml:space="preserve"> 违反本法规定，合伙企业未在其名称中标明“普通合伙”、“特殊普通合伙”或者“有限合伙”字样的，由企业登记机关责令限期改正，处以二千元以上一万元以下罚款。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3</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个人独资企业使用的名称与其在登记机关登记的名称不相符合的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2.违法行为持续时间不足2个月；</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3.不属于许可类经营项目；</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《中华人民共和国个人独资企业法》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第三十四条</w:t>
            </w:r>
            <w:r>
              <w:rPr>
                <w:rFonts w:hint="eastAsia" w:ascii="宋体" w:hAnsi="宋体" w:cs="仿宋_GB2312"/>
                <w:color w:val="000000"/>
                <w:kern w:val="0"/>
                <w:sz w:val="18"/>
                <w:szCs w:val="18"/>
              </w:rPr>
              <w:t xml:space="preserve"> 违反本法规定，个人独资企业使用的名称与其在登记机关登记的名称不相符合的，责令限期改正，处以二千元以下的罚款。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广告中对商品或者服务的表述不准确、不清楚、不明白的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2.违法行为持续时间不足2个月；</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《中华人民共和国广告法》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第八条第一款</w:t>
            </w:r>
            <w:r>
              <w:rPr>
                <w:rFonts w:hint="eastAsia" w:ascii="宋体" w:hAnsi="宋体" w:cs="仿宋_GB2312"/>
                <w:color w:val="000000"/>
                <w:kern w:val="0"/>
                <w:sz w:val="18"/>
                <w:szCs w:val="18"/>
              </w:rPr>
              <w:t>　广告中对商品的性能、功能、产地、用途、质量、成分、价格、生产者、有效期限、允诺等或者对服务的内容、提供者、形式、质量、价格、允诺等有表示的，应当准确、清楚、明白。</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第五十九条第一款</w:t>
            </w:r>
            <w:r>
              <w:rPr>
                <w:rFonts w:hint="eastAsia" w:ascii="宋体" w:hAnsi="宋体" w:cs="仿宋_GB2312"/>
                <w:color w:val="000000"/>
                <w:kern w:val="0"/>
                <w:sz w:val="18"/>
                <w:szCs w:val="18"/>
              </w:rPr>
              <w:t xml:space="preserve">  有下列行为之一的，由市场监督管理部门责令停止发布广告，对广告主处十万元以下的罚款：（一）广告内容违反本法第八条规定的。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5</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广告中表明推销的商品或者服务附带赠送的未明示附带赠送商品或者服务的品种、规格、数量、期限和方式</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2.违法行为持续时间不足2个月；</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3.不属于许可类经营项目；</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4.危害后果轻微。</w:t>
            </w:r>
          </w:p>
        </w:tc>
        <w:tc>
          <w:tcPr>
            <w:tcW w:w="4206" w:type="dxa"/>
            <w:gridSpan w:val="2"/>
            <w:vAlign w:val="center"/>
          </w:tcPr>
          <w:p>
            <w:pPr>
              <w:overflowPunct w:val="0"/>
              <w:rPr>
                <w:rFonts w:ascii="宋体" w:hAnsi="宋体" w:cs="仿宋_GB2312"/>
                <w:b/>
                <w:color w:val="000000"/>
                <w:spacing w:val="-4"/>
                <w:kern w:val="0"/>
                <w:sz w:val="18"/>
                <w:szCs w:val="18"/>
              </w:rPr>
            </w:pPr>
            <w:r>
              <w:rPr>
                <w:rFonts w:hint="eastAsia" w:ascii="宋体" w:hAnsi="宋体" w:cs="仿宋_GB2312"/>
                <w:b/>
                <w:color w:val="000000"/>
                <w:spacing w:val="-4"/>
                <w:kern w:val="0"/>
                <w:sz w:val="18"/>
                <w:szCs w:val="18"/>
              </w:rPr>
              <w:t>《中华人民共和国广告法》</w:t>
            </w:r>
          </w:p>
          <w:p>
            <w:pPr>
              <w:overflowPunct w:val="0"/>
              <w:rPr>
                <w:rFonts w:ascii="宋体" w:hAnsi="宋体" w:cs="仿宋_GB2312"/>
                <w:color w:val="000000"/>
                <w:spacing w:val="-4"/>
                <w:kern w:val="0"/>
                <w:sz w:val="18"/>
                <w:szCs w:val="18"/>
              </w:rPr>
            </w:pPr>
            <w:r>
              <w:rPr>
                <w:rFonts w:hint="eastAsia" w:ascii="宋体" w:hAnsi="宋体" w:cs="仿宋_GB2312"/>
                <w:b/>
                <w:color w:val="000000"/>
                <w:spacing w:val="-4"/>
                <w:kern w:val="0"/>
                <w:sz w:val="18"/>
                <w:szCs w:val="18"/>
              </w:rPr>
              <w:t xml:space="preserve">第八条第二款 </w:t>
            </w:r>
            <w:r>
              <w:rPr>
                <w:rFonts w:hint="eastAsia" w:ascii="宋体" w:hAnsi="宋体" w:cs="仿宋_GB2312"/>
                <w:color w:val="000000"/>
                <w:spacing w:val="-4"/>
                <w:kern w:val="0"/>
                <w:sz w:val="18"/>
                <w:szCs w:val="18"/>
              </w:rPr>
              <w:t xml:space="preserve"> 广告中表明推销的商品或者服务附带赠送的，应当明示所附带赠送商品或者服务的品种、规格、数量、期限和方式。</w:t>
            </w:r>
          </w:p>
          <w:p>
            <w:pPr>
              <w:overflowPunct w:val="0"/>
              <w:rPr>
                <w:rFonts w:ascii="宋体" w:hAnsi="宋体" w:cs="仿宋_GB2312"/>
                <w:color w:val="000000"/>
                <w:spacing w:val="-4"/>
                <w:kern w:val="0"/>
                <w:sz w:val="18"/>
                <w:szCs w:val="18"/>
              </w:rPr>
            </w:pPr>
            <w:r>
              <w:rPr>
                <w:rFonts w:hint="eastAsia" w:ascii="宋体" w:hAnsi="宋体" w:cs="仿宋_GB2312"/>
                <w:b/>
                <w:color w:val="000000"/>
                <w:spacing w:val="-4"/>
                <w:kern w:val="0"/>
                <w:sz w:val="18"/>
                <w:szCs w:val="18"/>
              </w:rPr>
              <w:t xml:space="preserve">第五十九条第一款 </w:t>
            </w:r>
            <w:r>
              <w:rPr>
                <w:rFonts w:hint="eastAsia" w:ascii="宋体" w:hAnsi="宋体" w:cs="仿宋_GB2312"/>
                <w:color w:val="000000"/>
                <w:spacing w:val="-4"/>
                <w:kern w:val="0"/>
                <w:sz w:val="18"/>
                <w:szCs w:val="18"/>
              </w:rPr>
              <w:t xml:space="preserve"> 有下列行为之一的，由市场监督管理部门责令停止发布广告，对广告主处十万元以下的罚款：（一）广告内容违反本法第八条规定的。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w:t>
            </w:r>
          </w:p>
        </w:tc>
        <w:tc>
          <w:tcPr>
            <w:tcW w:w="2074" w:type="dxa"/>
            <w:vAlign w:val="center"/>
          </w:tcPr>
          <w:p>
            <w:pPr>
              <w:pStyle w:val="9"/>
              <w:spacing w:line="220" w:lineRule="exact"/>
              <w:jc w:val="center"/>
              <w:rPr>
                <w:rFonts w:ascii="宋体" w:hAnsi="宋体" w:cs="仿宋_GB2312"/>
                <w:color w:val="000000"/>
                <w:kern w:val="0"/>
              </w:rPr>
            </w:pPr>
            <w:r>
              <w:rPr>
                <w:rFonts w:hint="eastAsia" w:ascii="宋体" w:hAnsi="宋体" w:cs="仿宋_GB2312"/>
                <w:color w:val="000000"/>
                <w:kern w:val="0"/>
              </w:rPr>
              <w:t>广告未依法显著、清晰表示有关内容</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2.违法行为持续时间不足2个月；</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3.不属于许可类经营项目；</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4.危害后果轻微。</w:t>
            </w:r>
          </w:p>
        </w:tc>
        <w:tc>
          <w:tcPr>
            <w:tcW w:w="4206" w:type="dxa"/>
            <w:gridSpan w:val="2"/>
            <w:vAlign w:val="center"/>
          </w:tcPr>
          <w:p>
            <w:pPr>
              <w:overflowPunct w:val="0"/>
              <w:spacing w:line="29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《中华人民共和国广告法》</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第八条第三款</w:t>
            </w:r>
            <w:r>
              <w:rPr>
                <w:rFonts w:hint="eastAsia" w:ascii="宋体" w:hAnsi="宋体" w:cs="仿宋_GB2312"/>
                <w:color w:val="000000"/>
                <w:kern w:val="0"/>
                <w:sz w:val="18"/>
                <w:szCs w:val="18"/>
              </w:rPr>
              <w:t xml:space="preserve"> 法律、行政法规规定广告中应当明示的内容，应当显著、清晰表示。</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第五十九条第一款</w:t>
            </w:r>
            <w:r>
              <w:rPr>
                <w:rFonts w:hint="eastAsia" w:ascii="宋体" w:hAnsi="宋体" w:cs="仿宋_GB2312"/>
                <w:color w:val="000000"/>
                <w:kern w:val="0"/>
                <w:sz w:val="18"/>
                <w:szCs w:val="18"/>
              </w:rPr>
              <w:t xml:space="preserve"> 有下列行为之一的，由市场监督管理部门责令停止发布广告，对广告主处十万元以下的罚款：（一）广告内容违反本法第八条规定的。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7</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发布广告使用“国家级”、“最高级”、“最佳”等用语的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2.违法行为持续时间不足2个月；</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3.不属于许可类经营项目；</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4.危害后果轻微。</w:t>
            </w:r>
          </w:p>
        </w:tc>
        <w:tc>
          <w:tcPr>
            <w:tcW w:w="4206" w:type="dxa"/>
            <w:gridSpan w:val="2"/>
            <w:vAlign w:val="center"/>
          </w:tcPr>
          <w:p>
            <w:pPr>
              <w:overflowPunct w:val="0"/>
              <w:spacing w:line="290" w:lineRule="exact"/>
              <w:rPr>
                <w:rFonts w:hint="eastAsia" w:ascii="宋体" w:hAnsi="宋体" w:eastAsia="宋体" w:cs="仿宋_GB2312"/>
                <w:b/>
                <w:color w:val="000000"/>
                <w:kern w:val="0"/>
                <w:sz w:val="18"/>
                <w:szCs w:val="18"/>
                <w:lang w:eastAsia="zh-CN"/>
              </w:rPr>
            </w:pPr>
            <w:r>
              <w:rPr>
                <w:rFonts w:hint="eastAsia" w:ascii="宋体" w:hAnsi="宋体" w:cs="仿宋_GB2312"/>
                <w:b/>
                <w:color w:val="000000"/>
                <w:kern w:val="0"/>
                <w:sz w:val="18"/>
                <w:szCs w:val="18"/>
              </w:rPr>
              <w:t>《中华人民共和国广告法》</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第九条第三项</w:t>
            </w:r>
            <w:r>
              <w:rPr>
                <w:rFonts w:hint="eastAsia" w:ascii="宋体" w:hAnsi="宋体" w:cs="仿宋_GB2312"/>
                <w:color w:val="000000"/>
                <w:kern w:val="0"/>
                <w:sz w:val="18"/>
                <w:szCs w:val="18"/>
              </w:rPr>
              <w:t xml:space="preserve"> 广告不得有下列情形：（三）使用“国家级”、“最高级”、“最佳”等用语。</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第五十七条第一项</w:t>
            </w:r>
            <w:r>
              <w:rPr>
                <w:rFonts w:hint="eastAsia" w:ascii="宋体" w:hAnsi="宋体" w:cs="仿宋_GB2312"/>
                <w:color w:val="000000"/>
                <w:kern w:val="0"/>
                <w:sz w:val="18"/>
                <w:szCs w:val="18"/>
              </w:rPr>
              <w:t xml:space="preserve">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w:t>
            </w:r>
          </w:p>
          <w:p>
            <w:pPr>
              <w:overflowPunct w:val="0"/>
              <w:spacing w:line="290" w:lineRule="exact"/>
              <w:rPr>
                <w:rFonts w:ascii="宋体" w:hAnsi="宋体" w:cs="仿宋_GB2312"/>
                <w:color w:val="000000"/>
                <w:kern w:val="0"/>
                <w:sz w:val="18"/>
                <w:szCs w:val="18"/>
              </w:rPr>
            </w:pPr>
            <w:r>
              <w:rPr>
                <w:rFonts w:hint="eastAsia" w:ascii="宋体" w:hAnsi="宋体" w:cs="仿宋_GB2312"/>
                <w:color w:val="000000"/>
                <w:kern w:val="0"/>
                <w:sz w:val="18"/>
                <w:szCs w:val="18"/>
              </w:rPr>
              <w:t>（一）发布有本法第九条、第十条规定的禁止情形的广告的。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8</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未在广告中标明广告引证内容出处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2.违法行为持续时间不足2个月；</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3.不属于许可类经营项目；</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4.危害后果轻微。</w:t>
            </w:r>
          </w:p>
        </w:tc>
        <w:tc>
          <w:tcPr>
            <w:tcW w:w="4206" w:type="dxa"/>
            <w:gridSpan w:val="2"/>
            <w:vAlign w:val="center"/>
          </w:tcPr>
          <w:p>
            <w:pPr>
              <w:overflowPunct w:val="0"/>
              <w:spacing w:line="29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《中华人民共和国广告法》</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第十一条第二款</w:t>
            </w:r>
            <w:r>
              <w:rPr>
                <w:rFonts w:hint="eastAsia" w:ascii="宋体" w:hAnsi="宋体" w:cs="仿宋_GB2312"/>
                <w:color w:val="000000"/>
                <w:kern w:val="0"/>
                <w:sz w:val="18"/>
                <w:szCs w:val="18"/>
              </w:rPr>
              <w:t xml:space="preserve">  广告使用数据、统计资料、调查结果、文摘、引用语等引证内容的，应当真实、准确，并表明出处。引证内容有适用范围和有效期限的，应当明确表示。</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第五十九条第一款第二项</w:t>
            </w:r>
            <w:r>
              <w:rPr>
                <w:rFonts w:hint="eastAsia" w:ascii="宋体" w:hAnsi="宋体" w:cs="仿宋_GB2312"/>
                <w:color w:val="000000"/>
                <w:kern w:val="0"/>
                <w:sz w:val="18"/>
                <w:szCs w:val="18"/>
              </w:rPr>
              <w:t xml:space="preserve">  有下列行为之一的，由市场监督管理部门责令停止发布广告，对广告主处十万元以下的罚款：（二）广告引证内容违反本法第十一条规定的。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9</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广告中涉及专利产品或者专利方法，未标明专利号和专利种类的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2.违法行为持续时间不足2个月；</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3.不属于许可类经营项目；</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《中华人民共和国广告法》</w:t>
            </w:r>
          </w:p>
          <w:p>
            <w:pPr>
              <w:overflowPunct w:val="0"/>
              <w:rPr>
                <w:rFonts w:hint="eastAsia" w:ascii="宋体" w:hAnsi="宋体" w:eastAsia="宋体" w:cs="仿宋_GB2312"/>
                <w:color w:val="000000"/>
                <w:kern w:val="0"/>
                <w:sz w:val="18"/>
                <w:szCs w:val="18"/>
                <w:lang w:eastAsia="zh-CN"/>
              </w:rPr>
            </w:pPr>
            <w:r>
              <w:rPr>
                <w:rFonts w:hint="eastAsia" w:ascii="宋体" w:hAnsi="宋体" w:cs="仿宋_GB2312"/>
                <w:b/>
                <w:color w:val="000000"/>
                <w:kern w:val="0"/>
                <w:sz w:val="18"/>
                <w:szCs w:val="18"/>
              </w:rPr>
              <w:t>第十二条第一款</w:t>
            </w:r>
            <w:r>
              <w:rPr>
                <w:rFonts w:hint="eastAsia" w:ascii="宋体" w:hAnsi="宋体" w:cs="仿宋_GB2312"/>
                <w:color w:val="000000"/>
                <w:kern w:val="0"/>
                <w:sz w:val="18"/>
                <w:szCs w:val="18"/>
              </w:rPr>
              <w:t xml:space="preserve"> 广告中涉及专利产品或者专利方法的，应当标明专利号和专利种类。</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第五十九条第三项</w:t>
            </w:r>
            <w:r>
              <w:rPr>
                <w:rFonts w:hint="eastAsia" w:ascii="宋体" w:hAnsi="宋体" w:cs="仿宋_GB2312"/>
                <w:color w:val="000000"/>
                <w:kern w:val="0"/>
                <w:sz w:val="18"/>
                <w:szCs w:val="18"/>
              </w:rPr>
              <w:t xml:space="preserve"> 有下列行为之一的，由市场监督管理部门责令停止发布广告，对广告主处十万元以下的罚款：</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（三）涉及专利的广告违反本法第十二条规定的。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10</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通过大众传播媒介发布的广告未标明“广告”字样，但能使消费者辨明其为广告</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2.违法行为持续时间不足2个月；</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3.不属于许可类经营项目；</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《中华人民共和国广告法》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第十四条</w:t>
            </w:r>
            <w:r>
              <w:rPr>
                <w:rFonts w:hint="eastAsia" w:ascii="宋体" w:hAnsi="宋体" w:cs="仿宋_GB2312"/>
                <w:color w:val="000000"/>
                <w:kern w:val="0"/>
                <w:sz w:val="18"/>
                <w:szCs w:val="18"/>
              </w:rPr>
              <w:t>第</w:t>
            </w:r>
            <w:r>
              <w:rPr>
                <w:rFonts w:hint="eastAsia" w:ascii="宋体" w:hAnsi="宋体" w:cs="仿宋_GB2312"/>
                <w:b/>
                <w:color w:val="000000"/>
                <w:kern w:val="0"/>
                <w:sz w:val="18"/>
                <w:szCs w:val="18"/>
              </w:rPr>
              <w:t>一款、第二款</w:t>
            </w:r>
            <w:r>
              <w:rPr>
                <w:rFonts w:hint="eastAsia" w:ascii="宋体" w:hAnsi="宋体" w:cs="仿宋_GB2312"/>
                <w:color w:val="000000"/>
                <w:kern w:val="0"/>
                <w:sz w:val="18"/>
                <w:szCs w:val="18"/>
              </w:rPr>
              <w:t>　广告应当具有可识别性，能够使消费者辨明其为广告。</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大众传播媒介不得以新闻报道形式变相发布广告。通过大众传播媒介发布的广告应当显著标明“广告”，与其他非广告信息相区别，不得使消费者产生误解。</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第五十九条第三款</w:t>
            </w:r>
            <w:r>
              <w:rPr>
                <w:rFonts w:hint="eastAsia" w:ascii="宋体" w:hAnsi="宋体" w:cs="仿宋_GB2312"/>
                <w:color w:val="000000"/>
                <w:kern w:val="0"/>
                <w:sz w:val="18"/>
                <w:szCs w:val="18"/>
              </w:rPr>
              <w:t xml:space="preserve">  广告违反本法第十四条规定，不具有可识别性的，或者违反本法第十九条规定，变相发布医疗、药品、医疗器械、保健食品广告的，由市场监督管理部门责令改正，对广告发布者处十万元以下的罚款。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11</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广告经营者、广告发布者未按照国家有关规定建立、健全广告业务管理制度的，或者未对广告内容进行核对</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2.违法行为持续时间不足2个月；</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3.不属于许可类经营项目；</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《中华人民共和国广告法》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第三十四条</w:t>
            </w:r>
            <w:r>
              <w:rPr>
                <w:rFonts w:hint="eastAsia" w:ascii="宋体" w:hAnsi="宋体" w:cs="仿宋_GB2312"/>
                <w:color w:val="000000"/>
                <w:kern w:val="0"/>
                <w:sz w:val="18"/>
                <w:szCs w:val="18"/>
              </w:rPr>
              <w:t xml:space="preserve">   广告经营者、广告发布者应当按照国家有关规定，建立、健全广告业务的承接登记、审核、档案管理制度。</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广告经营者、广告发布者依据法律、行政法规查验有关证明文件，核对广告内容。对内容不符或者证明文件不全的广告，广告经营者不得提供设计、制作、代理服务，广告发布者不得发布。</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第六十条第一款 </w:t>
            </w:r>
            <w:r>
              <w:rPr>
                <w:rFonts w:hint="eastAsia" w:ascii="宋体" w:hAnsi="宋体" w:cs="仿宋_GB2312"/>
                <w:color w:val="000000"/>
                <w:kern w:val="0"/>
                <w:sz w:val="18"/>
                <w:szCs w:val="18"/>
              </w:rPr>
              <w:t xml:space="preserve">  违反本法第三十四条规定，广告经营者、广告发布者未按照国家有关规定建立、健全广告业务管理制度的，或者未对广告内容进行核对的，由市场监督管理部门责令改正，可以处五万元以下的罚款。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12</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广告经营者、广告发布者未依法公布其收费标准和收费办法的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2.违法行为持续时间不足2个月；</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3.不属于许可类经营项目；</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《中华人民共和国广告法》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第三十五条</w:t>
            </w:r>
            <w:r>
              <w:rPr>
                <w:rFonts w:hint="eastAsia" w:ascii="宋体" w:hAnsi="宋体" w:cs="仿宋_GB2312"/>
                <w:color w:val="000000"/>
                <w:kern w:val="0"/>
                <w:sz w:val="18"/>
                <w:szCs w:val="18"/>
              </w:rPr>
              <w:t xml:space="preserve">  广告经营者、广告发布者应当公布其收费标准和收费办法。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第六</w:t>
            </w:r>
            <w:r>
              <w:rPr>
                <w:rFonts w:hint="eastAsia" w:ascii="宋体" w:hAnsi="宋体" w:cs="仿宋_GB2312"/>
                <w:b/>
                <w:color w:val="000000"/>
                <w:kern w:val="0"/>
                <w:sz w:val="18"/>
                <w:szCs w:val="18"/>
                <w:lang w:eastAsia="zh-CN"/>
              </w:rPr>
              <w:t>十条</w:t>
            </w:r>
            <w:r>
              <w:rPr>
                <w:rFonts w:hint="eastAsia" w:ascii="宋体" w:hAnsi="宋体" w:cs="仿宋_GB2312"/>
                <w:b/>
                <w:color w:val="000000"/>
                <w:kern w:val="0"/>
                <w:sz w:val="18"/>
                <w:szCs w:val="18"/>
              </w:rPr>
              <w:t xml:space="preserve">第二款 </w:t>
            </w:r>
            <w:r>
              <w:rPr>
                <w:rFonts w:hint="eastAsia" w:ascii="宋体" w:hAnsi="宋体" w:cs="仿宋_GB2312"/>
                <w:color w:val="000000"/>
                <w:kern w:val="0"/>
                <w:sz w:val="18"/>
                <w:szCs w:val="18"/>
              </w:rPr>
              <w:t xml:space="preserve"> 违反本法第三十五条规定，广告经营者、广告发布者未公布其收费标准和收费办法的，</w:t>
            </w:r>
            <w:r>
              <w:rPr>
                <w:rFonts w:hint="eastAsia" w:ascii="宋体" w:hAnsi="宋体" w:cs="仿宋_GB2312"/>
                <w:color w:val="000000"/>
                <w:spacing w:val="-4"/>
                <w:kern w:val="0"/>
                <w:sz w:val="18"/>
                <w:szCs w:val="18"/>
              </w:rPr>
              <w:t>由价格主管部门责令改正，可以处五万元以下的罚款。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13</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未经当事人同意或者请求，向其住宅、交通工具等发送广告或者以电子信息方式向其发送广告的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2.违法行为持续时间不足2个月；</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3.不属于许可类经营项目；</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4.危害后果轻微。</w:t>
            </w:r>
          </w:p>
        </w:tc>
        <w:tc>
          <w:tcPr>
            <w:tcW w:w="4206" w:type="dxa"/>
            <w:gridSpan w:val="2"/>
            <w:vAlign w:val="center"/>
          </w:tcPr>
          <w:p>
            <w:pPr>
              <w:overflowPunct w:val="0"/>
              <w:rPr>
                <w:rFonts w:hint="eastAsia" w:ascii="宋体" w:hAnsi="宋体" w:eastAsia="宋体" w:cs="仿宋_GB2312"/>
                <w:b/>
                <w:color w:val="000000"/>
                <w:kern w:val="0"/>
                <w:sz w:val="18"/>
                <w:szCs w:val="18"/>
                <w:lang w:eastAsia="zh-CN"/>
              </w:rPr>
            </w:pPr>
            <w:r>
              <w:rPr>
                <w:rFonts w:hint="eastAsia" w:ascii="宋体" w:hAnsi="宋体" w:cs="仿宋_GB2312"/>
                <w:b/>
                <w:color w:val="000000"/>
                <w:kern w:val="0"/>
                <w:sz w:val="18"/>
                <w:szCs w:val="18"/>
              </w:rPr>
              <w:t>《中华人民共和国广告法》</w:t>
            </w:r>
          </w:p>
          <w:p>
            <w:pPr>
              <w:overflowPunct w:val="0"/>
              <w:rPr>
                <w:rFonts w:hint="eastAsia" w:ascii="宋体" w:hAnsi="宋体" w:eastAsia="宋体" w:cs="仿宋_GB2312"/>
                <w:color w:val="000000"/>
                <w:kern w:val="0"/>
                <w:sz w:val="18"/>
                <w:szCs w:val="18"/>
                <w:lang w:eastAsia="zh-CN"/>
              </w:rPr>
            </w:pPr>
            <w:r>
              <w:rPr>
                <w:rFonts w:hint="eastAsia" w:ascii="宋体" w:hAnsi="宋体" w:cs="仿宋_GB2312"/>
                <w:b/>
                <w:color w:val="000000"/>
                <w:kern w:val="0"/>
                <w:sz w:val="18"/>
                <w:szCs w:val="18"/>
              </w:rPr>
              <w:t>第四十三条第一款</w:t>
            </w:r>
            <w:r>
              <w:rPr>
                <w:rFonts w:hint="eastAsia" w:ascii="宋体" w:hAnsi="宋体" w:cs="仿宋_GB2312"/>
                <w:color w:val="000000"/>
                <w:kern w:val="0"/>
                <w:sz w:val="18"/>
                <w:szCs w:val="18"/>
              </w:rPr>
              <w:t xml:space="preserve"> 任何单位或者个人未经当事人同意或者请求，不得向其住宅、交通工具等发送广告，也不得以电子信息方式向其发送广告。</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第六十二条第一款</w:t>
            </w:r>
            <w:r>
              <w:rPr>
                <w:rFonts w:hint="eastAsia" w:ascii="宋体" w:hAnsi="宋体" w:cs="仿宋_GB2312"/>
                <w:color w:val="000000"/>
                <w:kern w:val="0"/>
                <w:sz w:val="18"/>
                <w:szCs w:val="18"/>
              </w:rPr>
              <w:t xml:space="preserve"> 违反本法第四十三条规定发送广告的，由有关部门责令停止违法行为，对广告主处五千元以上三万元以下的罚款。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14</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以电子信息方式发送广告，未明示发送者真实身份和联系方式，未向接收者提供拒绝继续接收方式的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2.违法行为持续时间不足2个月；</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3.不属于许可类经营项目；</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4.危害后果轻微。</w:t>
            </w:r>
          </w:p>
        </w:tc>
        <w:tc>
          <w:tcPr>
            <w:tcW w:w="4206" w:type="dxa"/>
            <w:gridSpan w:val="2"/>
            <w:vAlign w:val="center"/>
          </w:tcPr>
          <w:p>
            <w:pPr>
              <w:overflowPunct w:val="0"/>
              <w:rPr>
                <w:rFonts w:hint="eastAsia" w:ascii="宋体" w:hAnsi="宋体" w:eastAsia="宋体" w:cs="仿宋_GB2312"/>
                <w:b/>
                <w:color w:val="000000"/>
                <w:kern w:val="0"/>
                <w:sz w:val="18"/>
                <w:szCs w:val="18"/>
                <w:lang w:eastAsia="zh-CN"/>
              </w:rPr>
            </w:pPr>
            <w:r>
              <w:rPr>
                <w:rFonts w:hint="eastAsia" w:ascii="宋体" w:hAnsi="宋体" w:cs="仿宋_GB2312"/>
                <w:b/>
                <w:color w:val="000000"/>
                <w:kern w:val="0"/>
                <w:sz w:val="18"/>
                <w:szCs w:val="18"/>
              </w:rPr>
              <w:t>《中华人民共和国广告法》</w:t>
            </w:r>
          </w:p>
          <w:p>
            <w:pPr>
              <w:overflowPunct w:val="0"/>
              <w:rPr>
                <w:rFonts w:hint="eastAsia" w:ascii="宋体" w:hAnsi="宋体" w:eastAsia="宋体" w:cs="仿宋_GB2312"/>
                <w:color w:val="000000"/>
                <w:kern w:val="0"/>
                <w:sz w:val="18"/>
                <w:szCs w:val="18"/>
                <w:lang w:eastAsia="zh-CN"/>
              </w:rPr>
            </w:pPr>
            <w:r>
              <w:rPr>
                <w:rFonts w:hint="eastAsia" w:ascii="宋体" w:hAnsi="宋体" w:cs="仿宋_GB2312"/>
                <w:b/>
                <w:color w:val="000000"/>
                <w:kern w:val="0"/>
                <w:sz w:val="18"/>
                <w:szCs w:val="18"/>
              </w:rPr>
              <w:t>第四十三条第二款</w:t>
            </w:r>
            <w:r>
              <w:rPr>
                <w:rFonts w:hint="eastAsia" w:ascii="宋体" w:hAnsi="宋体" w:cs="仿宋_GB2312"/>
                <w:color w:val="000000"/>
                <w:kern w:val="0"/>
                <w:sz w:val="18"/>
                <w:szCs w:val="18"/>
              </w:rPr>
              <w:t xml:space="preserve"> 以电子信息方式发送广告的，应当明示发送者的真实身份和联系方式，并向接收者提供拒绝继续接收的方式。</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第六十二条第一款</w:t>
            </w:r>
            <w:r>
              <w:rPr>
                <w:rFonts w:hint="eastAsia" w:ascii="宋体" w:hAnsi="宋体" w:cs="仿宋_GB2312"/>
                <w:color w:val="000000"/>
                <w:kern w:val="0"/>
                <w:sz w:val="18"/>
                <w:szCs w:val="18"/>
              </w:rPr>
              <w:t xml:space="preserve"> 违反本法第四十三条规定发送广告的，由有关部门责令停止违法行为，对广告主处五千元以上三万元以下的罚款。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15</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利用互联网发布广告，未显著标明关闭标志，确保一键关闭的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2.违法行为持续时间不足2个月；</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3.不属于许可类经营项目；</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《中华人民共和国广告法》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第四十四条第二款</w:t>
            </w:r>
            <w:r>
              <w:rPr>
                <w:rFonts w:hint="eastAsia" w:ascii="宋体" w:hAnsi="宋体" w:cs="仿宋_GB2312"/>
                <w:color w:val="000000"/>
                <w:kern w:val="0"/>
                <w:sz w:val="18"/>
                <w:szCs w:val="18"/>
              </w:rPr>
              <w:t xml:space="preserve">  利用互联网发布、发送广告，不得影响用户正常使用网络。在互联网页面以弹出等形式发布的广告，应当显著标明关闭标志，确保一键关闭。第六十三条第二款  违反本法第四十四条第二款规定，利用互联网发布广告，未显著标明关闭标志，确保一键关闭的，由市场监督管理部门</w:t>
            </w:r>
            <w:r>
              <w:rPr>
                <w:rFonts w:hint="eastAsia" w:ascii="宋体" w:hAnsi="宋体" w:cs="仿宋_GB2312"/>
                <w:color w:val="000000"/>
                <w:spacing w:val="-4"/>
                <w:kern w:val="0"/>
                <w:sz w:val="18"/>
                <w:szCs w:val="18"/>
              </w:rPr>
              <w:t>责令改正，对广告主处五千元以上三万元以下的罚款。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5" w:hRule="atLeast"/>
        </w:trPr>
        <w:tc>
          <w:tcPr>
            <w:tcW w:w="845" w:type="dxa"/>
            <w:vAlign w:val="center"/>
          </w:tcPr>
          <w:p>
            <w:pPr>
              <w:jc w:val="center"/>
              <w:rPr>
                <w:rFonts w:ascii="宋体" w:hAnsi="宋体" w:cs="仿宋_GB2312"/>
                <w:sz w:val="18"/>
                <w:szCs w:val="18"/>
              </w:rPr>
            </w:pPr>
            <w:r>
              <w:rPr>
                <w:rFonts w:hint="eastAsia" w:ascii="宋体" w:hAnsi="宋体" w:cs="仿宋_GB2312"/>
                <w:sz w:val="18"/>
                <w:szCs w:val="18"/>
              </w:rPr>
              <w:t>16</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发布医疗广告未标注医疗机构第一名称或《医疗广告审查证明》文号</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2.违法行为持续时间不足2个月；</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3.不属于许可类经营项目；</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《医疗广告管理办法》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第十四条</w:t>
            </w:r>
            <w:r>
              <w:rPr>
                <w:rFonts w:hint="eastAsia" w:ascii="宋体" w:hAnsi="宋体" w:cs="仿宋_GB2312"/>
                <w:color w:val="000000"/>
                <w:kern w:val="0"/>
                <w:sz w:val="18"/>
                <w:szCs w:val="18"/>
              </w:rPr>
              <w:t xml:space="preserve">  发布医疗广告应当标注医疗机构第一名称和《医疗广告审查证明》文号。</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第二十二条 </w:t>
            </w:r>
            <w:r>
              <w:rPr>
                <w:rFonts w:hint="eastAsia" w:ascii="宋体" w:hAnsi="宋体" w:cs="仿宋_GB2312"/>
                <w:color w:val="000000"/>
                <w:kern w:val="0"/>
                <w:sz w:val="18"/>
                <w:szCs w:val="18"/>
              </w:rPr>
              <w:t xml:space="preserve"> 工商行政管理机关对违反本规则规定的广告主、广告经营者、广告发布者依据中华人民共和国广告法、《中华人民共和国反不正当竞争法》予以处罚，对情节严重，造成严重后果的，可以并处一至六个月暂停发布医疗广告、直至取消广告经营者、广告发布者的医疗广告经营和发布资格的处罚。法律法规没有规定的，工商行政管理机关应当对负有责任的广告主、广告经营者、广告发布者给予警告或者处以一万元以上三万元以下的罚款；医疗广告内容涉嫌虚假的，工商行政管理机关可根据需要会同卫生行政部门、中医药管理部门作出认定。</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17</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发布农药广告未将广告批准文号列为广告内容同时发布的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pStyle w:val="9"/>
              <w:spacing w:line="220" w:lineRule="exact"/>
              <w:jc w:val="left"/>
              <w:rPr>
                <w:rFonts w:ascii="宋体" w:hAnsi="宋体" w:cs="仿宋_GB2312"/>
                <w:color w:val="000000"/>
                <w:kern w:val="0"/>
              </w:rPr>
            </w:pPr>
            <w:r>
              <w:rPr>
                <w:rFonts w:hint="eastAsia" w:ascii="宋体" w:hAnsi="宋体" w:cs="仿宋_GB2312"/>
                <w:color w:val="000000"/>
                <w:kern w:val="0"/>
              </w:rPr>
              <w:t>同时具备以下条件：</w:t>
            </w:r>
          </w:p>
          <w:p>
            <w:pPr>
              <w:pStyle w:val="9"/>
              <w:spacing w:line="220" w:lineRule="exact"/>
              <w:jc w:val="left"/>
              <w:rPr>
                <w:rFonts w:ascii="宋体" w:hAnsi="宋体" w:cs="仿宋_GB2312"/>
                <w:color w:val="000000"/>
                <w:kern w:val="0"/>
              </w:rPr>
            </w:pPr>
            <w:r>
              <w:rPr>
                <w:rFonts w:hint="eastAsia" w:ascii="宋体" w:hAnsi="宋体" w:cs="仿宋_GB2312"/>
                <w:color w:val="000000"/>
                <w:kern w:val="0"/>
              </w:rPr>
              <w:t>1.初次违法；</w:t>
            </w:r>
          </w:p>
          <w:p>
            <w:pPr>
              <w:spacing w:line="220" w:lineRule="exact"/>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2.违法行为持续时间不足2个月；</w:t>
            </w:r>
          </w:p>
          <w:p>
            <w:pPr>
              <w:pStyle w:val="9"/>
              <w:spacing w:line="220" w:lineRule="exact"/>
              <w:jc w:val="left"/>
              <w:rPr>
                <w:rFonts w:ascii="宋体" w:hAnsi="宋体" w:cs="仿宋_GB2312"/>
                <w:color w:val="000000"/>
                <w:kern w:val="0"/>
              </w:rPr>
            </w:pPr>
            <w:r>
              <w:rPr>
                <w:rFonts w:hint="eastAsia" w:ascii="宋体" w:hAnsi="宋体" w:cs="仿宋_GB2312"/>
                <w:color w:val="000000"/>
                <w:kern w:val="0"/>
              </w:rPr>
              <w:t>3.及时改正；</w:t>
            </w:r>
          </w:p>
          <w:p>
            <w:pPr>
              <w:spacing w:line="220" w:lineRule="exact"/>
              <w:jc w:val="left"/>
              <w:rPr>
                <w:rFonts w:ascii="宋体" w:hAnsi="宋体" w:cs="仿宋_GB2312"/>
                <w:color w:val="000000"/>
                <w:kern w:val="0"/>
              </w:rPr>
            </w:pPr>
            <w:r>
              <w:rPr>
                <w:rFonts w:hint="eastAsia" w:ascii="宋体" w:hAnsi="宋体" w:cs="仿宋_GB2312"/>
                <w:color w:val="000000"/>
                <w:kern w:val="0"/>
                <w:sz w:val="18"/>
                <w:szCs w:val="18"/>
              </w:rPr>
              <w:t>4.危害后果轻微。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《农药广告审查发布规定》</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第十一条</w:t>
            </w:r>
            <w:r>
              <w:rPr>
                <w:rFonts w:hint="eastAsia" w:ascii="宋体" w:hAnsi="宋体" w:cs="仿宋_GB2312"/>
                <w:color w:val="000000"/>
                <w:kern w:val="0"/>
                <w:sz w:val="18"/>
                <w:szCs w:val="18"/>
              </w:rPr>
              <w:t xml:space="preserve"> 农药广告的批准文号应当列为广告内容同时发布。</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第十三条 </w:t>
            </w:r>
            <w:r>
              <w:rPr>
                <w:rFonts w:hint="eastAsia" w:ascii="宋体" w:hAnsi="宋体" w:cs="仿宋_GB2312"/>
                <w:color w:val="000000"/>
                <w:kern w:val="0"/>
                <w:sz w:val="18"/>
                <w:szCs w:val="18"/>
              </w:rPr>
              <w:t>违反本规定发布广告，中华人民共和国广告法及其他法律法规有规定的，依照有关法律法规规定予以处罚。法律法规没有规定的，对负有责任的广告主、广告经营者、广告发布者，处以违法所得三倍以下但不超过三万元的罚款；没有违法所得的，处以一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18</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发布兽药广告未将广告批准文号列为广告内容同时发布的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pStyle w:val="9"/>
              <w:spacing w:line="220" w:lineRule="exact"/>
              <w:jc w:val="left"/>
              <w:rPr>
                <w:rFonts w:ascii="宋体" w:hAnsi="宋体" w:cs="仿宋_GB2312"/>
                <w:color w:val="000000"/>
                <w:kern w:val="0"/>
              </w:rPr>
            </w:pPr>
            <w:r>
              <w:rPr>
                <w:rFonts w:hint="eastAsia" w:ascii="宋体" w:hAnsi="宋体" w:cs="仿宋_GB2312"/>
                <w:color w:val="000000"/>
                <w:kern w:val="0"/>
              </w:rPr>
              <w:t>同时具备以下条件：</w:t>
            </w:r>
          </w:p>
          <w:p>
            <w:pPr>
              <w:pStyle w:val="9"/>
              <w:spacing w:line="220" w:lineRule="exact"/>
              <w:jc w:val="left"/>
              <w:rPr>
                <w:rFonts w:ascii="宋体" w:hAnsi="宋体" w:cs="仿宋_GB2312"/>
                <w:color w:val="000000"/>
                <w:kern w:val="0"/>
              </w:rPr>
            </w:pPr>
            <w:r>
              <w:rPr>
                <w:rFonts w:hint="eastAsia" w:ascii="宋体" w:hAnsi="宋体" w:cs="仿宋_GB2312"/>
                <w:color w:val="000000"/>
                <w:kern w:val="0"/>
              </w:rPr>
              <w:t>1.初次违法；</w:t>
            </w:r>
          </w:p>
          <w:p>
            <w:pPr>
              <w:spacing w:line="220" w:lineRule="exact"/>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2.违法行为持续时间不足2个月；</w:t>
            </w:r>
          </w:p>
          <w:p>
            <w:pPr>
              <w:pStyle w:val="9"/>
              <w:spacing w:line="220" w:lineRule="exact"/>
              <w:jc w:val="left"/>
              <w:rPr>
                <w:rFonts w:ascii="宋体" w:hAnsi="宋体" w:cs="仿宋_GB2312"/>
                <w:color w:val="000000"/>
                <w:kern w:val="0"/>
              </w:rPr>
            </w:pPr>
            <w:r>
              <w:rPr>
                <w:rFonts w:hint="eastAsia" w:ascii="宋体" w:hAnsi="宋体" w:cs="仿宋_GB2312"/>
                <w:color w:val="000000"/>
                <w:kern w:val="0"/>
              </w:rPr>
              <w:t>3.及时改正；</w:t>
            </w:r>
          </w:p>
          <w:p>
            <w:pPr>
              <w:spacing w:line="220" w:lineRule="exact"/>
              <w:jc w:val="left"/>
              <w:rPr>
                <w:rFonts w:ascii="宋体" w:hAnsi="宋体" w:cs="仿宋_GB2312"/>
                <w:color w:val="000000"/>
                <w:kern w:val="0"/>
              </w:rPr>
            </w:pPr>
            <w:r>
              <w:rPr>
                <w:rFonts w:hint="eastAsia" w:ascii="宋体" w:hAnsi="宋体" w:cs="仿宋_GB2312"/>
                <w:color w:val="000000"/>
                <w:kern w:val="0"/>
                <w:sz w:val="18"/>
                <w:szCs w:val="18"/>
              </w:rPr>
              <w:t>4.危害后果轻微。</w:t>
            </w:r>
          </w:p>
        </w:tc>
        <w:tc>
          <w:tcPr>
            <w:tcW w:w="4206" w:type="dxa"/>
            <w:gridSpan w:val="2"/>
            <w:vAlign w:val="center"/>
          </w:tcPr>
          <w:p>
            <w:pPr>
              <w:overflowPunct w:val="0"/>
              <w:spacing w:line="280" w:lineRule="exact"/>
              <w:rPr>
                <w:rFonts w:ascii="宋体" w:hAnsi="宋体" w:cs="仿宋_GB2312"/>
                <w:b/>
                <w:color w:val="000000"/>
                <w:kern w:val="0"/>
                <w:sz w:val="18"/>
                <w:szCs w:val="18"/>
              </w:rPr>
            </w:pPr>
            <w:r>
              <w:rPr>
                <w:rFonts w:hint="eastAsia" w:ascii="宋体" w:hAnsi="宋体" w:cs="仿宋_GB2312"/>
                <w:b/>
                <w:color w:val="000000"/>
                <w:kern w:val="0"/>
                <w:sz w:val="18"/>
                <w:szCs w:val="18"/>
              </w:rPr>
              <w:t>《兽药广告审查发布规定》</w:t>
            </w:r>
          </w:p>
          <w:p>
            <w:pPr>
              <w:overflowPunct w:val="0"/>
              <w:spacing w:line="280" w:lineRule="exact"/>
              <w:rPr>
                <w:rFonts w:ascii="宋体" w:hAnsi="宋体" w:cs="仿宋_GB2312"/>
                <w:color w:val="000000"/>
                <w:kern w:val="0"/>
                <w:sz w:val="18"/>
                <w:szCs w:val="18"/>
              </w:rPr>
            </w:pPr>
            <w:r>
              <w:rPr>
                <w:rFonts w:hint="eastAsia" w:ascii="宋体" w:hAnsi="宋体" w:cs="仿宋_GB2312"/>
                <w:b/>
                <w:color w:val="000000"/>
                <w:kern w:val="0"/>
                <w:sz w:val="18"/>
                <w:szCs w:val="18"/>
              </w:rPr>
              <w:t>第十条</w:t>
            </w:r>
            <w:r>
              <w:rPr>
                <w:rFonts w:hint="eastAsia" w:ascii="宋体" w:hAnsi="宋体" w:cs="仿宋_GB2312"/>
                <w:color w:val="000000"/>
                <w:kern w:val="0"/>
                <w:sz w:val="18"/>
                <w:szCs w:val="18"/>
              </w:rPr>
              <w:t xml:space="preserve"> 兽药广告的批准文号应当列为广告内容同时发布。</w:t>
            </w:r>
          </w:p>
          <w:p>
            <w:pPr>
              <w:overflowPunct w:val="0"/>
              <w:spacing w:line="280" w:lineRule="exact"/>
              <w:rPr>
                <w:rFonts w:ascii="宋体" w:hAnsi="宋体" w:cs="仿宋_GB2312"/>
                <w:color w:val="000000"/>
                <w:kern w:val="0"/>
                <w:sz w:val="18"/>
                <w:szCs w:val="18"/>
              </w:rPr>
            </w:pPr>
            <w:r>
              <w:rPr>
                <w:rFonts w:hint="eastAsia" w:ascii="宋体" w:hAnsi="宋体" w:cs="仿宋_GB2312"/>
                <w:b/>
                <w:color w:val="000000"/>
                <w:kern w:val="0"/>
                <w:sz w:val="18"/>
                <w:szCs w:val="18"/>
              </w:rPr>
              <w:t>第十二条</w:t>
            </w:r>
            <w:r>
              <w:rPr>
                <w:rFonts w:hint="eastAsia" w:ascii="宋体" w:hAnsi="宋体" w:cs="仿宋_GB2312"/>
                <w:color w:val="000000"/>
                <w:kern w:val="0"/>
                <w:sz w:val="18"/>
                <w:szCs w:val="18"/>
              </w:rPr>
              <w:t xml:space="preserve"> 违反本规定发布广告，中华人民共和国广告法及其他法律法规有规定的，依照有关法律法规规定予以处罚。法律法规没有规定的，对负有责任的广告主、广告经营者、广告发布者，处以违法所得三倍以下但不超过三万元的罚款；没有违法所得的，处以一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19</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发布房地产预售或者销售广告未依法载明开发企业名称、中介服务机构名称，以及预售或者销售许可证书号的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pStyle w:val="9"/>
              <w:spacing w:line="220" w:lineRule="exact"/>
              <w:jc w:val="left"/>
              <w:rPr>
                <w:rFonts w:ascii="宋体" w:hAnsi="宋体" w:cs="仿宋_GB2312"/>
                <w:color w:val="000000"/>
                <w:kern w:val="0"/>
              </w:rPr>
            </w:pPr>
            <w:r>
              <w:rPr>
                <w:rFonts w:hint="eastAsia" w:ascii="宋体" w:hAnsi="宋体" w:cs="仿宋_GB2312"/>
                <w:color w:val="000000"/>
                <w:kern w:val="0"/>
              </w:rPr>
              <w:t>同时具备以下条件：</w:t>
            </w:r>
          </w:p>
          <w:p>
            <w:pPr>
              <w:pStyle w:val="9"/>
              <w:spacing w:line="220" w:lineRule="exact"/>
              <w:jc w:val="left"/>
              <w:rPr>
                <w:rFonts w:ascii="宋体" w:hAnsi="宋体" w:cs="仿宋_GB2312"/>
                <w:color w:val="000000"/>
                <w:kern w:val="0"/>
              </w:rPr>
            </w:pPr>
            <w:r>
              <w:rPr>
                <w:rFonts w:hint="eastAsia" w:ascii="宋体" w:hAnsi="宋体" w:cs="仿宋_GB2312"/>
                <w:color w:val="000000"/>
                <w:kern w:val="0"/>
              </w:rPr>
              <w:t>1.初次违法；</w:t>
            </w:r>
          </w:p>
          <w:p>
            <w:pPr>
              <w:spacing w:line="220" w:lineRule="exact"/>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2.违法行为持续时间不足2个月；</w:t>
            </w:r>
          </w:p>
          <w:p>
            <w:pPr>
              <w:pStyle w:val="9"/>
              <w:spacing w:line="220" w:lineRule="exact"/>
              <w:jc w:val="left"/>
              <w:rPr>
                <w:rFonts w:ascii="宋体" w:hAnsi="宋体" w:cs="仿宋_GB2312"/>
                <w:color w:val="000000"/>
                <w:kern w:val="0"/>
              </w:rPr>
            </w:pPr>
            <w:r>
              <w:rPr>
                <w:rFonts w:hint="eastAsia" w:ascii="宋体" w:hAnsi="宋体" w:cs="仿宋_GB2312"/>
                <w:color w:val="000000"/>
                <w:kern w:val="0"/>
              </w:rPr>
              <w:t>3.及时改正；</w:t>
            </w:r>
          </w:p>
          <w:p>
            <w:pPr>
              <w:spacing w:line="220" w:lineRule="exact"/>
              <w:jc w:val="left"/>
              <w:rPr>
                <w:rFonts w:ascii="宋体" w:hAnsi="宋体" w:cs="仿宋_GB2312"/>
                <w:color w:val="000000"/>
                <w:kern w:val="0"/>
              </w:rPr>
            </w:pPr>
            <w:r>
              <w:rPr>
                <w:rFonts w:hint="eastAsia" w:ascii="宋体" w:hAnsi="宋体" w:cs="仿宋_GB2312"/>
                <w:color w:val="000000"/>
                <w:kern w:val="0"/>
                <w:sz w:val="18"/>
                <w:szCs w:val="18"/>
              </w:rPr>
              <w:t>4.危害后果轻微。</w:t>
            </w:r>
          </w:p>
        </w:tc>
        <w:tc>
          <w:tcPr>
            <w:tcW w:w="4206" w:type="dxa"/>
            <w:gridSpan w:val="2"/>
            <w:vAlign w:val="center"/>
          </w:tcPr>
          <w:p>
            <w:pPr>
              <w:overflowPunct w:val="0"/>
              <w:spacing w:line="280" w:lineRule="exact"/>
              <w:rPr>
                <w:rFonts w:ascii="宋体" w:hAnsi="宋体" w:cs="仿宋_GB2312"/>
                <w:b/>
                <w:color w:val="000000"/>
                <w:kern w:val="0"/>
                <w:sz w:val="18"/>
                <w:szCs w:val="18"/>
              </w:rPr>
            </w:pPr>
            <w:r>
              <w:rPr>
                <w:rFonts w:hint="eastAsia" w:ascii="宋体" w:hAnsi="宋体" w:cs="仿宋_GB2312"/>
                <w:b/>
                <w:color w:val="000000"/>
                <w:kern w:val="0"/>
                <w:sz w:val="18"/>
                <w:szCs w:val="18"/>
              </w:rPr>
              <w:t>《房地产广告发布规定》</w:t>
            </w:r>
          </w:p>
          <w:p>
            <w:pPr>
              <w:overflowPunct w:val="0"/>
              <w:spacing w:line="280" w:lineRule="exact"/>
              <w:rPr>
                <w:rFonts w:ascii="宋体" w:hAnsi="宋体" w:cs="仿宋_GB2312"/>
                <w:color w:val="000000"/>
                <w:kern w:val="0"/>
                <w:sz w:val="18"/>
                <w:szCs w:val="18"/>
              </w:rPr>
            </w:pPr>
            <w:r>
              <w:rPr>
                <w:rFonts w:hint="eastAsia" w:ascii="宋体" w:hAnsi="宋体" w:cs="仿宋_GB2312"/>
                <w:b/>
                <w:color w:val="000000"/>
                <w:kern w:val="0"/>
                <w:sz w:val="18"/>
                <w:szCs w:val="18"/>
              </w:rPr>
              <w:t>第七条</w:t>
            </w:r>
            <w:r>
              <w:rPr>
                <w:rFonts w:hint="eastAsia" w:ascii="宋体" w:hAnsi="宋体" w:cs="仿宋_GB2312"/>
                <w:color w:val="000000"/>
                <w:kern w:val="0"/>
                <w:sz w:val="18"/>
                <w:szCs w:val="18"/>
              </w:rPr>
              <w:t xml:space="preserve"> 房地产预售、销售广告，必须载明以下事项：</w:t>
            </w:r>
          </w:p>
          <w:p>
            <w:pPr>
              <w:overflowPunct w:val="0"/>
              <w:spacing w:line="280" w:lineRule="exac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（一）开发企业名称；</w:t>
            </w:r>
          </w:p>
          <w:p>
            <w:pPr>
              <w:overflowPunct w:val="0"/>
              <w:spacing w:line="280" w:lineRule="exact"/>
              <w:rPr>
                <w:rFonts w:ascii="宋体" w:hAnsi="宋体" w:cs="仿宋_GB2312"/>
                <w:color w:val="000000"/>
                <w:kern w:val="0"/>
                <w:sz w:val="18"/>
                <w:szCs w:val="18"/>
              </w:rPr>
            </w:pPr>
            <w:r>
              <w:rPr>
                <w:rFonts w:hint="eastAsia" w:ascii="宋体" w:hAnsi="宋体" w:cs="仿宋_GB2312"/>
                <w:color w:val="000000"/>
                <w:kern w:val="0"/>
                <w:sz w:val="18"/>
                <w:szCs w:val="18"/>
              </w:rPr>
              <w:t>（二）中介服务机构代理销售的，载明该机构名称；</w:t>
            </w:r>
          </w:p>
          <w:p>
            <w:pPr>
              <w:overflowPunct w:val="0"/>
              <w:spacing w:line="280" w:lineRule="exact"/>
              <w:rPr>
                <w:rFonts w:ascii="宋体" w:hAnsi="宋体" w:cs="仿宋_GB2312"/>
                <w:color w:val="000000"/>
                <w:kern w:val="0"/>
                <w:sz w:val="18"/>
                <w:szCs w:val="18"/>
              </w:rPr>
            </w:pPr>
            <w:r>
              <w:rPr>
                <w:rFonts w:hint="eastAsia" w:ascii="宋体" w:hAnsi="宋体" w:cs="仿宋_GB2312"/>
                <w:color w:val="000000"/>
                <w:kern w:val="0"/>
                <w:sz w:val="18"/>
                <w:szCs w:val="18"/>
              </w:rPr>
              <w:t>（三）预售或者销售许可证书号。</w:t>
            </w:r>
          </w:p>
          <w:p>
            <w:pPr>
              <w:overflowPunct w:val="0"/>
              <w:spacing w:line="280" w:lineRule="exact"/>
              <w:rPr>
                <w:rFonts w:ascii="宋体" w:hAnsi="宋体" w:cs="仿宋_GB2312"/>
                <w:color w:val="000000"/>
                <w:kern w:val="0"/>
                <w:sz w:val="18"/>
                <w:szCs w:val="18"/>
              </w:rPr>
            </w:pPr>
            <w:r>
              <w:rPr>
                <w:rFonts w:hint="eastAsia" w:ascii="宋体" w:hAnsi="宋体" w:cs="仿宋_GB2312"/>
                <w:color w:val="000000"/>
                <w:kern w:val="0"/>
                <w:sz w:val="18"/>
                <w:szCs w:val="18"/>
              </w:rPr>
              <w:t>广告中仅介绍房地产项目名称的，可以不必载明上述事项。</w:t>
            </w:r>
          </w:p>
          <w:p>
            <w:pPr>
              <w:overflowPunct w:val="0"/>
              <w:spacing w:line="280" w:lineRule="exact"/>
              <w:rPr>
                <w:rFonts w:ascii="宋体" w:hAnsi="宋体" w:cs="仿宋_GB2312"/>
                <w:color w:val="000000"/>
                <w:kern w:val="0"/>
                <w:sz w:val="18"/>
                <w:szCs w:val="18"/>
              </w:rPr>
            </w:pPr>
            <w:r>
              <w:rPr>
                <w:rFonts w:hint="eastAsia" w:ascii="宋体" w:hAnsi="宋体" w:cs="仿宋_GB2312"/>
                <w:b/>
                <w:color w:val="000000"/>
                <w:kern w:val="0"/>
                <w:sz w:val="18"/>
                <w:szCs w:val="18"/>
              </w:rPr>
              <w:t>第二十一条</w:t>
            </w:r>
            <w:r>
              <w:rPr>
                <w:rFonts w:hint="eastAsia" w:ascii="宋体" w:hAnsi="宋体" w:cs="仿宋_GB2312"/>
                <w:color w:val="000000"/>
                <w:kern w:val="0"/>
                <w:sz w:val="18"/>
                <w:szCs w:val="18"/>
              </w:rPr>
              <w:t xml:space="preserve"> 违反本规定发布广告，中华人民共和国广告法及其他法律法规有规定的，依照有关法律法规规定予以处罚。法律法规没有规定的，对负有责任的广告主、广告经营者、广告发布者，处以违法所得三倍以下但不超过三万元的罚款；没有违法所得的，处以一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20</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商品和服务不符合明码标价规定</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4.提供的商品或者服务价值不大。</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《中华人民共和国价格法》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第十三条第一款</w:t>
            </w:r>
            <w:r>
              <w:rPr>
                <w:rFonts w:hint="eastAsia" w:ascii="宋体" w:hAnsi="宋体" w:cs="仿宋_GB2312"/>
                <w:color w:val="000000"/>
                <w:kern w:val="0"/>
                <w:sz w:val="18"/>
                <w:szCs w:val="18"/>
              </w:rPr>
              <w:t xml:space="preserve">  经营者销售、收购商品和提供服务，应当按照政府价格主管部门的规定明码标价，注明商品的品名、产地、规格、等级、计价单位、价格或者服务的项目、收费标准等有关情况。</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第四十二条　经营者违反明码标价规定的，责令改正，没收违法所得，可以并处五千元以下的罚款。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21</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经营者拒绝按照规定提供价格监督检查所需资料或者提供虚假资料的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hint="eastAsia" w:ascii="宋体" w:hAnsi="宋体" w:cs="仿宋_GB2312"/>
                <w:color w:val="000000"/>
                <w:kern w:val="0"/>
                <w:sz w:val="18"/>
                <w:szCs w:val="18"/>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《中华人民共和国价格法》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第四十四条 </w:t>
            </w:r>
            <w:r>
              <w:rPr>
                <w:rFonts w:hint="eastAsia" w:ascii="宋体" w:hAnsi="宋体" w:cs="仿宋_GB2312"/>
                <w:color w:val="000000"/>
                <w:kern w:val="0"/>
                <w:sz w:val="18"/>
                <w:szCs w:val="18"/>
              </w:rPr>
              <w:t xml:space="preserve"> 拒绝按照规定提供监督检查所需资料或者提供虚假资料的，责令改正，予以警告；逾期不改正的，可以处以罚款。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22</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交易场所提供者强制或者变相强制场所内（平台内）经营者参与价格促销活动</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spacing w:line="280" w:lineRule="exact"/>
              <w:rPr>
                <w:rFonts w:ascii="宋体" w:hAnsi="宋体" w:cs="仿宋_GB2312"/>
                <w:b/>
                <w:color w:val="000000"/>
                <w:kern w:val="0"/>
                <w:sz w:val="18"/>
                <w:szCs w:val="18"/>
              </w:rPr>
            </w:pPr>
            <w:r>
              <w:rPr>
                <w:rFonts w:hint="eastAsia" w:ascii="宋体" w:hAnsi="宋体" w:cs="仿宋_GB2312"/>
                <w:b/>
                <w:color w:val="000000"/>
                <w:kern w:val="0"/>
                <w:sz w:val="18"/>
                <w:szCs w:val="18"/>
              </w:rPr>
              <w:t>《明码标价和禁止价格欺诈规定》</w:t>
            </w:r>
          </w:p>
          <w:p>
            <w:pPr>
              <w:overflowPunct w:val="0"/>
              <w:spacing w:line="280" w:lineRule="exact"/>
              <w:rPr>
                <w:rFonts w:ascii="宋体" w:hAnsi="宋体" w:cs="仿宋_GB2312"/>
                <w:color w:val="000000"/>
                <w:kern w:val="0"/>
                <w:sz w:val="18"/>
                <w:szCs w:val="18"/>
              </w:rPr>
            </w:pPr>
            <w:r>
              <w:rPr>
                <w:rFonts w:hint="eastAsia" w:ascii="宋体" w:hAnsi="宋体" w:cs="仿宋_GB2312"/>
                <w:b/>
                <w:color w:val="000000"/>
                <w:kern w:val="0"/>
                <w:sz w:val="18"/>
                <w:szCs w:val="18"/>
              </w:rPr>
              <w:t>第四条</w:t>
            </w:r>
            <w:r>
              <w:rPr>
                <w:rFonts w:hint="eastAsia" w:ascii="宋体" w:hAnsi="宋体" w:cs="仿宋_GB2312"/>
                <w:color w:val="000000"/>
                <w:kern w:val="0"/>
                <w:sz w:val="18"/>
                <w:szCs w:val="18"/>
              </w:rPr>
              <w:t>　卖场、商场、市场、网络交易平台经营者等交易场所提供者（以下简称交易场所提供者）应当依法配合市场监督管理部门对场所内（平台内）经营者开展价格监督管理工作。</w:t>
            </w:r>
          </w:p>
          <w:p>
            <w:pPr>
              <w:overflowPunct w:val="0"/>
              <w:spacing w:line="280" w:lineRule="exact"/>
              <w:rPr>
                <w:rFonts w:ascii="宋体" w:hAnsi="宋体" w:cs="仿宋_GB2312"/>
                <w:color w:val="000000"/>
                <w:kern w:val="0"/>
                <w:sz w:val="18"/>
                <w:szCs w:val="18"/>
              </w:rPr>
            </w:pPr>
            <w:r>
              <w:rPr>
                <w:rFonts w:hint="eastAsia" w:ascii="宋体" w:hAnsi="宋体" w:cs="仿宋_GB2312"/>
                <w:color w:val="000000"/>
                <w:kern w:val="0"/>
                <w:sz w:val="18"/>
                <w:szCs w:val="18"/>
              </w:rPr>
              <w:t>交易场所提供者发现场所内（平台内）经营者有违反本规定行为的，应当依法采取必要处置措施，保存有关信息记录，依法承担相应义务和责任。</w:t>
            </w:r>
          </w:p>
          <w:p>
            <w:pPr>
              <w:overflowPunct w:val="0"/>
              <w:spacing w:line="280" w:lineRule="exact"/>
              <w:rPr>
                <w:rFonts w:ascii="宋体" w:hAnsi="宋体" w:cs="仿宋_GB2312"/>
                <w:color w:val="000000"/>
                <w:kern w:val="0"/>
                <w:sz w:val="18"/>
                <w:szCs w:val="18"/>
              </w:rPr>
            </w:pPr>
            <w:r>
              <w:rPr>
                <w:rFonts w:hint="eastAsia" w:ascii="宋体" w:hAnsi="宋体" w:cs="仿宋_GB2312"/>
                <w:color w:val="000000"/>
                <w:kern w:val="0"/>
                <w:sz w:val="18"/>
                <w:szCs w:val="18"/>
              </w:rPr>
              <w:t>交易场所提供者应当尊重场所内（平台内）经营者的经营自主权，不得强制或者变相强制场所内（平台内）经营者参与价格促销活动。</w:t>
            </w:r>
          </w:p>
          <w:p>
            <w:pPr>
              <w:overflowPunct w:val="0"/>
              <w:spacing w:line="280" w:lineRule="exact"/>
              <w:rPr>
                <w:rFonts w:ascii="宋体" w:hAnsi="宋体" w:cs="仿宋_GB2312"/>
                <w:color w:val="000000"/>
                <w:kern w:val="0"/>
                <w:sz w:val="18"/>
                <w:szCs w:val="18"/>
              </w:rPr>
            </w:pPr>
            <w:r>
              <w:rPr>
                <w:rFonts w:hint="eastAsia" w:ascii="宋体" w:hAnsi="宋体" w:cs="仿宋_GB2312"/>
                <w:b/>
                <w:color w:val="000000"/>
                <w:kern w:val="0"/>
                <w:sz w:val="18"/>
                <w:szCs w:val="18"/>
              </w:rPr>
              <w:t>第二十四条 </w:t>
            </w:r>
            <w:r>
              <w:rPr>
                <w:rFonts w:hint="eastAsia" w:ascii="宋体" w:hAnsi="宋体" w:cs="仿宋_GB2312"/>
                <w:color w:val="000000"/>
                <w:kern w:val="0"/>
                <w:sz w:val="18"/>
                <w:szCs w:val="18"/>
              </w:rPr>
              <w:t> 交易场所提供者违反本规定第四条第二款、第三款，法律、行政法规有规定的，依照其规定；法律、行政法规没有规定的，由县级以上市场监督管理部门责令改正，可以处三万元以下罚款；情节严重的，处三万元以上十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23</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交易场所提供者发现场所内（平台内）经营者有违反《明码标价和禁止价格欺诈规定》行为的，未依法采取必要处置措施，未保存有关信息记录，未依法承担相应义务和责任</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《明码标价和禁止价格欺诈规定》</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第四条</w:t>
            </w:r>
            <w:r>
              <w:rPr>
                <w:rFonts w:hint="eastAsia" w:ascii="宋体" w:hAnsi="宋体" w:cs="仿宋_GB2312"/>
                <w:color w:val="000000"/>
                <w:kern w:val="0"/>
                <w:sz w:val="18"/>
                <w:szCs w:val="18"/>
              </w:rPr>
              <w:t>  卖场、商场、市场、网络交易平台经营者等交易场所提供者（以下简称交易场所提供者）应当依法配合市场监督管理部门对场所内（平台内）经营者开展价格监督管理工作。</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交易场所提供者发现场所内（平台内）经营者有违反本规定行为的，应当依法采取必要处置措施，保存有关信息记录，依法承担相应义务和责任。</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交易场所提供者应当尊重场所内（平台内）经营者的经营自主权，不得强制或者变相强制场所内（平台内）经营者参与价格促销活动。</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第二十四条</w:t>
            </w:r>
            <w:r>
              <w:rPr>
                <w:rFonts w:hint="eastAsia" w:ascii="宋体" w:hAnsi="宋体" w:cs="仿宋_GB2312"/>
                <w:color w:val="000000"/>
                <w:kern w:val="0"/>
                <w:sz w:val="18"/>
                <w:szCs w:val="18"/>
              </w:rPr>
              <w:t>  交易场所提供者违反本规定第四条第二款、第三款，法律、行政法规有规定的，依照其规定；法律、行政法规没有规定的，由县级以上市场监督管理部门责令改正，可以处三万元以下罚款；情节严重的，处三万元以上十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24</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交易场所提供者提供的标价模板不符合规定的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《明码标价和禁止价格欺诈规定》</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第十四条</w:t>
            </w:r>
            <w:r>
              <w:rPr>
                <w:rFonts w:hint="eastAsia" w:ascii="宋体" w:hAnsi="宋体" w:cs="仿宋_GB2312"/>
                <w:color w:val="000000"/>
                <w:kern w:val="0"/>
                <w:sz w:val="18"/>
                <w:szCs w:val="18"/>
              </w:rPr>
              <w:t>  交易场所提供者为场所内（平台内）经营者提供标价模板的，应当符合本规定的要求。</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第二十五条  交易场所提供者提供的标价模板不符合本规定的，由县级以上市场监督管理部门责令改正，可以处三万元以下罚款；情节严重的，处三万元以上十万元以下罚款。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25</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有奖销售公布信息不全面的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《规范促销行为暂行规定》</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第十三条第一款</w:t>
            </w:r>
            <w:r>
              <w:rPr>
                <w:rFonts w:hint="eastAsia" w:ascii="宋体" w:hAnsi="宋体" w:cs="仿宋_GB2312"/>
                <w:color w:val="000000"/>
                <w:kern w:val="0"/>
                <w:sz w:val="18"/>
                <w:szCs w:val="18"/>
              </w:rPr>
              <w:t xml:space="preserve"> 经营者在有奖销售前，应当明确公布奖项种类、参与条件、参与方式、开奖时间、开奖方式、奖金金额或者奖品价格、奖品品名、奖品种类、奖品数量或者中奖概率、兑奖时间、兑奖条件、兑奖方式、奖品交付方式、弃奖条件、主办方及其联系方式等信息，不得变更，不得附加条件，不得影响兑奖，但有利于消费者的除外。</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第二十七条</w:t>
            </w:r>
            <w:r>
              <w:rPr>
                <w:rFonts w:hint="eastAsia" w:ascii="宋体" w:hAnsi="宋体" w:cs="仿宋_GB2312"/>
                <w:color w:val="000000"/>
                <w:kern w:val="0"/>
                <w:sz w:val="18"/>
                <w:szCs w:val="18"/>
              </w:rPr>
              <w:t xml:space="preserve"> 违反本规定第十三条第一款、第十四条、第十五条、第十六条、第十七条，由市场监督管理部门依据反不正当竞争法第二十二条的规定进行处罚。</w:t>
            </w:r>
          </w:p>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《中华人民共和国反不正当竞争法》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第二十二条</w:t>
            </w:r>
            <w:r>
              <w:rPr>
                <w:rFonts w:hint="eastAsia" w:ascii="宋体" w:hAnsi="宋体" w:cs="仿宋_GB2312"/>
                <w:color w:val="000000"/>
                <w:kern w:val="0"/>
                <w:sz w:val="18"/>
                <w:szCs w:val="18"/>
              </w:rPr>
              <w:t>　经营者违反本法第十条规定进行有奖销售的，由监督检查部门责令停止违法行为，处五万元以上五十万元以下的罚款。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26</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在现场即时开奖的有奖销售活动中，对超过五百元奖项的兑奖情况，未随时公示</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《规范促销行为暂行规定》</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第十三条第二款</w:t>
            </w:r>
            <w:r>
              <w:rPr>
                <w:rFonts w:hint="eastAsia" w:ascii="宋体" w:hAnsi="宋体" w:cs="仿宋_GB2312"/>
                <w:color w:val="000000"/>
                <w:kern w:val="0"/>
                <w:sz w:val="18"/>
                <w:szCs w:val="18"/>
              </w:rPr>
              <w:t xml:space="preserve">  在现场即时开奖的有奖销售活动中，对超过五百元奖项的兑奖情况，应当随时公示。</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第二十八</w:t>
            </w:r>
            <w:r>
              <w:rPr>
                <w:rFonts w:hint="eastAsia" w:ascii="宋体" w:hAnsi="宋体" w:cs="仿宋_GB2312"/>
                <w:color w:val="000000"/>
                <w:kern w:val="0"/>
                <w:sz w:val="18"/>
                <w:szCs w:val="18"/>
              </w:rPr>
              <w:t>条  违反本规定第十三条第二款、第十九条，由县级以上市场监督管理部门责令改正，可以处一万元以下罚款。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27</w:t>
            </w:r>
          </w:p>
        </w:tc>
        <w:tc>
          <w:tcPr>
            <w:tcW w:w="2074" w:type="dxa"/>
            <w:vAlign w:val="center"/>
          </w:tcPr>
          <w:p>
            <w:pPr>
              <w:pStyle w:val="9"/>
              <w:spacing w:line="220" w:lineRule="exact"/>
              <w:jc w:val="center"/>
              <w:rPr>
                <w:rFonts w:ascii="宋体" w:hAnsi="宋体" w:cs="仿宋_GB2312"/>
                <w:color w:val="000000"/>
                <w:kern w:val="0"/>
              </w:rPr>
            </w:pPr>
            <w:r>
              <w:rPr>
                <w:rFonts w:hint="eastAsia" w:ascii="宋体" w:hAnsi="宋体" w:cs="仿宋_GB2312"/>
                <w:color w:val="000000"/>
                <w:kern w:val="0"/>
              </w:rPr>
              <w:t>经营者未按规定建立有奖销售档案</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pStyle w:val="9"/>
              <w:spacing w:line="220" w:lineRule="exact"/>
              <w:jc w:val="left"/>
              <w:rPr>
                <w:rFonts w:ascii="宋体" w:hAnsi="宋体" w:cs="仿宋_GB2312"/>
                <w:color w:val="000000"/>
                <w:kern w:val="0"/>
              </w:rPr>
            </w:pPr>
            <w:r>
              <w:rPr>
                <w:rFonts w:hint="eastAsia" w:ascii="宋体" w:hAnsi="宋体" w:cs="仿宋_GB2312"/>
                <w:color w:val="000000"/>
                <w:kern w:val="0"/>
              </w:rPr>
              <w:t>同时具备以下条件：</w:t>
            </w:r>
          </w:p>
          <w:p>
            <w:pPr>
              <w:spacing w:line="220" w:lineRule="exact"/>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spacing w:line="220" w:lineRule="exact"/>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spacing w:line="220" w:lineRule="exact"/>
              <w:jc w:val="left"/>
              <w:rPr>
                <w:rFonts w:ascii="宋体" w:hAnsi="宋体" w:cs="仿宋_GB2312"/>
                <w:color w:val="000000"/>
                <w:kern w:val="0"/>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《规范促销行为暂行规定》</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经营者应当建立档案，如实、准确、完整地记录设奖规则、公示信息、兑奖结果、获奖人员等内容，妥善保存两年并依法接受监督检查。</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第二十八条</w:t>
            </w:r>
            <w:r>
              <w:rPr>
                <w:rFonts w:hint="eastAsia" w:ascii="宋体" w:hAnsi="宋体" w:cs="仿宋_GB2312"/>
                <w:color w:val="000000"/>
                <w:kern w:val="0"/>
                <w:sz w:val="18"/>
                <w:szCs w:val="18"/>
              </w:rPr>
              <w:t xml:space="preserve">  违反本规定第十三条第二款、第十九条，由县级以上市场监督管理部门责令改正，可以处一万元以下罚款。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28</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将“驰名商标”字样用于商品、商品包装或者容器上，或者用于广告宣传、展览以及其他商业活动中</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4.违法行为持续时间不足2个月；</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5.已获驰名商标认定。</w:t>
            </w:r>
          </w:p>
          <w:p>
            <w:pPr>
              <w:jc w:val="left"/>
              <w:rPr>
                <w:rFonts w:ascii="宋体" w:hAnsi="宋体" w:cs="仿宋_GB2312"/>
                <w:color w:val="000000"/>
                <w:kern w:val="0"/>
                <w:sz w:val="18"/>
                <w:szCs w:val="18"/>
              </w:rPr>
            </w:pPr>
          </w:p>
        </w:tc>
        <w:tc>
          <w:tcPr>
            <w:tcW w:w="4206" w:type="dxa"/>
            <w:gridSpan w:val="2"/>
            <w:vAlign w:val="center"/>
          </w:tcPr>
          <w:p>
            <w:pPr>
              <w:overflowPunct w:val="0"/>
              <w:rPr>
                <w:rFonts w:hint="eastAsia" w:ascii="宋体" w:hAnsi="宋体" w:eastAsia="宋体" w:cs="仿宋_GB2312"/>
                <w:b/>
                <w:color w:val="000000"/>
                <w:kern w:val="0"/>
                <w:sz w:val="18"/>
                <w:szCs w:val="18"/>
                <w:lang w:eastAsia="zh-CN"/>
              </w:rPr>
            </w:pPr>
            <w:r>
              <w:rPr>
                <w:rFonts w:hint="eastAsia" w:ascii="宋体" w:hAnsi="宋体" w:cs="仿宋_GB2312"/>
                <w:b/>
                <w:color w:val="000000"/>
                <w:kern w:val="0"/>
                <w:sz w:val="18"/>
                <w:szCs w:val="18"/>
              </w:rPr>
              <w:t>《中华人民共和国商标法》</w:t>
            </w:r>
          </w:p>
          <w:p>
            <w:pPr>
              <w:overflowPunct w:val="0"/>
              <w:rPr>
                <w:rFonts w:hint="eastAsia" w:ascii="宋体" w:hAnsi="宋体" w:eastAsia="宋体" w:cs="仿宋_GB2312"/>
                <w:color w:val="000000"/>
                <w:kern w:val="0"/>
                <w:sz w:val="18"/>
                <w:szCs w:val="18"/>
                <w:lang w:eastAsia="zh-CN"/>
              </w:rPr>
            </w:pPr>
            <w:r>
              <w:rPr>
                <w:rFonts w:hint="eastAsia" w:ascii="宋体" w:hAnsi="宋体" w:cs="仿宋_GB2312"/>
                <w:b/>
                <w:color w:val="000000"/>
                <w:kern w:val="0"/>
                <w:sz w:val="18"/>
                <w:szCs w:val="18"/>
              </w:rPr>
              <w:t xml:space="preserve">第十四条第五款 </w:t>
            </w:r>
            <w:r>
              <w:rPr>
                <w:rFonts w:hint="eastAsia" w:ascii="宋体" w:hAnsi="宋体" w:cs="仿宋_GB2312"/>
                <w:color w:val="000000"/>
                <w:kern w:val="0"/>
                <w:sz w:val="18"/>
                <w:szCs w:val="18"/>
              </w:rPr>
              <w:t>生产、经营者不得将“驰名商标”字样用于商品、商品包装或者容器上，或者用于广告宣传、展览以及其他商业活动中。</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第五十三条</w:t>
            </w:r>
            <w:r>
              <w:rPr>
                <w:rFonts w:hint="eastAsia" w:ascii="宋体" w:hAnsi="宋体" w:cs="仿宋_GB2312"/>
                <w:color w:val="000000"/>
                <w:kern w:val="0"/>
                <w:sz w:val="18"/>
                <w:szCs w:val="18"/>
              </w:rPr>
              <w:t>　违反本法第十四条第五款规定的，由地方工商行政管理部门责令改正，处十万元罚款。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29</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销售未申请商标注册的必须使用注册商标的商品</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2.违法销售时间较短；</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4.危害后果轻微。</w:t>
            </w:r>
          </w:p>
        </w:tc>
        <w:tc>
          <w:tcPr>
            <w:tcW w:w="4206" w:type="dxa"/>
            <w:gridSpan w:val="2"/>
            <w:vAlign w:val="center"/>
          </w:tcPr>
          <w:p>
            <w:pPr>
              <w:overflowPunct w:val="0"/>
              <w:spacing w:line="29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《中华人民共和国商标法》</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第六条</w:t>
            </w:r>
            <w:r>
              <w:rPr>
                <w:rFonts w:hint="eastAsia" w:ascii="宋体" w:hAnsi="宋体" w:cs="仿宋_GB2312"/>
                <w:color w:val="000000"/>
                <w:kern w:val="0"/>
                <w:sz w:val="18"/>
                <w:szCs w:val="18"/>
              </w:rPr>
              <w:t xml:space="preserve">  法律、行政法规规定必须使用注册商标的商品，必须申请商标注册，未经核准注册的，不得在市场销售。</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第五十一条</w:t>
            </w:r>
            <w:r>
              <w:rPr>
                <w:rFonts w:hint="eastAsia" w:ascii="宋体" w:hAnsi="宋体" w:cs="仿宋_GB2312"/>
                <w:color w:val="000000"/>
                <w:kern w:val="0"/>
                <w:sz w:val="18"/>
                <w:szCs w:val="18"/>
              </w:rPr>
              <w:t xml:space="preserve">  违反本法第六条规定的，由地方工商行政管理部门责令限期申请注册，违法经营额五万元以上的，可以处违法经营额百分之二十以下的罚款，没有违法经营额或者违法经营额不足五万元的，可以处一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30</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专利代理机构合伙人、股东或者法定代表人等事项发生变化未办理变更手续的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spacing w:line="290" w:lineRule="exact"/>
              <w:rPr>
                <w:rFonts w:hint="eastAsia" w:ascii="宋体" w:hAnsi="宋体" w:eastAsia="宋体" w:cs="仿宋_GB2312"/>
                <w:b/>
                <w:color w:val="000000"/>
                <w:kern w:val="0"/>
                <w:sz w:val="18"/>
                <w:szCs w:val="18"/>
                <w:lang w:eastAsia="zh-CN"/>
              </w:rPr>
            </w:pPr>
            <w:r>
              <w:rPr>
                <w:rFonts w:hint="eastAsia" w:ascii="宋体" w:hAnsi="宋体" w:cs="仿宋_GB2312"/>
                <w:b/>
                <w:color w:val="000000"/>
                <w:kern w:val="0"/>
                <w:sz w:val="18"/>
                <w:szCs w:val="18"/>
              </w:rPr>
              <w:t>《专利代理条例》</w:t>
            </w:r>
          </w:p>
          <w:p>
            <w:pPr>
              <w:overflowPunct w:val="0"/>
              <w:spacing w:line="290" w:lineRule="exact"/>
              <w:rPr>
                <w:rFonts w:hint="eastAsia" w:ascii="宋体" w:hAnsi="宋体" w:eastAsia="宋体" w:cs="仿宋_GB2312"/>
                <w:color w:val="000000"/>
                <w:kern w:val="0"/>
                <w:sz w:val="18"/>
                <w:szCs w:val="18"/>
                <w:lang w:eastAsia="zh-CN"/>
              </w:rPr>
            </w:pPr>
            <w:r>
              <w:rPr>
                <w:rFonts w:hint="eastAsia" w:ascii="宋体" w:hAnsi="宋体" w:cs="仿宋_GB2312"/>
                <w:b/>
                <w:color w:val="000000"/>
                <w:kern w:val="0"/>
                <w:sz w:val="18"/>
                <w:szCs w:val="18"/>
              </w:rPr>
              <w:t>第九条第二款</w:t>
            </w:r>
            <w:r>
              <w:rPr>
                <w:rFonts w:hint="eastAsia" w:ascii="宋体" w:hAnsi="宋体" w:cs="仿宋_GB2312"/>
                <w:color w:val="000000"/>
                <w:kern w:val="0"/>
                <w:sz w:val="18"/>
                <w:szCs w:val="18"/>
              </w:rPr>
              <w:t xml:space="preserve"> 专利代理机构合伙人、股东或者法定代表人等事项发生变化的，应当办理变更手续。</w:t>
            </w:r>
          </w:p>
          <w:p>
            <w:pPr>
              <w:overflowPunct w:val="0"/>
              <w:spacing w:line="290" w:lineRule="exact"/>
              <w:rPr>
                <w:rFonts w:ascii="宋体" w:hAnsi="宋体" w:cs="仿宋_GB2312"/>
                <w:color w:val="000000"/>
                <w:kern w:val="0"/>
                <w:sz w:val="18"/>
                <w:szCs w:val="18"/>
              </w:rPr>
            </w:pPr>
            <w:r>
              <w:rPr>
                <w:rFonts w:hint="eastAsia" w:ascii="宋体" w:hAnsi="宋体" w:cs="仿宋_GB2312"/>
                <w:color w:val="000000"/>
                <w:kern w:val="0"/>
                <w:sz w:val="18"/>
                <w:szCs w:val="18"/>
              </w:rPr>
              <w:t>第二十五条第一款第一项 专利代理机构有下列行为之一的，由省、自治区、直辖市人民政府管理专利工作的部门责令限期改正，予以警告，可以处10万元以下的罚款；情节严重或者逾期未改正的，由国务院专利行政部门责令停止承接新的专利代理业务6个月至12个月，直至吊销专利代理机构执业许可证：（一）合伙人、股东或者法定代表人等事项发生变化未办理变更手续。</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31</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专利代理师首次执业未按照规定进行备案的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hint="eastAsia" w:ascii="宋体" w:hAnsi="宋体" w:eastAsia="宋体" w:cs="仿宋_GB2312"/>
                <w:b/>
                <w:color w:val="000000"/>
                <w:kern w:val="0"/>
                <w:sz w:val="18"/>
                <w:szCs w:val="18"/>
                <w:lang w:eastAsia="zh-CN"/>
              </w:rPr>
            </w:pPr>
            <w:r>
              <w:rPr>
                <w:rFonts w:hint="eastAsia" w:ascii="宋体" w:hAnsi="宋体" w:cs="仿宋_GB2312"/>
                <w:b/>
                <w:color w:val="000000"/>
                <w:kern w:val="0"/>
                <w:sz w:val="18"/>
                <w:szCs w:val="18"/>
              </w:rPr>
              <w:t>《专利代理条例》</w:t>
            </w:r>
          </w:p>
          <w:p>
            <w:pPr>
              <w:overflowPunct w:val="0"/>
              <w:rPr>
                <w:rFonts w:hint="eastAsia" w:ascii="宋体" w:hAnsi="宋体" w:eastAsia="宋体" w:cs="仿宋_GB2312"/>
                <w:color w:val="000000"/>
                <w:kern w:val="0"/>
                <w:sz w:val="18"/>
                <w:szCs w:val="18"/>
                <w:lang w:eastAsia="zh-CN"/>
              </w:rPr>
            </w:pPr>
            <w:r>
              <w:rPr>
                <w:rFonts w:hint="eastAsia" w:ascii="宋体" w:hAnsi="宋体" w:cs="仿宋_GB2312"/>
                <w:b/>
                <w:color w:val="000000"/>
                <w:kern w:val="0"/>
                <w:sz w:val="18"/>
                <w:szCs w:val="18"/>
              </w:rPr>
              <w:t>第十二条第一款</w:t>
            </w:r>
            <w:r>
              <w:rPr>
                <w:rFonts w:hint="eastAsia" w:ascii="宋体" w:hAnsi="宋体" w:cs="仿宋_GB2312"/>
                <w:color w:val="000000"/>
                <w:kern w:val="0"/>
                <w:sz w:val="18"/>
                <w:szCs w:val="18"/>
              </w:rPr>
              <w:t xml:space="preserve"> 专利代理师首次执业，应当自执业之日起30日内向专利代理机构所在地省、自治区、直辖市人民政府管理专利工作的部门备案。</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第二十六条第一款第一项</w:t>
            </w:r>
            <w:r>
              <w:rPr>
                <w:rFonts w:hint="eastAsia" w:ascii="宋体" w:hAnsi="宋体" w:cs="仿宋_GB2312"/>
                <w:color w:val="000000"/>
                <w:kern w:val="0"/>
                <w:sz w:val="18"/>
                <w:szCs w:val="18"/>
              </w:rPr>
              <w:t xml:space="preserve"> 专利代理师有下列行为之一的，由省、自治区、直辖市人民政府管理专利工作的部门责令限期改正，予以警告，可以处5万元以下的罚款；情节严重或者逾期未改正的，由国务院专利行政部门责令停止承办新的专利代理业务6个月至12个月，直至吊销专利代理师资格证：（一）未依照本条例规定进行备案。</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32</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未按要求填写《商标印制业务登记表》的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spacing w:line="280" w:lineRule="exact"/>
              <w:rPr>
                <w:rFonts w:ascii="宋体" w:hAnsi="宋体" w:cs="仿宋_GB2312"/>
                <w:b/>
                <w:color w:val="000000"/>
                <w:kern w:val="0"/>
                <w:sz w:val="18"/>
                <w:szCs w:val="18"/>
              </w:rPr>
            </w:pPr>
            <w:r>
              <w:rPr>
                <w:rFonts w:hint="eastAsia" w:ascii="宋体" w:hAnsi="宋体" w:cs="仿宋_GB2312"/>
                <w:b/>
                <w:color w:val="000000"/>
                <w:kern w:val="0"/>
                <w:sz w:val="18"/>
                <w:szCs w:val="18"/>
              </w:rPr>
              <w:t>《商标印制管理办法》</w:t>
            </w:r>
          </w:p>
          <w:p>
            <w:pPr>
              <w:overflowPunct w:val="0"/>
              <w:spacing w:line="280" w:lineRule="exact"/>
              <w:rPr>
                <w:rFonts w:ascii="宋体" w:hAnsi="宋体" w:cs="仿宋_GB2312"/>
                <w:color w:val="000000"/>
                <w:kern w:val="0"/>
                <w:sz w:val="18"/>
                <w:szCs w:val="18"/>
              </w:rPr>
            </w:pPr>
            <w:r>
              <w:rPr>
                <w:rFonts w:hint="eastAsia" w:ascii="宋体" w:hAnsi="宋体" w:cs="仿宋_GB2312"/>
                <w:b/>
                <w:color w:val="000000"/>
                <w:kern w:val="0"/>
                <w:sz w:val="18"/>
                <w:szCs w:val="18"/>
              </w:rPr>
              <w:t>第八条第一款</w:t>
            </w:r>
            <w:r>
              <w:rPr>
                <w:rFonts w:hint="eastAsia" w:ascii="宋体" w:hAnsi="宋体" w:cs="仿宋_GB2312"/>
                <w:color w:val="000000"/>
                <w:kern w:val="0"/>
                <w:sz w:val="18"/>
                <w:szCs w:val="18"/>
              </w:rPr>
              <w:t xml:space="preserve"> 商标印制单位承印符合本办法规定的商标印制业务的，商标印制业务管理人员应当按照要求填写《商标印制业务登记表》，载明商标印制委托人所提供的证明文件的主要内容，《商标印制业务登记表》中的图样应当由商标印制单位业务主管人员加盖骑缝章。</w:t>
            </w:r>
          </w:p>
          <w:p>
            <w:pPr>
              <w:overflowPunct w:val="0"/>
              <w:spacing w:line="280" w:lineRule="exact"/>
              <w:rPr>
                <w:rFonts w:ascii="宋体" w:hAnsi="宋体" w:cs="仿宋_GB2312"/>
                <w:color w:val="000000"/>
                <w:kern w:val="0"/>
                <w:sz w:val="18"/>
                <w:szCs w:val="18"/>
              </w:rPr>
            </w:pPr>
            <w:r>
              <w:rPr>
                <w:rFonts w:hint="eastAsia" w:ascii="宋体" w:hAnsi="宋体" w:cs="仿宋_GB2312"/>
                <w:b/>
                <w:color w:val="000000"/>
                <w:kern w:val="0"/>
                <w:sz w:val="18"/>
                <w:szCs w:val="18"/>
              </w:rPr>
              <w:t>第十一条</w:t>
            </w:r>
            <w:r>
              <w:rPr>
                <w:rFonts w:hint="eastAsia" w:ascii="宋体" w:hAnsi="宋体" w:cs="仿宋_GB2312"/>
                <w:color w:val="000000"/>
                <w:kern w:val="0"/>
                <w:sz w:val="18"/>
                <w:szCs w:val="18"/>
              </w:rPr>
              <w:t>　商标印制单位违反本办法第七条至第十条规定的，由所在地市场监督管理部门责令其限期改正，并视其情节予以警告，处以非法所得额三倍以下的罚款，但最高不超过三万元，没有违法所得的，可以处以一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33</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商标印制单位未建立商标标识出入库制度或出入库登记不全的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p>
            <w:pPr>
              <w:jc w:val="left"/>
              <w:rPr>
                <w:rFonts w:ascii="宋体" w:hAnsi="宋体" w:cs="仿宋_GB2312"/>
                <w:color w:val="000000"/>
                <w:kern w:val="0"/>
                <w:sz w:val="18"/>
                <w:szCs w:val="18"/>
              </w:rPr>
            </w:pP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《商标印制管理办法》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第九条</w:t>
            </w:r>
            <w:r>
              <w:rPr>
                <w:rFonts w:hint="eastAsia" w:ascii="宋体" w:hAnsi="宋体" w:cs="仿宋_GB2312"/>
                <w:color w:val="000000"/>
                <w:kern w:val="0"/>
                <w:sz w:val="18"/>
                <w:szCs w:val="18"/>
              </w:rPr>
              <w:t xml:space="preserve"> 商标印制单位应当建立商标标识出入库制度，商标标识出入库应当</w:t>
            </w:r>
            <w:r>
              <w:rPr>
                <w:rFonts w:hint="eastAsia" w:ascii="宋体" w:hAnsi="宋体" w:cs="仿宋_GB2312"/>
                <w:color w:val="000000"/>
                <w:kern w:val="0"/>
                <w:sz w:val="18"/>
                <w:szCs w:val="18"/>
                <w:lang w:eastAsia="zh-CN"/>
              </w:rPr>
              <w:t>登记台账</w:t>
            </w:r>
            <w:r>
              <w:rPr>
                <w:rFonts w:hint="eastAsia" w:ascii="宋体" w:hAnsi="宋体" w:cs="仿宋_GB2312"/>
                <w:color w:val="000000"/>
                <w:kern w:val="0"/>
                <w:sz w:val="18"/>
                <w:szCs w:val="18"/>
              </w:rPr>
              <w:t>。废次标识应当集中进行销毁，不得流入社会。</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第十一条</w:t>
            </w:r>
            <w:r>
              <w:rPr>
                <w:rFonts w:hint="eastAsia" w:ascii="宋体" w:hAnsi="宋体" w:cs="仿宋_GB2312"/>
                <w:color w:val="000000"/>
                <w:kern w:val="0"/>
                <w:sz w:val="18"/>
                <w:szCs w:val="18"/>
              </w:rPr>
              <w:t>　商标印制单位违反本办法第七条至第十条规定的，由所在地市场监督管理部门责令其限期改正，并视其情节予以警告，处以非法所得额三倍以下的罚款，但最高不超过三万元，没有违法所得的，可以处以一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8" w:hRule="atLeast"/>
        </w:trPr>
        <w:tc>
          <w:tcPr>
            <w:tcW w:w="845" w:type="dxa"/>
            <w:vAlign w:val="center"/>
          </w:tcPr>
          <w:p>
            <w:pPr>
              <w:jc w:val="center"/>
              <w:rPr>
                <w:rFonts w:ascii="宋体" w:hAnsi="宋体" w:cs="仿宋_GB2312"/>
                <w:sz w:val="18"/>
                <w:szCs w:val="18"/>
              </w:rPr>
            </w:pPr>
            <w:r>
              <w:rPr>
                <w:rFonts w:hint="eastAsia" w:ascii="宋体" w:hAnsi="宋体" w:cs="仿宋_GB2312"/>
                <w:sz w:val="18"/>
                <w:szCs w:val="18"/>
              </w:rPr>
              <w:t>34</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商标印制档案及商标标识出入库</w:t>
            </w:r>
            <w:r>
              <w:rPr>
                <w:rFonts w:hint="eastAsia" w:ascii="宋体" w:hAnsi="宋体" w:cs="仿宋_GB2312"/>
                <w:color w:val="000000"/>
                <w:kern w:val="0"/>
                <w:sz w:val="18"/>
                <w:szCs w:val="18"/>
                <w:lang w:eastAsia="zh-CN"/>
              </w:rPr>
              <w:t>台账</w:t>
            </w:r>
            <w:r>
              <w:rPr>
                <w:rFonts w:hint="eastAsia" w:ascii="宋体" w:hAnsi="宋体" w:cs="仿宋_GB2312"/>
                <w:color w:val="000000"/>
                <w:kern w:val="0"/>
                <w:sz w:val="18"/>
                <w:szCs w:val="18"/>
              </w:rPr>
              <w:t>未按要求存档备查</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《商标印制管理办法》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第十条</w:t>
            </w:r>
            <w:r>
              <w:rPr>
                <w:rFonts w:hint="eastAsia" w:ascii="宋体" w:hAnsi="宋体" w:cs="仿宋_GB2312"/>
                <w:color w:val="000000"/>
                <w:kern w:val="0"/>
                <w:sz w:val="18"/>
                <w:szCs w:val="18"/>
              </w:rPr>
              <w:t xml:space="preserve">  商标印制档案及商标标识出入库台帐应当存档备查，存查期为两年。</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第十一条</w:t>
            </w:r>
            <w:r>
              <w:rPr>
                <w:rFonts w:hint="eastAsia" w:ascii="宋体" w:hAnsi="宋体" w:cs="仿宋_GB2312"/>
                <w:color w:val="000000"/>
                <w:kern w:val="0"/>
                <w:sz w:val="18"/>
                <w:szCs w:val="18"/>
              </w:rPr>
              <w:t>　商标印制单位违反本办法第七条至第十条规定的，由所在地市场监督管理部门责令其限期改正，并视其情节予以警告，处以非法所得额三倍以下的罚款，但最高不超过三万元，没有违法所得的，可以处以一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35</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特殊标志所有人或者使用人未签订使用合同许可他人使用特殊标志，或者未按规定备案及存查；超出核准登记的商品或者服务范围使用特殊标志</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《特殊标志管理条例》</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第十五条</w:t>
            </w:r>
            <w:r>
              <w:rPr>
                <w:rFonts w:hint="eastAsia" w:ascii="宋体" w:hAnsi="宋体" w:cs="仿宋_GB2312"/>
                <w:color w:val="000000"/>
                <w:kern w:val="0"/>
                <w:sz w:val="18"/>
                <w:szCs w:val="18"/>
              </w:rPr>
              <w:t xml:space="preserve"> 特殊标志所有人或者使用人有下列行为之一的，由其所在地或者行为发生地县级以上人民政府工商行政管理部门责令改正，可以处５万元以下的罚款；情节严重的，由县级以上人民政府工商行政管理部门责令使用人停止使用该特殊标志，由国务院工商行政管理部门撤销所有人的特殊标志登记：（二）许可他人使用特殊标志，未签订使用合同，或者使用人在规定期限内未报国务院工商行政管理部门备案或者未报所在地县级以上人民政府工商行政管理机关存查的；（三）超出核准登记的商品或者服务范围使用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36</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电子商务经营者未亮照亮证亮标的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《中华人民共和国电子商务法》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第七十六条第一款第一项</w:t>
            </w:r>
            <w:r>
              <w:rPr>
                <w:rFonts w:hint="eastAsia" w:ascii="宋体" w:hAnsi="宋体" w:cs="仿宋_GB2312"/>
                <w:color w:val="000000"/>
                <w:kern w:val="0"/>
                <w:sz w:val="18"/>
                <w:szCs w:val="18"/>
              </w:rPr>
              <w:t xml:space="preserve">  电子商务经营者违反本法规定，有下列行为之一的，由市场监督管理部门责令限期改正，可以处一万元以下的罚款，对其中的电子商务平台经营者，依照本法第八十一条第一款的规定处罚：（一）未在首页显著位置公示营业执照信息、行政许可信息、属于不需要办理市场主体登记情形等信息，或者上述信息的链接标识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37</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电子商务经营者未依法在未在首页显著位置持续公示终止电子商务的有关信息</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《中华人民共和国电子商务法》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第十六条</w:t>
            </w:r>
            <w:r>
              <w:rPr>
                <w:rFonts w:hint="eastAsia" w:ascii="宋体" w:hAnsi="宋体" w:cs="仿宋_GB2312"/>
                <w:color w:val="000000"/>
                <w:kern w:val="0"/>
                <w:sz w:val="18"/>
                <w:szCs w:val="18"/>
              </w:rPr>
              <w:t>　电子商务经营者自行终止从事电子商务的，应当提前三十日在首页显著位置持续公示有关信息。</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第七十六条第一款第二项</w:t>
            </w:r>
            <w:r>
              <w:rPr>
                <w:rFonts w:hint="eastAsia" w:ascii="宋体" w:hAnsi="宋体" w:cs="仿宋_GB2312"/>
                <w:color w:val="000000"/>
                <w:kern w:val="0"/>
                <w:sz w:val="18"/>
                <w:szCs w:val="18"/>
              </w:rPr>
              <w:t>　电子商务经营者违反本法规定，有下列行为之一的，由市场监督管理部门责令限期改正，可以处一万元以下的罚款，对其中的电子商务平台经营者，依照本法第八十一条第一款的规定处罚：</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（二）未在首页显著位置持续公示终止电子商务的有关信息的；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38</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电子商务经营者未明示有关信息或者设置不合理条件的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《中华人民共和国电子商务法》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第二十四条第一款</w:t>
            </w:r>
            <w:r>
              <w:rPr>
                <w:rFonts w:hint="eastAsia" w:ascii="宋体" w:hAnsi="宋体" w:cs="仿宋_GB2312"/>
                <w:color w:val="000000"/>
                <w:kern w:val="0"/>
                <w:sz w:val="18"/>
                <w:szCs w:val="18"/>
              </w:rPr>
              <w:t>　电子商务经营者应当明示用户信息查询、更正、删除以及用户注销的方式、程序，不得对用户信息查询、更正、删除以及用户注销设置不合理条件。</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第七十六条第一款第三项</w:t>
            </w:r>
            <w:r>
              <w:rPr>
                <w:rFonts w:hint="eastAsia" w:ascii="宋体" w:hAnsi="宋体" w:cs="仿宋_GB2312"/>
                <w:color w:val="000000"/>
                <w:kern w:val="0"/>
                <w:sz w:val="18"/>
                <w:szCs w:val="18"/>
              </w:rPr>
              <w:t xml:space="preserve"> 　电子商务经营者违反本法规定，有下列行为之一的，由市场监督管理部门责令限期改正，可以处一万元以下的罚款：（三）未明示用户信息查询、更正、删除以及用户注销的方式、程序，或者对用户信息查询、更正、删除以及用户注销设置不合理条件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39</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电子商务平台经营者未在其首页显著位置持续公示平台服务协议、交易规则或者上述信息的链接标识的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spacing w:line="290" w:lineRule="exact"/>
              <w:rPr>
                <w:rFonts w:hint="eastAsia" w:ascii="宋体" w:hAnsi="宋体" w:eastAsia="宋体" w:cs="仿宋_GB2312"/>
                <w:b/>
                <w:color w:val="000000"/>
                <w:kern w:val="0"/>
                <w:sz w:val="18"/>
                <w:szCs w:val="18"/>
                <w:lang w:eastAsia="zh-CN"/>
              </w:rPr>
            </w:pPr>
            <w:r>
              <w:rPr>
                <w:rFonts w:hint="eastAsia" w:ascii="宋体" w:hAnsi="宋体" w:cs="仿宋_GB2312"/>
                <w:b/>
                <w:color w:val="000000"/>
                <w:kern w:val="0"/>
                <w:sz w:val="18"/>
                <w:szCs w:val="18"/>
              </w:rPr>
              <w:t>《中华人民共和国电子商务法》</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第八十一条第一款第一项</w:t>
            </w:r>
            <w:r>
              <w:rPr>
                <w:rFonts w:hint="eastAsia" w:ascii="宋体" w:hAnsi="宋体" w:cs="仿宋_GB2312"/>
                <w:color w:val="000000"/>
                <w:kern w:val="0"/>
                <w:sz w:val="18"/>
                <w:szCs w:val="18"/>
              </w:rPr>
              <w:t xml:space="preserve">  电子商务平台经营者违反本法规定，有下列行为之一的，由市场监督管理部门责令限期改正，可以处二万元以上十万元以下的罚款；情节严重的，处十万元以上五十万元以下的罚款：</w:t>
            </w:r>
          </w:p>
          <w:p>
            <w:pPr>
              <w:overflowPunct w:val="0"/>
              <w:spacing w:line="290" w:lineRule="exact"/>
              <w:rPr>
                <w:rFonts w:ascii="宋体" w:hAnsi="宋体" w:cs="仿宋_GB2312"/>
                <w:color w:val="000000"/>
                <w:kern w:val="0"/>
                <w:sz w:val="18"/>
                <w:szCs w:val="18"/>
              </w:rPr>
            </w:pPr>
            <w:r>
              <w:rPr>
                <w:rFonts w:hint="eastAsia" w:ascii="宋体" w:hAnsi="宋体" w:cs="仿宋_GB2312"/>
                <w:color w:val="000000"/>
                <w:kern w:val="0"/>
                <w:sz w:val="18"/>
                <w:szCs w:val="18"/>
              </w:rPr>
              <w:t>（一）未在首页显著位置持续公示平台服务协议、交易规则信息或者上述信息的链接标识的。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40</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电子商务平台经营者修改平台协议和服务规则，未在首页显著位置公开征求意见，未按照规定期限公示修改内容，或者阻止平台内经营者退出；</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spacing w:line="290" w:lineRule="exact"/>
              <w:rPr>
                <w:rFonts w:hint="eastAsia" w:ascii="宋体" w:hAnsi="宋体" w:eastAsia="宋体" w:cs="仿宋_GB2312"/>
                <w:b/>
                <w:color w:val="000000"/>
                <w:kern w:val="0"/>
                <w:sz w:val="18"/>
                <w:szCs w:val="18"/>
                <w:lang w:eastAsia="zh-CN"/>
              </w:rPr>
            </w:pPr>
            <w:r>
              <w:rPr>
                <w:rFonts w:hint="eastAsia" w:ascii="宋体" w:hAnsi="宋体" w:cs="仿宋_GB2312"/>
                <w:b/>
                <w:color w:val="000000"/>
                <w:kern w:val="0"/>
                <w:sz w:val="18"/>
                <w:szCs w:val="18"/>
              </w:rPr>
              <w:t>《中华人民共和国电子商务法》</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第八十一条第一款第二项</w:t>
            </w:r>
            <w:r>
              <w:rPr>
                <w:rFonts w:hint="eastAsia" w:ascii="宋体" w:hAnsi="宋体" w:cs="仿宋_GB2312"/>
                <w:color w:val="000000"/>
                <w:kern w:val="0"/>
                <w:sz w:val="18"/>
                <w:szCs w:val="18"/>
              </w:rPr>
              <w:t xml:space="preserve">  电子商务平台经营者违反本法规定，有下列行为之一的，由市场监督管理部门责令限期改正，可以处二万元以上十万元以下的罚款；情节严重的，处十万元以上五十万元以下的罚款：（二）修改交易规则未在首页显著位置公开征求意见，未按照规定的时间提前公示修改内容，或者阻止平台内经营者退出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41</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电子商务平台经营者未以显著方式区分标记其在平台上开展的自营业务和平台内经营者开展的业务；</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spacing w:line="290" w:lineRule="exact"/>
              <w:rPr>
                <w:rFonts w:hint="eastAsia" w:ascii="宋体" w:hAnsi="宋体" w:eastAsia="宋体" w:cs="仿宋_GB2312"/>
                <w:b/>
                <w:color w:val="000000"/>
                <w:kern w:val="0"/>
                <w:sz w:val="18"/>
                <w:szCs w:val="18"/>
                <w:lang w:eastAsia="zh-CN"/>
              </w:rPr>
            </w:pPr>
            <w:r>
              <w:rPr>
                <w:rFonts w:hint="eastAsia" w:ascii="宋体" w:hAnsi="宋体" w:cs="仿宋_GB2312"/>
                <w:b/>
                <w:color w:val="000000"/>
                <w:kern w:val="0"/>
                <w:sz w:val="18"/>
                <w:szCs w:val="18"/>
              </w:rPr>
              <w:t>《中华人民共和国电子商务法》</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 xml:space="preserve">第八十一条第一款第三项  </w:t>
            </w:r>
            <w:r>
              <w:rPr>
                <w:rFonts w:hint="eastAsia" w:ascii="宋体" w:hAnsi="宋体" w:cs="仿宋_GB2312"/>
                <w:color w:val="000000"/>
                <w:kern w:val="0"/>
                <w:sz w:val="18"/>
                <w:szCs w:val="18"/>
              </w:rPr>
              <w:t>电子商务平台经营者违反本法规定，有下列行为之一的，由市场监督管理部门责令限期改正，可以处二万元以上十万元以下的罚款；情节严重的，处十万元以上五十万元以下的罚款：（三）未以显著方式区分标记自营业务和平台内经营者开展的业务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42</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电子商务平台经营者未为消费者提供对平台内销售的商品或者提供的服务进行评价的途径，或者擅自删除消费者的评价的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p>
            <w:pPr>
              <w:jc w:val="left"/>
              <w:rPr>
                <w:rFonts w:ascii="宋体" w:hAnsi="宋体" w:cs="仿宋_GB2312"/>
                <w:color w:val="000000"/>
                <w:kern w:val="0"/>
                <w:sz w:val="18"/>
                <w:szCs w:val="18"/>
              </w:rPr>
            </w:pPr>
          </w:p>
        </w:tc>
        <w:tc>
          <w:tcPr>
            <w:tcW w:w="4206" w:type="dxa"/>
            <w:gridSpan w:val="2"/>
            <w:vAlign w:val="center"/>
          </w:tcPr>
          <w:p>
            <w:pPr>
              <w:overflowPunct w:val="0"/>
              <w:rPr>
                <w:rFonts w:hint="eastAsia" w:ascii="宋体" w:hAnsi="宋体" w:eastAsia="宋体" w:cs="仿宋_GB2312"/>
                <w:b/>
                <w:color w:val="000000"/>
                <w:kern w:val="0"/>
                <w:sz w:val="18"/>
                <w:szCs w:val="18"/>
                <w:lang w:eastAsia="zh-CN"/>
              </w:rPr>
            </w:pPr>
            <w:r>
              <w:rPr>
                <w:rFonts w:hint="eastAsia" w:ascii="宋体" w:hAnsi="宋体" w:cs="仿宋_GB2312"/>
                <w:b/>
                <w:color w:val="000000"/>
                <w:kern w:val="0"/>
                <w:sz w:val="18"/>
                <w:szCs w:val="18"/>
              </w:rPr>
              <w:t>《中华人民共和国电子商务法》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第八十一条第一款第四项</w:t>
            </w:r>
            <w:r>
              <w:rPr>
                <w:rFonts w:hint="eastAsia" w:ascii="宋体" w:hAnsi="宋体" w:cs="仿宋_GB2312"/>
                <w:color w:val="000000"/>
                <w:kern w:val="0"/>
                <w:sz w:val="18"/>
                <w:szCs w:val="18"/>
              </w:rPr>
              <w:t xml:space="preserve">  电子商务平台经营者违反本法规定，有下列行为之一的，由市场监督管理部门责令限期改正，可以处二万元以上十万元以下的罚款；情节严重的，处十万元以上五十万元以下的罚款：</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（四）未为消费者提供对平台内销售的商品或者提供的服务进行评价的途径，或者擅自删除消费者的评价的。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43</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对通过自建网站交易的食品生产经营者未履行相应备案义务的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hint="eastAsia" w:ascii="宋体" w:hAnsi="宋体" w:eastAsia="宋体" w:cs="仿宋_GB2312"/>
                <w:b/>
                <w:color w:val="000000"/>
                <w:kern w:val="0"/>
                <w:sz w:val="18"/>
                <w:szCs w:val="18"/>
                <w:lang w:eastAsia="zh-CN"/>
              </w:rPr>
            </w:pPr>
            <w:r>
              <w:rPr>
                <w:rFonts w:hint="eastAsia" w:ascii="宋体" w:hAnsi="宋体" w:cs="仿宋_GB2312"/>
                <w:b/>
                <w:color w:val="000000"/>
                <w:kern w:val="0"/>
                <w:sz w:val="18"/>
                <w:szCs w:val="18"/>
              </w:rPr>
              <w:t>《网络食品安全违法行为查处办法》</w:t>
            </w:r>
          </w:p>
          <w:p>
            <w:pPr>
              <w:overflowPunct w:val="0"/>
              <w:rPr>
                <w:rFonts w:hint="eastAsia" w:ascii="宋体" w:hAnsi="宋体" w:eastAsia="宋体" w:cs="仿宋_GB2312"/>
                <w:color w:val="000000"/>
                <w:kern w:val="0"/>
                <w:sz w:val="18"/>
                <w:szCs w:val="18"/>
                <w:lang w:eastAsia="zh-CN"/>
              </w:rPr>
            </w:pPr>
            <w:r>
              <w:rPr>
                <w:rFonts w:hint="eastAsia" w:ascii="宋体" w:hAnsi="宋体" w:cs="仿宋_GB2312"/>
                <w:b/>
                <w:color w:val="000000"/>
                <w:kern w:val="0"/>
                <w:sz w:val="18"/>
                <w:szCs w:val="18"/>
              </w:rPr>
              <w:t xml:space="preserve">第八条第二款 </w:t>
            </w:r>
            <w:r>
              <w:rPr>
                <w:rFonts w:hint="eastAsia" w:ascii="宋体" w:hAnsi="宋体" w:cs="仿宋_GB2312"/>
                <w:color w:val="000000"/>
                <w:kern w:val="0"/>
                <w:sz w:val="18"/>
                <w:szCs w:val="18"/>
              </w:rPr>
              <w:t xml:space="preserve">  通过自建网站交易的食品生产经营者应当在通信主管部门批准后30个工作日内，向所在地市、县级市场监督管理部门备案，取得备案号。</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第二十九条</w:t>
            </w:r>
            <w:r>
              <w:rPr>
                <w:rFonts w:hint="eastAsia" w:ascii="宋体" w:hAnsi="宋体" w:cs="仿宋_GB2312"/>
                <w:color w:val="000000"/>
                <w:kern w:val="0"/>
                <w:sz w:val="18"/>
                <w:szCs w:val="18"/>
              </w:rPr>
              <w:t>　违反本办法第八条规定，网络食品交易第三方平台提供者和通过自建网站交易的食品生产经营者未履行相应备案义务的，由县级以上地方市场监督管理部门责令改正，给予警告；拒不改正的，处5000元以上3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44</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入网食品生产经营者未按要求进行信息公示的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《网络食品安全违法行为查处办法》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第十八条</w:t>
            </w:r>
            <w:r>
              <w:rPr>
                <w:rFonts w:hint="eastAsia" w:ascii="宋体" w:hAnsi="宋体" w:cs="仿宋_GB2312"/>
                <w:color w:val="000000"/>
                <w:kern w:val="0"/>
                <w:sz w:val="18"/>
                <w:szCs w:val="18"/>
              </w:rPr>
              <w:t xml:space="preserve">  通过第三方平台进行交易的食品生产经营者应当在其经营活动主页面显著位置公示其食品生产经营许可证。通过自建网站交易的食品生产经营者应当在其网站首页显著位置公示营业执照、食品生产经营许可证。</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餐饮服务提供者还应当同时公示其餐饮服务食品安全监督量化分级管理信息。相关信息应当画面清晰，容易辨识。</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第四十条</w:t>
            </w:r>
            <w:r>
              <w:rPr>
                <w:rFonts w:hint="eastAsia" w:ascii="宋体" w:hAnsi="宋体" w:cs="仿宋_GB2312"/>
                <w:color w:val="000000"/>
                <w:kern w:val="0"/>
                <w:sz w:val="18"/>
                <w:szCs w:val="18"/>
              </w:rPr>
              <w:t xml:space="preserve"> 违反本办法第十八条规定，入网食品生产经营者未按要求进行信息公示的，由县级以上地方食品药品监督管理部门责令改正，给予警告；拒不改正的，处5000元以上3万元以下罚款。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45</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取得工业产品生产许可的企业未能持续保持规定条件</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2.违法行为持续时间1个月；</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 xml:space="preserve">3.期间未生产不合格的产品，或未流入市场，或流入市场数量较少并及时召回；                          </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5.危害后果轻微。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《工业产品生产许可证管理条例实施办法》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第四十六条</w:t>
            </w:r>
            <w:r>
              <w:rPr>
                <w:rFonts w:hint="eastAsia" w:ascii="宋体" w:hAnsi="宋体" w:cs="仿宋_GB2312"/>
                <w:color w:val="000000"/>
                <w:kern w:val="0"/>
                <w:sz w:val="18"/>
                <w:szCs w:val="18"/>
              </w:rPr>
              <w:t xml:space="preserve">  取得生产许可的企业应当保证产品质量稳定合格，并持续保持取得生产许可的规定条件。</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第四十九条 违反本办法第四十六条规定，取得生产许可的企业未能持续保持取得生产许可的规定条件的，责令改正，处1万元以上3万元以下罚款。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46</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棉花经营者收购棉花不按照国家标准和技术规范排除异性纤维和其他有害物质后确定所收购棉花的类别、等级、数量，或者对所收购的超出国家规定水分标准的棉花不进行技术处理的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《棉花质量监督管理条例》</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第七条第二款 </w:t>
            </w:r>
            <w:r>
              <w:rPr>
                <w:rFonts w:hint="eastAsia" w:ascii="宋体" w:hAnsi="宋体" w:cs="仿宋_GB2312"/>
                <w:color w:val="000000"/>
                <w:kern w:val="0"/>
                <w:sz w:val="18"/>
                <w:szCs w:val="18"/>
              </w:rPr>
              <w:t xml:space="preserve"> 棉花经营者收购棉花时，应当按照国家标准和技术规范，排除异性纤维和其他有害物质后确定所收购棉花的类别、等级、数量；所收购的棉花超出国家规定水分标准的，应当进行晾晒、烘干等技术处理，保证棉花质量。</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第二十四条 </w:t>
            </w:r>
            <w:r>
              <w:rPr>
                <w:rFonts w:hint="eastAsia" w:ascii="宋体" w:hAnsi="宋体" w:cs="仿宋_GB2312"/>
                <w:color w:val="000000"/>
                <w:kern w:val="0"/>
                <w:sz w:val="18"/>
                <w:szCs w:val="18"/>
              </w:rPr>
              <w:t xml:space="preserve"> 棉花经营者收购棉花，违反本条例第七条第二款、第三款的规定，不按照国家标准和技术规范排除异性纤维和其他有害物质后确定所收购棉花的类别、等级、数量，或者对所收购的超出国家规定水分标准的棉花不进行技术处理，或者对所收购的棉花不分类别、等级置放的，由棉花质量监督机构责令改正，可以处3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47</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棉花经营者对所收购的棉花不分类别、分等级置放的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《棉花质量监督管理条例》</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第七条第三款</w:t>
            </w:r>
            <w:r>
              <w:rPr>
                <w:rFonts w:hint="eastAsia" w:ascii="宋体" w:hAnsi="宋体" w:cs="仿宋_GB2312"/>
                <w:color w:val="000000"/>
                <w:kern w:val="0"/>
                <w:sz w:val="18"/>
                <w:szCs w:val="18"/>
              </w:rPr>
              <w:t xml:space="preserve">  棉花经营者应当分类别、分等级置放所收购的棉花。</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第二十四条</w:t>
            </w:r>
            <w:r>
              <w:rPr>
                <w:rFonts w:hint="eastAsia" w:ascii="宋体" w:hAnsi="宋体" w:cs="仿宋_GB2312"/>
                <w:color w:val="000000"/>
                <w:kern w:val="0"/>
                <w:sz w:val="18"/>
                <w:szCs w:val="18"/>
              </w:rPr>
              <w:t xml:space="preserve">  棉花经营者收购棉花，违反本条例第七条第二款、第三款的规定，不按照国家标准和技术规范排除异性纤维和其他有害物质后确定所收购棉花的类别、等级、数量，或者对所收购的超出国家规定水分标准的棉花不进行技术处理，或者对所收购的棉花不分类别、等级置放的，由棉花质量监督机构责令改正，可以处3万元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48</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学生服使用单位未履行检查验收和记录义务的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《纤维制品质量监督管理办法》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第十九条第二款</w:t>
            </w:r>
            <w:r>
              <w:rPr>
                <w:rFonts w:hint="eastAsia" w:ascii="宋体" w:hAnsi="宋体" w:cs="仿宋_GB2312"/>
                <w:color w:val="000000"/>
                <w:kern w:val="0"/>
                <w:sz w:val="18"/>
                <w:szCs w:val="18"/>
              </w:rPr>
              <w:t xml:space="preserve">  学生服使用单位应当履行检查验收和记录义务，验明并留存产品出厂检验报告，确认产品标识符合国家规定要求。</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第三十四条</w:t>
            </w:r>
            <w:r>
              <w:rPr>
                <w:rFonts w:hint="eastAsia" w:ascii="宋体" w:hAnsi="宋体" w:cs="仿宋_GB2312"/>
                <w:color w:val="000000"/>
                <w:kern w:val="0"/>
                <w:sz w:val="18"/>
                <w:szCs w:val="18"/>
              </w:rPr>
              <w:t xml:space="preserve">  学生服使用单位违反本办法第十九条，未履行检查验收和记录义务或未按规定委托送检的，责令改正，并处以一万元以下罚款。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49</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学生服使用单位未按规定委托送检的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《纤维制品质量监督管理办法》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第十九条第三款</w:t>
            </w:r>
            <w:r>
              <w:rPr>
                <w:rFonts w:hint="eastAsia" w:ascii="宋体" w:hAnsi="宋体" w:cs="仿宋_GB2312"/>
                <w:color w:val="000000"/>
                <w:kern w:val="0"/>
                <w:sz w:val="18"/>
                <w:szCs w:val="18"/>
              </w:rPr>
              <w:t xml:space="preserve">  学生服使用单位应当委托具有法定资质的检验检测机构对学生服进行检验。</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第三十四条 </w:t>
            </w:r>
            <w:r>
              <w:rPr>
                <w:rFonts w:hint="eastAsia" w:ascii="宋体" w:hAnsi="宋体" w:cs="仿宋_GB2312"/>
                <w:color w:val="000000"/>
                <w:kern w:val="0"/>
                <w:sz w:val="18"/>
                <w:szCs w:val="18"/>
              </w:rPr>
              <w:t xml:space="preserve"> 学生服使用单位违反本办法第十九条，未履行检查验收和记录义务或未按规定委托送检的，责令改正，并处以一万元以下罚款。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50</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茧丝经营者不按国家标准、行业标准或者地方标准收购蚕茧的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《茧丝质量监督管理办法》</w:t>
            </w:r>
          </w:p>
          <w:p>
            <w:pPr>
              <w:overflowPunct w:val="0"/>
              <w:rPr>
                <w:rFonts w:hint="eastAsia" w:ascii="宋体" w:hAnsi="宋体" w:eastAsia="宋体" w:cs="仿宋_GB2312"/>
                <w:color w:val="000000"/>
                <w:kern w:val="0"/>
                <w:sz w:val="18"/>
                <w:szCs w:val="18"/>
                <w:lang w:eastAsia="zh-CN"/>
              </w:rPr>
            </w:pPr>
            <w:r>
              <w:rPr>
                <w:rFonts w:hint="eastAsia" w:ascii="宋体" w:hAnsi="宋体" w:cs="仿宋_GB2312"/>
                <w:b/>
                <w:color w:val="000000"/>
                <w:kern w:val="0"/>
                <w:sz w:val="18"/>
                <w:szCs w:val="18"/>
              </w:rPr>
              <w:t xml:space="preserve">第九条第一项 </w:t>
            </w:r>
            <w:r>
              <w:rPr>
                <w:rFonts w:hint="eastAsia" w:ascii="宋体" w:hAnsi="宋体" w:cs="仿宋_GB2312"/>
                <w:color w:val="000000"/>
                <w:kern w:val="0"/>
                <w:sz w:val="18"/>
                <w:szCs w:val="18"/>
              </w:rPr>
              <w:t xml:space="preserve"> 茧丝经营者收购蚕茧，必须符合下列要求：</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（一）按照国家标准、行业标准或者地方标准以及技术规范，保证收购蚕茧的质量；</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第十七条</w:t>
            </w:r>
            <w:r>
              <w:rPr>
                <w:rFonts w:hint="eastAsia" w:ascii="宋体" w:hAnsi="宋体" w:cs="仿宋_GB2312"/>
                <w:color w:val="000000"/>
                <w:kern w:val="0"/>
                <w:sz w:val="18"/>
                <w:szCs w:val="18"/>
              </w:rPr>
              <w:t xml:space="preserve">  违反本办法第九条第（一）项、第（二）项、第（三）项、第（四）项、第（六）项中任何一项规定的，由纤维质量监督机构责令限期改正，可以处3万元以下罚款。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51</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茧丝经营者不按国家标准、行业标准或者地方标准以及技术规范对收购的桑鲜蚕茧进行仪评的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《茧丝质量监督管理办法》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第九条第二项</w:t>
            </w:r>
            <w:r>
              <w:rPr>
                <w:rFonts w:hint="eastAsia" w:ascii="宋体" w:hAnsi="宋体" w:cs="仿宋_GB2312"/>
                <w:color w:val="000000"/>
                <w:kern w:val="0"/>
                <w:sz w:val="18"/>
                <w:szCs w:val="18"/>
              </w:rPr>
              <w:t xml:space="preserve">  茧丝经营者收购蚕茧，必须符合下列要求：（二）按照国家标准、行业标准或者地方标准以及技术规范，对收购的桑蚕鲜茧进行仪评；</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第十七条</w:t>
            </w:r>
            <w:r>
              <w:rPr>
                <w:rFonts w:hint="eastAsia" w:ascii="宋体" w:hAnsi="宋体" w:cs="仿宋_GB2312"/>
                <w:color w:val="000000"/>
                <w:kern w:val="0"/>
                <w:sz w:val="18"/>
                <w:szCs w:val="18"/>
              </w:rPr>
              <w:t xml:space="preserve">  违反本办法第九条第（一）项、第（二）项、第（三）项、第（四）项、第（六）项中任何一项规定的，由纤维质量监督机构责令限期改正，可以处3万元以下罚款。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52</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茧丝经营者不根据仪评结果确定所收购的桑蚕鲜茧的类别、等级、数量，并书面告知交售者仪评结果的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《茧丝质量监督管理办法》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第九条第三项</w:t>
            </w:r>
            <w:r>
              <w:rPr>
                <w:rFonts w:hint="eastAsia" w:ascii="宋体" w:hAnsi="宋体" w:cs="仿宋_GB2312"/>
                <w:color w:val="000000"/>
                <w:kern w:val="0"/>
                <w:sz w:val="18"/>
                <w:szCs w:val="18"/>
              </w:rPr>
              <w:t xml:space="preserve">  茧丝经营者收购蚕茧，必须符合下列要求：（三）根据仪评的结果真实确定所收购的桑蚕鲜茧的类别、等级、数量，并在与交售者结算前以书面形式将仪评结果告知交售者；</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第十七条 </w:t>
            </w:r>
            <w:r>
              <w:rPr>
                <w:rFonts w:hint="eastAsia" w:ascii="宋体" w:hAnsi="宋体" w:cs="仿宋_GB2312"/>
                <w:color w:val="000000"/>
                <w:kern w:val="0"/>
                <w:sz w:val="18"/>
                <w:szCs w:val="18"/>
              </w:rPr>
              <w:t xml:space="preserve"> 违反本办法第九条第（一）项、第（二）项、第（三）项、第（四）项、第（六）项中任何一项规定的，由纤维质量监督机构责令限期改正，可以处3万元以下罚款。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color w:val="000000"/>
                <w:kern w:val="0"/>
                <w:sz w:val="18"/>
                <w:szCs w:val="18"/>
              </w:rPr>
            </w:pPr>
            <w:r>
              <w:rPr>
                <w:rFonts w:hint="eastAsia" w:ascii="宋体" w:hAnsi="宋体" w:cs="仿宋_GB2312"/>
                <w:sz w:val="18"/>
                <w:szCs w:val="18"/>
              </w:rPr>
              <w:t>53</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茧丝经营者收购毛脚茧、过潮茧、统茧等有严重质量问题的蚕茧的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《茧丝质量监督管理办法》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第九条第四项</w:t>
            </w:r>
            <w:r>
              <w:rPr>
                <w:rFonts w:hint="eastAsia" w:ascii="宋体" w:hAnsi="宋体" w:cs="仿宋_GB2312"/>
                <w:color w:val="000000"/>
                <w:kern w:val="0"/>
                <w:sz w:val="18"/>
                <w:szCs w:val="18"/>
              </w:rPr>
              <w:t xml:space="preserve">  茧丝经营者收购蚕茧，必须符合下列要求：（四）不得收购毛脚茧、过潮茧、统茧等有严重质量问题的蚕茧；</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第十七条</w:t>
            </w:r>
            <w:r>
              <w:rPr>
                <w:rFonts w:hint="eastAsia" w:ascii="宋体" w:hAnsi="宋体" w:cs="仿宋_GB2312"/>
                <w:color w:val="000000"/>
                <w:kern w:val="0"/>
                <w:sz w:val="18"/>
                <w:szCs w:val="18"/>
              </w:rPr>
              <w:t xml:space="preserve">  违反本办法第九条第（一）项、第（二）项、第（三）项、第（四）项、第（六）项中任何一项规定的，由纤维质量监督机构责令限期改正，可以处3万元以下罚款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54</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茧丝经营者不分类别、分等级置放所收购的蚕茧的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《茧丝质量监督管理办法》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第九条第六项</w:t>
            </w:r>
            <w:r>
              <w:rPr>
                <w:rFonts w:hint="eastAsia" w:ascii="宋体" w:hAnsi="宋体" w:cs="仿宋_GB2312"/>
                <w:color w:val="000000"/>
                <w:kern w:val="0"/>
                <w:sz w:val="18"/>
                <w:szCs w:val="18"/>
              </w:rPr>
              <w:t>　茧丝经营者收购蚕茧，必须符合下列要求：（六）分类别、分等级置放所收购的蚕茧。</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第十七条  违反本办法第九条第（一）项、第（二）项、第（三）项、第（四）项、第（六）项中任何一项规定的，由纤维质量监督机构责令限期改正，可以处3万元以下罚款。第十七条  违反本办法第九条第（一）项、第（二）项、第（三）项、第（四）项、第（六）项中任何一项规定的，由纤维质量监督机构责令限期改正，可以处3万元以下罚款。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55</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出具不实检验检测报告</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《检验检测机构监督管理办法》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第十三条</w:t>
            </w:r>
            <w:r>
              <w:rPr>
                <w:rFonts w:hint="eastAsia" w:ascii="宋体" w:hAnsi="宋体" w:cs="仿宋_GB2312"/>
                <w:color w:val="000000"/>
                <w:kern w:val="0"/>
                <w:sz w:val="18"/>
                <w:szCs w:val="18"/>
              </w:rPr>
              <w:t>　检验检测机构不得出具不实检验检测报告。</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检验检测机构出具的检验检测报告存在下列情形之一，并且数据、结果存在错误或者无法复核的，属于不实检验检测报告：</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（一）样品的采集、标识、分发、流转、制备、保存、处置不符合标准等规定，存在样品污染、混淆、损毁、性状异常改变等情形的；</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（二）使用未经检定或者校准的仪器、设备、设施的；</w:t>
            </w:r>
          </w:p>
          <w:p>
            <w:pPr>
              <w:overflowPunct w:val="0"/>
              <w:rPr>
                <w:rFonts w:hint="eastAsia" w:ascii="宋体" w:hAnsi="宋体" w:cs="仿宋_GB2312"/>
                <w:color w:val="000000"/>
                <w:kern w:val="0"/>
                <w:sz w:val="18"/>
                <w:szCs w:val="18"/>
              </w:rPr>
            </w:pPr>
            <w:r>
              <w:rPr>
                <w:rFonts w:hint="eastAsia" w:ascii="宋体" w:hAnsi="宋体" w:cs="仿宋_GB2312"/>
                <w:color w:val="000000"/>
                <w:kern w:val="0"/>
                <w:sz w:val="18"/>
                <w:szCs w:val="18"/>
              </w:rPr>
              <w:t>（三）违反国家有关强制性规定的检验检测规程或者方法的；</w:t>
            </w:r>
          </w:p>
          <w:p>
            <w:pPr>
              <w:overflowPunct w:val="0"/>
              <w:rPr>
                <w:rFonts w:hint="eastAsia" w:ascii="宋体" w:hAnsi="宋体" w:cs="仿宋_GB2312"/>
                <w:color w:val="000000"/>
                <w:kern w:val="0"/>
                <w:sz w:val="18"/>
                <w:szCs w:val="18"/>
              </w:rPr>
            </w:pPr>
            <w:r>
              <w:rPr>
                <w:rFonts w:hint="eastAsia" w:ascii="宋体" w:hAnsi="宋体" w:cs="仿宋_GB2312"/>
                <w:color w:val="000000"/>
                <w:kern w:val="0"/>
                <w:sz w:val="18"/>
                <w:szCs w:val="18"/>
              </w:rPr>
              <w:t>（四）未按照标准等规定传输、保存原始数据和报告的。</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第二十六条</w:t>
            </w:r>
            <w:r>
              <w:rPr>
                <w:rFonts w:hint="eastAsia" w:ascii="宋体" w:hAnsi="宋体" w:cs="仿宋_GB2312"/>
                <w:color w:val="000000"/>
                <w:kern w:val="0"/>
                <w:sz w:val="18"/>
                <w:szCs w:val="18"/>
              </w:rPr>
              <w:t>　检验检测机构有下列情形之一的，法律、法规对撤销、吊销、取消检验检测资质或者证书等有行政处罚规定的，依照法律、法规的规定执行；法律、法规未作规定的，由县级以上市场监督管理部门责令限期改正，处3万元罚款：</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（一）违反本办法第十三条规定，出具不实检验检测报告的；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进口和销售未经国务院计量行政部门型式批准的计量器具的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《中华人民共和国进口计量器具监督管理办法》</w:t>
            </w:r>
          </w:p>
          <w:p>
            <w:pPr>
              <w:overflowPunct w:val="0"/>
              <w:rPr>
                <w:rFonts w:hint="eastAsia" w:ascii="宋体" w:hAnsi="宋体" w:eastAsia="宋体" w:cs="仿宋_GB2312"/>
                <w:color w:val="000000"/>
                <w:kern w:val="0"/>
                <w:sz w:val="18"/>
                <w:szCs w:val="18"/>
                <w:lang w:eastAsia="zh-CN"/>
              </w:rPr>
            </w:pPr>
            <w:r>
              <w:rPr>
                <w:rFonts w:hint="eastAsia" w:ascii="宋体" w:hAnsi="宋体" w:cs="仿宋_GB2312"/>
                <w:b/>
                <w:color w:val="000000"/>
                <w:kern w:val="0"/>
                <w:sz w:val="18"/>
                <w:szCs w:val="18"/>
              </w:rPr>
              <w:t xml:space="preserve">第四条第一款、第二款、第三款 </w:t>
            </w:r>
            <w:r>
              <w:rPr>
                <w:rFonts w:hint="eastAsia" w:ascii="宋体" w:hAnsi="宋体" w:cs="仿宋_GB2312"/>
                <w:color w:val="000000"/>
                <w:kern w:val="0"/>
                <w:sz w:val="18"/>
                <w:szCs w:val="18"/>
              </w:rPr>
              <w:t xml:space="preserve"> 凡进口或外商在中国境内销售列入本办法所附《中华人民共和国进口计量器具型式审查目录》内的计量器具的，应向国务院计量行政部门申请办理型式批准。</w:t>
            </w:r>
          </w:p>
          <w:p>
            <w:pPr>
              <w:overflowPunct w:val="0"/>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属进口的，由外商申请型式批准。</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属外商在中国境内销售的，由外商或其代理人申请型式批准。</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第十六条</w:t>
            </w:r>
            <w:r>
              <w:rPr>
                <w:rFonts w:hint="eastAsia" w:ascii="宋体" w:hAnsi="宋体" w:cs="仿宋_GB2312"/>
                <w:color w:val="000000"/>
                <w:kern w:val="0"/>
                <w:sz w:val="18"/>
                <w:szCs w:val="18"/>
              </w:rPr>
              <w:t xml:space="preserve">  违反本办法第四条规定，进口或销售未经国务院计量行政部门型式批准的计量器具的，计量行政部门有权封存其计量器具，责令其补办型式批准手续，并可处以相当于进口或销售额百分之三十以下的罚款。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56</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获得《定量包装商品生产企业计量保证能力证书》的生产者，违反《定量包装商品生产企业计量保证能力评价规范》要求的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《定量包装商品计量监督管理办法》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第十六条第一款</w:t>
            </w:r>
            <w:r>
              <w:rPr>
                <w:rFonts w:hint="eastAsia" w:ascii="宋体" w:hAnsi="宋体" w:cs="仿宋_GB2312"/>
                <w:color w:val="000000"/>
                <w:kern w:val="0"/>
                <w:sz w:val="18"/>
                <w:szCs w:val="18"/>
              </w:rPr>
              <w:t xml:space="preserve">  获得《定量包装商品生产企业计量保证能力证书》的生产者，违反《定量包装商品生产企业计量保证能力评价规范》要求的，责令其整改，停止使用计量保证能力合格标志，可处5000元以下的罚款；整改后仍不符合要求的或者拒绝整改的，由发证机关吊销其《定量包装商品生产企业计量保证能力证书》。</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57</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销售批量定量包装商品的平均实际含量小于其标注净含量</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《定量包装商品计量监督管理办法》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第十六条第一款 </w:t>
            </w:r>
            <w:r>
              <w:rPr>
                <w:rFonts w:hint="eastAsia" w:ascii="宋体" w:hAnsi="宋体" w:cs="仿宋_GB2312"/>
                <w:color w:val="000000"/>
                <w:kern w:val="0"/>
                <w:sz w:val="18"/>
                <w:szCs w:val="18"/>
              </w:rPr>
              <w:t xml:space="preserve"> 获得《定量包装商品生产企业计量保证能力证书》的生产者，违反《定量包装商品生产企业计量保证能力评价规范》要求的，责令其整改，停止使用计量保证能力合格标志，可处5000元以下的罚款；整改后仍不符合要求的或者拒绝整改的，由发证机关吊销其《定量包装商品生产企业计量保证能力证书》。</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58</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销售者销售的定量包装商品或者零售商品，其实际量与标注量或者实际量与贸易结算量不相符</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《商品量计量违法行为处罚规定》</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第五条</w:t>
            </w:r>
            <w:r>
              <w:rPr>
                <w:rFonts w:hint="eastAsia" w:ascii="宋体" w:hAnsi="宋体" w:cs="仿宋_GB2312"/>
                <w:color w:val="000000"/>
                <w:kern w:val="0"/>
                <w:sz w:val="18"/>
                <w:szCs w:val="18"/>
              </w:rPr>
              <w:t xml:space="preserve"> 销售者销售的定量包装商品或者零售商品，其实际量与标注量或者实际量与贸易结算量不相符，计量偏差超过《定量包装商品计量监督管理办法》、《零售商品称重计量监督管理办法》或者国家其它有关规定的，市场监督管理部门责令改正，并处30000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59</w:t>
            </w:r>
          </w:p>
        </w:tc>
        <w:tc>
          <w:tcPr>
            <w:tcW w:w="2074" w:type="dxa"/>
            <w:vAlign w:val="center"/>
          </w:tcPr>
          <w:p>
            <w:pPr>
              <w:jc w:val="center"/>
              <w:rPr>
                <w:rFonts w:ascii="宋体" w:hAnsi="宋体" w:cs="仿宋_GB2312"/>
                <w:color w:val="000000"/>
                <w:spacing w:val="-6"/>
                <w:kern w:val="0"/>
                <w:sz w:val="18"/>
                <w:szCs w:val="18"/>
              </w:rPr>
            </w:pPr>
            <w:r>
              <w:rPr>
                <w:rFonts w:hint="eastAsia" w:ascii="宋体" w:hAnsi="宋体" w:cs="仿宋_GB2312"/>
                <w:color w:val="000000"/>
                <w:spacing w:val="-6"/>
                <w:kern w:val="0"/>
                <w:sz w:val="18"/>
                <w:szCs w:val="18"/>
              </w:rPr>
              <w:t>销售者销售国家对计量偏差没有规定的商品，其实际量与贸易结算量之差，超过国家规定使用的计量器具极限误差的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《商品量计量违法行为处罚规定》</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第六条</w:t>
            </w:r>
            <w:r>
              <w:rPr>
                <w:rFonts w:hint="eastAsia" w:ascii="宋体" w:hAnsi="宋体" w:cs="仿宋_GB2312"/>
                <w:color w:val="000000"/>
                <w:kern w:val="0"/>
                <w:sz w:val="18"/>
                <w:szCs w:val="18"/>
              </w:rPr>
              <w:t xml:space="preserve">  销售者销售国家对计量偏差没有规定的商品，其实际量与贸易结算量之差，超过国家规定使用的计量器具极限误差的，市场监督管理部门责令改正，并处20000元以下罚款。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60</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加油站经营者未使用计量器具或成品油零售量的结算值与实际值之差超过国家规定允许误差给消费者造成损失的</w:t>
            </w:r>
          </w:p>
        </w:tc>
        <w:tc>
          <w:tcPr>
            <w:tcW w:w="1967"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1.初次违法；</w:t>
            </w:r>
          </w:p>
          <w:p>
            <w:pPr>
              <w:jc w:val="left"/>
              <w:rPr>
                <w:rFonts w:hint="eastAsia" w:ascii="宋体" w:hAnsi="宋体" w:eastAsia="宋体" w:cs="仿宋_GB2312"/>
                <w:color w:val="000000"/>
                <w:kern w:val="0"/>
                <w:sz w:val="18"/>
                <w:szCs w:val="18"/>
                <w:lang w:eastAsia="zh-CN"/>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spacing w:line="310" w:lineRule="exact"/>
              <w:rPr>
                <w:rFonts w:ascii="宋体" w:hAnsi="宋体" w:cs="仿宋_GB2312"/>
                <w:b/>
                <w:color w:val="000000"/>
                <w:kern w:val="0"/>
                <w:sz w:val="18"/>
                <w:szCs w:val="18"/>
              </w:rPr>
            </w:pPr>
            <w:r>
              <w:rPr>
                <w:rFonts w:hint="eastAsia" w:ascii="宋体" w:hAnsi="宋体" w:cs="仿宋_GB2312"/>
                <w:b/>
                <w:color w:val="000000"/>
                <w:kern w:val="0"/>
                <w:sz w:val="18"/>
                <w:szCs w:val="18"/>
              </w:rPr>
              <w:t>《加油站计量监督管理办法》</w:t>
            </w:r>
          </w:p>
          <w:p>
            <w:pPr>
              <w:overflowPunct w:val="0"/>
              <w:spacing w:line="310" w:lineRule="exact"/>
              <w:rPr>
                <w:rFonts w:ascii="宋体" w:hAnsi="宋体" w:cs="仿宋_GB2312"/>
                <w:color w:val="000000"/>
                <w:kern w:val="0"/>
                <w:sz w:val="18"/>
                <w:szCs w:val="18"/>
              </w:rPr>
            </w:pPr>
            <w:r>
              <w:rPr>
                <w:rFonts w:hint="eastAsia" w:ascii="宋体" w:hAnsi="宋体" w:cs="仿宋_GB2312"/>
                <w:b/>
                <w:color w:val="000000"/>
                <w:kern w:val="0"/>
                <w:sz w:val="18"/>
                <w:szCs w:val="18"/>
              </w:rPr>
              <w:t>第五条第（八）项</w:t>
            </w:r>
            <w:r>
              <w:rPr>
                <w:rFonts w:hint="eastAsia" w:ascii="宋体" w:hAnsi="宋体" w:cs="仿宋_GB2312"/>
                <w:color w:val="000000"/>
                <w:kern w:val="0"/>
                <w:sz w:val="18"/>
                <w:szCs w:val="18"/>
              </w:rPr>
              <w:t xml:space="preserve">  加油站经营者应当遵守以下规定：（八）进行成品油零售时，应当使用燃油加油机等计量器具，并明示计量单位、计量过程和计量器具显示的量值，不得估量计费。成品油零售量的结算值应当与实际值相符，其偏差不得超过国家规定的允许误差；国家对计量偏差没有规定的，其偏差不得超过所使用计量器具的允许误差。</w:t>
            </w:r>
          </w:p>
          <w:p>
            <w:pPr>
              <w:overflowPunct w:val="0"/>
              <w:spacing w:line="310" w:lineRule="exact"/>
              <w:rPr>
                <w:rFonts w:ascii="宋体" w:hAnsi="宋体" w:cs="仿宋_GB2312"/>
                <w:color w:val="000000"/>
                <w:kern w:val="0"/>
                <w:sz w:val="18"/>
                <w:szCs w:val="18"/>
              </w:rPr>
            </w:pPr>
            <w:r>
              <w:rPr>
                <w:rFonts w:hint="eastAsia" w:ascii="宋体" w:hAnsi="宋体" w:cs="仿宋_GB2312"/>
                <w:b/>
                <w:color w:val="000000"/>
                <w:kern w:val="0"/>
                <w:sz w:val="18"/>
                <w:szCs w:val="18"/>
              </w:rPr>
              <w:t xml:space="preserve">第九条第四项 </w:t>
            </w:r>
            <w:r>
              <w:rPr>
                <w:rFonts w:hint="eastAsia" w:ascii="宋体" w:hAnsi="宋体" w:cs="仿宋_GB2312"/>
                <w:color w:val="000000"/>
                <w:kern w:val="0"/>
                <w:sz w:val="18"/>
                <w:szCs w:val="18"/>
              </w:rPr>
              <w:t xml:space="preserve"> 加油站经营者违反本办法有关规定，应当按以下规定进行处罚：（四）违反本办法第五条第（八）项规定，未使用计量器具的，限期改正，逾期不改的，处1000元以上10000元以下罚款；成品油零售量的结算值与实际值之差超过国家规定允许误差的，责令改正，给消费者造成损失的，责令其赔偿损失，并处以违法所得3倍以下、最高不超过30000元的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61</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眼镜镜片、角膜接触镜和成品眼镜生产者未配备与生产相适应的顶焦度、透过率和厚度等计量检测设备的</w:t>
            </w:r>
          </w:p>
        </w:tc>
        <w:tc>
          <w:tcPr>
            <w:tcW w:w="1967" w:type="dxa"/>
            <w:gridSpan w:val="2"/>
            <w:vAlign w:val="center"/>
          </w:tcPr>
          <w:p>
            <w:pPr>
              <w:jc w:val="center"/>
              <w:rPr>
                <w:rFonts w:ascii="宋体" w:hAnsi="宋体" w:cs="仿宋_GB2312"/>
                <w:color w:val="000000"/>
                <w:kern w:val="0"/>
                <w:sz w:val="18"/>
                <w:szCs w:val="18"/>
              </w:rPr>
            </w:pP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spacing w:line="310" w:lineRule="exact"/>
              <w:rPr>
                <w:rFonts w:ascii="宋体" w:hAnsi="宋体" w:cs="仿宋_GB2312"/>
                <w:b/>
                <w:color w:val="000000"/>
                <w:kern w:val="0"/>
                <w:sz w:val="18"/>
                <w:szCs w:val="18"/>
              </w:rPr>
            </w:pPr>
            <w:r>
              <w:rPr>
                <w:rFonts w:hint="eastAsia" w:ascii="宋体" w:hAnsi="宋体" w:cs="仿宋_GB2312"/>
                <w:b/>
                <w:color w:val="000000"/>
                <w:kern w:val="0"/>
                <w:sz w:val="18"/>
                <w:szCs w:val="18"/>
              </w:rPr>
              <w:t>《眼镜制配计量监督管理办法》</w:t>
            </w:r>
          </w:p>
          <w:p>
            <w:pPr>
              <w:overflowPunct w:val="0"/>
              <w:spacing w:line="310" w:lineRule="exact"/>
              <w:rPr>
                <w:rFonts w:ascii="宋体" w:hAnsi="宋体" w:cs="仿宋_GB2312"/>
                <w:color w:val="000000"/>
                <w:kern w:val="0"/>
                <w:sz w:val="18"/>
                <w:szCs w:val="18"/>
              </w:rPr>
            </w:pPr>
            <w:r>
              <w:rPr>
                <w:rFonts w:hint="eastAsia" w:ascii="宋体" w:hAnsi="宋体" w:cs="仿宋_GB2312"/>
                <w:b/>
                <w:color w:val="000000"/>
                <w:kern w:val="0"/>
                <w:sz w:val="18"/>
                <w:szCs w:val="18"/>
              </w:rPr>
              <w:t>第五条</w:t>
            </w:r>
            <w:r>
              <w:rPr>
                <w:rFonts w:hint="eastAsia" w:ascii="宋体" w:hAnsi="宋体" w:cs="仿宋_GB2312"/>
                <w:color w:val="000000"/>
                <w:kern w:val="0"/>
                <w:sz w:val="18"/>
                <w:szCs w:val="18"/>
              </w:rPr>
              <w:t>　眼镜镜片、角膜接触镜和成品眼镜生产者除遵守本办法第四条规定外，还应当遵守以下规定:</w:t>
            </w:r>
          </w:p>
          <w:p>
            <w:pPr>
              <w:overflowPunct w:val="0"/>
              <w:spacing w:line="310" w:lineRule="exact"/>
              <w:rPr>
                <w:rFonts w:ascii="宋体" w:hAnsi="宋体" w:cs="仿宋_GB2312"/>
                <w:color w:val="000000"/>
                <w:kern w:val="0"/>
                <w:sz w:val="18"/>
                <w:szCs w:val="18"/>
              </w:rPr>
            </w:pPr>
            <w:r>
              <w:rPr>
                <w:rFonts w:hint="eastAsia" w:ascii="宋体" w:hAnsi="宋体" w:cs="仿宋_GB2312"/>
                <w:color w:val="000000"/>
                <w:kern w:val="0"/>
                <w:sz w:val="18"/>
                <w:szCs w:val="18"/>
              </w:rPr>
              <w:t>（一）配备与生产相适应的顶焦度、透过率和厚度等计量检测设备。</w:t>
            </w:r>
          </w:p>
          <w:p>
            <w:pPr>
              <w:overflowPunct w:val="0"/>
              <w:spacing w:line="310" w:lineRule="exact"/>
              <w:rPr>
                <w:rFonts w:ascii="宋体" w:hAnsi="宋体" w:cs="仿宋_GB2312"/>
                <w:color w:val="000000"/>
                <w:kern w:val="0"/>
                <w:sz w:val="18"/>
                <w:szCs w:val="18"/>
              </w:rPr>
            </w:pPr>
            <w:r>
              <w:rPr>
                <w:rFonts w:hint="eastAsia" w:ascii="宋体" w:hAnsi="宋体" w:cs="仿宋_GB2312"/>
                <w:color w:val="000000"/>
                <w:kern w:val="0"/>
                <w:sz w:val="18"/>
                <w:szCs w:val="18"/>
              </w:rPr>
              <w:t>第十条　眼镜镜片、角膜接触镜、成品眼镜生产者违反本办法第五条有关规定，应当按照以下规定进行处罚：</w:t>
            </w:r>
          </w:p>
          <w:p>
            <w:pPr>
              <w:overflowPunct w:val="0"/>
              <w:spacing w:line="310" w:lineRule="exact"/>
              <w:rPr>
                <w:rFonts w:ascii="宋体" w:hAnsi="宋体" w:cs="仿宋_GB2312"/>
                <w:color w:val="000000"/>
                <w:kern w:val="0"/>
                <w:sz w:val="18"/>
                <w:szCs w:val="18"/>
              </w:rPr>
            </w:pPr>
            <w:r>
              <w:rPr>
                <w:rFonts w:hint="eastAsia" w:ascii="宋体" w:hAnsi="宋体" w:cs="仿宋_GB2312"/>
                <w:color w:val="000000"/>
                <w:kern w:val="0"/>
                <w:sz w:val="18"/>
                <w:szCs w:val="18"/>
              </w:rPr>
              <w:t>（一）违反本办法第五条第一项规定的，责令改正，可以并处1000元以上10000元以下罚款。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62</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眼镜镜片、角膜接触镜、成品眼镜销售者以及从事配镜验光、定配眼镜、角膜接触镜配戴的经营者未配备与销售、经营业务相适应的验光、瞳距、顶焦度、透过率、厚度等计量检测设备的</w:t>
            </w:r>
          </w:p>
        </w:tc>
        <w:tc>
          <w:tcPr>
            <w:tcW w:w="1967" w:type="dxa"/>
            <w:gridSpan w:val="2"/>
            <w:vAlign w:val="center"/>
          </w:tcPr>
          <w:p>
            <w:pPr>
              <w:jc w:val="center"/>
              <w:rPr>
                <w:rFonts w:ascii="宋体" w:hAnsi="宋体" w:cs="仿宋_GB2312"/>
                <w:color w:val="000000"/>
                <w:kern w:val="0"/>
                <w:sz w:val="18"/>
                <w:szCs w:val="18"/>
              </w:rPr>
            </w:pP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《眼镜制配计量监督管理办法》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第六条</w:t>
            </w:r>
            <w:r>
              <w:rPr>
                <w:rFonts w:hint="eastAsia" w:ascii="宋体" w:hAnsi="宋体" w:cs="仿宋_GB2312"/>
                <w:color w:val="000000"/>
                <w:kern w:val="0"/>
                <w:sz w:val="18"/>
                <w:szCs w:val="18"/>
              </w:rPr>
              <w:t>　眼镜镜片、角膜接触镜、成品眼镜销售者以及从事配镜验光、定配眼镜、角膜接触镜配戴的经营者除遵守本办法第四条规定外，还应当遵守以下规定：</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（二）配备与销售、经营业务相适应的验光、瞳距、顶焦度、透过率、厚度等计量检测设备。</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第十一条　从事眼镜镜片、角膜接触镜、成品眼镜销售以及从事配镜验光、定配眼镜、角膜接触镜配戴经营者违反本办法第六条有关规定，应当按照以下规定进行处罚：</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（二）违反本办法第六条第二项规定的，责令改正，可以并处1000元以上10000元以下罚款。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63</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从事角膜接触镜配戴的经营者未配备与经营业务相适应的眼科计量检测设备的</w:t>
            </w:r>
          </w:p>
        </w:tc>
        <w:tc>
          <w:tcPr>
            <w:tcW w:w="1967" w:type="dxa"/>
            <w:gridSpan w:val="2"/>
            <w:vAlign w:val="center"/>
          </w:tcPr>
          <w:p>
            <w:pPr>
              <w:jc w:val="center"/>
              <w:rPr>
                <w:rFonts w:ascii="宋体" w:hAnsi="宋体" w:cs="仿宋_GB2312"/>
                <w:color w:val="000000"/>
                <w:kern w:val="0"/>
                <w:sz w:val="18"/>
                <w:szCs w:val="18"/>
              </w:rPr>
            </w:pP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《眼镜制配计量监督管理办法》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第六条</w:t>
            </w:r>
            <w:r>
              <w:rPr>
                <w:rFonts w:hint="eastAsia" w:ascii="宋体" w:hAnsi="宋体" w:cs="仿宋_GB2312"/>
                <w:color w:val="000000"/>
                <w:kern w:val="0"/>
                <w:sz w:val="18"/>
                <w:szCs w:val="18"/>
              </w:rPr>
              <w:t>　眼镜镜片、角膜接触镜、成品眼镜销售者以及从事配镜验光、定配眼镜、角膜接触镜配戴的经营者除遵守本办法第四条规定外，还应当遵守以下规定：</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（三）从事角膜接触镜配戴的经营者还应当配备与经营业务相适应的眼科计量检测设备。</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第十一条　从事眼镜镜片、角膜接触镜、成品眼镜销售以及从事配镜验光、定配眼镜、角膜接触镜配戴经营者违反本办法第六条有关规定，应当按照以下规定进行处罚：</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（三）违反本办法第六条第三项规定的，责令改正，可以并处2000元以下罚款。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64</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眼镜镜片、角膜接触镜、成品眼镜销售者以及从事配镜验光、定配眼镜、角膜接触镜配戴的经营者未保证出具的眼镜产品计量数据准确可靠的</w:t>
            </w:r>
          </w:p>
        </w:tc>
        <w:tc>
          <w:tcPr>
            <w:tcW w:w="1967" w:type="dxa"/>
            <w:gridSpan w:val="2"/>
            <w:vAlign w:val="center"/>
          </w:tcPr>
          <w:p>
            <w:pPr>
              <w:jc w:val="center"/>
              <w:rPr>
                <w:rFonts w:ascii="宋体" w:hAnsi="宋体" w:cs="仿宋_GB2312"/>
                <w:color w:val="000000"/>
                <w:kern w:val="0"/>
                <w:sz w:val="18"/>
                <w:szCs w:val="18"/>
              </w:rPr>
            </w:pP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《眼镜制配计量监督管理办法》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第六条</w:t>
            </w:r>
            <w:r>
              <w:rPr>
                <w:rFonts w:hint="eastAsia" w:ascii="宋体" w:hAnsi="宋体" w:cs="仿宋_GB2312"/>
                <w:color w:val="000000"/>
                <w:kern w:val="0"/>
                <w:sz w:val="18"/>
                <w:szCs w:val="18"/>
              </w:rPr>
              <w:t>　眼镜镜片、角膜接触镜、成品眼镜销售者以及从事配镜验光、定配眼镜、角膜接触镜配戴的经营者除遵守本办法第四条规定外，还应当遵守以下规定：</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（四）保证出具的眼镜产品计量数据准确可靠。</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第十一条</w:t>
            </w:r>
            <w:r>
              <w:rPr>
                <w:rFonts w:hint="eastAsia" w:ascii="宋体" w:hAnsi="宋体" w:cs="仿宋_GB2312"/>
                <w:color w:val="000000"/>
                <w:kern w:val="0"/>
                <w:sz w:val="18"/>
                <w:szCs w:val="18"/>
              </w:rPr>
              <w:t>　从事眼镜镜片、角膜接触镜、成品眼镜销售以及从事配镜验光、定配眼镜、角膜接触镜配戴经营者违反本办法第六条有关规定，应当按照以下规定进行处罚：</w:t>
            </w:r>
          </w:p>
          <w:p>
            <w:pPr>
              <w:overflowPunct w:val="0"/>
              <w:rPr>
                <w:rFonts w:ascii="宋体" w:hAnsi="宋体" w:cs="仿宋_GB2312"/>
                <w:color w:val="000000"/>
                <w:kern w:val="0"/>
                <w:sz w:val="18"/>
                <w:szCs w:val="18"/>
              </w:rPr>
            </w:pPr>
            <w:r>
              <w:rPr>
                <w:rFonts w:hint="eastAsia" w:ascii="宋体" w:hAnsi="宋体" w:cs="仿宋_GB2312"/>
                <w:color w:val="000000"/>
                <w:kern w:val="0"/>
                <w:sz w:val="18"/>
                <w:szCs w:val="18"/>
              </w:rPr>
              <w:t>（四）违反本办法第六条第四项规定的，责令改正，给消费者造成损失的，责令赔偿损失，没收全部违法所得，可以并处2000元以下罚款。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65</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使用未经定期检验的特种设备</w:t>
            </w:r>
          </w:p>
        </w:tc>
        <w:tc>
          <w:tcPr>
            <w:tcW w:w="1967" w:type="dxa"/>
            <w:gridSpan w:val="2"/>
            <w:vAlign w:val="center"/>
          </w:tcPr>
          <w:p>
            <w:pPr>
              <w:jc w:val="center"/>
              <w:rPr>
                <w:rFonts w:ascii="宋体" w:hAnsi="宋体" w:cs="仿宋_GB2312"/>
                <w:color w:val="000000"/>
                <w:kern w:val="0"/>
                <w:sz w:val="18"/>
                <w:szCs w:val="18"/>
              </w:rPr>
            </w:pP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4.在检验有效期届满后，因生产工艺的连续或公众生活所需、采取必要的安全保障措施后，继续使用时间较短。</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《中华人民共和国特种设备安全法》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第八十四条第一项 </w:t>
            </w:r>
            <w:r>
              <w:rPr>
                <w:rFonts w:hint="eastAsia" w:ascii="宋体" w:hAnsi="宋体" w:cs="仿宋_GB2312"/>
                <w:color w:val="000000"/>
                <w:kern w:val="0"/>
                <w:sz w:val="18"/>
                <w:szCs w:val="18"/>
              </w:rPr>
              <w:t>违反本法规定，特种设备使用单位有下列行为之一的，责令停止使用有关特种设备，处三万元以上三十万元以下罚款：（一）使用未取得许可生产，未经检验或者检验不合格的特种设备，或者国家明令淘汰、已经报废的特种设备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66</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食品经营许可证有效期届满未延续的</w:t>
            </w:r>
          </w:p>
        </w:tc>
        <w:tc>
          <w:tcPr>
            <w:tcW w:w="1967" w:type="dxa"/>
            <w:gridSpan w:val="2"/>
            <w:vAlign w:val="center"/>
          </w:tcPr>
          <w:p>
            <w:pPr>
              <w:jc w:val="center"/>
              <w:rPr>
                <w:rFonts w:ascii="宋体" w:hAnsi="宋体" w:cs="仿宋_GB2312"/>
                <w:color w:val="000000"/>
                <w:kern w:val="0"/>
                <w:sz w:val="18"/>
                <w:szCs w:val="18"/>
              </w:rPr>
            </w:pP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2.违法行为持续时间不足1个月；</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4.实际具备取得食品经营许可证的条件；5.危害后果轻微。</w:t>
            </w:r>
          </w:p>
          <w:p>
            <w:pPr>
              <w:jc w:val="left"/>
              <w:rPr>
                <w:rFonts w:ascii="宋体" w:hAnsi="宋体" w:cs="仿宋_GB2312"/>
                <w:color w:val="000000"/>
                <w:kern w:val="0"/>
                <w:sz w:val="18"/>
                <w:szCs w:val="18"/>
              </w:rPr>
            </w:pPr>
          </w:p>
          <w:p>
            <w:pPr>
              <w:jc w:val="left"/>
              <w:rPr>
                <w:rFonts w:ascii="宋体" w:hAnsi="宋体" w:cs="仿宋_GB2312"/>
                <w:color w:val="000000"/>
                <w:kern w:val="0"/>
                <w:sz w:val="18"/>
                <w:szCs w:val="18"/>
              </w:rPr>
            </w:pP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《中华人民共和国食品安全法》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第一百二十二条第一款 </w:t>
            </w:r>
            <w:r>
              <w:rPr>
                <w:rFonts w:hint="eastAsia" w:ascii="宋体" w:hAnsi="宋体" w:cs="仿宋_GB2312"/>
                <w:color w:val="000000"/>
                <w:kern w:val="0"/>
                <w:sz w:val="18"/>
                <w:szCs w:val="18"/>
              </w:rPr>
              <w:t xml:space="preserve"> 违反本法规定，未取得食品生产经营许可从事食品生产经营活动，或者未取得食品添加剂生产许可从事食品添加剂生产活动的，由县级以上人民政府食品安全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并处货值金额十倍以上二十倍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67</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未按规定建立食品安全管理制度，或者未按规定配备或者培训、考核食品安全管理人员</w:t>
            </w:r>
          </w:p>
        </w:tc>
        <w:tc>
          <w:tcPr>
            <w:tcW w:w="1967" w:type="dxa"/>
            <w:gridSpan w:val="2"/>
            <w:vAlign w:val="center"/>
          </w:tcPr>
          <w:p>
            <w:pPr>
              <w:jc w:val="center"/>
              <w:rPr>
                <w:rFonts w:ascii="宋体" w:hAnsi="宋体" w:cs="仿宋_GB2312"/>
                <w:color w:val="000000"/>
                <w:kern w:val="0"/>
                <w:sz w:val="18"/>
                <w:szCs w:val="18"/>
              </w:rPr>
            </w:pP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《中华人民共和国食品安全法》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第一百二十六条第一款第二项</w:t>
            </w:r>
            <w:r>
              <w:rPr>
                <w:rFonts w:hint="eastAsia" w:ascii="宋体" w:hAnsi="宋体" w:cs="仿宋_GB2312"/>
                <w:color w:val="000000"/>
                <w:kern w:val="0"/>
                <w:sz w:val="18"/>
                <w:szCs w:val="18"/>
              </w:rPr>
              <w:t>　违反本法规定，有下列情形之一的，由县级以上人民政府食品安全监督管理部门责令改正，给予警告；拒不改正的，处五千元以上五万元以下罚款；情节严重的，责令停产停业，直至吊销许可证：（二）食品生产经营企业未按规定建立食品安全管理制度，或者未按规定配备或者培训、考核食品安全管理人员；</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68</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未制定食品安全事故处置方案</w:t>
            </w:r>
          </w:p>
        </w:tc>
        <w:tc>
          <w:tcPr>
            <w:tcW w:w="1967" w:type="dxa"/>
            <w:gridSpan w:val="2"/>
            <w:vAlign w:val="center"/>
          </w:tcPr>
          <w:p>
            <w:pPr>
              <w:jc w:val="center"/>
              <w:rPr>
                <w:rFonts w:ascii="宋体" w:hAnsi="宋体" w:cs="仿宋_GB2312"/>
                <w:color w:val="000000"/>
                <w:kern w:val="0"/>
                <w:sz w:val="18"/>
                <w:szCs w:val="18"/>
              </w:rPr>
            </w:pP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《中华人民共和国食品安全法》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第一百二十六条第一款第四项</w:t>
            </w:r>
            <w:r>
              <w:rPr>
                <w:rFonts w:hint="eastAsia" w:ascii="宋体" w:hAnsi="宋体" w:cs="仿宋_GB2312"/>
                <w:color w:val="000000"/>
                <w:kern w:val="0"/>
                <w:sz w:val="18"/>
                <w:szCs w:val="18"/>
              </w:rPr>
              <w:t>　违反本法规定，有下列情形之一的，由县级以上人民政府食品安全监督管理部门责令改正，给予警告；拒不改正的，处五千元以上五万元以下罚款；情节严重的，责令停产停业，直至吊销许可证：（四）食品生产经营企业未制定食品安全事故处置方案；</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69</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食品经营者经营食品制售未按规定申请变更经营许可的</w:t>
            </w:r>
          </w:p>
        </w:tc>
        <w:tc>
          <w:tcPr>
            <w:tcW w:w="1967" w:type="dxa"/>
            <w:gridSpan w:val="2"/>
            <w:vAlign w:val="center"/>
          </w:tcPr>
          <w:p>
            <w:pPr>
              <w:jc w:val="center"/>
              <w:rPr>
                <w:rFonts w:ascii="宋体" w:hAnsi="宋体" w:cs="仿宋_GB2312"/>
                <w:color w:val="000000"/>
                <w:kern w:val="0"/>
                <w:sz w:val="18"/>
                <w:szCs w:val="18"/>
              </w:rPr>
            </w:pP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2.违法行为持续时间不足1个月；</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4.危害后果轻微。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《食品经营许可管理办法》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第二十七条</w:t>
            </w:r>
            <w:r>
              <w:rPr>
                <w:rFonts w:hint="eastAsia" w:ascii="宋体" w:hAnsi="宋体" w:cs="仿宋_GB2312"/>
                <w:color w:val="000000"/>
                <w:kern w:val="0"/>
                <w:sz w:val="18"/>
                <w:szCs w:val="18"/>
              </w:rPr>
              <w:t>　食品经营许可证载明的许可事项发生变化的，食品经营者应当在变化后10个工作日内向原发证的食品药品监督管理部门申请变更经营许可。</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第四十九条</w:t>
            </w:r>
            <w:r>
              <w:rPr>
                <w:rFonts w:hint="eastAsia" w:ascii="宋体" w:hAnsi="宋体" w:cs="仿宋_GB2312"/>
                <w:color w:val="000000"/>
                <w:kern w:val="0"/>
                <w:sz w:val="18"/>
                <w:szCs w:val="18"/>
              </w:rPr>
              <w:t>　违反本办法第二十七条第一款规定，食品经营许可证载明的许可事项发生变化，食品经营者未按规定申请变更经营许可的，由原发证的食品药品监督管理部门责令改正，给予警告；拒不改正的，处2000元以上1万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70</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销售没有再利用产品标识的再利用电器电子产品</w:t>
            </w:r>
          </w:p>
        </w:tc>
        <w:tc>
          <w:tcPr>
            <w:tcW w:w="1967" w:type="dxa"/>
            <w:gridSpan w:val="2"/>
            <w:vAlign w:val="center"/>
          </w:tcPr>
          <w:p>
            <w:pPr>
              <w:jc w:val="center"/>
              <w:rPr>
                <w:rFonts w:ascii="宋体" w:hAnsi="宋体" w:cs="仿宋_GB2312"/>
                <w:color w:val="000000"/>
                <w:kern w:val="0"/>
                <w:sz w:val="18"/>
                <w:szCs w:val="18"/>
              </w:rPr>
            </w:pPr>
          </w:p>
        </w:tc>
        <w:tc>
          <w:tcPr>
            <w:tcW w:w="4233" w:type="dxa"/>
            <w:gridSpan w:val="2"/>
            <w:vAlign w:val="center"/>
          </w:tcPr>
          <w:p>
            <w:pPr>
              <w:spacing w:line="290" w:lineRule="exact"/>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spacing w:line="290" w:lineRule="exact"/>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spacing w:line="290" w:lineRule="exact"/>
              <w:jc w:val="left"/>
              <w:rPr>
                <w:rFonts w:ascii="宋体" w:hAnsi="宋体" w:cs="仿宋_GB2312"/>
                <w:color w:val="000000"/>
                <w:kern w:val="0"/>
                <w:sz w:val="18"/>
                <w:szCs w:val="18"/>
              </w:rPr>
            </w:pPr>
            <w:r>
              <w:rPr>
                <w:rFonts w:hint="eastAsia" w:ascii="宋体" w:hAnsi="宋体" w:cs="仿宋_GB2312"/>
                <w:color w:val="000000"/>
                <w:kern w:val="0"/>
                <w:sz w:val="18"/>
                <w:szCs w:val="18"/>
              </w:rPr>
              <w:t>2.及时改正；</w:t>
            </w:r>
          </w:p>
          <w:p>
            <w:pPr>
              <w:spacing w:line="290" w:lineRule="exact"/>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spacing w:line="29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《中华人民共和国循环经济促进法》</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 xml:space="preserve">第三十九条第一款 </w:t>
            </w:r>
            <w:r>
              <w:rPr>
                <w:rFonts w:hint="eastAsia" w:ascii="宋体" w:hAnsi="宋体" w:cs="仿宋_GB2312"/>
                <w:color w:val="000000"/>
                <w:kern w:val="0"/>
                <w:sz w:val="18"/>
                <w:szCs w:val="18"/>
              </w:rPr>
              <w:t>回收的电器电子产品，经过修复后销售的，必须符合再利用产品标准，并在显著位置标识为再利用产品。</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第五十六条第一项</w:t>
            </w:r>
            <w:r>
              <w:rPr>
                <w:rFonts w:hint="eastAsia" w:ascii="宋体" w:hAnsi="宋体" w:cs="仿宋_GB2312"/>
                <w:color w:val="000000"/>
                <w:kern w:val="0"/>
                <w:sz w:val="18"/>
                <w:szCs w:val="18"/>
              </w:rPr>
              <w:t xml:space="preserve"> 违反本法规定，有下列行为之一的，由地方人民政府市场监督管理部门责令限期改正，可以处五千元以上五万元以下的罚款；逾期不改正的，依法吊销营业执照；造成损失的，依法承担赔偿责任：（一）销售没有再利用产品标识的再利用电器电子产品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71</w:t>
            </w:r>
          </w:p>
        </w:tc>
        <w:tc>
          <w:tcPr>
            <w:tcW w:w="2074" w:type="dxa"/>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销售没有再制造或者翻新产品标识的再制造或者翻新产品的</w:t>
            </w:r>
          </w:p>
        </w:tc>
        <w:tc>
          <w:tcPr>
            <w:tcW w:w="1967" w:type="dxa"/>
            <w:gridSpan w:val="2"/>
            <w:vAlign w:val="center"/>
          </w:tcPr>
          <w:p>
            <w:pPr>
              <w:jc w:val="center"/>
              <w:rPr>
                <w:rFonts w:ascii="宋体" w:hAnsi="宋体" w:cs="仿宋_GB2312"/>
                <w:color w:val="000000"/>
                <w:kern w:val="0"/>
                <w:sz w:val="18"/>
                <w:szCs w:val="18"/>
              </w:rPr>
            </w:pPr>
          </w:p>
        </w:tc>
        <w:tc>
          <w:tcPr>
            <w:tcW w:w="4233" w:type="dxa"/>
            <w:gridSpan w:val="2"/>
            <w:vAlign w:val="center"/>
          </w:tcPr>
          <w:p>
            <w:pPr>
              <w:spacing w:line="290" w:lineRule="exact"/>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spacing w:line="290" w:lineRule="exact"/>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spacing w:line="290" w:lineRule="exact"/>
              <w:jc w:val="left"/>
              <w:rPr>
                <w:rFonts w:ascii="宋体" w:hAnsi="宋体" w:cs="仿宋_GB2312"/>
                <w:color w:val="000000"/>
                <w:kern w:val="0"/>
                <w:sz w:val="18"/>
                <w:szCs w:val="18"/>
              </w:rPr>
            </w:pPr>
            <w:r>
              <w:rPr>
                <w:rFonts w:hint="eastAsia" w:ascii="宋体" w:hAnsi="宋体" w:cs="仿宋_GB2312"/>
                <w:color w:val="000000"/>
                <w:kern w:val="0"/>
                <w:sz w:val="18"/>
                <w:szCs w:val="18"/>
              </w:rPr>
              <w:t>2.及时改正；</w:t>
            </w:r>
          </w:p>
          <w:p>
            <w:pPr>
              <w:spacing w:line="290" w:lineRule="exact"/>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spacing w:line="290" w:lineRule="exact"/>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《中华人民共和国循环经济促进法》</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第四十条第二项</w:t>
            </w:r>
            <w:r>
              <w:rPr>
                <w:rFonts w:hint="eastAsia" w:ascii="宋体" w:hAnsi="宋体" w:cs="仿宋_GB2312"/>
                <w:color w:val="000000"/>
                <w:kern w:val="0"/>
                <w:sz w:val="18"/>
                <w:szCs w:val="18"/>
              </w:rPr>
              <w:t xml:space="preserve"> 销售没有再制造或者翻新产品标识的再制造或者翻新产品的。</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第五十六条第一款第二项</w:t>
            </w:r>
            <w:r>
              <w:rPr>
                <w:rFonts w:hint="eastAsia" w:ascii="宋体" w:hAnsi="宋体" w:cs="仿宋_GB2312"/>
                <w:color w:val="000000"/>
                <w:kern w:val="0"/>
                <w:sz w:val="18"/>
                <w:szCs w:val="18"/>
              </w:rPr>
              <w:t>　违反本法规定，有下列行为之一的，由地方人民政府市场监督管理部门责令限期改正，可以处五千元以上五万元以下的罚款；逾期不改正的，依法吊销营业执照；造成损失的，依法承担赔偿责任：（二）销售没有再制造或者翻新产品标识的再制造或者翻新产品的。</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72</w:t>
            </w:r>
          </w:p>
        </w:tc>
        <w:tc>
          <w:tcPr>
            <w:tcW w:w="2074" w:type="dxa"/>
            <w:vAlign w:val="center"/>
          </w:tcPr>
          <w:p>
            <w:pPr>
              <w:widowControl/>
              <w:bidi/>
              <w:spacing w:line="220" w:lineRule="exact"/>
              <w:jc w:val="center"/>
              <w:textAlignment w:val="center"/>
              <w:rPr>
                <w:rFonts w:ascii="宋体" w:hAnsi="宋体" w:cs="仿宋_GB2312"/>
                <w:kern w:val="0"/>
                <w:sz w:val="18"/>
                <w:szCs w:val="18"/>
              </w:rPr>
            </w:pPr>
            <w:r>
              <w:rPr>
                <w:rFonts w:hint="eastAsia" w:ascii="宋体" w:hAnsi="宋体" w:cs="仿宋_GB2312"/>
                <w:kern w:val="0"/>
                <w:sz w:val="18"/>
                <w:szCs w:val="18"/>
              </w:rPr>
              <w:t>经销的商品印有未经核准注册、备案的商品条码的</w:t>
            </w:r>
          </w:p>
        </w:tc>
        <w:tc>
          <w:tcPr>
            <w:tcW w:w="1967" w:type="dxa"/>
            <w:gridSpan w:val="2"/>
            <w:vAlign w:val="center"/>
          </w:tcPr>
          <w:p>
            <w:pPr>
              <w:jc w:val="center"/>
              <w:rPr>
                <w:rFonts w:ascii="宋体" w:hAnsi="宋体" w:cs="仿宋_GB2312"/>
                <w:color w:val="000000"/>
                <w:kern w:val="0"/>
                <w:sz w:val="18"/>
                <w:szCs w:val="18"/>
              </w:rPr>
            </w:pPr>
          </w:p>
        </w:tc>
        <w:tc>
          <w:tcPr>
            <w:tcW w:w="4233" w:type="dxa"/>
            <w:gridSpan w:val="2"/>
            <w:vAlign w:val="center"/>
          </w:tcPr>
          <w:p>
            <w:pPr>
              <w:spacing w:line="290" w:lineRule="exact"/>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spacing w:line="290" w:lineRule="exact"/>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spacing w:line="290" w:lineRule="exact"/>
              <w:jc w:val="left"/>
              <w:rPr>
                <w:rFonts w:ascii="宋体" w:hAnsi="宋体" w:cs="仿宋_GB2312"/>
                <w:color w:val="000000"/>
                <w:kern w:val="0"/>
                <w:sz w:val="18"/>
                <w:szCs w:val="18"/>
              </w:rPr>
            </w:pPr>
            <w:r>
              <w:rPr>
                <w:rFonts w:hint="eastAsia" w:ascii="宋体" w:hAnsi="宋体" w:cs="仿宋_GB2312"/>
                <w:color w:val="000000"/>
                <w:kern w:val="0"/>
                <w:sz w:val="18"/>
                <w:szCs w:val="18"/>
              </w:rPr>
              <w:t>2.及时改正；</w:t>
            </w:r>
          </w:p>
          <w:p>
            <w:pPr>
              <w:spacing w:line="290" w:lineRule="exact"/>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spacing w:line="290" w:lineRule="exact"/>
              <w:rPr>
                <w:rFonts w:ascii="宋体" w:hAnsi="宋体" w:cs="仿宋_GB2312"/>
                <w:b/>
                <w:color w:val="000000"/>
                <w:kern w:val="0"/>
                <w:sz w:val="18"/>
                <w:szCs w:val="18"/>
              </w:rPr>
            </w:pPr>
            <w:r>
              <w:rPr>
                <w:rFonts w:hint="eastAsia" w:ascii="宋体" w:hAnsi="宋体" w:cs="仿宋_GB2312"/>
                <w:b/>
                <w:color w:val="000000"/>
                <w:kern w:val="0"/>
                <w:sz w:val="18"/>
                <w:szCs w:val="18"/>
              </w:rPr>
              <w:t>《商品条码管理办法》</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 xml:space="preserve">第三十六条 </w:t>
            </w:r>
            <w:r>
              <w:rPr>
                <w:rFonts w:hint="eastAsia" w:ascii="宋体" w:hAnsi="宋体" w:cs="仿宋_GB2312"/>
                <w:color w:val="000000"/>
                <w:kern w:val="0"/>
                <w:sz w:val="18"/>
                <w:szCs w:val="18"/>
              </w:rPr>
              <w:t>经销的商品印有未经核准注册、备案或者伪造的商品条码的，责令其改正，处以10000元以下罚款。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73</w:t>
            </w:r>
          </w:p>
        </w:tc>
        <w:tc>
          <w:tcPr>
            <w:tcW w:w="2074" w:type="dxa"/>
            <w:vAlign w:val="center"/>
          </w:tcPr>
          <w:p>
            <w:pPr>
              <w:widowControl/>
              <w:bidi/>
              <w:spacing w:line="220" w:lineRule="exact"/>
              <w:jc w:val="center"/>
              <w:textAlignment w:val="center"/>
              <w:rPr>
                <w:rFonts w:ascii="宋体" w:hAnsi="宋体" w:cs="仿宋_GB2312"/>
                <w:kern w:val="0"/>
                <w:sz w:val="18"/>
                <w:szCs w:val="18"/>
              </w:rPr>
            </w:pPr>
            <w:r>
              <w:rPr>
                <w:rFonts w:hint="eastAsia" w:ascii="宋体" w:hAnsi="宋体" w:cs="仿宋_GB2312"/>
                <w:kern w:val="0"/>
                <w:sz w:val="18"/>
                <w:szCs w:val="18"/>
              </w:rPr>
              <w:t>农业机械销售者未依照《农业机械安全监督管理条例》的规定建立、保存销售记录</w:t>
            </w:r>
          </w:p>
        </w:tc>
        <w:tc>
          <w:tcPr>
            <w:tcW w:w="1967" w:type="dxa"/>
            <w:gridSpan w:val="2"/>
            <w:vAlign w:val="center"/>
          </w:tcPr>
          <w:p>
            <w:pPr>
              <w:jc w:val="center"/>
              <w:rPr>
                <w:rFonts w:ascii="宋体" w:hAnsi="宋体" w:cs="仿宋_GB2312"/>
                <w:color w:val="000000"/>
                <w:kern w:val="0"/>
                <w:sz w:val="18"/>
                <w:szCs w:val="18"/>
              </w:rPr>
            </w:pP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《农业机械安全监督管理条例》</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第十四条第二款 </w:t>
            </w:r>
            <w:r>
              <w:rPr>
                <w:rFonts w:hint="eastAsia" w:ascii="宋体" w:hAnsi="宋体" w:cs="仿宋_GB2312"/>
                <w:color w:val="000000"/>
                <w:kern w:val="0"/>
                <w:sz w:val="18"/>
                <w:szCs w:val="18"/>
              </w:rPr>
              <w:t>农业机械销售者应当建立销售记录制度，如实记录农业机械的名称、规格、生产批号、供货者名称及联系方式、销售流向等内容。销售记录保存期限不得少于3年。</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第四十七条 </w:t>
            </w:r>
            <w:r>
              <w:rPr>
                <w:rFonts w:hint="eastAsia" w:ascii="宋体" w:hAnsi="宋体" w:cs="仿宋_GB2312"/>
                <w:color w:val="000000"/>
                <w:kern w:val="0"/>
                <w:sz w:val="18"/>
                <w:szCs w:val="18"/>
              </w:rPr>
              <w:t>农业机械销售者未依照本条例的规定建立、保存销售记录的，由县级以上人民政府市场监督管理部门责令改正，给予警告；拒不改正的，处1000元以上1万元以下罚款，并责令停业整顿；情节严重的，吊销营业执照。</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74</w:t>
            </w:r>
          </w:p>
        </w:tc>
        <w:tc>
          <w:tcPr>
            <w:tcW w:w="2074" w:type="dxa"/>
            <w:vAlign w:val="center"/>
          </w:tcPr>
          <w:p>
            <w:pPr>
              <w:widowControl/>
              <w:bidi/>
              <w:spacing w:line="220" w:lineRule="exact"/>
              <w:jc w:val="center"/>
              <w:textAlignment w:val="center"/>
              <w:rPr>
                <w:rFonts w:ascii="宋体" w:hAnsi="宋体" w:cs="仿宋_GB2312"/>
                <w:kern w:val="0"/>
                <w:sz w:val="18"/>
                <w:szCs w:val="18"/>
              </w:rPr>
            </w:pPr>
            <w:r>
              <w:rPr>
                <w:rFonts w:hint="eastAsia" w:ascii="宋体" w:hAnsi="宋体" w:cs="仿宋_GB2312"/>
                <w:kern w:val="0"/>
                <w:sz w:val="18"/>
                <w:szCs w:val="18"/>
              </w:rPr>
              <w:t>向消费者无偿或变相无偿提供塑料购物袋</w:t>
            </w:r>
          </w:p>
        </w:tc>
        <w:tc>
          <w:tcPr>
            <w:tcW w:w="1967" w:type="dxa"/>
            <w:gridSpan w:val="2"/>
            <w:vAlign w:val="center"/>
          </w:tcPr>
          <w:p>
            <w:pPr>
              <w:jc w:val="center"/>
              <w:rPr>
                <w:rFonts w:ascii="宋体" w:hAnsi="宋体" w:cs="仿宋_GB2312"/>
                <w:color w:val="000000"/>
                <w:kern w:val="0"/>
                <w:sz w:val="18"/>
                <w:szCs w:val="18"/>
              </w:rPr>
            </w:pP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spacing w:line="290" w:lineRule="exact"/>
              <w:rPr>
                <w:rFonts w:ascii="宋体" w:hAnsi="宋体" w:cs="仿宋_GB2312"/>
                <w:b/>
                <w:color w:val="000000"/>
                <w:kern w:val="0"/>
                <w:sz w:val="18"/>
                <w:szCs w:val="18"/>
              </w:rPr>
            </w:pPr>
            <w:r>
              <w:rPr>
                <w:rFonts w:hint="eastAsia" w:ascii="宋体" w:hAnsi="宋体" w:cs="仿宋_GB2312"/>
                <w:b/>
                <w:color w:val="000000"/>
                <w:kern w:val="0"/>
                <w:sz w:val="18"/>
                <w:szCs w:val="18"/>
              </w:rPr>
              <w:t>《商品零售场所塑料购物袋有偿使用管理办法》</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第六条</w:t>
            </w:r>
            <w:r>
              <w:rPr>
                <w:rFonts w:hint="eastAsia" w:ascii="宋体" w:hAnsi="宋体" w:cs="仿宋_GB2312"/>
                <w:color w:val="000000"/>
                <w:kern w:val="0"/>
                <w:sz w:val="18"/>
                <w:szCs w:val="18"/>
              </w:rPr>
              <w:t xml:space="preserve"> 商品零售场所可自主制定塑料购物袋价格，但不得有下列行为：...（四）向消费者无偿或变相无偿提供塑料购物袋。</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第十四条</w:t>
            </w:r>
            <w:r>
              <w:rPr>
                <w:rFonts w:hint="eastAsia" w:ascii="宋体" w:hAnsi="宋体" w:cs="仿宋_GB2312"/>
                <w:color w:val="000000"/>
                <w:kern w:val="0"/>
                <w:sz w:val="18"/>
                <w:szCs w:val="18"/>
              </w:rPr>
              <w:t xml:space="preserve"> 商品零售场所的经营者、开办单位或出租单位违反本办法第六条有关价格行为和明码标价规定的，由价格主管部门责令改正，并可视情节处以5000元以下罚款。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75</w:t>
            </w:r>
          </w:p>
        </w:tc>
        <w:tc>
          <w:tcPr>
            <w:tcW w:w="2074" w:type="dxa"/>
            <w:vAlign w:val="center"/>
          </w:tcPr>
          <w:p>
            <w:pPr>
              <w:widowControl/>
              <w:bidi/>
              <w:spacing w:line="220" w:lineRule="exact"/>
              <w:jc w:val="center"/>
              <w:textAlignment w:val="center"/>
              <w:rPr>
                <w:rFonts w:ascii="宋体" w:hAnsi="宋体" w:cs="仿宋_GB2312"/>
                <w:kern w:val="0"/>
                <w:sz w:val="18"/>
                <w:szCs w:val="18"/>
              </w:rPr>
            </w:pPr>
            <w:r>
              <w:rPr>
                <w:rFonts w:hint="eastAsia" w:ascii="宋体" w:hAnsi="宋体" w:cs="仿宋_GB2312"/>
                <w:kern w:val="0"/>
                <w:sz w:val="18"/>
                <w:szCs w:val="18"/>
              </w:rPr>
              <w:t>商品零售场所未在销售凭证上单独列示消费者购买塑料购物袋的数量、单价和款项</w:t>
            </w:r>
          </w:p>
        </w:tc>
        <w:tc>
          <w:tcPr>
            <w:tcW w:w="1967" w:type="dxa"/>
            <w:gridSpan w:val="2"/>
            <w:vAlign w:val="center"/>
          </w:tcPr>
          <w:p>
            <w:pPr>
              <w:jc w:val="center"/>
              <w:rPr>
                <w:rFonts w:ascii="宋体" w:hAnsi="宋体" w:cs="仿宋_GB2312"/>
                <w:color w:val="000000"/>
                <w:kern w:val="0"/>
                <w:sz w:val="18"/>
                <w:szCs w:val="18"/>
              </w:rPr>
            </w:pP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spacing w:line="290" w:lineRule="exact"/>
              <w:rPr>
                <w:rFonts w:ascii="宋体" w:hAnsi="宋体" w:cs="仿宋_GB2312"/>
                <w:b/>
                <w:color w:val="000000"/>
                <w:kern w:val="0"/>
                <w:sz w:val="18"/>
                <w:szCs w:val="18"/>
              </w:rPr>
            </w:pPr>
            <w:r>
              <w:rPr>
                <w:rFonts w:hint="eastAsia" w:ascii="宋体" w:hAnsi="宋体" w:cs="仿宋_GB2312"/>
                <w:b/>
                <w:color w:val="000000"/>
                <w:kern w:val="0"/>
                <w:sz w:val="18"/>
                <w:szCs w:val="18"/>
              </w:rPr>
              <w:t>《商品零售场所塑料购物袋有偿使用管理办法》</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第七条</w:t>
            </w:r>
            <w:r>
              <w:rPr>
                <w:rFonts w:hint="eastAsia" w:ascii="宋体" w:hAnsi="宋体" w:cs="仿宋_GB2312"/>
                <w:color w:val="000000"/>
                <w:kern w:val="0"/>
                <w:sz w:val="18"/>
                <w:szCs w:val="18"/>
              </w:rPr>
              <w:t xml:space="preserve"> 商品零售场所应当在销售凭证上单独列示消费者购买塑料购物袋的数量、单价和款项。　以出租摊位形式经营的集贸市场对消费者开具销售凭证确有困难的除外。</w:t>
            </w:r>
          </w:p>
          <w:p>
            <w:pPr>
              <w:overflowPunct w:val="0"/>
              <w:spacing w:line="290" w:lineRule="exact"/>
              <w:rPr>
                <w:rFonts w:ascii="宋体" w:hAnsi="宋体" w:cs="仿宋_GB2312"/>
                <w:color w:val="000000"/>
                <w:kern w:val="0"/>
                <w:sz w:val="18"/>
                <w:szCs w:val="18"/>
              </w:rPr>
            </w:pPr>
            <w:r>
              <w:rPr>
                <w:rFonts w:hint="eastAsia" w:ascii="宋体" w:hAnsi="宋体" w:cs="仿宋_GB2312"/>
                <w:b/>
                <w:color w:val="000000"/>
                <w:kern w:val="0"/>
                <w:sz w:val="18"/>
                <w:szCs w:val="18"/>
              </w:rPr>
              <w:t xml:space="preserve">第十五条 </w:t>
            </w:r>
            <w:r>
              <w:rPr>
                <w:rFonts w:hint="eastAsia" w:ascii="宋体" w:hAnsi="宋体" w:cs="仿宋_GB2312"/>
                <w:color w:val="000000"/>
                <w:kern w:val="0"/>
                <w:sz w:val="18"/>
                <w:szCs w:val="18"/>
              </w:rPr>
              <w:t>商品零售场所的经营者、开办单位或出租单位违反本办法第六条有关竞争行为和第七条规定的，由工商行政管理部门责令改正，并可视情节处以10000元以下罚款。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845" w:type="dxa"/>
            <w:vAlign w:val="center"/>
          </w:tcPr>
          <w:p>
            <w:pPr>
              <w:jc w:val="center"/>
              <w:rPr>
                <w:rFonts w:ascii="宋体" w:hAnsi="宋体" w:cs="仿宋_GB2312"/>
                <w:sz w:val="18"/>
                <w:szCs w:val="18"/>
              </w:rPr>
            </w:pPr>
            <w:r>
              <w:rPr>
                <w:rFonts w:hint="eastAsia" w:ascii="宋体" w:hAnsi="宋体" w:cs="仿宋_GB2312"/>
                <w:sz w:val="18"/>
                <w:szCs w:val="18"/>
              </w:rPr>
              <w:t>76</w:t>
            </w:r>
          </w:p>
        </w:tc>
        <w:tc>
          <w:tcPr>
            <w:tcW w:w="2074" w:type="dxa"/>
            <w:vAlign w:val="center"/>
          </w:tcPr>
          <w:p>
            <w:pPr>
              <w:widowControl/>
              <w:bidi/>
              <w:spacing w:line="220" w:lineRule="exact"/>
              <w:jc w:val="center"/>
              <w:textAlignment w:val="center"/>
              <w:rPr>
                <w:rFonts w:ascii="宋体" w:hAnsi="宋体" w:cs="仿宋_GB2312"/>
                <w:kern w:val="0"/>
                <w:sz w:val="18"/>
                <w:szCs w:val="18"/>
              </w:rPr>
            </w:pPr>
            <w:r>
              <w:rPr>
                <w:rFonts w:hint="eastAsia" w:ascii="宋体" w:hAnsi="宋体" w:cs="仿宋_GB2312"/>
                <w:kern w:val="0"/>
                <w:sz w:val="18"/>
                <w:szCs w:val="18"/>
              </w:rPr>
              <w:t>商品零售场所未向依法设立的塑料购物袋生产厂家、批发商或进口商采购塑料购物袋，或未索取相关证照，建立塑料购物袋购销台账</w:t>
            </w:r>
          </w:p>
        </w:tc>
        <w:tc>
          <w:tcPr>
            <w:tcW w:w="1967" w:type="dxa"/>
            <w:gridSpan w:val="2"/>
            <w:vAlign w:val="center"/>
          </w:tcPr>
          <w:p>
            <w:pPr>
              <w:jc w:val="center"/>
              <w:rPr>
                <w:rFonts w:ascii="宋体" w:hAnsi="宋体" w:cs="仿宋_GB2312"/>
                <w:color w:val="000000"/>
                <w:kern w:val="0"/>
                <w:sz w:val="18"/>
                <w:szCs w:val="18"/>
              </w:rPr>
            </w:pPr>
          </w:p>
        </w:tc>
        <w:tc>
          <w:tcPr>
            <w:tcW w:w="4233" w:type="dxa"/>
            <w:gridSpan w:val="2"/>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1.初次违法；</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2.及时改正；</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3.危害后果轻微。</w:t>
            </w:r>
          </w:p>
        </w:tc>
        <w:tc>
          <w:tcPr>
            <w:tcW w:w="4206" w:type="dxa"/>
            <w:gridSpan w:val="2"/>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《商品零售场所塑料购物袋有偿使用管理办法》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第八条 </w:t>
            </w:r>
            <w:r>
              <w:rPr>
                <w:rFonts w:hint="eastAsia" w:ascii="宋体" w:hAnsi="宋体" w:cs="仿宋_GB2312"/>
                <w:color w:val="000000"/>
                <w:kern w:val="0"/>
                <w:sz w:val="18"/>
                <w:szCs w:val="18"/>
              </w:rPr>
              <w:t>商品零售场所应向依法设立的塑料购物袋生产厂家、批发商或进口商采购塑料购物袋，并索取相关证照，建立塑料购物袋购销台账，以备查验。</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第十六条</w:t>
            </w:r>
            <w:r>
              <w:rPr>
                <w:rFonts w:hint="eastAsia" w:ascii="宋体" w:hAnsi="宋体" w:cs="仿宋_GB2312"/>
                <w:color w:val="000000"/>
                <w:kern w:val="0"/>
                <w:sz w:val="18"/>
                <w:szCs w:val="18"/>
              </w:rPr>
              <w:t>　商品零售场所经营者、开办单位或出租单位违反本办法第八条规定的，由工商行政管理部门责令改正，并可视情节处以20000元以下罚款。</w:t>
            </w:r>
          </w:p>
        </w:tc>
        <w:tc>
          <w:tcPr>
            <w:tcW w:w="849"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4174" w:type="dxa"/>
            <w:gridSpan w:val="9"/>
            <w:vAlign w:val="center"/>
          </w:tcPr>
          <w:p>
            <w:pPr>
              <w:overflowPunct w:val="0"/>
              <w:rPr>
                <w:rFonts w:ascii="黑体" w:hAnsi="黑体" w:eastAsia="黑体" w:cs="仿宋_GB2312"/>
                <w:b/>
                <w:color w:val="000000"/>
                <w:kern w:val="0"/>
                <w:sz w:val="18"/>
                <w:szCs w:val="18"/>
              </w:rPr>
            </w:pPr>
            <w:r>
              <w:rPr>
                <w:rFonts w:hint="eastAsia" w:ascii="黑体" w:hAnsi="黑体" w:eastAsia="黑体" w:cs="仿宋_GB2312"/>
                <w:b/>
                <w:color w:val="000000"/>
                <w:kern w:val="0"/>
                <w:sz w:val="18"/>
                <w:szCs w:val="18"/>
              </w:rPr>
              <w:t>三、下列违法行为当事人有证据足以证明没有主观过错的，不予行政处罚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845" w:type="dxa"/>
            <w:vAlign w:val="center"/>
          </w:tcPr>
          <w:p>
            <w:pPr>
              <w:jc w:val="center"/>
              <w:rPr>
                <w:rFonts w:ascii="华文细黑" w:hAnsi="华文细黑" w:eastAsia="华文细黑" w:cs="仿宋_GB2312"/>
                <w:b/>
                <w:sz w:val="18"/>
                <w:szCs w:val="18"/>
              </w:rPr>
            </w:pPr>
            <w:r>
              <w:rPr>
                <w:rFonts w:hint="eastAsia" w:ascii="华文细黑" w:hAnsi="华文细黑" w:eastAsia="华文细黑" w:cs="仿宋_GB2312"/>
                <w:b/>
                <w:sz w:val="18"/>
                <w:szCs w:val="18"/>
              </w:rPr>
              <w:t>序号</w:t>
            </w:r>
          </w:p>
        </w:tc>
        <w:tc>
          <w:tcPr>
            <w:tcW w:w="2091" w:type="dxa"/>
            <w:gridSpan w:val="2"/>
            <w:vAlign w:val="center"/>
          </w:tcPr>
          <w:p>
            <w:pPr>
              <w:jc w:val="center"/>
              <w:rPr>
                <w:rFonts w:ascii="华文细黑" w:hAnsi="华文细黑" w:eastAsia="华文细黑" w:cs="仿宋_GB2312"/>
                <w:b/>
                <w:sz w:val="18"/>
                <w:szCs w:val="18"/>
              </w:rPr>
            </w:pPr>
            <w:r>
              <w:rPr>
                <w:rFonts w:hint="eastAsia" w:ascii="华文细黑" w:hAnsi="华文细黑" w:eastAsia="华文细黑" w:cs="仿宋_GB2312"/>
                <w:b/>
                <w:sz w:val="18"/>
                <w:szCs w:val="18"/>
              </w:rPr>
              <w:t>行政处罚事项</w:t>
            </w:r>
          </w:p>
        </w:tc>
        <w:tc>
          <w:tcPr>
            <w:tcW w:w="1966" w:type="dxa"/>
            <w:gridSpan w:val="2"/>
            <w:vAlign w:val="center"/>
          </w:tcPr>
          <w:p>
            <w:pPr>
              <w:jc w:val="center"/>
              <w:rPr>
                <w:rFonts w:ascii="华文细黑" w:hAnsi="华文细黑" w:eastAsia="华文细黑" w:cs="仿宋_GB2312"/>
                <w:b/>
                <w:sz w:val="18"/>
                <w:szCs w:val="18"/>
              </w:rPr>
            </w:pPr>
            <w:r>
              <w:rPr>
                <w:rFonts w:hint="eastAsia" w:ascii="华文细黑" w:hAnsi="华文细黑" w:eastAsia="华文细黑" w:cs="仿宋_GB2312"/>
                <w:b/>
                <w:sz w:val="18"/>
                <w:szCs w:val="18"/>
              </w:rPr>
              <w:t>实施机关</w:t>
            </w:r>
          </w:p>
        </w:tc>
        <w:tc>
          <w:tcPr>
            <w:tcW w:w="4217" w:type="dxa"/>
            <w:vAlign w:val="center"/>
          </w:tcPr>
          <w:p>
            <w:pPr>
              <w:jc w:val="center"/>
              <w:rPr>
                <w:rFonts w:ascii="华文细黑" w:hAnsi="华文细黑" w:eastAsia="华文细黑" w:cs="仿宋_GB2312"/>
                <w:b/>
                <w:sz w:val="18"/>
                <w:szCs w:val="18"/>
              </w:rPr>
            </w:pPr>
            <w:r>
              <w:rPr>
                <w:rFonts w:hint="eastAsia" w:ascii="华文细黑" w:hAnsi="华文细黑" w:eastAsia="华文细黑" w:cs="仿宋_GB2312"/>
                <w:b/>
                <w:sz w:val="18"/>
                <w:szCs w:val="18"/>
              </w:rPr>
              <w:t>不予处罚适用条件</w:t>
            </w:r>
          </w:p>
        </w:tc>
        <w:tc>
          <w:tcPr>
            <w:tcW w:w="4086" w:type="dxa"/>
            <w:vAlign w:val="center"/>
          </w:tcPr>
          <w:p>
            <w:pPr>
              <w:overflowPunct w:val="0"/>
              <w:jc w:val="center"/>
              <w:rPr>
                <w:rFonts w:ascii="华文细黑" w:hAnsi="华文细黑" w:eastAsia="华文细黑" w:cs="仿宋_GB2312"/>
                <w:b/>
                <w:color w:val="000000"/>
                <w:kern w:val="0"/>
                <w:sz w:val="18"/>
                <w:szCs w:val="18"/>
              </w:rPr>
            </w:pPr>
            <w:r>
              <w:rPr>
                <w:rFonts w:hint="eastAsia" w:ascii="华文细黑" w:hAnsi="华文细黑" w:eastAsia="华文细黑" w:cs="仿宋_GB2312"/>
                <w:b/>
                <w:color w:val="000000"/>
                <w:kern w:val="0"/>
                <w:sz w:val="18"/>
                <w:szCs w:val="18"/>
              </w:rPr>
              <w:t>法律依据</w:t>
            </w:r>
          </w:p>
        </w:tc>
        <w:tc>
          <w:tcPr>
            <w:tcW w:w="969" w:type="dxa"/>
            <w:gridSpan w:val="2"/>
            <w:vAlign w:val="center"/>
          </w:tcPr>
          <w:p>
            <w:pPr>
              <w:jc w:val="center"/>
              <w:rPr>
                <w:rFonts w:ascii="华文细黑" w:hAnsi="华文细黑" w:eastAsia="华文细黑" w:cs="仿宋_GB2312"/>
                <w:b/>
                <w:sz w:val="18"/>
                <w:szCs w:val="18"/>
              </w:rPr>
            </w:pPr>
            <w:r>
              <w:rPr>
                <w:rFonts w:hint="eastAsia" w:ascii="华文细黑" w:hAnsi="华文细黑" w:eastAsia="华文细黑" w:cs="仿宋_GB2312"/>
                <w:b/>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5" w:hRule="atLeast"/>
        </w:trPr>
        <w:tc>
          <w:tcPr>
            <w:tcW w:w="845" w:type="dxa"/>
            <w:vAlign w:val="center"/>
          </w:tcPr>
          <w:p>
            <w:pPr>
              <w:jc w:val="center"/>
              <w:rPr>
                <w:rFonts w:ascii="宋体" w:hAnsi="宋体" w:cs="仿宋_GB2312"/>
                <w:sz w:val="18"/>
                <w:szCs w:val="18"/>
              </w:rPr>
            </w:pPr>
            <w:r>
              <w:rPr>
                <w:rFonts w:hint="eastAsia" w:ascii="宋体" w:hAnsi="宋体" w:cs="仿宋_GB2312"/>
                <w:sz w:val="18"/>
                <w:szCs w:val="18"/>
              </w:rPr>
              <w:t>1</w:t>
            </w:r>
          </w:p>
        </w:tc>
        <w:tc>
          <w:tcPr>
            <w:tcW w:w="2091" w:type="dxa"/>
            <w:gridSpan w:val="2"/>
            <w:vAlign w:val="center"/>
          </w:tcPr>
          <w:p>
            <w:pPr>
              <w:jc w:val="center"/>
              <w:rPr>
                <w:rFonts w:ascii="宋体" w:hAnsi="宋体" w:cs="仿宋_GB2312"/>
                <w:sz w:val="18"/>
                <w:szCs w:val="18"/>
              </w:rPr>
            </w:pPr>
            <w:r>
              <w:rPr>
                <w:rFonts w:hint="eastAsia" w:ascii="宋体" w:hAnsi="宋体" w:cs="仿宋_GB2312"/>
                <w:color w:val="000000"/>
                <w:kern w:val="0"/>
                <w:sz w:val="18"/>
                <w:szCs w:val="18"/>
              </w:rPr>
              <w:t>销售侵犯注册商标专用权商品</w:t>
            </w:r>
          </w:p>
        </w:tc>
        <w:tc>
          <w:tcPr>
            <w:tcW w:w="1966"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17" w:type="dxa"/>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1.有充分证据证明销售者不知道销售的商品侵犯注册商标专用权；</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2.销售者能证明该商品是自己合法取得并说明提供者。</w:t>
            </w:r>
          </w:p>
        </w:tc>
        <w:tc>
          <w:tcPr>
            <w:tcW w:w="4086" w:type="dxa"/>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《中华人民共和国商标法》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第五十七条第三项</w:t>
            </w:r>
            <w:r>
              <w:rPr>
                <w:rFonts w:hint="eastAsia" w:ascii="宋体" w:hAnsi="宋体" w:cs="仿宋_GB2312"/>
                <w:color w:val="000000"/>
                <w:kern w:val="0"/>
                <w:sz w:val="18"/>
                <w:szCs w:val="18"/>
              </w:rPr>
              <w:t xml:space="preserve">  有下列行为之一的，均属侵犯注册商标专用权：（三）销售侵犯注册商标专用权的商品的。</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第六十条第二款</w:t>
            </w:r>
            <w:r>
              <w:rPr>
                <w:rFonts w:hint="eastAsia" w:ascii="宋体" w:hAnsi="宋体" w:cs="仿宋_GB2312"/>
                <w:color w:val="000000"/>
                <w:kern w:val="0"/>
                <w:sz w:val="18"/>
                <w:szCs w:val="18"/>
              </w:rPr>
              <w:t xml:space="preserve">  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w:t>
            </w:r>
          </w:p>
        </w:tc>
        <w:tc>
          <w:tcPr>
            <w:tcW w:w="969" w:type="dxa"/>
            <w:gridSpan w:val="2"/>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2</w:t>
            </w:r>
          </w:p>
        </w:tc>
        <w:tc>
          <w:tcPr>
            <w:tcW w:w="2091" w:type="dxa"/>
            <w:gridSpan w:val="2"/>
            <w:vAlign w:val="center"/>
          </w:tcPr>
          <w:p>
            <w:pPr>
              <w:jc w:val="center"/>
              <w:rPr>
                <w:rFonts w:ascii="宋体" w:hAnsi="宋体" w:cs="仿宋_GB2312"/>
                <w:sz w:val="18"/>
                <w:szCs w:val="18"/>
              </w:rPr>
            </w:pPr>
            <w:r>
              <w:rPr>
                <w:rFonts w:hint="eastAsia" w:ascii="宋体" w:hAnsi="宋体" w:cs="仿宋_GB2312"/>
                <w:color w:val="000000"/>
                <w:kern w:val="0"/>
                <w:sz w:val="18"/>
                <w:szCs w:val="18"/>
              </w:rPr>
              <w:t>销售假冒专利的产品</w:t>
            </w:r>
          </w:p>
        </w:tc>
        <w:tc>
          <w:tcPr>
            <w:tcW w:w="1966" w:type="dxa"/>
            <w:gridSpan w:val="2"/>
            <w:vAlign w:val="center"/>
          </w:tcPr>
          <w:p>
            <w:pPr>
              <w:jc w:val="center"/>
              <w:rPr>
                <w:rFonts w:ascii="宋体" w:hAnsi="宋体" w:cs="仿宋_GB2312"/>
                <w:color w:val="000000"/>
                <w:kern w:val="0"/>
                <w:sz w:val="18"/>
                <w:szCs w:val="18"/>
              </w:rPr>
            </w:pPr>
            <w:r>
              <w:rPr>
                <w:rFonts w:hint="eastAsia" w:ascii="宋体" w:hAnsi="宋体" w:cs="仿宋_GB2312"/>
                <w:color w:val="000000"/>
                <w:kern w:val="0"/>
                <w:sz w:val="18"/>
                <w:szCs w:val="18"/>
              </w:rPr>
              <w:t>市场监督管理局</w:t>
            </w:r>
          </w:p>
        </w:tc>
        <w:tc>
          <w:tcPr>
            <w:tcW w:w="4217" w:type="dxa"/>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1.有充分证据证明销售者不知道销售的产品为假冒专利的产品；</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2.销售者能证明该商品是自己合法取得并说明提供者。</w:t>
            </w:r>
          </w:p>
        </w:tc>
        <w:tc>
          <w:tcPr>
            <w:tcW w:w="4086" w:type="dxa"/>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《中华人民共和国专利法》</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第六十八条</w:t>
            </w:r>
            <w:r>
              <w:rPr>
                <w:rFonts w:hint="eastAsia" w:ascii="宋体" w:hAnsi="宋体" w:cs="仿宋_GB2312"/>
                <w:color w:val="000000"/>
                <w:kern w:val="0"/>
                <w:sz w:val="18"/>
                <w:szCs w:val="18"/>
              </w:rPr>
              <w:t xml:space="preserve">  假冒专利的，除依法承担民事责任外，由负责专利执法的部门责令改正并予公告，没收违法所得，可以处违法所得五倍以下的罚款；没有违法所得或者违法所得在五万元以下的，可以处二十五万元以下的罚款；构成犯罪的，依法追究刑事责任。</w:t>
            </w:r>
          </w:p>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《中华人民共和国专利法实施细则》</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第八十四条第三款</w:t>
            </w:r>
            <w:r>
              <w:rPr>
                <w:rFonts w:hint="eastAsia" w:ascii="宋体" w:hAnsi="宋体" w:cs="仿宋_GB2312"/>
                <w:color w:val="000000"/>
                <w:kern w:val="0"/>
                <w:sz w:val="18"/>
                <w:szCs w:val="18"/>
              </w:rPr>
              <w:t xml:space="preserve">   销售不知道是假冒专利的产品，并且能够证明该产品合法来源的，由管理专利工作的部门责令停止销售，但免除罚款的处罚。</w:t>
            </w:r>
          </w:p>
        </w:tc>
        <w:tc>
          <w:tcPr>
            <w:tcW w:w="969" w:type="dxa"/>
            <w:gridSpan w:val="2"/>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宋体" w:hAnsi="宋体" w:cs="仿宋_GB2312"/>
                <w:sz w:val="18"/>
                <w:szCs w:val="18"/>
              </w:rPr>
            </w:pPr>
            <w:r>
              <w:rPr>
                <w:rFonts w:hint="eastAsia" w:ascii="宋体" w:hAnsi="宋体" w:cs="仿宋_GB2312"/>
                <w:sz w:val="18"/>
                <w:szCs w:val="18"/>
              </w:rPr>
              <w:t>3</w:t>
            </w:r>
          </w:p>
        </w:tc>
        <w:tc>
          <w:tcPr>
            <w:tcW w:w="2091" w:type="dxa"/>
            <w:gridSpan w:val="2"/>
            <w:vAlign w:val="center"/>
          </w:tcPr>
          <w:p>
            <w:pPr>
              <w:jc w:val="center"/>
              <w:rPr>
                <w:rFonts w:ascii="宋体" w:hAnsi="宋体" w:cs="仿宋_GB2312"/>
                <w:sz w:val="18"/>
                <w:szCs w:val="18"/>
              </w:rPr>
            </w:pPr>
            <w:r>
              <w:rPr>
                <w:rFonts w:hint="eastAsia" w:ascii="宋体" w:hAnsi="宋体" w:cs="仿宋_GB2312"/>
                <w:color w:val="000000"/>
                <w:kern w:val="0"/>
                <w:sz w:val="18"/>
                <w:szCs w:val="18"/>
              </w:rPr>
              <w:t>销售侵犯奥林匹克标志专有权的商品</w:t>
            </w:r>
          </w:p>
        </w:tc>
        <w:tc>
          <w:tcPr>
            <w:tcW w:w="1966" w:type="dxa"/>
            <w:gridSpan w:val="2"/>
            <w:vAlign w:val="center"/>
          </w:tcPr>
          <w:p>
            <w:pPr>
              <w:jc w:val="center"/>
              <w:rPr>
                <w:rFonts w:ascii="宋体" w:hAnsi="宋体" w:cs="仿宋_GB2312"/>
                <w:sz w:val="18"/>
                <w:szCs w:val="18"/>
              </w:rPr>
            </w:pPr>
            <w:r>
              <w:rPr>
                <w:rFonts w:hint="eastAsia" w:ascii="宋体" w:hAnsi="宋体" w:cs="仿宋_GB2312"/>
                <w:color w:val="000000"/>
                <w:kern w:val="0"/>
                <w:sz w:val="18"/>
                <w:szCs w:val="18"/>
              </w:rPr>
              <w:t>市场监督管理局</w:t>
            </w:r>
          </w:p>
        </w:tc>
        <w:tc>
          <w:tcPr>
            <w:tcW w:w="4217" w:type="dxa"/>
            <w:vAlign w:val="center"/>
          </w:tcPr>
          <w:p>
            <w:pPr>
              <w:jc w:val="left"/>
              <w:rPr>
                <w:rFonts w:ascii="宋体" w:hAnsi="宋体" w:cs="仿宋_GB2312"/>
                <w:color w:val="000000"/>
                <w:kern w:val="0"/>
                <w:sz w:val="18"/>
                <w:szCs w:val="18"/>
              </w:rPr>
            </w:pPr>
            <w:r>
              <w:rPr>
                <w:rFonts w:hint="eastAsia" w:ascii="宋体" w:hAnsi="宋体" w:cs="仿宋_GB2312"/>
                <w:color w:val="000000"/>
                <w:kern w:val="0"/>
                <w:sz w:val="18"/>
                <w:szCs w:val="18"/>
              </w:rPr>
              <w:t>同时具备以下条件：</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1.有充分证据证明销售者不知道销售的商品侵犯奥林匹克标志专有权；</w:t>
            </w:r>
          </w:p>
          <w:p>
            <w:pPr>
              <w:jc w:val="left"/>
              <w:rPr>
                <w:rFonts w:ascii="宋体" w:hAnsi="宋体" w:cs="仿宋_GB2312"/>
                <w:color w:val="000000"/>
                <w:kern w:val="0"/>
                <w:sz w:val="18"/>
                <w:szCs w:val="18"/>
              </w:rPr>
            </w:pPr>
            <w:r>
              <w:rPr>
                <w:rFonts w:hint="eastAsia" w:ascii="宋体" w:hAnsi="宋体" w:cs="仿宋_GB2312"/>
                <w:color w:val="000000"/>
                <w:kern w:val="0"/>
                <w:sz w:val="18"/>
                <w:szCs w:val="18"/>
              </w:rPr>
              <w:t>2.销售者能证明该商品是自己合法取得并说明提供者</w:t>
            </w:r>
          </w:p>
        </w:tc>
        <w:tc>
          <w:tcPr>
            <w:tcW w:w="4086" w:type="dxa"/>
            <w:vAlign w:val="center"/>
          </w:tcPr>
          <w:p>
            <w:pPr>
              <w:overflowPunct w:val="0"/>
              <w:rPr>
                <w:rFonts w:ascii="宋体" w:hAnsi="宋体" w:cs="仿宋_GB2312"/>
                <w:b/>
                <w:color w:val="000000"/>
                <w:kern w:val="0"/>
                <w:sz w:val="18"/>
                <w:szCs w:val="18"/>
              </w:rPr>
            </w:pPr>
            <w:r>
              <w:rPr>
                <w:rFonts w:hint="eastAsia" w:ascii="宋体" w:hAnsi="宋体" w:cs="仿宋_GB2312"/>
                <w:b/>
                <w:color w:val="000000"/>
                <w:kern w:val="0"/>
                <w:sz w:val="18"/>
                <w:szCs w:val="18"/>
              </w:rPr>
              <w:t>《奥林匹克标志保护条例》</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第十二条　</w:t>
            </w:r>
            <w:r>
              <w:rPr>
                <w:rFonts w:hint="eastAsia" w:ascii="宋体" w:hAnsi="宋体" w:cs="仿宋_GB2312"/>
                <w:color w:val="000000"/>
                <w:kern w:val="0"/>
                <w:sz w:val="18"/>
                <w:szCs w:val="18"/>
              </w:rPr>
              <w:t>未经奥林匹克标志权利人许可，为商业目的擅自使用奥林匹克标志，或者使用足以引人误认的近似标志，即侵犯奥林匹克标志专有权，引起纠纷的，由当事人协商解决；不愿协商或者协商不成的，奥林匹克标志权利人或者利害关系人可以向人民法院提起诉讼，也可以请求市场监督管理部门处理。</w:t>
            </w:r>
          </w:p>
          <w:p>
            <w:pPr>
              <w:overflowPunct w:val="0"/>
              <w:rPr>
                <w:rFonts w:ascii="宋体" w:hAnsi="宋体" w:cs="仿宋_GB2312"/>
                <w:color w:val="000000"/>
                <w:kern w:val="0"/>
                <w:sz w:val="18"/>
                <w:szCs w:val="18"/>
              </w:rPr>
            </w:pPr>
            <w:r>
              <w:rPr>
                <w:rFonts w:hint="eastAsia" w:ascii="宋体" w:hAnsi="宋体" w:cs="仿宋_GB2312"/>
                <w:b/>
                <w:color w:val="000000"/>
                <w:kern w:val="0"/>
                <w:sz w:val="18"/>
                <w:szCs w:val="18"/>
              </w:rPr>
              <w:t xml:space="preserve">第十五条第二款 </w:t>
            </w:r>
            <w:r>
              <w:rPr>
                <w:rFonts w:hint="eastAsia" w:ascii="宋体" w:hAnsi="宋体" w:cs="仿宋_GB2312"/>
                <w:color w:val="000000"/>
                <w:kern w:val="0"/>
                <w:sz w:val="18"/>
                <w:szCs w:val="18"/>
              </w:rPr>
              <w:t xml:space="preserve"> 销售不知道是侵犯奥林匹克标志专有权的商品，能证明该商品是自己合法取得并说明提供者的，不承担赔偿责任。</w:t>
            </w:r>
          </w:p>
        </w:tc>
        <w:tc>
          <w:tcPr>
            <w:tcW w:w="969" w:type="dxa"/>
            <w:gridSpan w:val="2"/>
            <w:vAlign w:val="center"/>
          </w:tcPr>
          <w:p>
            <w:pPr>
              <w:jc w:val="center"/>
              <w:rPr>
                <w:rFonts w:ascii="宋体" w:hAnsi="宋体" w:cs="仿宋_GB2312"/>
                <w:sz w:val="18"/>
                <w:szCs w:val="18"/>
              </w:rPr>
            </w:pPr>
          </w:p>
        </w:tc>
      </w:tr>
    </w:tbl>
    <w:p>
      <w:pPr>
        <w:rPr>
          <w:rFonts w:ascii="仿宋_GB2312" w:hAnsi="仿宋_GB2312" w:eastAsia="仿宋_GB2312" w:cs="仿宋_GB2312"/>
          <w:sz w:val="28"/>
          <w:szCs w:val="28"/>
        </w:rPr>
      </w:pPr>
    </w:p>
    <w:p>
      <w:pPr>
        <w:rPr>
          <w:rFonts w:ascii="仿宋_GB2312" w:hAnsi="仿宋_GB2312" w:eastAsia="仿宋_GB2312" w:cs="仿宋_GB2312"/>
          <w:sz w:val="28"/>
          <w:szCs w:val="28"/>
        </w:rPr>
      </w:pPr>
    </w:p>
    <w:p>
      <w:pPr>
        <w:jc w:val="center"/>
        <w:rPr>
          <w:rFonts w:ascii="华文中宋" w:hAnsi="华文中宋" w:eastAsia="华文中宋" w:cs="方正小标宋简体"/>
          <w:b/>
          <w:sz w:val="40"/>
          <w:szCs w:val="40"/>
        </w:rPr>
      </w:pPr>
      <w:r>
        <w:rPr>
          <w:rFonts w:hint="eastAsia" w:ascii="华文中宋" w:hAnsi="华文中宋" w:eastAsia="华文中宋" w:cs="方正小标宋简体"/>
          <w:b/>
          <w:sz w:val="40"/>
          <w:szCs w:val="40"/>
        </w:rPr>
        <w:t>剑阁县市场监督管理局从轻行政处罚事项清单</w:t>
      </w:r>
    </w:p>
    <w:tbl>
      <w:tblPr>
        <w:tblStyle w:val="14"/>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2091"/>
        <w:gridCol w:w="1966"/>
        <w:gridCol w:w="4200"/>
        <w:gridCol w:w="4103"/>
        <w:gridCol w:w="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华文细黑" w:hAnsi="华文细黑" w:eastAsia="华文细黑" w:cs="仿宋_GB2312"/>
                <w:b/>
                <w:sz w:val="24"/>
              </w:rPr>
            </w:pPr>
            <w:r>
              <w:rPr>
                <w:rFonts w:hint="eastAsia" w:ascii="华文细黑" w:hAnsi="华文细黑" w:eastAsia="华文细黑" w:cs="仿宋_GB2312"/>
                <w:b/>
                <w:sz w:val="24"/>
              </w:rPr>
              <w:t>序号</w:t>
            </w:r>
          </w:p>
        </w:tc>
        <w:tc>
          <w:tcPr>
            <w:tcW w:w="2091" w:type="dxa"/>
            <w:vAlign w:val="center"/>
          </w:tcPr>
          <w:p>
            <w:pPr>
              <w:jc w:val="center"/>
              <w:rPr>
                <w:rFonts w:ascii="华文细黑" w:hAnsi="华文细黑" w:eastAsia="华文细黑" w:cs="仿宋_GB2312"/>
                <w:b/>
                <w:sz w:val="24"/>
              </w:rPr>
            </w:pPr>
            <w:r>
              <w:rPr>
                <w:rFonts w:hint="eastAsia" w:ascii="华文细黑" w:hAnsi="华文细黑" w:eastAsia="华文细黑" w:cs="仿宋_GB2312"/>
                <w:b/>
                <w:sz w:val="24"/>
              </w:rPr>
              <w:t>行政处罚事项</w:t>
            </w:r>
          </w:p>
        </w:tc>
        <w:tc>
          <w:tcPr>
            <w:tcW w:w="1966" w:type="dxa"/>
            <w:vAlign w:val="center"/>
          </w:tcPr>
          <w:p>
            <w:pPr>
              <w:jc w:val="center"/>
              <w:rPr>
                <w:rFonts w:ascii="华文细黑" w:hAnsi="华文细黑" w:eastAsia="华文细黑" w:cs="仿宋_GB2312"/>
                <w:b/>
                <w:sz w:val="24"/>
              </w:rPr>
            </w:pPr>
            <w:r>
              <w:rPr>
                <w:rFonts w:hint="eastAsia" w:ascii="华文细黑" w:hAnsi="华文细黑" w:eastAsia="华文细黑" w:cs="仿宋_GB2312"/>
                <w:b/>
                <w:sz w:val="24"/>
              </w:rPr>
              <w:t>实施机关</w:t>
            </w:r>
          </w:p>
        </w:tc>
        <w:tc>
          <w:tcPr>
            <w:tcW w:w="4200" w:type="dxa"/>
            <w:vAlign w:val="center"/>
          </w:tcPr>
          <w:p>
            <w:pPr>
              <w:jc w:val="center"/>
              <w:rPr>
                <w:rFonts w:ascii="华文细黑" w:hAnsi="华文细黑" w:eastAsia="华文细黑" w:cs="仿宋_GB2312"/>
                <w:b/>
                <w:sz w:val="24"/>
              </w:rPr>
            </w:pPr>
            <w:r>
              <w:rPr>
                <w:rFonts w:hint="eastAsia" w:ascii="华文细黑" w:hAnsi="华文细黑" w:eastAsia="华文细黑" w:cs="仿宋_GB2312"/>
                <w:b/>
                <w:sz w:val="24"/>
              </w:rPr>
              <w:t>从轻处罚适用条件</w:t>
            </w:r>
          </w:p>
        </w:tc>
        <w:tc>
          <w:tcPr>
            <w:tcW w:w="4103" w:type="dxa"/>
            <w:vAlign w:val="center"/>
          </w:tcPr>
          <w:p>
            <w:pPr>
              <w:jc w:val="center"/>
              <w:rPr>
                <w:rFonts w:ascii="华文细黑" w:hAnsi="华文细黑" w:eastAsia="华文细黑" w:cs="仿宋_GB2312"/>
                <w:b/>
                <w:sz w:val="24"/>
              </w:rPr>
            </w:pPr>
            <w:r>
              <w:rPr>
                <w:rFonts w:hint="eastAsia" w:ascii="华文细黑" w:hAnsi="华文细黑" w:eastAsia="华文细黑" w:cs="仿宋_GB2312"/>
                <w:b/>
                <w:sz w:val="24"/>
              </w:rPr>
              <w:t>法律依据</w:t>
            </w:r>
          </w:p>
        </w:tc>
        <w:tc>
          <w:tcPr>
            <w:tcW w:w="969" w:type="dxa"/>
            <w:vAlign w:val="center"/>
          </w:tcPr>
          <w:p>
            <w:pPr>
              <w:jc w:val="center"/>
              <w:rPr>
                <w:rFonts w:ascii="华文细黑" w:hAnsi="华文细黑" w:eastAsia="华文细黑" w:cs="仿宋_GB2312"/>
                <w:b/>
                <w:sz w:val="24"/>
              </w:rPr>
            </w:pPr>
            <w:r>
              <w:rPr>
                <w:rFonts w:hint="eastAsia" w:ascii="华文细黑" w:hAnsi="华文细黑" w:eastAsia="华文细黑" w:cs="仿宋_GB2312"/>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2091" w:type="dxa"/>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销售不符合保障人体健康和人身、财产安全的国家标准、行业标准的产品的</w:t>
            </w:r>
          </w:p>
        </w:tc>
        <w:tc>
          <w:tcPr>
            <w:tcW w:w="1966" w:type="dxa"/>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市场监督管理局</w:t>
            </w:r>
          </w:p>
        </w:tc>
        <w:tc>
          <w:tcPr>
            <w:tcW w:w="4200" w:type="dxa"/>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有充分证据证明其不知道该产品为禁止销售的产品并如实说明其进货来源的</w:t>
            </w:r>
          </w:p>
        </w:tc>
        <w:tc>
          <w:tcPr>
            <w:tcW w:w="4103" w:type="dxa"/>
            <w:vAlign w:val="center"/>
          </w:tcPr>
          <w:p>
            <w:pPr>
              <w:widowControl/>
              <w:spacing w:line="320" w:lineRule="exact"/>
              <w:rPr>
                <w:rFonts w:ascii="仿宋_GB2312" w:hAnsi="仿宋_GB2312" w:eastAsia="仿宋_GB2312" w:cs="仿宋_GB2312"/>
                <w:b/>
                <w:bCs/>
                <w:color w:val="000000"/>
                <w:kern w:val="0"/>
                <w:szCs w:val="21"/>
              </w:rPr>
            </w:pPr>
            <w:r>
              <w:rPr>
                <w:rFonts w:ascii="仿宋_GB2312" w:hAnsi="仿宋_GB2312" w:eastAsia="仿宋_GB2312" w:cs="仿宋_GB2312"/>
                <w:b/>
                <w:bCs/>
                <w:color w:val="000000"/>
                <w:kern w:val="0"/>
                <w:szCs w:val="21"/>
              </w:rPr>
              <w:t>《中华人民共和国产品质量法》</w:t>
            </w:r>
          </w:p>
          <w:p>
            <w:pPr>
              <w:widowControl/>
              <w:spacing w:line="320" w:lineRule="exact"/>
              <w:rPr>
                <w:rFonts w:ascii="仿宋_GB2312" w:hAnsi="仿宋_GB2312" w:eastAsia="仿宋_GB2312" w:cs="仿宋_GB2312"/>
                <w:color w:val="000000"/>
                <w:kern w:val="0"/>
                <w:szCs w:val="21"/>
              </w:rPr>
            </w:pPr>
            <w:r>
              <w:rPr>
                <w:rFonts w:ascii="仿宋_GB2312" w:hAnsi="仿宋_GB2312" w:eastAsia="仿宋_GB2312" w:cs="仿宋_GB2312"/>
                <w:b/>
                <w:bCs/>
                <w:color w:val="000000"/>
                <w:kern w:val="0"/>
                <w:szCs w:val="21"/>
              </w:rPr>
              <w:t xml:space="preserve">第四十九条 </w:t>
            </w:r>
            <w:r>
              <w:rPr>
                <w:rFonts w:ascii="仿宋_GB2312" w:hAnsi="仿宋_GB2312" w:eastAsia="仿宋_GB2312" w:cs="仿宋_GB2312"/>
                <w:color w:val="000000"/>
                <w:kern w:val="0"/>
                <w:szCs w:val="21"/>
              </w:rPr>
              <w:t>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p>
          <w:p>
            <w:pPr>
              <w:widowControl/>
              <w:spacing w:line="320" w:lineRule="exact"/>
              <w:rPr>
                <w:rFonts w:ascii="仿宋_GB2312" w:hAnsi="仿宋_GB2312" w:eastAsia="仿宋_GB2312" w:cs="仿宋_GB2312"/>
                <w:color w:val="000000"/>
                <w:kern w:val="0"/>
                <w:szCs w:val="21"/>
              </w:rPr>
            </w:pPr>
            <w:r>
              <w:rPr>
                <w:rFonts w:ascii="仿宋_GB2312" w:hAnsi="仿宋_GB2312" w:eastAsia="仿宋_GB2312" w:cs="仿宋_GB2312"/>
                <w:b/>
                <w:bCs/>
                <w:color w:val="000000"/>
                <w:kern w:val="0"/>
                <w:szCs w:val="21"/>
              </w:rPr>
              <w:t xml:space="preserve">第五十五条 </w:t>
            </w:r>
            <w:r>
              <w:rPr>
                <w:rFonts w:ascii="仿宋_GB2312" w:hAnsi="仿宋_GB2312" w:eastAsia="仿宋_GB2312" w:cs="仿宋_GB2312"/>
                <w:color w:val="000000"/>
                <w:kern w:val="0"/>
                <w:szCs w:val="21"/>
              </w:rPr>
              <w:t>销售者销售本法第四十九条至第五十三条规定禁止销售的产品，有充分证据证明其不知道该产品为禁止销售的产品并如实说明其进货来源的，可以从轻或者减轻处罚。</w:t>
            </w:r>
          </w:p>
          <w:p>
            <w:pPr>
              <w:spacing w:line="320" w:lineRule="exact"/>
              <w:rPr>
                <w:rFonts w:ascii="仿宋_GB2312" w:hAnsi="仿宋_GB2312" w:eastAsia="仿宋_GB2312" w:cs="仿宋_GB2312"/>
                <w:b/>
                <w:bCs/>
                <w:color w:val="000000"/>
                <w:kern w:val="0"/>
                <w:szCs w:val="21"/>
              </w:rPr>
            </w:pPr>
          </w:p>
        </w:tc>
        <w:tc>
          <w:tcPr>
            <w:tcW w:w="969" w:type="dxa"/>
          </w:tcPr>
          <w:p>
            <w:pP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trPr>
        <w:tc>
          <w:tcPr>
            <w:tcW w:w="845" w:type="dxa"/>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2091" w:type="dxa"/>
            <w:vAlign w:val="center"/>
          </w:tcPr>
          <w:p>
            <w:pPr>
              <w:spacing w:line="32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销售国家明令淘汰并停止销售的产品的</w:t>
            </w:r>
          </w:p>
        </w:tc>
        <w:tc>
          <w:tcPr>
            <w:tcW w:w="1966" w:type="dxa"/>
            <w:vAlign w:val="center"/>
          </w:tcPr>
          <w:p>
            <w:pPr>
              <w:spacing w:line="32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市场监督管理局</w:t>
            </w:r>
          </w:p>
        </w:tc>
        <w:tc>
          <w:tcPr>
            <w:tcW w:w="4200" w:type="dxa"/>
            <w:vAlign w:val="center"/>
          </w:tcPr>
          <w:p>
            <w:pPr>
              <w:spacing w:line="32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有充分证据证明其不知道该产品为禁止销售的产品并如实说明其进货来源的</w:t>
            </w:r>
          </w:p>
        </w:tc>
        <w:tc>
          <w:tcPr>
            <w:tcW w:w="4103" w:type="dxa"/>
            <w:vAlign w:val="center"/>
          </w:tcPr>
          <w:p>
            <w:pPr>
              <w:widowControl/>
              <w:spacing w:line="320" w:lineRule="exact"/>
              <w:rPr>
                <w:rFonts w:ascii="仿宋_GB2312" w:hAnsi="仿宋_GB2312" w:eastAsia="仿宋_GB2312" w:cs="仿宋_GB2312"/>
                <w:b/>
                <w:bCs/>
                <w:color w:val="000000"/>
                <w:kern w:val="0"/>
                <w:szCs w:val="21"/>
              </w:rPr>
            </w:pPr>
            <w:r>
              <w:rPr>
                <w:rFonts w:ascii="仿宋_GB2312" w:hAnsi="仿宋_GB2312" w:eastAsia="仿宋_GB2312" w:cs="仿宋_GB2312"/>
                <w:b/>
                <w:bCs/>
                <w:color w:val="000000"/>
                <w:kern w:val="0"/>
                <w:szCs w:val="21"/>
              </w:rPr>
              <w:t>《中华人民共和国产品质量法》</w:t>
            </w:r>
          </w:p>
          <w:p>
            <w:pPr>
              <w:widowControl/>
              <w:spacing w:line="320" w:lineRule="exact"/>
              <w:rPr>
                <w:rFonts w:ascii="仿宋_GB2312" w:hAnsi="仿宋_GB2312" w:eastAsia="仿宋_GB2312" w:cs="仿宋_GB2312"/>
                <w:szCs w:val="21"/>
              </w:rPr>
            </w:pPr>
            <w:r>
              <w:rPr>
                <w:rFonts w:ascii="仿宋_GB2312" w:hAnsi="仿宋_GB2312" w:eastAsia="仿宋_GB2312" w:cs="仿宋_GB2312"/>
                <w:b/>
                <w:bCs/>
                <w:color w:val="000000"/>
                <w:kern w:val="0"/>
                <w:szCs w:val="21"/>
              </w:rPr>
              <w:t>第五十一条</w:t>
            </w:r>
            <w:r>
              <w:rPr>
                <w:rFonts w:ascii="none" w:hAnsi="none" w:eastAsia="none" w:cs="none"/>
                <w:color w:val="333333"/>
                <w:szCs w:val="21"/>
                <w:shd w:val="clear" w:color="auto" w:fill="FFFFFF"/>
              </w:rPr>
              <w:t xml:space="preserve"> </w:t>
            </w:r>
            <w:r>
              <w:rPr>
                <w:rFonts w:ascii="仿宋_GB2312" w:hAnsi="仿宋_GB2312" w:eastAsia="仿宋_GB2312" w:cs="仿宋_GB2312"/>
                <w:color w:val="000000"/>
                <w:kern w:val="0"/>
                <w:szCs w:val="21"/>
              </w:rPr>
              <w:t>生产国家明令淘汰的产品的，销售国家明令淘汰并停止销售的产品的，责令停止生产、销售，没收违法生产、销售的产品，并处违法生产、销售产品货值金额等值以下的罚款；有违法所得的，并处没收违法所得；情节严重的，吊销营业执照。</w:t>
            </w:r>
            <w:r>
              <w:rPr>
                <w:rFonts w:ascii="仿宋_GB2312" w:hAnsi="仿宋_GB2312" w:eastAsia="仿宋_GB2312" w:cs="仿宋_GB2312"/>
                <w:b/>
                <w:bCs/>
                <w:color w:val="000000"/>
                <w:kern w:val="0"/>
                <w:szCs w:val="21"/>
              </w:rPr>
              <w:t xml:space="preserve">第五十五条 </w:t>
            </w:r>
            <w:r>
              <w:rPr>
                <w:rFonts w:ascii="仿宋_GB2312" w:hAnsi="仿宋_GB2312" w:eastAsia="仿宋_GB2312" w:cs="仿宋_GB2312"/>
                <w:color w:val="000000"/>
                <w:kern w:val="0"/>
                <w:szCs w:val="21"/>
              </w:rPr>
              <w:t>销售者销售本法第四十九条至第五十三条规定禁止销售的产品，有充分证据证明其不知道该产品为禁止销售的产品并如实说明其进货来源的，可以从轻或者减轻处罚。</w:t>
            </w:r>
          </w:p>
        </w:tc>
        <w:tc>
          <w:tcPr>
            <w:tcW w:w="969" w:type="dxa"/>
          </w:tcPr>
          <w:p>
            <w:pP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2091" w:type="dxa"/>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销售失效、变质的产品的</w:t>
            </w:r>
          </w:p>
        </w:tc>
        <w:tc>
          <w:tcPr>
            <w:tcW w:w="1966" w:type="dxa"/>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市场监督管理局</w:t>
            </w:r>
          </w:p>
        </w:tc>
        <w:tc>
          <w:tcPr>
            <w:tcW w:w="4200" w:type="dxa"/>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有充分证据证明其不知道该产品为禁止销售的产品并如实说明其进货来源的</w:t>
            </w:r>
          </w:p>
        </w:tc>
        <w:tc>
          <w:tcPr>
            <w:tcW w:w="4103" w:type="dxa"/>
            <w:vAlign w:val="center"/>
          </w:tcPr>
          <w:p>
            <w:pPr>
              <w:widowControl/>
              <w:spacing w:line="320" w:lineRule="exact"/>
              <w:rPr>
                <w:rFonts w:ascii="仿宋_GB2312" w:hAnsi="仿宋_GB2312" w:eastAsia="仿宋_GB2312" w:cs="仿宋_GB2312"/>
                <w:b/>
                <w:bCs/>
                <w:color w:val="000000"/>
                <w:kern w:val="0"/>
                <w:szCs w:val="21"/>
              </w:rPr>
            </w:pPr>
            <w:r>
              <w:rPr>
                <w:rFonts w:ascii="仿宋_GB2312" w:hAnsi="仿宋_GB2312" w:eastAsia="仿宋_GB2312" w:cs="仿宋_GB2312"/>
                <w:b/>
                <w:bCs/>
                <w:color w:val="000000"/>
                <w:kern w:val="0"/>
                <w:szCs w:val="21"/>
              </w:rPr>
              <w:t>《中华人民共和国产品质量法》</w:t>
            </w:r>
          </w:p>
          <w:p>
            <w:pPr>
              <w:widowControl/>
              <w:spacing w:line="320" w:lineRule="exact"/>
              <w:rPr>
                <w:rFonts w:ascii="仿宋_GB2312" w:hAnsi="仿宋_GB2312" w:eastAsia="仿宋_GB2312" w:cs="仿宋_GB2312"/>
                <w:color w:val="000000"/>
                <w:kern w:val="0"/>
                <w:szCs w:val="21"/>
              </w:rPr>
            </w:pPr>
            <w:r>
              <w:rPr>
                <w:rFonts w:ascii="仿宋_GB2312" w:hAnsi="仿宋_GB2312" w:eastAsia="仿宋_GB2312" w:cs="仿宋_GB2312"/>
                <w:b/>
                <w:bCs/>
                <w:color w:val="000000"/>
                <w:kern w:val="0"/>
                <w:szCs w:val="21"/>
              </w:rPr>
              <w:t>第五十二条</w:t>
            </w:r>
            <w:r>
              <w:rPr>
                <w:rFonts w:ascii="仿宋_GB2312" w:hAnsi="仿宋_GB2312" w:eastAsia="仿宋_GB2312" w:cs="仿宋_GB2312"/>
                <w:color w:val="000000"/>
                <w:kern w:val="0"/>
                <w:szCs w:val="21"/>
              </w:rPr>
              <w:t xml:space="preserve"> 销售失效、变质的产品的，责令停止销售，没收违法销售的产品，并处违法销售产品货值金额二倍以下的罚款；有违法所得的，并处没收违法所得；情节严重的，吊销营业执照；构成犯罪的，依法追究刑事责任。</w:t>
            </w:r>
          </w:p>
          <w:p>
            <w:pPr>
              <w:widowControl/>
              <w:spacing w:line="320" w:lineRule="exact"/>
              <w:rPr>
                <w:rFonts w:ascii="仿宋_GB2312" w:hAnsi="仿宋_GB2312" w:eastAsia="仿宋_GB2312" w:cs="仿宋_GB2312"/>
                <w:szCs w:val="21"/>
              </w:rPr>
            </w:pPr>
            <w:r>
              <w:rPr>
                <w:rFonts w:ascii="仿宋_GB2312" w:hAnsi="仿宋_GB2312" w:eastAsia="仿宋_GB2312" w:cs="仿宋_GB2312"/>
                <w:b/>
                <w:bCs/>
                <w:color w:val="000000"/>
                <w:kern w:val="0"/>
                <w:szCs w:val="21"/>
              </w:rPr>
              <w:t xml:space="preserve">第五十五条 </w:t>
            </w:r>
            <w:r>
              <w:rPr>
                <w:rFonts w:ascii="仿宋_GB2312" w:hAnsi="仿宋_GB2312" w:eastAsia="仿宋_GB2312" w:cs="仿宋_GB2312"/>
                <w:color w:val="000000"/>
                <w:kern w:val="0"/>
                <w:szCs w:val="21"/>
              </w:rPr>
              <w:t>销售者销售本法第四十九条至第五十三条规定禁止销售的产品，有充分证据证明其不知道该产品为禁止销售的产品并如实说明其进货来源的，可以从轻或者减轻处罚。</w:t>
            </w:r>
          </w:p>
        </w:tc>
        <w:tc>
          <w:tcPr>
            <w:tcW w:w="969" w:type="dxa"/>
          </w:tcPr>
          <w:p>
            <w:pP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2091" w:type="dxa"/>
            <w:vAlign w:val="center"/>
          </w:tcPr>
          <w:p>
            <w:pPr>
              <w:spacing w:line="32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广告使用引证内容未标明出处的</w:t>
            </w:r>
          </w:p>
        </w:tc>
        <w:tc>
          <w:tcPr>
            <w:tcW w:w="1966" w:type="dxa"/>
            <w:vAlign w:val="center"/>
          </w:tcPr>
          <w:p>
            <w:pPr>
              <w:spacing w:line="32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市场监督管理局</w:t>
            </w:r>
          </w:p>
        </w:tc>
        <w:tc>
          <w:tcPr>
            <w:tcW w:w="4200" w:type="dxa"/>
            <w:vAlign w:val="center"/>
          </w:tcPr>
          <w:p>
            <w:pPr>
              <w:spacing w:line="32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引证内容具备合法、有效证明，且真实、准确、完整，未造成消费者误解的</w:t>
            </w:r>
          </w:p>
        </w:tc>
        <w:tc>
          <w:tcPr>
            <w:tcW w:w="4103" w:type="dxa"/>
            <w:vAlign w:val="center"/>
          </w:tcPr>
          <w:p>
            <w:pPr>
              <w:pStyle w:val="11"/>
              <w:widowControl/>
              <w:shd w:val="clear" w:color="auto" w:fill="FFFFFF"/>
              <w:spacing w:line="320" w:lineRule="exact"/>
              <w:jc w:val="both"/>
              <w:rPr>
                <w:rFonts w:ascii="仿宋_GB2312" w:hAnsi="仿宋_GB2312" w:eastAsia="仿宋_GB2312" w:cs="仿宋_GB2312"/>
                <w:b/>
                <w:bCs/>
                <w:color w:val="000000"/>
                <w:sz w:val="21"/>
                <w:szCs w:val="21"/>
              </w:rPr>
            </w:pPr>
            <w:r>
              <w:rPr>
                <w:rFonts w:ascii="仿宋_GB2312" w:hAnsi="仿宋_GB2312" w:eastAsia="仿宋_GB2312" w:cs="仿宋_GB2312"/>
                <w:b/>
                <w:bCs/>
                <w:color w:val="000000"/>
                <w:sz w:val="21"/>
                <w:szCs w:val="21"/>
              </w:rPr>
              <w:t>《中华人民共和国广告法》</w:t>
            </w:r>
          </w:p>
          <w:p>
            <w:pPr>
              <w:pStyle w:val="11"/>
              <w:widowControl/>
              <w:numPr>
                <w:ilvl w:val="0"/>
                <w:numId w:val="4"/>
              </w:numPr>
              <w:shd w:val="clear" w:color="auto" w:fill="FFFFFF"/>
              <w:spacing w:line="320" w:lineRule="exact"/>
              <w:jc w:val="both"/>
              <w:rPr>
                <w:rFonts w:ascii="仿宋_GB2312" w:hAnsi="仿宋_GB2312" w:eastAsia="仿宋_GB2312" w:cs="仿宋_GB2312"/>
                <w:color w:val="000000"/>
                <w:sz w:val="21"/>
                <w:szCs w:val="21"/>
              </w:rPr>
            </w:pPr>
            <w:r>
              <w:rPr>
                <w:rFonts w:ascii="仿宋_GB2312" w:hAnsi="仿宋_GB2312" w:eastAsia="仿宋_GB2312" w:cs="仿宋_GB2312"/>
                <w:color w:val="000000"/>
                <w:sz w:val="21"/>
                <w:szCs w:val="21"/>
              </w:rPr>
              <w:t>广告内容涉及的事项需要取得行政许可的，应当与许可的内容相符合。广告使用数据、统计资料、调查结果、文摘、引用语等引证内容的，应当真实、准确，并表明出处。引证内容有适用范围和有效期限的，应当明确表示。</w:t>
            </w:r>
          </w:p>
          <w:p>
            <w:pPr>
              <w:pStyle w:val="11"/>
              <w:widowControl/>
              <w:shd w:val="clear" w:color="auto" w:fill="FFFFFF"/>
              <w:spacing w:line="320" w:lineRule="exact"/>
              <w:jc w:val="both"/>
              <w:rPr>
                <w:rFonts w:ascii="仿宋_GB2312" w:hAnsi="仿宋_GB2312" w:eastAsia="仿宋_GB2312" w:cs="仿宋_GB2312"/>
                <w:sz w:val="21"/>
                <w:szCs w:val="21"/>
              </w:rPr>
            </w:pPr>
            <w:r>
              <w:rPr>
                <w:rFonts w:ascii="仿宋_GB2312" w:hAnsi="仿宋_GB2312" w:eastAsia="仿宋_GB2312" w:cs="仿宋_GB2312"/>
                <w:b/>
                <w:bCs/>
                <w:color w:val="000000"/>
                <w:sz w:val="21"/>
                <w:szCs w:val="21"/>
              </w:rPr>
              <w:t>第五十九条第一款第二项</w:t>
            </w:r>
            <w:r>
              <w:rPr>
                <w:rFonts w:ascii="仿宋_GB2312" w:hAnsi="仿宋_GB2312" w:eastAsia="仿宋_GB2312" w:cs="仿宋_GB2312"/>
                <w:color w:val="000000"/>
                <w:sz w:val="21"/>
                <w:szCs w:val="21"/>
              </w:rPr>
              <w:t xml:space="preserve"> 有下列行为之一的，由市场监督管理部门责令停止发布广告，对广告主处十万元以下的罚款：（二）广告引证内容违反本法第十一条规定的；第五十九条第二款 广告经营者、广告发布者明知或者应知有前款规定违法行为仍设计、制作、代理、发布的，由市场监督管理部门处十万元以下的罚款。</w:t>
            </w:r>
          </w:p>
        </w:tc>
        <w:tc>
          <w:tcPr>
            <w:tcW w:w="969" w:type="dxa"/>
          </w:tcPr>
          <w:p>
            <w:pP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845" w:type="dxa"/>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2091" w:type="dxa"/>
            <w:vAlign w:val="center"/>
          </w:tcPr>
          <w:p>
            <w:pPr>
              <w:spacing w:line="32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专利号和专利种类均未标明的</w:t>
            </w:r>
          </w:p>
        </w:tc>
        <w:tc>
          <w:tcPr>
            <w:tcW w:w="1966" w:type="dxa"/>
            <w:vAlign w:val="center"/>
          </w:tcPr>
          <w:p>
            <w:pPr>
              <w:spacing w:line="32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市场监督管理局</w:t>
            </w:r>
          </w:p>
        </w:tc>
        <w:tc>
          <w:tcPr>
            <w:tcW w:w="4200" w:type="dxa"/>
            <w:vAlign w:val="center"/>
          </w:tcPr>
          <w:p>
            <w:pPr>
              <w:spacing w:line="32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当事人具备合法、有效的专利证明的</w:t>
            </w:r>
          </w:p>
        </w:tc>
        <w:tc>
          <w:tcPr>
            <w:tcW w:w="4103" w:type="dxa"/>
            <w:vAlign w:val="center"/>
          </w:tcPr>
          <w:p>
            <w:pPr>
              <w:widowControl/>
              <w:spacing w:line="320" w:lineRule="exact"/>
              <w:rPr>
                <w:rFonts w:ascii="仿宋_GB2312" w:hAnsi="仿宋_GB2312" w:eastAsia="仿宋_GB2312" w:cs="仿宋_GB2312"/>
                <w:b/>
                <w:bCs/>
                <w:color w:val="000000"/>
                <w:kern w:val="0"/>
                <w:szCs w:val="21"/>
              </w:rPr>
            </w:pPr>
            <w:r>
              <w:rPr>
                <w:rFonts w:ascii="仿宋_GB2312" w:hAnsi="仿宋_GB2312" w:eastAsia="仿宋_GB2312" w:cs="仿宋_GB2312"/>
                <w:b/>
                <w:bCs/>
                <w:color w:val="000000"/>
                <w:kern w:val="0"/>
                <w:szCs w:val="21"/>
              </w:rPr>
              <w:t>《中华人民共和国广告法》</w:t>
            </w:r>
          </w:p>
          <w:p>
            <w:pPr>
              <w:widowControl/>
              <w:spacing w:line="320" w:lineRule="exact"/>
              <w:rPr>
                <w:rFonts w:ascii="仿宋_GB2312" w:hAnsi="仿宋_GB2312" w:eastAsia="仿宋_GB2312" w:cs="仿宋_GB2312"/>
                <w:szCs w:val="21"/>
              </w:rPr>
            </w:pPr>
            <w:r>
              <w:rPr>
                <w:rFonts w:ascii="仿宋_GB2312" w:hAnsi="仿宋_GB2312" w:eastAsia="仿宋_GB2312" w:cs="仿宋_GB2312"/>
                <w:b/>
                <w:bCs/>
                <w:color w:val="000000"/>
                <w:kern w:val="0"/>
                <w:szCs w:val="21"/>
              </w:rPr>
              <w:t xml:space="preserve">第十二条第一款 </w:t>
            </w:r>
            <w:r>
              <w:rPr>
                <w:rFonts w:ascii="仿宋_GB2312" w:hAnsi="仿宋_GB2312" w:eastAsia="仿宋_GB2312" w:cs="仿宋_GB2312"/>
                <w:color w:val="000000"/>
                <w:kern w:val="0"/>
                <w:szCs w:val="21"/>
              </w:rPr>
              <w:t>广告中涉及专利产品或者专利方法的，应当标明专利号和专利种类。</w:t>
            </w:r>
          </w:p>
        </w:tc>
        <w:tc>
          <w:tcPr>
            <w:tcW w:w="969" w:type="dxa"/>
          </w:tcPr>
          <w:p>
            <w:pP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2091" w:type="dxa"/>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经营者从事不正当竞争</w:t>
            </w:r>
          </w:p>
        </w:tc>
        <w:tc>
          <w:tcPr>
            <w:tcW w:w="1966" w:type="dxa"/>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市场监督管理局</w:t>
            </w:r>
          </w:p>
        </w:tc>
        <w:tc>
          <w:tcPr>
            <w:tcW w:w="4200" w:type="dxa"/>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有主动消除或者减轻违法行为危害后果等法定情形的</w:t>
            </w:r>
          </w:p>
        </w:tc>
        <w:tc>
          <w:tcPr>
            <w:tcW w:w="4103" w:type="dxa"/>
            <w:vAlign w:val="center"/>
          </w:tcPr>
          <w:p>
            <w:pPr>
              <w:pStyle w:val="11"/>
              <w:widowControl/>
              <w:spacing w:line="320" w:lineRule="exact"/>
              <w:jc w:val="both"/>
              <w:rPr>
                <w:rFonts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《中华人民共和国反不正当竞争法》</w:t>
            </w:r>
          </w:p>
          <w:p>
            <w:pPr>
              <w:pStyle w:val="11"/>
              <w:widowControl/>
              <w:spacing w:line="320" w:lineRule="exact"/>
              <w:jc w:val="both"/>
              <w:rPr>
                <w:rFonts w:ascii="仿宋_GB2312" w:hAnsi="仿宋_GB2312" w:eastAsia="仿宋_GB2312" w:cs="仿宋_GB2312"/>
                <w:sz w:val="21"/>
                <w:szCs w:val="21"/>
              </w:rPr>
            </w:pPr>
            <w:r>
              <w:rPr>
                <w:rFonts w:hint="eastAsia" w:ascii="仿宋_GB2312" w:hAnsi="仿宋_GB2312" w:eastAsia="仿宋_GB2312" w:cs="仿宋_GB2312"/>
                <w:b/>
                <w:bCs/>
                <w:color w:val="000000"/>
                <w:sz w:val="21"/>
                <w:szCs w:val="21"/>
              </w:rPr>
              <w:t>第二十五条　</w:t>
            </w:r>
            <w:r>
              <w:rPr>
                <w:rFonts w:hint="eastAsia" w:ascii="仿宋_GB2312" w:hAnsi="仿宋_GB2312" w:eastAsia="仿宋_GB2312" w:cs="仿宋_GB2312"/>
                <w:color w:val="000000"/>
                <w:sz w:val="21"/>
                <w:szCs w:val="21"/>
              </w:rPr>
              <w:t>经营者违反本法规定从事不正当竞争，有主动消除或者减轻违法行为危害后果等法定情形的，依法从轻或者减轻行政处罚。</w:t>
            </w:r>
          </w:p>
        </w:tc>
        <w:tc>
          <w:tcPr>
            <w:tcW w:w="969" w:type="dxa"/>
          </w:tcPr>
          <w:p>
            <w:pP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tabs>
                <w:tab w:val="left" w:pos="348"/>
              </w:tabs>
              <w:spacing w:line="320" w:lineRule="exact"/>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2091" w:type="dxa"/>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合同违法行为</w:t>
            </w:r>
          </w:p>
        </w:tc>
        <w:tc>
          <w:tcPr>
            <w:tcW w:w="1966" w:type="dxa"/>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市场监督管理局</w:t>
            </w:r>
          </w:p>
        </w:tc>
        <w:tc>
          <w:tcPr>
            <w:tcW w:w="4200" w:type="dxa"/>
            <w:vAlign w:val="center"/>
          </w:tcPr>
          <w:p>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经督促、引导，能够主动改正或者及时中止合同违法行为</w:t>
            </w:r>
          </w:p>
        </w:tc>
        <w:tc>
          <w:tcPr>
            <w:tcW w:w="4103" w:type="dxa"/>
            <w:vAlign w:val="center"/>
          </w:tcPr>
          <w:p>
            <w:pPr>
              <w:spacing w:line="320" w:lineRule="exact"/>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《合同违法行为监督处理办法》</w:t>
            </w:r>
          </w:p>
          <w:p>
            <w:pPr>
              <w:spacing w:line="320" w:lineRule="exact"/>
              <w:rPr>
                <w:rFonts w:ascii="仿宋_GB2312" w:hAnsi="仿宋_GB2312" w:eastAsia="仿宋_GB2312" w:cs="仿宋_GB2312"/>
                <w:szCs w:val="21"/>
              </w:rPr>
            </w:pPr>
            <w:r>
              <w:rPr>
                <w:rFonts w:hint="eastAsia" w:ascii="仿宋_GB2312" w:hAnsi="仿宋_GB2312" w:eastAsia="仿宋_GB2312" w:cs="仿宋_GB2312"/>
                <w:b/>
                <w:bCs/>
                <w:color w:val="000000"/>
                <w:kern w:val="0"/>
                <w:szCs w:val="21"/>
              </w:rPr>
              <w:t>第十三条</w:t>
            </w:r>
            <w:r>
              <w:rPr>
                <w:rFonts w:hint="eastAsia" w:ascii="仿宋_GB2312" w:hAnsi="仿宋_GB2312" w:eastAsia="仿宋_GB2312" w:cs="仿宋_GB2312"/>
                <w:color w:val="000000"/>
                <w:kern w:val="0"/>
                <w:szCs w:val="21"/>
              </w:rPr>
              <w:t>　当事人合同违法行为轻微并及时纠正，没有造成危害后果的，应当依法不予行政处罚；主动消除或者减轻危害后果的，应当依法从轻或者减轻行政处罚；经督促、引导，能够主动改正或者及时中止合同违法行为的，可以依法从轻行政处罚。</w:t>
            </w:r>
          </w:p>
        </w:tc>
        <w:tc>
          <w:tcPr>
            <w:tcW w:w="969" w:type="dxa"/>
          </w:tcPr>
          <w:p>
            <w:pPr>
              <w:rPr>
                <w:rFonts w:ascii="仿宋_GB2312" w:hAnsi="仿宋_GB2312" w:eastAsia="仿宋_GB2312" w:cs="仿宋_GB2312"/>
                <w:sz w:val="28"/>
                <w:szCs w:val="28"/>
              </w:rPr>
            </w:pPr>
          </w:p>
        </w:tc>
      </w:tr>
    </w:tbl>
    <w:p>
      <w:pPr>
        <w:jc w:val="center"/>
        <w:rPr>
          <w:rFonts w:ascii="华文中宋" w:hAnsi="华文中宋" w:eastAsia="华文中宋" w:cs="方正小标宋简体"/>
          <w:b/>
          <w:sz w:val="40"/>
          <w:szCs w:val="40"/>
        </w:rPr>
      </w:pPr>
      <w:r>
        <w:rPr>
          <w:rFonts w:hint="eastAsia" w:ascii="华文中宋" w:hAnsi="华文中宋" w:eastAsia="华文中宋" w:cs="方正小标宋简体"/>
          <w:b/>
          <w:sz w:val="40"/>
          <w:szCs w:val="40"/>
        </w:rPr>
        <w:t>剑阁县市场监督管理局减轻行政处罚事项清单</w:t>
      </w:r>
    </w:p>
    <w:tbl>
      <w:tblPr>
        <w:tblStyle w:val="14"/>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2107"/>
        <w:gridCol w:w="1950"/>
        <w:gridCol w:w="4217"/>
        <w:gridCol w:w="4086"/>
        <w:gridCol w:w="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45" w:type="dxa"/>
            <w:vAlign w:val="center"/>
          </w:tcPr>
          <w:p>
            <w:pPr>
              <w:jc w:val="center"/>
              <w:rPr>
                <w:rFonts w:ascii="华文细黑" w:hAnsi="华文细黑" w:eastAsia="华文细黑" w:cs="仿宋_GB2312"/>
                <w:b/>
                <w:szCs w:val="21"/>
              </w:rPr>
            </w:pPr>
            <w:r>
              <w:rPr>
                <w:rFonts w:hint="eastAsia" w:ascii="华文细黑" w:hAnsi="华文细黑" w:eastAsia="华文细黑" w:cs="仿宋_GB2312"/>
                <w:b/>
                <w:szCs w:val="21"/>
              </w:rPr>
              <w:t>序号</w:t>
            </w:r>
          </w:p>
        </w:tc>
        <w:tc>
          <w:tcPr>
            <w:tcW w:w="2107" w:type="dxa"/>
            <w:vAlign w:val="center"/>
          </w:tcPr>
          <w:p>
            <w:pPr>
              <w:jc w:val="center"/>
              <w:rPr>
                <w:rFonts w:ascii="华文细黑" w:hAnsi="华文细黑" w:eastAsia="华文细黑" w:cs="仿宋_GB2312"/>
                <w:b/>
                <w:szCs w:val="21"/>
              </w:rPr>
            </w:pPr>
            <w:r>
              <w:rPr>
                <w:rFonts w:hint="eastAsia" w:ascii="华文细黑" w:hAnsi="华文细黑" w:eastAsia="华文细黑" w:cs="仿宋_GB2312"/>
                <w:b/>
                <w:szCs w:val="21"/>
              </w:rPr>
              <w:t>行政处罚事项</w:t>
            </w:r>
          </w:p>
        </w:tc>
        <w:tc>
          <w:tcPr>
            <w:tcW w:w="1950" w:type="dxa"/>
            <w:vAlign w:val="center"/>
          </w:tcPr>
          <w:p>
            <w:pPr>
              <w:jc w:val="center"/>
              <w:rPr>
                <w:rFonts w:ascii="华文细黑" w:hAnsi="华文细黑" w:eastAsia="华文细黑" w:cs="仿宋_GB2312"/>
                <w:b/>
                <w:szCs w:val="21"/>
              </w:rPr>
            </w:pPr>
            <w:r>
              <w:rPr>
                <w:rFonts w:hint="eastAsia" w:ascii="华文细黑" w:hAnsi="华文细黑" w:eastAsia="华文细黑" w:cs="仿宋_GB2312"/>
                <w:b/>
                <w:szCs w:val="21"/>
              </w:rPr>
              <w:t>实施机关</w:t>
            </w:r>
          </w:p>
        </w:tc>
        <w:tc>
          <w:tcPr>
            <w:tcW w:w="4217" w:type="dxa"/>
            <w:vAlign w:val="center"/>
          </w:tcPr>
          <w:p>
            <w:pPr>
              <w:jc w:val="center"/>
              <w:rPr>
                <w:rFonts w:ascii="华文细黑" w:hAnsi="华文细黑" w:eastAsia="华文细黑" w:cs="仿宋_GB2312"/>
                <w:b/>
                <w:szCs w:val="21"/>
              </w:rPr>
            </w:pPr>
            <w:r>
              <w:rPr>
                <w:rFonts w:hint="eastAsia" w:ascii="华文细黑" w:hAnsi="华文细黑" w:eastAsia="华文细黑" w:cs="仿宋_GB2312"/>
                <w:b/>
                <w:szCs w:val="21"/>
              </w:rPr>
              <w:t>减轻处罚适用条件</w:t>
            </w:r>
          </w:p>
        </w:tc>
        <w:tc>
          <w:tcPr>
            <w:tcW w:w="4086" w:type="dxa"/>
            <w:vAlign w:val="center"/>
          </w:tcPr>
          <w:p>
            <w:pPr>
              <w:jc w:val="center"/>
              <w:rPr>
                <w:rFonts w:ascii="华文细黑" w:hAnsi="华文细黑" w:eastAsia="华文细黑" w:cs="仿宋_GB2312"/>
                <w:b/>
                <w:szCs w:val="21"/>
              </w:rPr>
            </w:pPr>
            <w:r>
              <w:rPr>
                <w:rFonts w:hint="eastAsia" w:ascii="华文细黑" w:hAnsi="华文细黑" w:eastAsia="华文细黑" w:cs="仿宋_GB2312"/>
                <w:b/>
                <w:szCs w:val="21"/>
              </w:rPr>
              <w:t>法律依据</w:t>
            </w:r>
          </w:p>
        </w:tc>
        <w:tc>
          <w:tcPr>
            <w:tcW w:w="969" w:type="dxa"/>
            <w:vAlign w:val="center"/>
          </w:tcPr>
          <w:p>
            <w:pPr>
              <w:jc w:val="center"/>
              <w:rPr>
                <w:rFonts w:ascii="华文细黑" w:hAnsi="华文细黑" w:eastAsia="华文细黑" w:cs="仿宋_GB2312"/>
                <w:b/>
                <w:szCs w:val="21"/>
              </w:rPr>
            </w:pPr>
            <w:r>
              <w:rPr>
                <w:rFonts w:hint="eastAsia" w:ascii="华文细黑" w:hAnsi="华文细黑" w:eastAsia="华文细黑" w:cs="仿宋_GB2312"/>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2107"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食品经营者销售的预包装食品超过保质期限</w:t>
            </w:r>
          </w:p>
        </w:tc>
        <w:tc>
          <w:tcPr>
            <w:tcW w:w="195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市场监督管理局</w:t>
            </w:r>
          </w:p>
        </w:tc>
        <w:tc>
          <w:tcPr>
            <w:tcW w:w="4217" w:type="dxa"/>
            <w:vAlign w:val="center"/>
          </w:tcPr>
          <w:p>
            <w:pPr>
              <w:numPr>
                <w:ilvl w:val="0"/>
                <w:numId w:val="5"/>
              </w:numPr>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所涉品种单一，货值金额较小，过期时间较短</w:t>
            </w:r>
          </w:p>
          <w:p>
            <w:pPr>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2、没有造成危害后果或者 造成危害后果轻微能够主动消除、减轻的</w:t>
            </w:r>
          </w:p>
          <w:p>
            <w:pPr>
              <w:jc w:val="left"/>
              <w:rPr>
                <w:rFonts w:ascii="仿宋_GB2312" w:hAnsi="仿宋_GB2312" w:eastAsia="仿宋_GB2312" w:cs="仿宋_GB2312"/>
                <w:szCs w:val="21"/>
              </w:rPr>
            </w:pPr>
            <w:r>
              <w:rPr>
                <w:rFonts w:hint="eastAsia" w:ascii="仿宋_GB2312" w:hAnsi="仿宋_GB2312" w:eastAsia="仿宋_GB2312" w:cs="仿宋_GB2312"/>
                <w:color w:val="000000"/>
                <w:kern w:val="0"/>
                <w:szCs w:val="21"/>
              </w:rPr>
              <w:t>3、多次违法的除外</w:t>
            </w:r>
          </w:p>
        </w:tc>
        <w:tc>
          <w:tcPr>
            <w:tcW w:w="4086" w:type="dxa"/>
            <w:vAlign w:val="center"/>
          </w:tcPr>
          <w:p>
            <w:pPr>
              <w:pStyle w:val="11"/>
              <w:widowControl/>
              <w:spacing w:line="27" w:lineRule="atLeast"/>
              <w:jc w:val="both"/>
              <w:rPr>
                <w:rFonts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《中华人民共和国食品安全法》</w:t>
            </w:r>
          </w:p>
          <w:p>
            <w:pPr>
              <w:pStyle w:val="11"/>
              <w:widowControl/>
              <w:spacing w:line="27" w:lineRule="atLeast"/>
              <w:jc w:val="both"/>
              <w:rPr>
                <w:rFonts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 xml:space="preserve">第一百二十四条 </w:t>
            </w:r>
            <w:r>
              <w:rPr>
                <w:rFonts w:hint="eastAsia" w:ascii="仿宋_GB2312" w:hAnsi="仿宋_GB2312" w:eastAsia="仿宋_GB2312" w:cs="仿宋_GB2312"/>
                <w:color w:val="000000"/>
                <w:sz w:val="21"/>
                <w:szCs w:val="21"/>
              </w:rPr>
              <w:t>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五)生产经营标注虚假生产日期、保质期或者超过保质期的食品、食品添加剂；</w:t>
            </w:r>
          </w:p>
        </w:tc>
        <w:tc>
          <w:tcPr>
            <w:tcW w:w="969" w:type="dxa"/>
            <w:vAlign w:val="center"/>
          </w:tcPr>
          <w:p>
            <w:pPr>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2107" w:type="dxa"/>
            <w:vAlign w:val="center"/>
          </w:tcPr>
          <w:p>
            <w:pPr>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提供餐饮服务的经营者使用的食品原料、食品添加剂超过保质期</w:t>
            </w:r>
          </w:p>
        </w:tc>
        <w:tc>
          <w:tcPr>
            <w:tcW w:w="1950" w:type="dxa"/>
            <w:vAlign w:val="center"/>
          </w:tcPr>
          <w:p>
            <w:pPr>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市场监督管理局</w:t>
            </w:r>
          </w:p>
        </w:tc>
        <w:tc>
          <w:tcPr>
            <w:tcW w:w="4217" w:type="dxa"/>
            <w:vAlign w:val="center"/>
          </w:tcPr>
          <w:p>
            <w:pPr>
              <w:numPr>
                <w:ilvl w:val="0"/>
                <w:numId w:val="6"/>
              </w:numPr>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所涉品种单一，货值金额较小，过期时间较短</w:t>
            </w:r>
          </w:p>
          <w:p>
            <w:pPr>
              <w:numPr>
                <w:ilvl w:val="0"/>
                <w:numId w:val="6"/>
              </w:numPr>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没有造成危害后果或者造成危害后果轻微能够主动消除、减轻的</w:t>
            </w:r>
          </w:p>
          <w:p>
            <w:pPr>
              <w:numPr>
                <w:ilvl w:val="0"/>
                <w:numId w:val="6"/>
              </w:numPr>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多次违法的除外</w:t>
            </w:r>
          </w:p>
        </w:tc>
        <w:tc>
          <w:tcPr>
            <w:tcW w:w="4086" w:type="dxa"/>
            <w:vAlign w:val="center"/>
          </w:tcPr>
          <w:p>
            <w:pPr>
              <w:pStyle w:val="11"/>
              <w:widowControl/>
              <w:spacing w:line="27" w:lineRule="atLeast"/>
              <w:jc w:val="both"/>
              <w:rPr>
                <w:rFonts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《中华人民共和国食品安全法》</w:t>
            </w:r>
          </w:p>
          <w:p>
            <w:pPr>
              <w:pStyle w:val="11"/>
              <w:widowControl/>
              <w:spacing w:line="27" w:lineRule="atLeast"/>
              <w:jc w:val="both"/>
              <w:rPr>
                <w:rFonts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 xml:space="preserve">第一百二十四条 </w:t>
            </w:r>
            <w:r>
              <w:rPr>
                <w:rFonts w:hint="eastAsia" w:ascii="仿宋_GB2312" w:hAnsi="仿宋_GB2312" w:eastAsia="仿宋_GB2312" w:cs="仿宋_GB2312"/>
                <w:color w:val="000000"/>
                <w:sz w:val="21"/>
                <w:szCs w:val="21"/>
              </w:rPr>
              <w:t>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二）用超过保质期的食品原料、食品添加剂生产食品、食品添加剂，或者经营上述食品、食品添加剂；</w:t>
            </w:r>
          </w:p>
        </w:tc>
        <w:tc>
          <w:tcPr>
            <w:tcW w:w="969" w:type="dxa"/>
            <w:vAlign w:val="center"/>
          </w:tcPr>
          <w:p>
            <w:pPr>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6" w:hRule="atLeast"/>
        </w:trPr>
        <w:tc>
          <w:tcPr>
            <w:tcW w:w="84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2107" w:type="dxa"/>
            <w:vAlign w:val="center"/>
          </w:tcPr>
          <w:p>
            <w:pPr>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农贸市场、小型超市等从事食品、食用农产品零售的经营者，销售的食品、食用农产品农药兽药残留、生物 毒素、重金属等污染物质以及其他危害人体健康的物质含量超过食品安全标准限量</w:t>
            </w:r>
          </w:p>
        </w:tc>
        <w:tc>
          <w:tcPr>
            <w:tcW w:w="1950" w:type="dxa"/>
            <w:vAlign w:val="center"/>
          </w:tcPr>
          <w:p>
            <w:pPr>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市场监督管理局</w:t>
            </w:r>
          </w:p>
        </w:tc>
        <w:tc>
          <w:tcPr>
            <w:tcW w:w="4217" w:type="dxa"/>
            <w:vAlign w:val="center"/>
          </w:tcPr>
          <w:p>
            <w:pPr>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1超限额度较小</w:t>
            </w:r>
          </w:p>
          <w:p>
            <w:pPr>
              <w:numPr>
                <w:ilvl w:val="0"/>
                <w:numId w:val="7"/>
              </w:numPr>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没有造成危害后果或者造成危害后果轻微能够主动消除、减轻的，</w:t>
            </w:r>
          </w:p>
          <w:p>
            <w:pPr>
              <w:numPr>
                <w:ilvl w:val="0"/>
                <w:numId w:val="7"/>
              </w:numPr>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多次抽检不合格的除外</w:t>
            </w:r>
          </w:p>
        </w:tc>
        <w:tc>
          <w:tcPr>
            <w:tcW w:w="4086" w:type="dxa"/>
            <w:vAlign w:val="center"/>
          </w:tcPr>
          <w:p>
            <w:pPr>
              <w:pStyle w:val="11"/>
              <w:widowControl/>
              <w:spacing w:line="27" w:lineRule="atLeast"/>
              <w:jc w:val="both"/>
              <w:rPr>
                <w:rFonts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《中华人民共和国食品安全法》</w:t>
            </w:r>
          </w:p>
          <w:p>
            <w:pPr>
              <w:pStyle w:val="11"/>
              <w:widowControl/>
              <w:spacing w:line="27" w:lineRule="atLeast"/>
              <w:jc w:val="both"/>
              <w:rPr>
                <w:rFonts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 xml:space="preserve">第一百二十四条 </w:t>
            </w:r>
            <w:r>
              <w:rPr>
                <w:rFonts w:hint="eastAsia" w:ascii="仿宋_GB2312" w:hAnsi="仿宋_GB2312" w:eastAsia="仿宋_GB2312" w:cs="仿宋_GB2312"/>
                <w:color w:val="000000"/>
                <w:sz w:val="21"/>
                <w:szCs w:val="21"/>
              </w:rPr>
              <w:t>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一）生产经营致病性微生物，农药残留、兽药残留、生物毒素、重金属等污染物质以及其他危害人体健康的物质含量超过食品安全标准限量的食品、食品添加剂</w:t>
            </w:r>
          </w:p>
        </w:tc>
        <w:tc>
          <w:tcPr>
            <w:tcW w:w="969" w:type="dxa"/>
            <w:vAlign w:val="center"/>
          </w:tcPr>
          <w:p>
            <w:pPr>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2107" w:type="dxa"/>
            <w:vAlign w:val="center"/>
          </w:tcPr>
          <w:p>
            <w:pPr>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违反《中华人民共和国反不正当竞争法》从事不正当竞争</w:t>
            </w:r>
          </w:p>
        </w:tc>
        <w:tc>
          <w:tcPr>
            <w:tcW w:w="1950" w:type="dxa"/>
            <w:vAlign w:val="center"/>
          </w:tcPr>
          <w:p>
            <w:pPr>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市场监督管理局</w:t>
            </w:r>
          </w:p>
        </w:tc>
        <w:tc>
          <w:tcPr>
            <w:tcW w:w="4217" w:type="dxa"/>
            <w:vAlign w:val="center"/>
          </w:tcPr>
          <w:p>
            <w:pPr>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有主动消除或者减轻违法行为危害后果等法定情形的</w:t>
            </w:r>
          </w:p>
        </w:tc>
        <w:tc>
          <w:tcPr>
            <w:tcW w:w="4086" w:type="dxa"/>
            <w:vAlign w:val="center"/>
          </w:tcPr>
          <w:p>
            <w:pPr>
              <w:pStyle w:val="11"/>
              <w:widowControl/>
              <w:spacing w:line="27" w:lineRule="atLeast"/>
              <w:jc w:val="both"/>
              <w:rPr>
                <w:rFonts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《中华人民共和国反不正当竞争法》</w:t>
            </w:r>
          </w:p>
          <w:p>
            <w:pPr>
              <w:pStyle w:val="11"/>
              <w:widowControl/>
              <w:spacing w:line="27" w:lineRule="atLeast"/>
              <w:jc w:val="both"/>
              <w:rPr>
                <w:rFonts w:ascii="仿宋_GB2312" w:hAnsi="仿宋_GB2312" w:eastAsia="仿宋_GB2312" w:cs="仿宋_GB2312"/>
                <w:color w:val="000000"/>
                <w:sz w:val="21"/>
                <w:szCs w:val="21"/>
              </w:rPr>
            </w:pPr>
            <w:r>
              <w:rPr>
                <w:rFonts w:hint="eastAsia" w:ascii="仿宋_GB2312" w:hAnsi="仿宋_GB2312" w:eastAsia="仿宋_GB2312" w:cs="仿宋_GB2312"/>
                <w:b/>
                <w:bCs/>
                <w:color w:val="000000"/>
                <w:sz w:val="21"/>
                <w:szCs w:val="21"/>
              </w:rPr>
              <w:t>第二十五条　</w:t>
            </w:r>
            <w:r>
              <w:rPr>
                <w:rFonts w:hint="eastAsia" w:ascii="仿宋_GB2312" w:hAnsi="仿宋_GB2312" w:eastAsia="仿宋_GB2312" w:cs="仿宋_GB2312"/>
                <w:color w:val="000000"/>
                <w:sz w:val="21"/>
                <w:szCs w:val="21"/>
              </w:rPr>
              <w:t>经营者违反本法规定从事不正当竞争，有主动消除或者减轻违法行为危害后果等法定情形的，依法从轻或者减轻行政处罚</w:t>
            </w:r>
          </w:p>
        </w:tc>
        <w:tc>
          <w:tcPr>
            <w:tcW w:w="969" w:type="dxa"/>
            <w:vAlign w:val="center"/>
          </w:tcPr>
          <w:p>
            <w:pPr>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2107" w:type="dxa"/>
            <w:vAlign w:val="center"/>
          </w:tcPr>
          <w:p>
            <w:pPr>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医疗器械生产企业因违反法律、法规、规章规定造成上市医疗器械存在缺陷</w:t>
            </w:r>
          </w:p>
        </w:tc>
        <w:tc>
          <w:tcPr>
            <w:tcW w:w="195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市场监督管理局</w:t>
            </w:r>
          </w:p>
        </w:tc>
        <w:tc>
          <w:tcPr>
            <w:tcW w:w="4217" w:type="dxa"/>
            <w:vAlign w:val="center"/>
          </w:tcPr>
          <w:p>
            <w:pPr>
              <w:jc w:val="left"/>
              <w:rPr>
                <w:rFonts w:ascii="仿宋_GB2312" w:hAnsi="仿宋_GB2312" w:eastAsia="仿宋_GB2312" w:cs="仿宋_GB2312"/>
                <w:szCs w:val="21"/>
              </w:rPr>
            </w:pPr>
            <w:r>
              <w:rPr>
                <w:rFonts w:hint="eastAsia" w:ascii="仿宋_GB2312" w:hAnsi="仿宋_GB2312" w:eastAsia="仿宋_GB2312" w:cs="仿宋_GB2312"/>
                <w:color w:val="000000"/>
                <w:kern w:val="0"/>
                <w:szCs w:val="21"/>
              </w:rPr>
              <w:t>企业已经采取召回措施主动消除或者减轻危害后果的</w:t>
            </w:r>
          </w:p>
        </w:tc>
        <w:tc>
          <w:tcPr>
            <w:tcW w:w="4086" w:type="dxa"/>
            <w:vAlign w:val="center"/>
          </w:tcPr>
          <w:p>
            <w:pPr>
              <w:pStyle w:val="11"/>
              <w:widowControl/>
              <w:spacing w:line="290" w:lineRule="exact"/>
              <w:jc w:val="both"/>
              <w:rPr>
                <w:rFonts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《医疗器械召回管理办法》</w:t>
            </w:r>
          </w:p>
          <w:p>
            <w:pPr>
              <w:pStyle w:val="11"/>
              <w:widowControl/>
              <w:spacing w:line="290" w:lineRule="exact"/>
              <w:jc w:val="both"/>
              <w:rPr>
                <w:rFonts w:ascii="仿宋_GB2312" w:hAnsi="仿宋_GB2312" w:eastAsia="仿宋_GB2312" w:cs="仿宋_GB2312"/>
                <w:sz w:val="21"/>
                <w:szCs w:val="21"/>
              </w:rPr>
            </w:pPr>
            <w:r>
              <w:rPr>
                <w:rFonts w:hint="eastAsia" w:ascii="仿宋_GB2312" w:hAnsi="仿宋_GB2312" w:eastAsia="仿宋_GB2312" w:cs="仿宋_GB2312"/>
                <w:b/>
                <w:bCs/>
                <w:color w:val="000000"/>
                <w:sz w:val="21"/>
                <w:szCs w:val="21"/>
              </w:rPr>
              <w:t>第二十八条</w:t>
            </w:r>
            <w:r>
              <w:rPr>
                <w:rFonts w:hint="eastAsia" w:ascii="仿宋_GB2312" w:hAnsi="仿宋_GB2312" w:eastAsia="仿宋_GB2312" w:cs="仿宋_GB2312"/>
                <w:color w:val="000000"/>
                <w:sz w:val="21"/>
                <w:szCs w:val="21"/>
              </w:rPr>
              <w:t>医疗器械生产企业因违反法律、法规、规章规定造成上市医疗器械存在缺陷，依法应当给予行政处罚，但该企业已经采取召回措施主动消除或者减轻危害后果的，食品药品监督管理部门依照《中华人民共和国行政处罚法》的规定给予从轻或者减轻处罚;违法行为轻微并及时纠正，没有造成危害后果的，不予处罚。</w:t>
            </w:r>
          </w:p>
        </w:tc>
        <w:tc>
          <w:tcPr>
            <w:tcW w:w="969" w:type="dxa"/>
            <w:vAlign w:val="center"/>
          </w:tcPr>
          <w:p>
            <w:pPr>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2107" w:type="dxa"/>
            <w:vAlign w:val="center"/>
          </w:tcPr>
          <w:p>
            <w:pPr>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合同违法行为</w:t>
            </w:r>
          </w:p>
        </w:tc>
        <w:tc>
          <w:tcPr>
            <w:tcW w:w="195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市场监督管理局</w:t>
            </w:r>
          </w:p>
        </w:tc>
        <w:tc>
          <w:tcPr>
            <w:tcW w:w="4217" w:type="dxa"/>
            <w:vAlign w:val="center"/>
          </w:tcPr>
          <w:p>
            <w:pPr>
              <w:jc w:val="left"/>
              <w:rPr>
                <w:rFonts w:ascii="仿宋_GB2312" w:hAnsi="仿宋_GB2312" w:eastAsia="仿宋_GB2312" w:cs="仿宋_GB2312"/>
                <w:szCs w:val="21"/>
              </w:rPr>
            </w:pPr>
            <w:r>
              <w:rPr>
                <w:rFonts w:hint="eastAsia" w:ascii="仿宋_GB2312" w:hAnsi="仿宋_GB2312" w:eastAsia="仿宋_GB2312" w:cs="仿宋_GB2312"/>
                <w:color w:val="000000"/>
                <w:kern w:val="0"/>
                <w:szCs w:val="21"/>
              </w:rPr>
              <w:t>主动消除或者减轻危害后果的</w:t>
            </w:r>
          </w:p>
        </w:tc>
        <w:tc>
          <w:tcPr>
            <w:tcW w:w="4086" w:type="dxa"/>
            <w:vAlign w:val="center"/>
          </w:tcPr>
          <w:p>
            <w:pPr>
              <w:spacing w:line="290" w:lineRule="exact"/>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《合同违法行为监督处理办法》</w:t>
            </w:r>
          </w:p>
          <w:p>
            <w:pPr>
              <w:spacing w:line="290" w:lineRule="exact"/>
              <w:rPr>
                <w:rFonts w:ascii="仿宋_GB2312" w:hAnsi="仿宋_GB2312" w:eastAsia="仿宋_GB2312" w:cs="仿宋_GB2312"/>
                <w:szCs w:val="21"/>
              </w:rPr>
            </w:pPr>
            <w:r>
              <w:rPr>
                <w:rFonts w:hint="eastAsia" w:ascii="仿宋_GB2312" w:hAnsi="仿宋_GB2312" w:eastAsia="仿宋_GB2312" w:cs="仿宋_GB2312"/>
                <w:b/>
                <w:bCs/>
                <w:color w:val="000000"/>
                <w:kern w:val="0"/>
                <w:szCs w:val="21"/>
              </w:rPr>
              <w:t>第十三条</w:t>
            </w:r>
            <w:r>
              <w:rPr>
                <w:rFonts w:hint="eastAsia" w:ascii="仿宋_GB2312" w:hAnsi="仿宋_GB2312" w:eastAsia="仿宋_GB2312" w:cs="仿宋_GB2312"/>
                <w:color w:val="000000"/>
                <w:kern w:val="0"/>
                <w:szCs w:val="21"/>
              </w:rPr>
              <w:t>　当事人合同违法行为轻微并及时纠正，没有造成危害后果的，应当依法不予行政处罚；主动消除或者减轻危害后果的，应当依法从轻或者减轻行政处罚；经督促、引导，能够主动改正或者及时终止合同违法行为的，可以依法从轻行政处罚。</w:t>
            </w:r>
          </w:p>
        </w:tc>
        <w:tc>
          <w:tcPr>
            <w:tcW w:w="969" w:type="dxa"/>
            <w:vAlign w:val="center"/>
          </w:tcPr>
          <w:p>
            <w:pPr>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2107" w:type="dxa"/>
            <w:vAlign w:val="center"/>
          </w:tcPr>
          <w:p>
            <w:pPr>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药品生产企业因违反法律、法规、规章规定造成上市药品存在安全隐患</w:t>
            </w:r>
          </w:p>
        </w:tc>
        <w:tc>
          <w:tcPr>
            <w:tcW w:w="1950" w:type="dxa"/>
            <w:vAlign w:val="center"/>
          </w:tcPr>
          <w:p>
            <w:pPr>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市场监督管理局</w:t>
            </w:r>
          </w:p>
        </w:tc>
        <w:tc>
          <w:tcPr>
            <w:tcW w:w="4217" w:type="dxa"/>
            <w:vAlign w:val="center"/>
          </w:tcPr>
          <w:p>
            <w:pPr>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企业已经采取召回措施主动消除或者减轻危害后果</w:t>
            </w:r>
          </w:p>
        </w:tc>
        <w:tc>
          <w:tcPr>
            <w:tcW w:w="4086" w:type="dxa"/>
            <w:vAlign w:val="center"/>
          </w:tcPr>
          <w:p>
            <w:pPr>
              <w:pStyle w:val="11"/>
              <w:widowControl/>
              <w:spacing w:line="290" w:lineRule="exact"/>
              <w:jc w:val="both"/>
              <w:rPr>
                <w:rFonts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《药品召回管理办法》</w:t>
            </w:r>
          </w:p>
          <w:p>
            <w:pPr>
              <w:pStyle w:val="11"/>
              <w:widowControl/>
              <w:spacing w:line="290" w:lineRule="exact"/>
              <w:jc w:val="both"/>
              <w:rPr>
                <w:rFonts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第二十九条</w:t>
            </w:r>
            <w:r>
              <w:rPr>
                <w:rFonts w:hint="eastAsia" w:ascii="仿宋_GB2312" w:hAnsi="仿宋_GB2312" w:eastAsia="仿宋_GB2312" w:cs="仿宋_GB2312"/>
                <w:color w:val="000000"/>
                <w:sz w:val="21"/>
                <w:szCs w:val="21"/>
              </w:rPr>
              <w:t>药品监督管理部门确认药品生产企业因违反法律、法规、规章规定造成上市药品存在安全隐患，依法应当给予行政处罚，但该企业已经采取召回措施主动消除或者减轻危害后果的，依照《中华人民共和国行政处罚法》的规定从轻或者减轻处罚；违法行为轻微并及时纠正，没有造成危害后果的，不予处罚。药品生产企业召回药品的，不免除其依法应当承担的其他法律责任。</w:t>
            </w:r>
          </w:p>
        </w:tc>
        <w:tc>
          <w:tcPr>
            <w:tcW w:w="969" w:type="dxa"/>
            <w:vAlign w:val="center"/>
          </w:tcPr>
          <w:p>
            <w:pPr>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2107" w:type="dxa"/>
            <w:vAlign w:val="center"/>
          </w:tcPr>
          <w:p>
            <w:pPr>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未经批准进口少量境外已合法上市的药品</w:t>
            </w:r>
          </w:p>
        </w:tc>
        <w:tc>
          <w:tcPr>
            <w:tcW w:w="1950" w:type="dxa"/>
            <w:vAlign w:val="center"/>
          </w:tcPr>
          <w:p>
            <w:pPr>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市场监督管理局</w:t>
            </w:r>
          </w:p>
        </w:tc>
        <w:tc>
          <w:tcPr>
            <w:tcW w:w="4217" w:type="dxa"/>
            <w:vAlign w:val="center"/>
          </w:tcPr>
          <w:p>
            <w:pPr>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情节轻微</w:t>
            </w:r>
          </w:p>
        </w:tc>
        <w:tc>
          <w:tcPr>
            <w:tcW w:w="4086" w:type="dxa"/>
            <w:vAlign w:val="center"/>
          </w:tcPr>
          <w:p>
            <w:pPr>
              <w:pStyle w:val="11"/>
              <w:widowControl/>
              <w:spacing w:line="27" w:lineRule="atLeast"/>
              <w:jc w:val="both"/>
              <w:rPr>
                <w:rFonts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《中华人民共和国药品管理法》</w:t>
            </w:r>
          </w:p>
          <w:p>
            <w:pP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 xml:space="preserve">第一百二十四条第三款 </w:t>
            </w:r>
            <w:r>
              <w:rPr>
                <w:rFonts w:hint="eastAsia" w:ascii="仿宋_GB2312" w:hAnsi="仿宋_GB2312" w:eastAsia="仿宋_GB2312" w:cs="仿宋_GB2312"/>
                <w:color w:val="000000"/>
                <w:kern w:val="0"/>
                <w:szCs w:val="21"/>
              </w:rPr>
              <w:t>未经批准进口少量境外已合法上市的药品，情节较轻的，可以依法减轻或者免予处罚。</w:t>
            </w:r>
          </w:p>
        </w:tc>
        <w:tc>
          <w:tcPr>
            <w:tcW w:w="969" w:type="dxa"/>
            <w:vAlign w:val="center"/>
          </w:tcPr>
          <w:p>
            <w:pPr>
              <w:jc w:val="center"/>
              <w:rPr>
                <w:rFonts w:ascii="仿宋_GB2312" w:hAnsi="仿宋_GB2312" w:eastAsia="仿宋_GB2312" w:cs="仿宋_GB2312"/>
                <w:szCs w:val="21"/>
              </w:rPr>
            </w:pPr>
          </w:p>
        </w:tc>
      </w:tr>
    </w:tbl>
    <w:p>
      <w:pPr>
        <w:jc w:val="center"/>
        <w:rPr>
          <w:rFonts w:ascii="方正小标宋简体" w:hAnsi="方正小标宋简体" w:eastAsia="方正小标宋简体" w:cs="方正小标宋简体"/>
          <w:sz w:val="44"/>
          <w:szCs w:val="44"/>
        </w:rPr>
      </w:pPr>
    </w:p>
    <w:p>
      <w:pPr>
        <w:ind w:firstLine="2402" w:firstLineChars="600"/>
        <w:jc w:val="both"/>
        <w:rPr>
          <w:rFonts w:hint="eastAsia" w:ascii="华文中宋" w:hAnsi="华文中宋" w:eastAsia="华文中宋" w:cs="方正小标宋简体"/>
          <w:b/>
          <w:sz w:val="40"/>
          <w:szCs w:val="40"/>
        </w:rPr>
      </w:pPr>
    </w:p>
    <w:p>
      <w:pPr>
        <w:ind w:firstLine="2402" w:firstLineChars="600"/>
        <w:jc w:val="both"/>
        <w:rPr>
          <w:rFonts w:hint="eastAsia" w:ascii="华文中宋" w:hAnsi="华文中宋" w:eastAsia="华文中宋" w:cs="方正小标宋简体"/>
          <w:b/>
          <w:sz w:val="40"/>
          <w:szCs w:val="40"/>
        </w:rPr>
      </w:pPr>
    </w:p>
    <w:p>
      <w:pPr>
        <w:ind w:firstLine="2402" w:firstLineChars="600"/>
        <w:jc w:val="both"/>
        <w:rPr>
          <w:rFonts w:hint="eastAsia" w:ascii="华文中宋" w:hAnsi="华文中宋" w:eastAsia="华文中宋" w:cs="方正小标宋简体"/>
          <w:b/>
          <w:sz w:val="40"/>
          <w:szCs w:val="40"/>
        </w:rPr>
      </w:pPr>
    </w:p>
    <w:p>
      <w:pPr>
        <w:ind w:firstLine="2402" w:firstLineChars="600"/>
        <w:jc w:val="both"/>
        <w:rPr>
          <w:rFonts w:hint="eastAsia" w:ascii="华文中宋" w:hAnsi="华文中宋" w:eastAsia="华文中宋" w:cs="方正小标宋简体"/>
          <w:b/>
          <w:sz w:val="40"/>
          <w:szCs w:val="40"/>
        </w:rPr>
      </w:pPr>
    </w:p>
    <w:p>
      <w:pPr>
        <w:ind w:firstLine="2402" w:firstLineChars="600"/>
        <w:jc w:val="both"/>
        <w:rPr>
          <w:rFonts w:hint="eastAsia" w:ascii="华文中宋" w:hAnsi="华文中宋" w:eastAsia="华文中宋" w:cs="方正小标宋简体"/>
          <w:b/>
          <w:sz w:val="40"/>
          <w:szCs w:val="40"/>
        </w:rPr>
      </w:pPr>
    </w:p>
    <w:p>
      <w:pPr>
        <w:ind w:firstLine="2402" w:firstLineChars="600"/>
        <w:jc w:val="both"/>
        <w:rPr>
          <w:rFonts w:hint="eastAsia" w:ascii="华文中宋" w:hAnsi="华文中宋" w:eastAsia="华文中宋" w:cs="方正小标宋简体"/>
          <w:b/>
          <w:sz w:val="40"/>
          <w:szCs w:val="40"/>
        </w:rPr>
      </w:pPr>
    </w:p>
    <w:p>
      <w:pPr>
        <w:ind w:firstLine="2402" w:firstLineChars="600"/>
        <w:jc w:val="both"/>
        <w:rPr>
          <w:rFonts w:hint="eastAsia" w:ascii="华文中宋" w:hAnsi="华文中宋" w:eastAsia="华文中宋" w:cs="方正小标宋简体"/>
          <w:b/>
          <w:sz w:val="40"/>
          <w:szCs w:val="40"/>
        </w:rPr>
      </w:pPr>
    </w:p>
    <w:p>
      <w:pPr>
        <w:ind w:firstLine="2402" w:firstLineChars="600"/>
        <w:jc w:val="both"/>
        <w:rPr>
          <w:rFonts w:hint="eastAsia" w:ascii="华文中宋" w:hAnsi="华文中宋" w:eastAsia="华文中宋" w:cs="方正小标宋简体"/>
          <w:b/>
          <w:sz w:val="40"/>
          <w:szCs w:val="40"/>
        </w:rPr>
      </w:pPr>
    </w:p>
    <w:p>
      <w:pPr>
        <w:ind w:firstLine="2402" w:firstLineChars="600"/>
        <w:jc w:val="both"/>
        <w:rPr>
          <w:rFonts w:hint="eastAsia" w:ascii="华文中宋" w:hAnsi="华文中宋" w:eastAsia="华文中宋" w:cs="方正小标宋简体"/>
          <w:b/>
          <w:sz w:val="40"/>
          <w:szCs w:val="40"/>
        </w:rPr>
      </w:pPr>
    </w:p>
    <w:p>
      <w:pPr>
        <w:ind w:firstLine="2402" w:firstLineChars="600"/>
        <w:jc w:val="both"/>
        <w:rPr>
          <w:rFonts w:ascii="华文中宋" w:hAnsi="华文中宋" w:eastAsia="华文中宋" w:cs="方正小标宋简体"/>
          <w:b/>
          <w:sz w:val="40"/>
          <w:szCs w:val="40"/>
        </w:rPr>
      </w:pPr>
      <w:r>
        <w:rPr>
          <w:rFonts w:hint="eastAsia" w:ascii="华文中宋" w:hAnsi="华文中宋" w:eastAsia="华文中宋" w:cs="方正小标宋简体"/>
          <w:b/>
          <w:sz w:val="40"/>
          <w:szCs w:val="40"/>
        </w:rPr>
        <w:t>剑阁县市场监督管理局从重行政处罚事项清单</w:t>
      </w:r>
    </w:p>
    <w:tbl>
      <w:tblPr>
        <w:tblStyle w:val="14"/>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2183"/>
        <w:gridCol w:w="1950"/>
        <w:gridCol w:w="4200"/>
        <w:gridCol w:w="4086"/>
        <w:gridCol w:w="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86" w:type="dxa"/>
            <w:vAlign w:val="center"/>
          </w:tcPr>
          <w:p>
            <w:pPr>
              <w:spacing w:line="280" w:lineRule="exact"/>
              <w:jc w:val="center"/>
              <w:rPr>
                <w:rFonts w:ascii="华文细黑" w:hAnsi="华文细黑" w:eastAsia="华文细黑" w:cs="仿宋_GB2312"/>
                <w:b/>
                <w:szCs w:val="21"/>
              </w:rPr>
            </w:pPr>
            <w:r>
              <w:rPr>
                <w:rFonts w:hint="eastAsia" w:ascii="华文细黑" w:hAnsi="华文细黑" w:eastAsia="华文细黑" w:cs="仿宋_GB2312"/>
                <w:b/>
                <w:szCs w:val="21"/>
              </w:rPr>
              <w:t>序号</w:t>
            </w:r>
          </w:p>
        </w:tc>
        <w:tc>
          <w:tcPr>
            <w:tcW w:w="2183" w:type="dxa"/>
            <w:vAlign w:val="center"/>
          </w:tcPr>
          <w:p>
            <w:pPr>
              <w:spacing w:line="280" w:lineRule="exact"/>
              <w:jc w:val="center"/>
              <w:rPr>
                <w:rFonts w:ascii="华文细黑" w:hAnsi="华文细黑" w:eastAsia="华文细黑" w:cs="仿宋_GB2312"/>
                <w:b/>
                <w:szCs w:val="21"/>
              </w:rPr>
            </w:pPr>
            <w:r>
              <w:rPr>
                <w:rFonts w:hint="eastAsia" w:ascii="华文细黑" w:hAnsi="华文细黑" w:eastAsia="华文细黑" w:cs="仿宋_GB2312"/>
                <w:b/>
                <w:szCs w:val="21"/>
              </w:rPr>
              <w:t>行政处罚事项</w:t>
            </w:r>
          </w:p>
        </w:tc>
        <w:tc>
          <w:tcPr>
            <w:tcW w:w="1950" w:type="dxa"/>
            <w:vAlign w:val="center"/>
          </w:tcPr>
          <w:p>
            <w:pPr>
              <w:spacing w:line="280" w:lineRule="exact"/>
              <w:jc w:val="center"/>
              <w:rPr>
                <w:rFonts w:ascii="华文细黑" w:hAnsi="华文细黑" w:eastAsia="华文细黑" w:cs="仿宋_GB2312"/>
                <w:b/>
                <w:szCs w:val="21"/>
              </w:rPr>
            </w:pPr>
            <w:r>
              <w:rPr>
                <w:rFonts w:hint="eastAsia" w:ascii="华文细黑" w:hAnsi="华文细黑" w:eastAsia="华文细黑" w:cs="仿宋_GB2312"/>
                <w:b/>
                <w:szCs w:val="21"/>
              </w:rPr>
              <w:t>实施机关</w:t>
            </w:r>
          </w:p>
        </w:tc>
        <w:tc>
          <w:tcPr>
            <w:tcW w:w="4200" w:type="dxa"/>
            <w:vAlign w:val="center"/>
          </w:tcPr>
          <w:p>
            <w:pPr>
              <w:spacing w:line="280" w:lineRule="exact"/>
              <w:jc w:val="center"/>
              <w:rPr>
                <w:rFonts w:ascii="华文细黑" w:hAnsi="华文细黑" w:eastAsia="华文细黑" w:cs="仿宋_GB2312"/>
                <w:b/>
                <w:szCs w:val="21"/>
              </w:rPr>
            </w:pPr>
            <w:r>
              <w:rPr>
                <w:rFonts w:hint="eastAsia" w:ascii="华文细黑" w:hAnsi="华文细黑" w:eastAsia="华文细黑" w:cs="仿宋_GB2312"/>
                <w:b/>
                <w:szCs w:val="21"/>
              </w:rPr>
              <w:t>从重处罚适用条件</w:t>
            </w:r>
          </w:p>
        </w:tc>
        <w:tc>
          <w:tcPr>
            <w:tcW w:w="4086" w:type="dxa"/>
            <w:vAlign w:val="center"/>
          </w:tcPr>
          <w:p>
            <w:pPr>
              <w:spacing w:line="280" w:lineRule="exact"/>
              <w:jc w:val="center"/>
              <w:rPr>
                <w:rFonts w:ascii="华文细黑" w:hAnsi="华文细黑" w:eastAsia="华文细黑" w:cs="仿宋_GB2312"/>
                <w:b/>
                <w:szCs w:val="21"/>
              </w:rPr>
            </w:pPr>
            <w:r>
              <w:rPr>
                <w:rFonts w:hint="eastAsia" w:ascii="华文细黑" w:hAnsi="华文细黑" w:eastAsia="华文细黑" w:cs="仿宋_GB2312"/>
                <w:b/>
                <w:szCs w:val="21"/>
              </w:rPr>
              <w:t>法律依据</w:t>
            </w:r>
          </w:p>
        </w:tc>
        <w:tc>
          <w:tcPr>
            <w:tcW w:w="969" w:type="dxa"/>
            <w:vAlign w:val="center"/>
          </w:tcPr>
          <w:p>
            <w:pPr>
              <w:spacing w:line="280" w:lineRule="exact"/>
              <w:jc w:val="center"/>
              <w:rPr>
                <w:rFonts w:ascii="华文细黑" w:hAnsi="华文细黑" w:eastAsia="华文细黑" w:cs="仿宋_GB2312"/>
                <w:b/>
                <w:szCs w:val="21"/>
              </w:rPr>
            </w:pPr>
            <w:r>
              <w:rPr>
                <w:rFonts w:hint="eastAsia" w:ascii="华文细黑" w:hAnsi="华文细黑" w:eastAsia="华文细黑" w:cs="仿宋_GB2312"/>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3" w:hRule="atLeast"/>
        </w:trPr>
        <w:tc>
          <w:tcPr>
            <w:tcW w:w="786" w:type="dxa"/>
            <w:vAlign w:val="center"/>
          </w:tcPr>
          <w:p>
            <w:pPr>
              <w:spacing w:line="280" w:lineRule="exact"/>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2183" w:type="dxa"/>
            <w:vAlign w:val="center"/>
          </w:tcPr>
          <w:p>
            <w:pPr>
              <w:spacing w:line="28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生产、销售假药、劣药</w:t>
            </w:r>
          </w:p>
        </w:tc>
        <w:tc>
          <w:tcPr>
            <w:tcW w:w="1950" w:type="dxa"/>
            <w:vAlign w:val="center"/>
          </w:tcPr>
          <w:p>
            <w:pPr>
              <w:spacing w:line="28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市场监督管理局</w:t>
            </w:r>
          </w:p>
        </w:tc>
        <w:tc>
          <w:tcPr>
            <w:tcW w:w="4200" w:type="dxa"/>
            <w:vAlign w:val="center"/>
          </w:tcPr>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（一）以麻醉药品、精神药品、医疗用毒性药品、放射性药品、药品类易制毒化学品冒充其他药品，或者以其他药品冒充上述药品；</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　　（二）生产、销售以孕产妇、儿童为主要使用对象的假药、劣药；</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　　（三）生产、销售的生物制品属于假药、劣药；</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　　（四）生产、销售假药、劣药，造成人身伤害后果；</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　　（五）生产、销售假药、劣药，经处理后再犯；</w:t>
            </w:r>
          </w:p>
          <w:p>
            <w:pPr>
              <w:spacing w:line="280" w:lineRule="exac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（六）拒绝、逃避监督检查，伪造、销毁、隐匿有关证据材料，或者擅自动用查封、扣押物品。</w:t>
            </w:r>
          </w:p>
        </w:tc>
        <w:tc>
          <w:tcPr>
            <w:tcW w:w="4086" w:type="dxa"/>
            <w:vAlign w:val="center"/>
          </w:tcPr>
          <w:p>
            <w:pPr>
              <w:spacing w:line="280" w:lineRule="exact"/>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《中华人民共和国药品管理法》</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b/>
                <w:bCs/>
                <w:color w:val="000000"/>
                <w:kern w:val="0"/>
                <w:szCs w:val="21"/>
              </w:rPr>
              <w:t>第一百三十七条</w:t>
            </w:r>
            <w:r>
              <w:rPr>
                <w:rFonts w:hint="eastAsia" w:ascii="仿宋_GB2312" w:hAnsi="仿宋_GB2312" w:eastAsia="仿宋_GB2312" w:cs="仿宋_GB2312"/>
                <w:color w:val="000000"/>
                <w:kern w:val="0"/>
                <w:szCs w:val="21"/>
              </w:rPr>
              <w:t>　有下列行为之一的，在本法规定的处罚幅度内从重处罚：</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　　（一）以麻醉药品、精神药品、医疗用毒性药品、放射性药品、药品类易制毒化学品冒充其他药品，或者以其他药品冒充上述药品；</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　　（二）生产、销售以孕产妇、儿童为主要使用对象的假药、劣药；</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　　（三）生产、销售的生物制品属于假药、劣药；</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　　（四）生产、销售假药、劣药，造成人身伤害后果；</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　　（五）生产、销售假药、劣药，经处理后再犯；</w:t>
            </w:r>
          </w:p>
          <w:p>
            <w:pPr>
              <w:spacing w:line="280" w:lineRule="exact"/>
              <w:rPr>
                <w:rFonts w:ascii="仿宋_GB2312" w:hAnsi="仿宋_GB2312" w:eastAsia="仿宋_GB2312" w:cs="仿宋_GB2312"/>
                <w:szCs w:val="21"/>
              </w:rPr>
            </w:pPr>
            <w:r>
              <w:rPr>
                <w:rFonts w:hint="eastAsia" w:ascii="仿宋_GB2312" w:hAnsi="仿宋_GB2312" w:eastAsia="仿宋_GB2312" w:cs="仿宋_GB2312"/>
                <w:color w:val="000000"/>
                <w:kern w:val="0"/>
                <w:szCs w:val="21"/>
              </w:rPr>
              <w:t>　　（六）拒绝、逃避监督检查，伪造、销毁、隐匿有关证据材料，或者擅自动用查封、扣押物品。</w:t>
            </w:r>
          </w:p>
        </w:tc>
        <w:tc>
          <w:tcPr>
            <w:tcW w:w="969" w:type="dxa"/>
            <w:vAlign w:val="center"/>
          </w:tcPr>
          <w:p>
            <w:pPr>
              <w:spacing w:line="28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786" w:type="dxa"/>
            <w:vAlign w:val="center"/>
          </w:tcPr>
          <w:p>
            <w:pPr>
              <w:spacing w:line="280" w:lineRule="exact"/>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2183" w:type="dxa"/>
            <w:vAlign w:val="center"/>
          </w:tcPr>
          <w:p>
            <w:pPr>
              <w:spacing w:line="28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侵犯注册商标专用权</w:t>
            </w:r>
          </w:p>
        </w:tc>
        <w:tc>
          <w:tcPr>
            <w:tcW w:w="1950" w:type="dxa"/>
            <w:vAlign w:val="center"/>
          </w:tcPr>
          <w:p>
            <w:pPr>
              <w:spacing w:line="28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市场监督管理局</w:t>
            </w:r>
          </w:p>
        </w:tc>
        <w:tc>
          <w:tcPr>
            <w:tcW w:w="4200" w:type="dxa"/>
            <w:vAlign w:val="center"/>
          </w:tcPr>
          <w:p>
            <w:pPr>
              <w:spacing w:line="280" w:lineRule="exac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五年内实施两次以上商标侵权行为或者有其他严重情节的</w:t>
            </w:r>
          </w:p>
        </w:tc>
        <w:tc>
          <w:tcPr>
            <w:tcW w:w="4086" w:type="dxa"/>
            <w:vAlign w:val="center"/>
          </w:tcPr>
          <w:p>
            <w:pPr>
              <w:spacing w:line="280" w:lineRule="exact"/>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《中华人民共和国商标法》</w:t>
            </w:r>
          </w:p>
          <w:p>
            <w:pPr>
              <w:spacing w:line="280" w:lineRule="exact"/>
              <w:rPr>
                <w:rFonts w:ascii="仿宋_GB2312" w:hAnsi="仿宋_GB2312" w:eastAsia="仿宋_GB2312" w:cs="仿宋_GB2312"/>
                <w:szCs w:val="21"/>
              </w:rPr>
            </w:pPr>
            <w:r>
              <w:rPr>
                <w:rFonts w:hint="eastAsia" w:ascii="仿宋_GB2312" w:hAnsi="仿宋_GB2312" w:eastAsia="仿宋_GB2312" w:cs="仿宋_GB2312"/>
                <w:b/>
                <w:bCs/>
                <w:color w:val="000000"/>
                <w:kern w:val="0"/>
                <w:szCs w:val="21"/>
              </w:rPr>
              <w:t xml:space="preserve">第六十条第二款 </w:t>
            </w:r>
            <w:r>
              <w:rPr>
                <w:rFonts w:hint="eastAsia" w:ascii="仿宋_GB2312" w:hAnsi="仿宋_GB2312" w:eastAsia="仿宋_GB2312" w:cs="仿宋_GB2312"/>
                <w:color w:val="000000"/>
                <w:kern w:val="0"/>
                <w:szCs w:val="21"/>
              </w:rPr>
              <w:t>对五年内实施两次以上商标侵权行为或者有其他严重情节的，应当从重处罚。</w:t>
            </w:r>
          </w:p>
        </w:tc>
        <w:tc>
          <w:tcPr>
            <w:tcW w:w="969" w:type="dxa"/>
            <w:vAlign w:val="center"/>
          </w:tcPr>
          <w:p>
            <w:pPr>
              <w:spacing w:line="28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pPr>
              <w:spacing w:line="280" w:lineRule="exact"/>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2183" w:type="dxa"/>
            <w:vAlign w:val="center"/>
          </w:tcPr>
          <w:p>
            <w:pPr>
              <w:spacing w:line="28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生产经营营养成分不符合食品安全标准的专供婴幼儿和其他特定人群的主辅食品</w:t>
            </w:r>
          </w:p>
        </w:tc>
        <w:tc>
          <w:tcPr>
            <w:tcW w:w="1950" w:type="dxa"/>
            <w:vAlign w:val="center"/>
          </w:tcPr>
          <w:p>
            <w:pPr>
              <w:spacing w:line="28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市场监督管理局</w:t>
            </w:r>
          </w:p>
        </w:tc>
        <w:tc>
          <w:tcPr>
            <w:tcW w:w="4200" w:type="dxa"/>
            <w:vAlign w:val="center"/>
          </w:tcPr>
          <w:p>
            <w:pPr>
              <w:spacing w:line="280" w:lineRule="exac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在婴幼儿奶粉生产过程中，加入非食品用化学物质或其他可能危害人体健康的物质的，或者生产、销售的婴幼儿奶粉营养成分不足、不符合乳品质量安全国家标准的</w:t>
            </w:r>
          </w:p>
        </w:tc>
        <w:tc>
          <w:tcPr>
            <w:tcW w:w="4086" w:type="dxa"/>
            <w:vAlign w:val="center"/>
          </w:tcPr>
          <w:p>
            <w:pPr>
              <w:spacing w:line="280" w:lineRule="exact"/>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《乳品质量安全监督管理条例》</w:t>
            </w:r>
          </w:p>
          <w:p>
            <w:pPr>
              <w:spacing w:line="280" w:lineRule="exact"/>
              <w:rPr>
                <w:rFonts w:ascii="仿宋_GB2312" w:hAnsi="仿宋_GB2312" w:eastAsia="仿宋_GB2312" w:cs="仿宋_GB2312"/>
                <w:szCs w:val="21"/>
              </w:rPr>
            </w:pPr>
            <w:r>
              <w:rPr>
                <w:rFonts w:hint="eastAsia" w:ascii="仿宋_GB2312" w:hAnsi="仿宋_GB2312" w:eastAsia="仿宋_GB2312" w:cs="仿宋_GB2312"/>
                <w:b/>
                <w:bCs/>
                <w:color w:val="000000"/>
                <w:kern w:val="0"/>
                <w:szCs w:val="21"/>
              </w:rPr>
              <w:t xml:space="preserve">第五十八条 </w:t>
            </w:r>
            <w:r>
              <w:rPr>
                <w:rFonts w:hint="eastAsia" w:ascii="仿宋_GB2312" w:hAnsi="仿宋_GB2312" w:eastAsia="仿宋_GB2312" w:cs="仿宋_GB2312"/>
                <w:color w:val="000000"/>
                <w:kern w:val="0"/>
                <w:szCs w:val="21"/>
              </w:rPr>
              <w:t>违反本条例规定，在婴幼儿奶粉生产过程中，加入非食品用化学物质或其他可能危害人体健康的物质的，或者生产、销售的婴幼儿奶粉营养成分不足、不符合乳品质量安全国家标准的，依照本条例规定，从重处罚。</w:t>
            </w:r>
          </w:p>
        </w:tc>
        <w:tc>
          <w:tcPr>
            <w:tcW w:w="969" w:type="dxa"/>
            <w:vAlign w:val="center"/>
          </w:tcPr>
          <w:p>
            <w:pPr>
              <w:spacing w:line="28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9" w:hRule="atLeast"/>
        </w:trPr>
        <w:tc>
          <w:tcPr>
            <w:tcW w:w="786" w:type="dxa"/>
            <w:vAlign w:val="center"/>
          </w:tcPr>
          <w:p>
            <w:pPr>
              <w:spacing w:line="280" w:lineRule="exact"/>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2183" w:type="dxa"/>
            <w:vAlign w:val="center"/>
          </w:tcPr>
          <w:p>
            <w:pPr>
              <w:spacing w:line="28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价格违法</w:t>
            </w:r>
          </w:p>
        </w:tc>
        <w:tc>
          <w:tcPr>
            <w:tcW w:w="1950" w:type="dxa"/>
            <w:vAlign w:val="center"/>
          </w:tcPr>
          <w:p>
            <w:pPr>
              <w:spacing w:line="28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市场监督管理局</w:t>
            </w:r>
          </w:p>
        </w:tc>
        <w:tc>
          <w:tcPr>
            <w:tcW w:w="4200" w:type="dxa"/>
            <w:vAlign w:val="center"/>
          </w:tcPr>
          <w:p>
            <w:pPr>
              <w:spacing w:line="280" w:lineRule="exac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（一）价格违法行为严重或者社会影响较大的；</w:t>
            </w:r>
          </w:p>
          <w:p>
            <w:pPr>
              <w:spacing w:line="280" w:lineRule="exac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（二）屡查屡犯的；</w:t>
            </w:r>
          </w:p>
          <w:p>
            <w:pPr>
              <w:spacing w:line="280" w:lineRule="exac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（三）伪造、涂改或者转移、销毁证据的；</w:t>
            </w:r>
          </w:p>
          <w:p>
            <w:pPr>
              <w:spacing w:line="280" w:lineRule="exac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（四）转移与价格违法行为有关的资金或者商品的；</w:t>
            </w:r>
          </w:p>
          <w:p>
            <w:pPr>
              <w:spacing w:line="280" w:lineRule="exac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（五）经营者拒不按照本规定第十六条第一款规定退还消费者或者其他经营者多付价款的；</w:t>
            </w:r>
          </w:p>
          <w:p>
            <w:pPr>
              <w:spacing w:line="280" w:lineRule="exac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（六）应予从重处罚的其他价格违法行为。</w:t>
            </w:r>
          </w:p>
        </w:tc>
        <w:tc>
          <w:tcPr>
            <w:tcW w:w="4086" w:type="dxa"/>
            <w:vAlign w:val="center"/>
          </w:tcPr>
          <w:p>
            <w:pPr>
              <w:spacing w:line="280" w:lineRule="exact"/>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《价格违法行为行政处罚规定》</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b/>
                <w:bCs/>
                <w:color w:val="000000"/>
                <w:kern w:val="0"/>
                <w:szCs w:val="21"/>
              </w:rPr>
              <w:t>第十七条第二款</w:t>
            </w:r>
            <w:r>
              <w:rPr>
                <w:rFonts w:hint="eastAsia" w:ascii="仿宋_GB2312" w:hAnsi="仿宋_GB2312" w:eastAsia="仿宋_GB2312" w:cs="仿宋_GB2312"/>
                <w:color w:val="000000"/>
                <w:kern w:val="0"/>
                <w:szCs w:val="21"/>
              </w:rPr>
              <w:t>（一）价格违法行为严重或者社会影响较大的；</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　　（二）屡查屡犯的；</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　　（三）伪造、涂改或者转移、销毁证据的；</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　　（四）转移与价格违法行为有关的资金或者商品的；</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　　（五）经营者拒不按照本规定第十六条第一款规定退还消费者或者其他经营者多付价款的；</w:t>
            </w:r>
          </w:p>
          <w:p>
            <w:pPr>
              <w:spacing w:line="280" w:lineRule="exact"/>
              <w:rPr>
                <w:rFonts w:ascii="仿宋_GB2312" w:hAnsi="仿宋_GB2312" w:eastAsia="仿宋_GB2312" w:cs="仿宋_GB2312"/>
                <w:szCs w:val="21"/>
              </w:rPr>
            </w:pPr>
            <w:r>
              <w:rPr>
                <w:rFonts w:hint="eastAsia" w:ascii="仿宋_GB2312" w:hAnsi="仿宋_GB2312" w:eastAsia="仿宋_GB2312" w:cs="仿宋_GB2312"/>
                <w:color w:val="000000"/>
                <w:kern w:val="0"/>
                <w:szCs w:val="21"/>
              </w:rPr>
              <w:t>　　（六）应予从重处罚的其他价格违法行为。</w:t>
            </w:r>
          </w:p>
        </w:tc>
        <w:tc>
          <w:tcPr>
            <w:tcW w:w="969" w:type="dxa"/>
            <w:vAlign w:val="center"/>
          </w:tcPr>
          <w:p>
            <w:pPr>
              <w:spacing w:line="28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3" w:hRule="atLeast"/>
        </w:trPr>
        <w:tc>
          <w:tcPr>
            <w:tcW w:w="786" w:type="dxa"/>
            <w:vAlign w:val="center"/>
          </w:tcPr>
          <w:p>
            <w:pPr>
              <w:spacing w:line="280" w:lineRule="exact"/>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2183" w:type="dxa"/>
            <w:vAlign w:val="center"/>
          </w:tcPr>
          <w:p>
            <w:pPr>
              <w:spacing w:line="28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对被检查单位因违法行为应当受到行政处罚，且具有拒绝、逃避监督检查或者伪造、销毁、隐匿有关证据材料的处罚</w:t>
            </w:r>
          </w:p>
        </w:tc>
        <w:tc>
          <w:tcPr>
            <w:tcW w:w="1950" w:type="dxa"/>
            <w:vAlign w:val="center"/>
          </w:tcPr>
          <w:p>
            <w:pPr>
              <w:spacing w:line="28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市场监督管理局</w:t>
            </w:r>
          </w:p>
        </w:tc>
        <w:tc>
          <w:tcPr>
            <w:tcW w:w="4200" w:type="dxa"/>
            <w:vAlign w:val="center"/>
          </w:tcPr>
          <w:p>
            <w:pPr>
              <w:spacing w:line="280" w:lineRule="exac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拒绝、逃避监督检查，伪造、销毁、隐匿有关证据材料，或者擅自动用查封、扣押物品</w:t>
            </w:r>
          </w:p>
        </w:tc>
        <w:tc>
          <w:tcPr>
            <w:tcW w:w="4086" w:type="dxa"/>
            <w:vAlign w:val="center"/>
          </w:tcPr>
          <w:p>
            <w:pPr>
              <w:spacing w:line="280" w:lineRule="exact"/>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《中华人民共和国药品管理法》</w:t>
            </w:r>
          </w:p>
          <w:p>
            <w:pPr>
              <w:spacing w:line="280" w:lineRule="exact"/>
              <w:rPr>
                <w:rFonts w:ascii="仿宋_GB2312" w:hAnsi="仿宋_GB2312" w:eastAsia="仿宋_GB2312" w:cs="仿宋_GB2312"/>
                <w:szCs w:val="21"/>
              </w:rPr>
            </w:pPr>
            <w:r>
              <w:rPr>
                <w:rFonts w:hint="eastAsia" w:ascii="仿宋_GB2312" w:hAnsi="仿宋_GB2312" w:eastAsia="仿宋_GB2312" w:cs="仿宋_GB2312"/>
                <w:b/>
                <w:bCs/>
                <w:color w:val="000000"/>
                <w:kern w:val="0"/>
                <w:szCs w:val="21"/>
              </w:rPr>
              <w:t>第一百三十七条第（六）项</w:t>
            </w:r>
            <w:r>
              <w:rPr>
                <w:rFonts w:hint="eastAsia" w:ascii="仿宋_GB2312" w:hAnsi="仿宋_GB2312" w:eastAsia="仿宋_GB2312" w:cs="仿宋_GB2312"/>
                <w:szCs w:val="21"/>
              </w:rPr>
              <w:t>　</w:t>
            </w:r>
            <w:r>
              <w:rPr>
                <w:rFonts w:hint="eastAsia" w:ascii="仿宋_GB2312" w:hAnsi="仿宋_GB2312" w:eastAsia="仿宋_GB2312" w:cs="仿宋_GB2312"/>
                <w:color w:val="000000"/>
                <w:kern w:val="0"/>
                <w:szCs w:val="21"/>
              </w:rPr>
              <w:t>有下列行为之一的，在本法规定的处罚幅度内从重处罚：（六）拒绝、逃避监督检查，伪造、销毁、隐匿有关证据材料，或者擅自动用查封、扣押物品。</w:t>
            </w:r>
          </w:p>
        </w:tc>
        <w:tc>
          <w:tcPr>
            <w:tcW w:w="969" w:type="dxa"/>
            <w:vAlign w:val="center"/>
          </w:tcPr>
          <w:p>
            <w:pPr>
              <w:spacing w:line="28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pPr>
              <w:spacing w:line="280" w:lineRule="exact"/>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2183" w:type="dxa"/>
            <w:vAlign w:val="center"/>
          </w:tcPr>
          <w:p>
            <w:pPr>
              <w:spacing w:line="28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对违反《食品安全法》第一百二十三条至一百二十六条，第一百三十二条的处罚</w:t>
            </w:r>
          </w:p>
        </w:tc>
        <w:tc>
          <w:tcPr>
            <w:tcW w:w="1950" w:type="dxa"/>
            <w:vAlign w:val="center"/>
          </w:tcPr>
          <w:p>
            <w:pPr>
              <w:spacing w:line="28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市场监督管理局</w:t>
            </w:r>
          </w:p>
        </w:tc>
        <w:tc>
          <w:tcPr>
            <w:tcW w:w="4200" w:type="dxa"/>
            <w:vAlign w:val="center"/>
          </w:tcPr>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1.违法行为涉及的产品货值金额2万元以上或者违法行为持续时间3个月以上；</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2.造成食源性疾病并出现死亡病例，或者造成30人以上食源性疾病但未出现死亡病例；</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3.故意提供虚假信息或者隐瞒真实情况；</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4.拒绝、逃避监督检查；</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5.因违反食品安全法律、法规受到行政处罚后1年内又实施同一性质的食品安全违法行为，或者因违反食品安全法律、法规受到刑事处罚后又实施食品安全违法行为；</w:t>
            </w:r>
          </w:p>
          <w:p>
            <w:pPr>
              <w:spacing w:line="280" w:lineRule="exac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6.其他情节严重的情形。</w:t>
            </w:r>
          </w:p>
        </w:tc>
        <w:tc>
          <w:tcPr>
            <w:tcW w:w="4086" w:type="dxa"/>
            <w:vAlign w:val="center"/>
          </w:tcPr>
          <w:p>
            <w:pPr>
              <w:spacing w:line="280" w:lineRule="exact"/>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《中华人民共和国食品安全法实施条例》</w:t>
            </w:r>
          </w:p>
          <w:p>
            <w:pPr>
              <w:spacing w:line="280" w:lineRule="exact"/>
              <w:rPr>
                <w:rFonts w:ascii="仿宋_GB2312" w:hAnsi="仿宋_GB2312" w:eastAsia="仿宋_GB2312" w:cs="仿宋_GB2312"/>
                <w:szCs w:val="21"/>
              </w:rPr>
            </w:pPr>
            <w:r>
              <w:rPr>
                <w:rFonts w:hint="eastAsia" w:ascii="仿宋_GB2312" w:hAnsi="仿宋_GB2312" w:eastAsia="仿宋_GB2312" w:cs="仿宋_GB2312"/>
                <w:b/>
                <w:bCs/>
                <w:color w:val="000000"/>
                <w:kern w:val="0"/>
                <w:szCs w:val="21"/>
              </w:rPr>
              <w:t xml:space="preserve">第六十七条 </w:t>
            </w:r>
            <w:r>
              <w:rPr>
                <w:rFonts w:hint="eastAsia" w:ascii="仿宋_GB2312" w:hAnsi="仿宋_GB2312" w:eastAsia="仿宋_GB2312" w:cs="仿宋_GB2312"/>
                <w:color w:val="000000"/>
                <w:kern w:val="0"/>
                <w:szCs w:val="21"/>
              </w:rPr>
              <w:t>有下列情形之一的，属于</w:t>
            </w:r>
            <w:r>
              <w:fldChar w:fldCharType="begin"/>
            </w:r>
            <w:r>
              <w:instrText xml:space="preserve"> HYPERLINK "http://www.faxin.cn/lib/Zyfl/javascript:void(0);" </w:instrText>
            </w:r>
            <w:r>
              <w:fldChar w:fldCharType="separate"/>
            </w:r>
            <w:r>
              <w:rPr>
                <w:rFonts w:hint="eastAsia" w:ascii="仿宋_GB2312" w:hAnsi="仿宋_GB2312" w:eastAsia="仿宋_GB2312" w:cs="仿宋_GB2312"/>
                <w:color w:val="000000"/>
                <w:kern w:val="0"/>
                <w:szCs w:val="21"/>
              </w:rPr>
              <w:t>食品安全法</w:t>
            </w:r>
            <w:r>
              <w:rPr>
                <w:rFonts w:hint="eastAsia" w:ascii="仿宋_GB2312" w:hAnsi="仿宋_GB2312" w:eastAsia="仿宋_GB2312" w:cs="仿宋_GB2312"/>
                <w:color w:val="000000"/>
                <w:kern w:val="0"/>
                <w:szCs w:val="21"/>
              </w:rPr>
              <w:fldChar w:fldCharType="end"/>
            </w:r>
            <w:r>
              <w:rPr>
                <w:rFonts w:hint="eastAsia" w:ascii="仿宋_GB2312" w:hAnsi="仿宋_GB2312" w:eastAsia="仿宋_GB2312" w:cs="仿宋_GB2312"/>
                <w:color w:val="000000"/>
                <w:kern w:val="0"/>
                <w:szCs w:val="21"/>
              </w:rPr>
              <w:t>第</w:t>
            </w:r>
            <w:r>
              <w:fldChar w:fldCharType="begin"/>
            </w:r>
            <w:r>
              <w:instrText xml:space="preserve"> HYPERLINK "http://www.faxin.cn/lib/Zyfl/javascript:void(0);" </w:instrText>
            </w:r>
            <w:r>
              <w:fldChar w:fldCharType="separate"/>
            </w:r>
            <w:r>
              <w:rPr>
                <w:rFonts w:hint="eastAsia" w:ascii="仿宋_GB2312" w:hAnsi="仿宋_GB2312" w:eastAsia="仿宋_GB2312" w:cs="仿宋_GB2312"/>
                <w:color w:val="000000"/>
                <w:kern w:val="0"/>
                <w:szCs w:val="21"/>
              </w:rPr>
              <w:t>一百二十三条</w:t>
            </w:r>
            <w:r>
              <w:rPr>
                <w:rFonts w:hint="eastAsia" w:ascii="仿宋_GB2312" w:hAnsi="仿宋_GB2312" w:eastAsia="仿宋_GB2312" w:cs="仿宋_GB2312"/>
                <w:color w:val="000000"/>
                <w:kern w:val="0"/>
                <w:szCs w:val="21"/>
              </w:rPr>
              <w:fldChar w:fldCharType="end"/>
            </w:r>
            <w:r>
              <w:rPr>
                <w:rFonts w:hint="eastAsia" w:ascii="仿宋_GB2312" w:hAnsi="仿宋_GB2312" w:eastAsia="仿宋_GB2312" w:cs="仿宋_GB2312"/>
                <w:color w:val="000000"/>
                <w:kern w:val="0"/>
                <w:szCs w:val="21"/>
              </w:rPr>
              <w:t>至第</w:t>
            </w:r>
            <w:r>
              <w:fldChar w:fldCharType="begin"/>
            </w:r>
            <w:r>
              <w:instrText xml:space="preserve"> HYPERLINK "http://www.faxin.cn/lib/Zyfl/javascript:void(0);" </w:instrText>
            </w:r>
            <w:r>
              <w:fldChar w:fldCharType="separate"/>
            </w:r>
            <w:r>
              <w:rPr>
                <w:rFonts w:hint="eastAsia" w:ascii="仿宋_GB2312" w:hAnsi="仿宋_GB2312" w:eastAsia="仿宋_GB2312" w:cs="仿宋_GB2312"/>
                <w:color w:val="000000"/>
                <w:kern w:val="0"/>
                <w:szCs w:val="21"/>
              </w:rPr>
              <w:t>一百二十六条</w:t>
            </w:r>
            <w:r>
              <w:rPr>
                <w:rFonts w:hint="eastAsia" w:ascii="仿宋_GB2312" w:hAnsi="仿宋_GB2312" w:eastAsia="仿宋_GB2312" w:cs="仿宋_GB2312"/>
                <w:color w:val="000000"/>
                <w:kern w:val="0"/>
                <w:szCs w:val="21"/>
              </w:rPr>
              <w:fldChar w:fldCharType="end"/>
            </w:r>
            <w:r>
              <w:rPr>
                <w:rFonts w:hint="eastAsia" w:ascii="仿宋_GB2312" w:hAnsi="仿宋_GB2312" w:eastAsia="仿宋_GB2312" w:cs="仿宋_GB2312"/>
                <w:color w:val="000000"/>
                <w:kern w:val="0"/>
                <w:szCs w:val="21"/>
              </w:rPr>
              <w:t>、第</w:t>
            </w:r>
            <w:r>
              <w:fldChar w:fldCharType="begin"/>
            </w:r>
            <w:r>
              <w:instrText xml:space="preserve"> HYPERLINK "http://www.faxin.cn/lib/Zyfl/javascript:void(0);" </w:instrText>
            </w:r>
            <w:r>
              <w:fldChar w:fldCharType="separate"/>
            </w:r>
            <w:r>
              <w:rPr>
                <w:rFonts w:hint="eastAsia" w:ascii="仿宋_GB2312" w:hAnsi="仿宋_GB2312" w:eastAsia="仿宋_GB2312" w:cs="仿宋_GB2312"/>
                <w:color w:val="000000"/>
                <w:kern w:val="0"/>
                <w:szCs w:val="21"/>
              </w:rPr>
              <w:t>一百三十二条</w:t>
            </w:r>
            <w:r>
              <w:rPr>
                <w:rFonts w:hint="eastAsia" w:ascii="仿宋_GB2312" w:hAnsi="仿宋_GB2312" w:eastAsia="仿宋_GB2312" w:cs="仿宋_GB2312"/>
                <w:color w:val="000000"/>
                <w:kern w:val="0"/>
                <w:szCs w:val="21"/>
              </w:rPr>
              <w:fldChar w:fldCharType="end"/>
            </w:r>
            <w:r>
              <w:rPr>
                <w:rFonts w:hint="eastAsia" w:ascii="仿宋_GB2312" w:hAnsi="仿宋_GB2312" w:eastAsia="仿宋_GB2312" w:cs="仿宋_GB2312"/>
                <w:color w:val="000000"/>
                <w:kern w:val="0"/>
                <w:szCs w:val="21"/>
              </w:rPr>
              <w:t>以及本条例第七十二条、第七十三条规定的情节严重情形：对情节严重的违法行为处以罚款时，应当依法从重从严。</w:t>
            </w:r>
          </w:p>
        </w:tc>
        <w:tc>
          <w:tcPr>
            <w:tcW w:w="969" w:type="dxa"/>
            <w:vAlign w:val="center"/>
          </w:tcPr>
          <w:p>
            <w:pPr>
              <w:spacing w:line="28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6" w:type="dxa"/>
            <w:vAlign w:val="center"/>
          </w:tcPr>
          <w:p>
            <w:pPr>
              <w:spacing w:line="280" w:lineRule="exact"/>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2183" w:type="dxa"/>
            <w:vAlign w:val="center"/>
          </w:tcPr>
          <w:p>
            <w:pPr>
              <w:spacing w:line="28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对从事对温度、湿度等有特殊要求的食品贮存业务的非食品生产经营者，食品集中交易市场的开办者、食品展销会的举办者，未按照规定备案或者报告的处罚</w:t>
            </w:r>
          </w:p>
        </w:tc>
        <w:tc>
          <w:tcPr>
            <w:tcW w:w="1950" w:type="dxa"/>
            <w:vAlign w:val="center"/>
          </w:tcPr>
          <w:p>
            <w:pPr>
              <w:spacing w:line="28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市场监督管理局</w:t>
            </w:r>
          </w:p>
        </w:tc>
        <w:tc>
          <w:tcPr>
            <w:tcW w:w="4200" w:type="dxa"/>
            <w:vAlign w:val="center"/>
          </w:tcPr>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1.违法行为涉及的产品货值金额2万元以上或者违法行为持续时间3个月以上；</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2.造成食源性疾病并出现死亡病例，或者造成30人以上食源性疾病但未出现死亡病例；</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3.故意提供虚假信息或者隐瞒真实情况；</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4.拒绝、逃避监督检查；</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5.因违反食品安全法律、法规受到行政处罚后1年内又实施同一性质的食品安全违法行为，或者因违反食品安全法律、法规受到刑事处罚后又实施食品安全违法行为；</w:t>
            </w:r>
          </w:p>
          <w:p>
            <w:pPr>
              <w:spacing w:line="280" w:lineRule="exac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6.其他情节严重的情形。</w:t>
            </w:r>
          </w:p>
        </w:tc>
        <w:tc>
          <w:tcPr>
            <w:tcW w:w="4086" w:type="dxa"/>
            <w:vAlign w:val="center"/>
          </w:tcPr>
          <w:p>
            <w:pPr>
              <w:spacing w:line="280" w:lineRule="exact"/>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《中华人民共和国食品安全法实施条例》</w:t>
            </w:r>
          </w:p>
          <w:p>
            <w:pPr>
              <w:spacing w:line="280" w:lineRule="exact"/>
              <w:rPr>
                <w:rFonts w:ascii="仿宋_GB2312" w:hAnsi="仿宋_GB2312" w:eastAsia="仿宋_GB2312" w:cs="仿宋_GB2312"/>
                <w:szCs w:val="21"/>
              </w:rPr>
            </w:pPr>
            <w:r>
              <w:rPr>
                <w:rFonts w:hint="eastAsia" w:ascii="仿宋_GB2312" w:hAnsi="仿宋_GB2312" w:eastAsia="仿宋_GB2312" w:cs="仿宋_GB2312"/>
                <w:b/>
                <w:bCs/>
                <w:color w:val="000000"/>
                <w:kern w:val="0"/>
                <w:szCs w:val="21"/>
              </w:rPr>
              <w:t xml:space="preserve">第六十七条 </w:t>
            </w:r>
            <w:r>
              <w:rPr>
                <w:rFonts w:hint="eastAsia" w:ascii="仿宋_GB2312" w:hAnsi="仿宋_GB2312" w:eastAsia="仿宋_GB2312" w:cs="仿宋_GB2312"/>
                <w:color w:val="000000"/>
                <w:kern w:val="0"/>
                <w:szCs w:val="21"/>
              </w:rPr>
              <w:t>有下列情形之一的，属于</w:t>
            </w:r>
            <w:r>
              <w:fldChar w:fldCharType="begin"/>
            </w:r>
            <w:r>
              <w:instrText xml:space="preserve"> HYPERLINK "http://www.faxin.cn/lib/Zyfl/javascript:void(0);" </w:instrText>
            </w:r>
            <w:r>
              <w:fldChar w:fldCharType="separate"/>
            </w:r>
            <w:r>
              <w:rPr>
                <w:rFonts w:hint="eastAsia" w:ascii="仿宋_GB2312" w:hAnsi="仿宋_GB2312" w:eastAsia="仿宋_GB2312" w:cs="仿宋_GB2312"/>
                <w:color w:val="000000"/>
                <w:kern w:val="0"/>
                <w:szCs w:val="21"/>
              </w:rPr>
              <w:t>食品安全法</w:t>
            </w:r>
            <w:r>
              <w:rPr>
                <w:rFonts w:hint="eastAsia" w:ascii="仿宋_GB2312" w:hAnsi="仿宋_GB2312" w:eastAsia="仿宋_GB2312" w:cs="仿宋_GB2312"/>
                <w:color w:val="000000"/>
                <w:kern w:val="0"/>
                <w:szCs w:val="21"/>
              </w:rPr>
              <w:fldChar w:fldCharType="end"/>
            </w:r>
            <w:r>
              <w:rPr>
                <w:rFonts w:hint="eastAsia" w:ascii="仿宋_GB2312" w:hAnsi="仿宋_GB2312" w:eastAsia="仿宋_GB2312" w:cs="仿宋_GB2312"/>
                <w:color w:val="000000"/>
                <w:kern w:val="0"/>
                <w:szCs w:val="21"/>
              </w:rPr>
              <w:t>第</w:t>
            </w:r>
            <w:r>
              <w:fldChar w:fldCharType="begin"/>
            </w:r>
            <w:r>
              <w:instrText xml:space="preserve"> HYPERLINK "http://www.faxin.cn/lib/Zyfl/javascript:void(0);" </w:instrText>
            </w:r>
            <w:r>
              <w:fldChar w:fldCharType="separate"/>
            </w:r>
            <w:r>
              <w:rPr>
                <w:rFonts w:hint="eastAsia" w:ascii="仿宋_GB2312" w:hAnsi="仿宋_GB2312" w:eastAsia="仿宋_GB2312" w:cs="仿宋_GB2312"/>
                <w:color w:val="000000"/>
                <w:kern w:val="0"/>
                <w:szCs w:val="21"/>
              </w:rPr>
              <w:t>一百二十三条</w:t>
            </w:r>
            <w:r>
              <w:rPr>
                <w:rFonts w:hint="eastAsia" w:ascii="仿宋_GB2312" w:hAnsi="仿宋_GB2312" w:eastAsia="仿宋_GB2312" w:cs="仿宋_GB2312"/>
                <w:color w:val="000000"/>
                <w:kern w:val="0"/>
                <w:szCs w:val="21"/>
              </w:rPr>
              <w:fldChar w:fldCharType="end"/>
            </w:r>
            <w:r>
              <w:rPr>
                <w:rFonts w:hint="eastAsia" w:ascii="仿宋_GB2312" w:hAnsi="仿宋_GB2312" w:eastAsia="仿宋_GB2312" w:cs="仿宋_GB2312"/>
                <w:color w:val="000000"/>
                <w:kern w:val="0"/>
                <w:szCs w:val="21"/>
              </w:rPr>
              <w:t>至第</w:t>
            </w:r>
            <w:r>
              <w:fldChar w:fldCharType="begin"/>
            </w:r>
            <w:r>
              <w:instrText xml:space="preserve"> HYPERLINK "http://www.faxin.cn/lib/Zyfl/javascript:void(0);" </w:instrText>
            </w:r>
            <w:r>
              <w:fldChar w:fldCharType="separate"/>
            </w:r>
            <w:r>
              <w:rPr>
                <w:rFonts w:hint="eastAsia" w:ascii="仿宋_GB2312" w:hAnsi="仿宋_GB2312" w:eastAsia="仿宋_GB2312" w:cs="仿宋_GB2312"/>
                <w:color w:val="000000"/>
                <w:kern w:val="0"/>
                <w:szCs w:val="21"/>
              </w:rPr>
              <w:t>一百二十六条</w:t>
            </w:r>
            <w:r>
              <w:rPr>
                <w:rFonts w:hint="eastAsia" w:ascii="仿宋_GB2312" w:hAnsi="仿宋_GB2312" w:eastAsia="仿宋_GB2312" w:cs="仿宋_GB2312"/>
                <w:color w:val="000000"/>
                <w:kern w:val="0"/>
                <w:szCs w:val="21"/>
              </w:rPr>
              <w:fldChar w:fldCharType="end"/>
            </w:r>
            <w:r>
              <w:rPr>
                <w:rFonts w:hint="eastAsia" w:ascii="仿宋_GB2312" w:hAnsi="仿宋_GB2312" w:eastAsia="仿宋_GB2312" w:cs="仿宋_GB2312"/>
                <w:color w:val="000000"/>
                <w:kern w:val="0"/>
                <w:szCs w:val="21"/>
              </w:rPr>
              <w:t>、第</w:t>
            </w:r>
            <w:r>
              <w:fldChar w:fldCharType="begin"/>
            </w:r>
            <w:r>
              <w:instrText xml:space="preserve"> HYPERLINK "http://www.faxin.cn/lib/Zyfl/javascript:void(0);" </w:instrText>
            </w:r>
            <w:r>
              <w:fldChar w:fldCharType="separate"/>
            </w:r>
            <w:r>
              <w:rPr>
                <w:rFonts w:hint="eastAsia" w:ascii="仿宋_GB2312" w:hAnsi="仿宋_GB2312" w:eastAsia="仿宋_GB2312" w:cs="仿宋_GB2312"/>
                <w:color w:val="000000"/>
                <w:kern w:val="0"/>
                <w:szCs w:val="21"/>
              </w:rPr>
              <w:t>一百三十二条</w:t>
            </w:r>
            <w:r>
              <w:rPr>
                <w:rFonts w:hint="eastAsia" w:ascii="仿宋_GB2312" w:hAnsi="仿宋_GB2312" w:eastAsia="仿宋_GB2312" w:cs="仿宋_GB2312"/>
                <w:color w:val="000000"/>
                <w:kern w:val="0"/>
                <w:szCs w:val="21"/>
              </w:rPr>
              <w:fldChar w:fldCharType="end"/>
            </w:r>
            <w:r>
              <w:rPr>
                <w:rFonts w:hint="eastAsia" w:ascii="仿宋_GB2312" w:hAnsi="仿宋_GB2312" w:eastAsia="仿宋_GB2312" w:cs="仿宋_GB2312"/>
                <w:color w:val="000000"/>
                <w:kern w:val="0"/>
                <w:szCs w:val="21"/>
              </w:rPr>
              <w:t>以及本条例第七十二条、第七十三条规定的情节严重情形：对情节严重的违法行为处以罚款时，应当依法从重从严。</w:t>
            </w:r>
          </w:p>
        </w:tc>
        <w:tc>
          <w:tcPr>
            <w:tcW w:w="969" w:type="dxa"/>
            <w:vAlign w:val="center"/>
          </w:tcPr>
          <w:p>
            <w:pPr>
              <w:spacing w:line="28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pPr>
              <w:spacing w:line="280" w:lineRule="exact"/>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2183" w:type="dxa"/>
            <w:vAlign w:val="center"/>
          </w:tcPr>
          <w:p>
            <w:pPr>
              <w:spacing w:line="28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对利用会议、讲座、健康咨询等方式对食品进行虚假宣传的处罚</w:t>
            </w:r>
          </w:p>
        </w:tc>
        <w:tc>
          <w:tcPr>
            <w:tcW w:w="1950" w:type="dxa"/>
            <w:vAlign w:val="center"/>
          </w:tcPr>
          <w:p>
            <w:pPr>
              <w:spacing w:line="28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市场监督管理局</w:t>
            </w:r>
          </w:p>
        </w:tc>
        <w:tc>
          <w:tcPr>
            <w:tcW w:w="4200" w:type="dxa"/>
            <w:vAlign w:val="center"/>
          </w:tcPr>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1.违法行为涉及的产品货值金额2万元以上或者违法行为持续时间3个月以上；</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2.造成食源性疾病并出现死亡病例，或者造成30人以上食源性疾病但未出现死亡病例；</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3.故意提供虚假信息或者隐瞒真实情况；</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4.拒绝、逃避监督检查；</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5.因违反食品安全法律、法规受到行政处罚后1年内又实施同一性质的食品安全违法行为，或者因违反食品安全法律、法规受到刑事处罚后又实施食品安全违法行为；</w:t>
            </w:r>
          </w:p>
          <w:p>
            <w:pPr>
              <w:spacing w:line="280" w:lineRule="exac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6.其他情节严重的情形。</w:t>
            </w:r>
          </w:p>
        </w:tc>
        <w:tc>
          <w:tcPr>
            <w:tcW w:w="4086" w:type="dxa"/>
            <w:vAlign w:val="center"/>
          </w:tcPr>
          <w:p>
            <w:pPr>
              <w:spacing w:line="280" w:lineRule="exact"/>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《中华人民共和国食品安全法实施条例》</w:t>
            </w:r>
          </w:p>
          <w:p>
            <w:pPr>
              <w:spacing w:line="280" w:lineRule="exact"/>
              <w:rPr>
                <w:rFonts w:ascii="仿宋_GB2312" w:hAnsi="仿宋_GB2312" w:eastAsia="仿宋_GB2312" w:cs="仿宋_GB2312"/>
                <w:szCs w:val="21"/>
              </w:rPr>
            </w:pPr>
            <w:r>
              <w:rPr>
                <w:rFonts w:hint="eastAsia" w:ascii="仿宋_GB2312" w:hAnsi="仿宋_GB2312" w:eastAsia="仿宋_GB2312" w:cs="仿宋_GB2312"/>
                <w:b/>
                <w:bCs/>
                <w:color w:val="000000"/>
                <w:kern w:val="0"/>
                <w:szCs w:val="21"/>
              </w:rPr>
              <w:t xml:space="preserve">第六十七条 </w:t>
            </w:r>
            <w:r>
              <w:rPr>
                <w:rFonts w:hint="eastAsia" w:ascii="仿宋_GB2312" w:hAnsi="仿宋_GB2312" w:eastAsia="仿宋_GB2312" w:cs="仿宋_GB2312"/>
                <w:color w:val="000000"/>
                <w:kern w:val="0"/>
                <w:szCs w:val="21"/>
              </w:rPr>
              <w:t>有下列情形之一的，属于</w:t>
            </w:r>
            <w:r>
              <w:fldChar w:fldCharType="begin"/>
            </w:r>
            <w:r>
              <w:instrText xml:space="preserve"> HYPERLINK "http://www.faxin.cn/lib/Zyfl/javascript:void(0);" </w:instrText>
            </w:r>
            <w:r>
              <w:fldChar w:fldCharType="separate"/>
            </w:r>
            <w:r>
              <w:rPr>
                <w:rFonts w:hint="eastAsia" w:ascii="仿宋_GB2312" w:hAnsi="仿宋_GB2312" w:eastAsia="仿宋_GB2312" w:cs="仿宋_GB2312"/>
                <w:color w:val="000000"/>
                <w:kern w:val="0"/>
                <w:szCs w:val="21"/>
              </w:rPr>
              <w:t>食品安全法</w:t>
            </w:r>
            <w:r>
              <w:rPr>
                <w:rFonts w:hint="eastAsia" w:ascii="仿宋_GB2312" w:hAnsi="仿宋_GB2312" w:eastAsia="仿宋_GB2312" w:cs="仿宋_GB2312"/>
                <w:color w:val="000000"/>
                <w:kern w:val="0"/>
                <w:szCs w:val="21"/>
              </w:rPr>
              <w:fldChar w:fldCharType="end"/>
            </w:r>
            <w:r>
              <w:rPr>
                <w:rFonts w:hint="eastAsia" w:ascii="仿宋_GB2312" w:hAnsi="仿宋_GB2312" w:eastAsia="仿宋_GB2312" w:cs="仿宋_GB2312"/>
                <w:color w:val="000000"/>
                <w:kern w:val="0"/>
                <w:szCs w:val="21"/>
              </w:rPr>
              <w:t>第</w:t>
            </w:r>
            <w:r>
              <w:fldChar w:fldCharType="begin"/>
            </w:r>
            <w:r>
              <w:instrText xml:space="preserve"> HYPERLINK "http://www.faxin.cn/lib/Zyfl/javascript:void(0);" </w:instrText>
            </w:r>
            <w:r>
              <w:fldChar w:fldCharType="separate"/>
            </w:r>
            <w:r>
              <w:rPr>
                <w:rFonts w:hint="eastAsia" w:ascii="仿宋_GB2312" w:hAnsi="仿宋_GB2312" w:eastAsia="仿宋_GB2312" w:cs="仿宋_GB2312"/>
                <w:color w:val="000000"/>
                <w:kern w:val="0"/>
                <w:szCs w:val="21"/>
              </w:rPr>
              <w:t>一百二十三条</w:t>
            </w:r>
            <w:r>
              <w:rPr>
                <w:rFonts w:hint="eastAsia" w:ascii="仿宋_GB2312" w:hAnsi="仿宋_GB2312" w:eastAsia="仿宋_GB2312" w:cs="仿宋_GB2312"/>
                <w:color w:val="000000"/>
                <w:kern w:val="0"/>
                <w:szCs w:val="21"/>
              </w:rPr>
              <w:fldChar w:fldCharType="end"/>
            </w:r>
            <w:r>
              <w:rPr>
                <w:rFonts w:hint="eastAsia" w:ascii="仿宋_GB2312" w:hAnsi="仿宋_GB2312" w:eastAsia="仿宋_GB2312" w:cs="仿宋_GB2312"/>
                <w:color w:val="000000"/>
                <w:kern w:val="0"/>
                <w:szCs w:val="21"/>
              </w:rPr>
              <w:t>至第</w:t>
            </w:r>
            <w:r>
              <w:fldChar w:fldCharType="begin"/>
            </w:r>
            <w:r>
              <w:instrText xml:space="preserve"> HYPERLINK "http://www.faxin.cn/lib/Zyfl/javascript:void(0);" </w:instrText>
            </w:r>
            <w:r>
              <w:fldChar w:fldCharType="separate"/>
            </w:r>
            <w:r>
              <w:rPr>
                <w:rFonts w:hint="eastAsia" w:ascii="仿宋_GB2312" w:hAnsi="仿宋_GB2312" w:eastAsia="仿宋_GB2312" w:cs="仿宋_GB2312"/>
                <w:color w:val="000000"/>
                <w:kern w:val="0"/>
                <w:szCs w:val="21"/>
              </w:rPr>
              <w:t>一百二十六条</w:t>
            </w:r>
            <w:r>
              <w:rPr>
                <w:rFonts w:hint="eastAsia" w:ascii="仿宋_GB2312" w:hAnsi="仿宋_GB2312" w:eastAsia="仿宋_GB2312" w:cs="仿宋_GB2312"/>
                <w:color w:val="000000"/>
                <w:kern w:val="0"/>
                <w:szCs w:val="21"/>
              </w:rPr>
              <w:fldChar w:fldCharType="end"/>
            </w:r>
            <w:r>
              <w:rPr>
                <w:rFonts w:hint="eastAsia" w:ascii="仿宋_GB2312" w:hAnsi="仿宋_GB2312" w:eastAsia="仿宋_GB2312" w:cs="仿宋_GB2312"/>
                <w:color w:val="000000"/>
                <w:kern w:val="0"/>
                <w:szCs w:val="21"/>
              </w:rPr>
              <w:t>、第</w:t>
            </w:r>
            <w:r>
              <w:fldChar w:fldCharType="begin"/>
            </w:r>
            <w:r>
              <w:instrText xml:space="preserve"> HYPERLINK "http://www.faxin.cn/lib/Zyfl/javascript:void(0);" </w:instrText>
            </w:r>
            <w:r>
              <w:fldChar w:fldCharType="separate"/>
            </w:r>
            <w:r>
              <w:rPr>
                <w:rFonts w:hint="eastAsia" w:ascii="仿宋_GB2312" w:hAnsi="仿宋_GB2312" w:eastAsia="仿宋_GB2312" w:cs="仿宋_GB2312"/>
                <w:color w:val="000000"/>
                <w:kern w:val="0"/>
                <w:szCs w:val="21"/>
              </w:rPr>
              <w:t>一百三十二条</w:t>
            </w:r>
            <w:r>
              <w:rPr>
                <w:rFonts w:hint="eastAsia" w:ascii="仿宋_GB2312" w:hAnsi="仿宋_GB2312" w:eastAsia="仿宋_GB2312" w:cs="仿宋_GB2312"/>
                <w:color w:val="000000"/>
                <w:kern w:val="0"/>
                <w:szCs w:val="21"/>
              </w:rPr>
              <w:fldChar w:fldCharType="end"/>
            </w:r>
            <w:r>
              <w:rPr>
                <w:rFonts w:hint="eastAsia" w:ascii="仿宋_GB2312" w:hAnsi="仿宋_GB2312" w:eastAsia="仿宋_GB2312" w:cs="仿宋_GB2312"/>
                <w:color w:val="000000"/>
                <w:kern w:val="0"/>
                <w:szCs w:val="21"/>
              </w:rPr>
              <w:t>以及本条例第七十二条、第七十三条规定的情节严重情形：对情节严重的违法行为处以罚款时，应当依法从重从严。</w:t>
            </w:r>
          </w:p>
        </w:tc>
        <w:tc>
          <w:tcPr>
            <w:tcW w:w="969" w:type="dxa"/>
            <w:vAlign w:val="center"/>
          </w:tcPr>
          <w:p>
            <w:pPr>
              <w:spacing w:line="280" w:lineRule="exact"/>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pPr>
              <w:spacing w:line="280" w:lineRule="exact"/>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2183" w:type="dxa"/>
            <w:vAlign w:val="center"/>
          </w:tcPr>
          <w:p>
            <w:pPr>
              <w:spacing w:line="28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对化妆品违法行为的处罚</w:t>
            </w:r>
          </w:p>
        </w:tc>
        <w:tc>
          <w:tcPr>
            <w:tcW w:w="1950" w:type="dxa"/>
            <w:vAlign w:val="center"/>
          </w:tcPr>
          <w:p>
            <w:pPr>
              <w:spacing w:line="280" w:lineRule="exac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市场监督管理局</w:t>
            </w:r>
          </w:p>
        </w:tc>
        <w:tc>
          <w:tcPr>
            <w:tcW w:w="4200" w:type="dxa"/>
            <w:vAlign w:val="center"/>
          </w:tcPr>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1.使用禁止用于化妆品生产的原料、应当注册但未经注册的新原料生产儿童化妆品，或者在儿童化妆品中非法添加可能危害人体健康的物质；</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2.故意提供虚假信息或者隐瞒真实情况；</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3.拒绝、逃避监督检查；</w:t>
            </w:r>
          </w:p>
          <w:p>
            <w:pPr>
              <w:spacing w:line="280" w:lineRule="exact"/>
              <w:rPr>
                <w:rFonts w:hint="eastAsia" w:ascii="仿宋_GB2312" w:hAnsi="仿宋_GB2312" w:eastAsia="仿宋_GB2312" w:cs="仿宋_GB2312"/>
                <w:color w:val="000000"/>
                <w:kern w:val="0"/>
                <w:szCs w:val="21"/>
                <w:lang w:eastAsia="zh-CN"/>
              </w:rPr>
            </w:pPr>
            <w:r>
              <w:rPr>
                <w:rFonts w:hint="eastAsia" w:ascii="仿宋_GB2312" w:hAnsi="仿宋_GB2312" w:eastAsia="仿宋_GB2312" w:cs="仿宋_GB2312"/>
                <w:color w:val="000000"/>
                <w:kern w:val="0"/>
                <w:szCs w:val="21"/>
              </w:rPr>
              <w:t>4.因化妆品违法行为受到行政处罚后1年内又实施同一性质的违法行为，或者因违反化妆品质量安全法律、法规受到刑事处罚后又实施化妆品质量安全违法行为；</w:t>
            </w:r>
          </w:p>
          <w:p>
            <w:pPr>
              <w:spacing w:line="280" w:lineRule="exac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5.其他情节严重的情形。</w:t>
            </w:r>
          </w:p>
        </w:tc>
        <w:tc>
          <w:tcPr>
            <w:tcW w:w="4086" w:type="dxa"/>
            <w:vAlign w:val="center"/>
          </w:tcPr>
          <w:p>
            <w:pPr>
              <w:spacing w:line="280" w:lineRule="exact"/>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《化妆品生产经营监督管理办法》</w:t>
            </w:r>
          </w:p>
          <w:p>
            <w:pPr>
              <w:spacing w:line="280" w:lineRule="exact"/>
              <w:rPr>
                <w:rFonts w:ascii="仿宋_GB2312" w:hAnsi="仿宋_GB2312" w:eastAsia="仿宋_GB2312" w:cs="仿宋_GB2312"/>
                <w:szCs w:val="21"/>
              </w:rPr>
            </w:pPr>
            <w:r>
              <w:rPr>
                <w:rFonts w:hint="eastAsia" w:ascii="仿宋_GB2312" w:hAnsi="仿宋_GB2312" w:eastAsia="仿宋_GB2312" w:cs="仿宋_GB2312"/>
                <w:b/>
                <w:bCs/>
                <w:color w:val="000000"/>
                <w:kern w:val="0"/>
                <w:szCs w:val="21"/>
              </w:rPr>
              <w:t xml:space="preserve">第六十一条第二款 </w:t>
            </w:r>
            <w:r>
              <w:rPr>
                <w:rFonts w:hint="eastAsia" w:ascii="仿宋_GB2312" w:hAnsi="仿宋_GB2312" w:eastAsia="仿宋_GB2312" w:cs="仿宋_GB2312"/>
                <w:color w:val="000000"/>
                <w:kern w:val="0"/>
                <w:szCs w:val="21"/>
              </w:rPr>
              <w:t>有下列情形之一的，属于化妆品监督管理条例规定的情节严重情形：对情节严重的违法行为处以罚款时，应当依法从重从严。</w:t>
            </w:r>
          </w:p>
        </w:tc>
        <w:tc>
          <w:tcPr>
            <w:tcW w:w="969" w:type="dxa"/>
            <w:vAlign w:val="center"/>
          </w:tcPr>
          <w:p>
            <w:pPr>
              <w:spacing w:line="280" w:lineRule="exact"/>
              <w:jc w:val="center"/>
              <w:rPr>
                <w:rFonts w:ascii="仿宋_GB2312" w:hAnsi="仿宋_GB2312" w:eastAsia="仿宋_GB2312" w:cs="仿宋_GB2312"/>
                <w:szCs w:val="21"/>
              </w:rPr>
            </w:pPr>
          </w:p>
        </w:tc>
      </w:tr>
    </w:tbl>
    <w:p>
      <w:pPr>
        <w:rPr>
          <w:rFonts w:ascii="仿宋_GB2312" w:hAnsi="仿宋_GB2312" w:eastAsia="仿宋_GB2312" w:cs="仿宋_GB2312"/>
          <w:sz w:val="28"/>
          <w:szCs w:val="28"/>
        </w:rPr>
      </w:pPr>
    </w:p>
    <w:p>
      <w:pPr>
        <w:rPr>
          <w:rFonts w:ascii="仿宋_GB2312" w:hAnsi="仿宋_GB2312" w:eastAsia="仿宋_GB2312" w:cs="仿宋_GB2312"/>
          <w:sz w:val="28"/>
          <w:szCs w:val="28"/>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华文中宋" w:hAnsi="华文中宋" w:eastAsia="华文中宋" w:cs="方正小标宋简体"/>
          <w:b/>
          <w:sz w:val="40"/>
          <w:szCs w:val="40"/>
        </w:rPr>
      </w:pPr>
      <w:r>
        <w:rPr>
          <w:rFonts w:hint="eastAsia" w:ascii="华文中宋" w:hAnsi="华文中宋" w:eastAsia="华文中宋" w:cs="方正小标宋简体"/>
          <w:b/>
          <w:sz w:val="40"/>
          <w:szCs w:val="40"/>
        </w:rPr>
        <w:t>剑阁县市场监督管理局免于行政强制事项清单</w:t>
      </w:r>
    </w:p>
    <w:tbl>
      <w:tblPr>
        <w:tblStyle w:val="14"/>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2141"/>
        <w:gridCol w:w="1933"/>
        <w:gridCol w:w="4217"/>
        <w:gridCol w:w="4069"/>
        <w:gridCol w:w="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845" w:type="dxa"/>
            <w:vAlign w:val="center"/>
          </w:tcPr>
          <w:p>
            <w:pPr>
              <w:jc w:val="center"/>
              <w:rPr>
                <w:rFonts w:ascii="华文细黑" w:hAnsi="华文细黑" w:eastAsia="华文细黑" w:cs="仿宋_GB2312"/>
                <w:b/>
                <w:szCs w:val="21"/>
              </w:rPr>
            </w:pPr>
            <w:r>
              <w:rPr>
                <w:rFonts w:hint="eastAsia" w:ascii="华文细黑" w:hAnsi="华文细黑" w:eastAsia="华文细黑" w:cs="仿宋_GB2312"/>
                <w:b/>
                <w:szCs w:val="21"/>
              </w:rPr>
              <w:t>序号</w:t>
            </w:r>
          </w:p>
        </w:tc>
        <w:tc>
          <w:tcPr>
            <w:tcW w:w="2141" w:type="dxa"/>
            <w:vAlign w:val="center"/>
          </w:tcPr>
          <w:p>
            <w:pPr>
              <w:jc w:val="center"/>
              <w:rPr>
                <w:rFonts w:ascii="华文细黑" w:hAnsi="华文细黑" w:eastAsia="华文细黑" w:cs="仿宋_GB2312"/>
                <w:b/>
                <w:szCs w:val="21"/>
              </w:rPr>
            </w:pPr>
            <w:r>
              <w:rPr>
                <w:rFonts w:hint="eastAsia" w:ascii="华文细黑" w:hAnsi="华文细黑" w:eastAsia="华文细黑" w:cs="仿宋_GB2312"/>
                <w:b/>
                <w:szCs w:val="21"/>
              </w:rPr>
              <w:t>行政强制事项</w:t>
            </w:r>
          </w:p>
        </w:tc>
        <w:tc>
          <w:tcPr>
            <w:tcW w:w="1933" w:type="dxa"/>
            <w:vAlign w:val="center"/>
          </w:tcPr>
          <w:p>
            <w:pPr>
              <w:jc w:val="center"/>
              <w:rPr>
                <w:rFonts w:ascii="华文细黑" w:hAnsi="华文细黑" w:eastAsia="华文细黑" w:cs="仿宋_GB2312"/>
                <w:b/>
                <w:szCs w:val="21"/>
              </w:rPr>
            </w:pPr>
            <w:r>
              <w:rPr>
                <w:rFonts w:hint="eastAsia" w:ascii="华文细黑" w:hAnsi="华文细黑" w:eastAsia="华文细黑" w:cs="仿宋_GB2312"/>
                <w:b/>
                <w:szCs w:val="21"/>
              </w:rPr>
              <w:t>实施机关</w:t>
            </w:r>
          </w:p>
        </w:tc>
        <w:tc>
          <w:tcPr>
            <w:tcW w:w="4217" w:type="dxa"/>
            <w:vAlign w:val="center"/>
          </w:tcPr>
          <w:p>
            <w:pPr>
              <w:jc w:val="center"/>
              <w:rPr>
                <w:rFonts w:ascii="华文细黑" w:hAnsi="华文细黑" w:eastAsia="华文细黑" w:cs="仿宋_GB2312"/>
                <w:b/>
                <w:szCs w:val="21"/>
              </w:rPr>
            </w:pPr>
            <w:r>
              <w:rPr>
                <w:rFonts w:hint="eastAsia" w:ascii="华文细黑" w:hAnsi="华文细黑" w:eastAsia="华文细黑" w:cs="仿宋_GB2312"/>
                <w:b/>
                <w:szCs w:val="21"/>
              </w:rPr>
              <w:t>免于行政强制适用条件</w:t>
            </w:r>
          </w:p>
        </w:tc>
        <w:tc>
          <w:tcPr>
            <w:tcW w:w="4069" w:type="dxa"/>
            <w:vAlign w:val="center"/>
          </w:tcPr>
          <w:p>
            <w:pPr>
              <w:jc w:val="center"/>
              <w:rPr>
                <w:rFonts w:ascii="华文细黑" w:hAnsi="华文细黑" w:eastAsia="华文细黑" w:cs="仿宋_GB2312"/>
                <w:b/>
                <w:szCs w:val="21"/>
              </w:rPr>
            </w:pPr>
            <w:r>
              <w:rPr>
                <w:rFonts w:hint="eastAsia" w:ascii="华文细黑" w:hAnsi="华文细黑" w:eastAsia="华文细黑" w:cs="仿宋_GB2312"/>
                <w:b/>
                <w:szCs w:val="21"/>
              </w:rPr>
              <w:t>法律依据</w:t>
            </w:r>
          </w:p>
        </w:tc>
        <w:tc>
          <w:tcPr>
            <w:tcW w:w="969" w:type="dxa"/>
            <w:vAlign w:val="center"/>
          </w:tcPr>
          <w:p>
            <w:pPr>
              <w:jc w:val="center"/>
              <w:rPr>
                <w:rFonts w:ascii="华文细黑" w:hAnsi="华文细黑" w:eastAsia="华文细黑" w:cs="仿宋_GB2312"/>
                <w:b/>
                <w:szCs w:val="21"/>
              </w:rPr>
            </w:pPr>
            <w:r>
              <w:rPr>
                <w:rFonts w:hint="eastAsia" w:ascii="华文细黑" w:hAnsi="华文细黑" w:eastAsia="华文细黑" w:cs="仿宋_GB2312"/>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2141"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对与涉嫌违法广告直接相关的广告物品、经营工具、设备等财物予以查封、扣押</w:t>
            </w:r>
          </w:p>
        </w:tc>
        <w:tc>
          <w:tcPr>
            <w:tcW w:w="193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市场监督管理局</w:t>
            </w:r>
          </w:p>
        </w:tc>
        <w:tc>
          <w:tcPr>
            <w:tcW w:w="4217" w:type="dxa"/>
            <w:vAlign w:val="center"/>
          </w:tcPr>
          <w:p>
            <w:pP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1、情节显著轻微</w:t>
            </w:r>
          </w:p>
          <w:p>
            <w:pP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2、没有明显社会危害</w:t>
            </w:r>
          </w:p>
          <w:p>
            <w:pPr>
              <w:rPr>
                <w:szCs w:val="21"/>
              </w:rPr>
            </w:pPr>
            <w:r>
              <w:rPr>
                <w:rFonts w:hint="eastAsia" w:ascii="仿宋_GB2312" w:hAnsi="仿宋_GB2312" w:eastAsia="仿宋_GB2312" w:cs="仿宋_GB2312"/>
                <w:color w:val="000000"/>
                <w:kern w:val="0"/>
                <w:szCs w:val="21"/>
              </w:rPr>
              <w:t>3、例外情形：涉及中华人民共和国广告法第四十六条规定的医疗、药品、医疗器械、农药、兽药和保健食品广告以及法律、行政法规规定应当进行审查的其他广告不能适用</w:t>
            </w:r>
          </w:p>
        </w:tc>
        <w:tc>
          <w:tcPr>
            <w:tcW w:w="4069" w:type="dxa"/>
            <w:vAlign w:val="center"/>
          </w:tcPr>
          <w:p>
            <w:pP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《中华人民共和国广告法》</w:t>
            </w:r>
          </w:p>
          <w:p>
            <w:pPr>
              <w:pStyle w:val="12"/>
              <w:ind w:left="0" w:leftChars="0" w:firstLine="0" w:firstLineChars="0"/>
              <w:rPr>
                <w:sz w:val="21"/>
                <w:szCs w:val="21"/>
              </w:rPr>
            </w:pPr>
            <w:r>
              <w:rPr>
                <w:rFonts w:hint="eastAsia" w:ascii="仿宋_GB2312" w:hAnsi="仿宋_GB2312" w:eastAsia="仿宋_GB2312" w:cs="仿宋_GB2312"/>
                <w:b/>
                <w:bCs/>
                <w:color w:val="000000"/>
                <w:kern w:val="0"/>
                <w:sz w:val="21"/>
                <w:szCs w:val="21"/>
              </w:rPr>
              <w:t xml:space="preserve">第四十九条 </w:t>
            </w:r>
            <w:r>
              <w:rPr>
                <w:rFonts w:hint="eastAsia" w:ascii="仿宋_GB2312" w:hAnsi="仿宋_GB2312" w:eastAsia="仿宋_GB2312" w:cs="仿宋_GB2312"/>
                <w:color w:val="000000"/>
                <w:kern w:val="0"/>
                <w:sz w:val="21"/>
                <w:szCs w:val="21"/>
              </w:rPr>
              <w:t>市场监督管理部门履行广告监督管理职责，可以行使下列职权：（五）查封、扣押与涉嫌违法广告直接相关的广告物品、经营工具、设备等</w:t>
            </w:r>
            <w:r>
              <w:rPr>
                <w:rFonts w:hint="eastAsia" w:ascii="仿宋_GB2312" w:hAnsi="仿宋_GB2312" w:eastAsia="仿宋_GB2312" w:cs="仿宋_GB2312"/>
                <w:color w:val="000000"/>
                <w:kern w:val="0"/>
                <w:sz w:val="21"/>
                <w:szCs w:val="21"/>
                <w:lang w:eastAsia="zh-CN"/>
              </w:rPr>
              <w:t>财物</w:t>
            </w:r>
            <w:r>
              <w:rPr>
                <w:rFonts w:hint="eastAsia" w:ascii="仿宋_GB2312" w:hAnsi="仿宋_GB2312" w:eastAsia="仿宋_GB2312" w:cs="仿宋_GB2312"/>
                <w:color w:val="000000"/>
                <w:kern w:val="0"/>
                <w:sz w:val="21"/>
                <w:szCs w:val="21"/>
              </w:rPr>
              <w:t>。</w:t>
            </w:r>
          </w:p>
        </w:tc>
        <w:tc>
          <w:tcPr>
            <w:tcW w:w="969" w:type="dxa"/>
            <w:vAlign w:val="center"/>
          </w:tcPr>
          <w:p>
            <w:pPr>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2141"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对涉嫌从事无照经营的场所，可以予以查封；对涉嫌用于无照经营的工具、设备、原材料、产品（商品）等物品，可以予以查封、扣押</w:t>
            </w:r>
          </w:p>
        </w:tc>
        <w:tc>
          <w:tcPr>
            <w:tcW w:w="193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市场监督管理局</w:t>
            </w:r>
          </w:p>
        </w:tc>
        <w:tc>
          <w:tcPr>
            <w:tcW w:w="4217" w:type="dxa"/>
            <w:vAlign w:val="center"/>
          </w:tcPr>
          <w:p>
            <w:pP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1、情节显著轻微</w:t>
            </w:r>
          </w:p>
          <w:p>
            <w:pP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2、没有明显社会危害</w:t>
            </w:r>
          </w:p>
          <w:p>
            <w:pPr>
              <w:pStyle w:val="12"/>
              <w:ind w:left="0" w:leftChars="0" w:firstLine="0" w:firstLineChars="0"/>
              <w:rPr>
                <w:rFonts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rPr>
              <w:t>3、例外情形：经营活动涉及许可事项且未取得许可的不能适用</w:t>
            </w:r>
          </w:p>
        </w:tc>
        <w:tc>
          <w:tcPr>
            <w:tcW w:w="4069" w:type="dxa"/>
            <w:vAlign w:val="center"/>
          </w:tcPr>
          <w:p>
            <w:pPr>
              <w:rPr>
                <w:rFonts w:ascii="仿宋_GB2312" w:hAnsi="仿宋_GB2312" w:eastAsia="仿宋_GB2312" w:cs="仿宋_GB2312"/>
                <w:szCs w:val="21"/>
              </w:rPr>
            </w:pPr>
            <w:r>
              <w:rPr>
                <w:rFonts w:hint="eastAsia" w:ascii="仿宋_GB2312" w:hAnsi="仿宋_GB2312" w:eastAsia="仿宋_GB2312" w:cs="仿宋_GB2312"/>
                <w:b/>
                <w:bCs/>
                <w:color w:val="000000"/>
                <w:kern w:val="0"/>
                <w:szCs w:val="21"/>
              </w:rPr>
              <w:t>《无证无照经营查处办法》</w:t>
            </w:r>
          </w:p>
          <w:p>
            <w:pPr>
              <w:rPr>
                <w:rFonts w:ascii="仿宋_GB2312" w:hAnsi="仿宋_GB2312" w:eastAsia="仿宋_GB2312" w:cs="仿宋_GB2312"/>
                <w:szCs w:val="21"/>
              </w:rPr>
            </w:pPr>
            <w:r>
              <w:rPr>
                <w:rFonts w:hint="eastAsia" w:ascii="仿宋_GB2312" w:hAnsi="仿宋_GB2312" w:eastAsia="仿宋_GB2312" w:cs="仿宋_GB2312"/>
                <w:b/>
                <w:bCs/>
                <w:color w:val="000000"/>
                <w:kern w:val="0"/>
                <w:szCs w:val="21"/>
              </w:rPr>
              <w:t>第十一条 第二款</w:t>
            </w:r>
            <w:r>
              <w:rPr>
                <w:rFonts w:hint="eastAsia" w:ascii="仿宋_GB2312" w:hAnsi="仿宋_GB2312" w:eastAsia="仿宋_GB2312" w:cs="仿宋_GB2312"/>
                <w:color w:val="000000"/>
                <w:kern w:val="0"/>
                <w:szCs w:val="21"/>
              </w:rPr>
              <w:t xml:space="preserve"> 对涉嫌从事无照经营的场所，可以予以查封；对涉嫌用于无照经营的工具、设备、原材料、产品（商品）等物品，可以予以查封、扣押。</w:t>
            </w:r>
          </w:p>
        </w:tc>
        <w:tc>
          <w:tcPr>
            <w:tcW w:w="969" w:type="dxa"/>
            <w:vAlign w:val="center"/>
          </w:tcPr>
          <w:p>
            <w:pPr>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2141"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对涉嫌违法的外国企业常驻代表机构与其违法行为有关的合同、票据、账簿以及其他资料，专门用于从事违法行为的工具、设备、原材料、产品（商品）等财物进行查封或者扣押</w:t>
            </w:r>
          </w:p>
        </w:tc>
        <w:tc>
          <w:tcPr>
            <w:tcW w:w="193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市场监督管理局</w:t>
            </w:r>
          </w:p>
        </w:tc>
        <w:tc>
          <w:tcPr>
            <w:tcW w:w="4217" w:type="dxa"/>
            <w:vAlign w:val="center"/>
          </w:tcPr>
          <w:p>
            <w:pP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1、情节显著轻微</w:t>
            </w:r>
          </w:p>
          <w:p>
            <w:pPr>
              <w:rPr>
                <w:rFonts w:ascii="仿宋_GB2312" w:hAnsi="仿宋_GB2312" w:eastAsia="仿宋_GB2312" w:cs="仿宋_GB2312"/>
                <w:szCs w:val="21"/>
              </w:rPr>
            </w:pPr>
            <w:r>
              <w:rPr>
                <w:rFonts w:hint="eastAsia" w:ascii="仿宋_GB2312" w:hAnsi="仿宋_GB2312" w:eastAsia="仿宋_GB2312" w:cs="仿宋_GB2312"/>
                <w:color w:val="000000"/>
                <w:kern w:val="0"/>
                <w:szCs w:val="21"/>
              </w:rPr>
              <w:t>2、没有明显社会危害</w:t>
            </w:r>
          </w:p>
        </w:tc>
        <w:tc>
          <w:tcPr>
            <w:tcW w:w="4069" w:type="dxa"/>
            <w:vAlign w:val="center"/>
          </w:tcPr>
          <w:p>
            <w:pPr>
              <w:rPr>
                <w:rFonts w:ascii="仿宋_GB2312" w:hAnsi="仿宋_GB2312" w:eastAsia="仿宋_GB2312" w:cs="仿宋_GB2312"/>
                <w:color w:val="000000"/>
                <w:kern w:val="0"/>
                <w:szCs w:val="21"/>
              </w:rPr>
            </w:pPr>
            <w:r>
              <w:rPr>
                <w:rFonts w:hint="eastAsia" w:ascii="仿宋_GB2312" w:hAnsi="仿宋_GB2312" w:eastAsia="仿宋_GB2312" w:cs="仿宋_GB2312"/>
                <w:b/>
                <w:bCs/>
                <w:color w:val="000000"/>
                <w:kern w:val="0"/>
                <w:szCs w:val="21"/>
              </w:rPr>
              <w:t>《外国企业常驻代表机构登记管理条例》</w:t>
            </w:r>
          </w:p>
          <w:p>
            <w:pPr>
              <w:rPr>
                <w:rFonts w:ascii="仿宋_GB2312" w:hAnsi="仿宋_GB2312" w:eastAsia="仿宋_GB2312" w:cs="仿宋_GB2312"/>
                <w:color w:val="000000"/>
                <w:kern w:val="0"/>
                <w:szCs w:val="21"/>
              </w:rPr>
            </w:pPr>
            <w:r>
              <w:rPr>
                <w:rFonts w:hint="eastAsia" w:ascii="仿宋_GB2312" w:hAnsi="仿宋_GB2312" w:eastAsia="仿宋_GB2312" w:cs="仿宋_GB2312"/>
                <w:b/>
                <w:bCs/>
                <w:color w:val="000000"/>
                <w:kern w:val="0"/>
                <w:szCs w:val="21"/>
              </w:rPr>
              <w:t>第二十一条</w:t>
            </w:r>
            <w:r>
              <w:rPr>
                <w:rFonts w:hint="eastAsia" w:ascii="仿宋_GB2312" w:hAnsi="仿宋_GB2312" w:eastAsia="仿宋_GB2312" w:cs="仿宋_GB2312"/>
                <w:color w:val="000000"/>
                <w:kern w:val="0"/>
                <w:szCs w:val="21"/>
              </w:rPr>
              <w:t xml:space="preserve"> 登记机关对代表机构涉嫌违反本条例的行为进行查处，可以依法行使下列职权：</w:t>
            </w:r>
          </w:p>
          <w:p>
            <w:pP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（二）查阅、复制、查封、扣押与违法行为有关的合同、票据、账簿以及其他资料；</w:t>
            </w:r>
          </w:p>
          <w:p>
            <w:pPr>
              <w:rPr>
                <w:rFonts w:ascii="仿宋_GB2312" w:hAnsi="仿宋_GB2312" w:eastAsia="仿宋_GB2312" w:cs="仿宋_GB2312"/>
                <w:szCs w:val="21"/>
              </w:rPr>
            </w:pPr>
            <w:r>
              <w:rPr>
                <w:rFonts w:hint="eastAsia" w:ascii="仿宋_GB2312" w:hAnsi="仿宋_GB2312" w:eastAsia="仿宋_GB2312" w:cs="仿宋_GB2312"/>
                <w:color w:val="000000"/>
                <w:kern w:val="0"/>
                <w:szCs w:val="21"/>
              </w:rPr>
              <w:t>（三）查封、扣押专门用于从事违法行为的工具、设备、原材料、产品（商品）等财物；</w:t>
            </w:r>
          </w:p>
        </w:tc>
        <w:tc>
          <w:tcPr>
            <w:tcW w:w="969" w:type="dxa"/>
            <w:vAlign w:val="center"/>
          </w:tcPr>
          <w:p>
            <w:pPr>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2" w:hRule="atLeast"/>
        </w:trPr>
        <w:tc>
          <w:tcPr>
            <w:tcW w:w="84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2141"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对有证据证明是侵犯他人注册商标专用权的物品进行查封或扣押</w:t>
            </w:r>
          </w:p>
        </w:tc>
        <w:tc>
          <w:tcPr>
            <w:tcW w:w="193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市场监督管理局</w:t>
            </w:r>
          </w:p>
        </w:tc>
        <w:tc>
          <w:tcPr>
            <w:tcW w:w="4217" w:type="dxa"/>
            <w:vAlign w:val="center"/>
          </w:tcPr>
          <w:p>
            <w:pP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1、情节显著轻微（包括但不限于：销售不知道是侵犯注册商标专用权的商品，能证明该商品是合法取得并说明提供者的）</w:t>
            </w:r>
          </w:p>
          <w:p>
            <w:pPr>
              <w:rPr>
                <w:szCs w:val="21"/>
              </w:rPr>
            </w:pPr>
            <w:r>
              <w:rPr>
                <w:rFonts w:hint="eastAsia" w:ascii="仿宋_GB2312" w:hAnsi="仿宋_GB2312" w:eastAsia="仿宋_GB2312" w:cs="仿宋_GB2312"/>
                <w:color w:val="000000"/>
                <w:kern w:val="0"/>
                <w:szCs w:val="21"/>
              </w:rPr>
              <w:t>2、没有明显社会危害</w:t>
            </w:r>
          </w:p>
        </w:tc>
        <w:tc>
          <w:tcPr>
            <w:tcW w:w="4069" w:type="dxa"/>
            <w:vAlign w:val="center"/>
          </w:tcPr>
          <w:p>
            <w:pP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《中华人民共和国商标法》</w:t>
            </w:r>
          </w:p>
          <w:p>
            <w:pPr>
              <w:rPr>
                <w:rFonts w:ascii="仿宋_GB2312" w:hAnsi="仿宋_GB2312" w:eastAsia="仿宋_GB2312" w:cs="仿宋_GB2312"/>
                <w:color w:val="000000"/>
                <w:kern w:val="0"/>
                <w:szCs w:val="21"/>
              </w:rPr>
            </w:pPr>
            <w:r>
              <w:rPr>
                <w:rFonts w:hint="eastAsia" w:ascii="仿宋_GB2312" w:hAnsi="仿宋_GB2312" w:eastAsia="仿宋_GB2312" w:cs="仿宋_GB2312"/>
                <w:b/>
                <w:bCs/>
                <w:color w:val="000000"/>
                <w:kern w:val="0"/>
                <w:szCs w:val="21"/>
              </w:rPr>
              <w:t xml:space="preserve">第六十二条 </w:t>
            </w:r>
            <w:r>
              <w:rPr>
                <w:rFonts w:hint="eastAsia" w:ascii="仿宋_GB2312" w:hAnsi="仿宋_GB2312" w:eastAsia="仿宋_GB2312" w:cs="仿宋_GB2312"/>
                <w:color w:val="000000"/>
                <w:kern w:val="0"/>
                <w:szCs w:val="21"/>
              </w:rPr>
              <w:t>县级以上工商行政管理部门根据已经取得的违法嫌疑证据或者举报，对涉嫌侵犯他人注册商标专用权的行为进行查处时，可以行使下列职权：</w:t>
            </w:r>
          </w:p>
          <w:p>
            <w:pP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（四）检查与侵权活动有关的物品；对有证据证明是侵犯他人注册商标专用权的物品，可以查封或者扣押。</w:t>
            </w:r>
          </w:p>
          <w:p>
            <w:pPr>
              <w:rPr>
                <w:rFonts w:ascii="仿宋_GB2312" w:hAnsi="仿宋_GB2312" w:eastAsia="仿宋_GB2312" w:cs="仿宋_GB2312"/>
                <w:szCs w:val="21"/>
              </w:rPr>
            </w:pPr>
            <w:r>
              <w:rPr>
                <w:rFonts w:hint="eastAsia" w:ascii="仿宋_GB2312" w:hAnsi="仿宋_GB2312" w:eastAsia="仿宋_GB2312" w:cs="仿宋_GB2312"/>
                <w:color w:val="000000"/>
                <w:kern w:val="0"/>
                <w:szCs w:val="21"/>
              </w:rPr>
              <w:t>工商行政管理部门依法行使前款规定的职权时，当事人应当予以协助、配合，不得拒绝、阻挠。</w:t>
            </w:r>
          </w:p>
        </w:tc>
        <w:tc>
          <w:tcPr>
            <w:tcW w:w="969" w:type="dxa"/>
            <w:vAlign w:val="center"/>
          </w:tcPr>
          <w:p>
            <w:pPr>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4" w:hRule="atLeast"/>
        </w:trPr>
        <w:tc>
          <w:tcPr>
            <w:tcW w:w="84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2141"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对未经型式批准或样机试验合格的计量器具新产品的封存</w:t>
            </w:r>
          </w:p>
        </w:tc>
        <w:tc>
          <w:tcPr>
            <w:tcW w:w="193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市场监督管理局</w:t>
            </w:r>
          </w:p>
        </w:tc>
        <w:tc>
          <w:tcPr>
            <w:tcW w:w="4217" w:type="dxa"/>
            <w:vAlign w:val="center"/>
          </w:tcPr>
          <w:p>
            <w:pP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1、情节显著轻微</w:t>
            </w:r>
          </w:p>
          <w:p>
            <w:pPr>
              <w:rPr>
                <w:rFonts w:ascii="仿宋_GB2312" w:hAnsi="仿宋_GB2312" w:eastAsia="仿宋_GB2312" w:cs="仿宋_GB2312"/>
                <w:szCs w:val="21"/>
              </w:rPr>
            </w:pPr>
            <w:r>
              <w:rPr>
                <w:rFonts w:hint="eastAsia" w:ascii="仿宋_GB2312" w:hAnsi="仿宋_GB2312" w:eastAsia="仿宋_GB2312" w:cs="仿宋_GB2312"/>
                <w:color w:val="000000"/>
                <w:kern w:val="0"/>
                <w:szCs w:val="21"/>
              </w:rPr>
              <w:t>2、没有明显社会危害</w:t>
            </w:r>
          </w:p>
        </w:tc>
        <w:tc>
          <w:tcPr>
            <w:tcW w:w="4069" w:type="dxa"/>
            <w:vAlign w:val="center"/>
          </w:tcPr>
          <w:p>
            <w:pP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《中华人民共和国计量法实施细则》</w:t>
            </w:r>
          </w:p>
          <w:p>
            <w:pPr>
              <w:rPr>
                <w:rFonts w:ascii="仿宋_GB2312" w:hAnsi="仿宋_GB2312" w:eastAsia="仿宋_GB2312" w:cs="仿宋_GB2312"/>
                <w:szCs w:val="21"/>
              </w:rPr>
            </w:pPr>
            <w:r>
              <w:rPr>
                <w:rFonts w:hint="eastAsia" w:ascii="仿宋_GB2312" w:hAnsi="仿宋_GB2312" w:eastAsia="仿宋_GB2312" w:cs="仿宋_GB2312"/>
                <w:b/>
                <w:bCs/>
                <w:color w:val="000000"/>
                <w:kern w:val="0"/>
                <w:szCs w:val="21"/>
              </w:rPr>
              <w:t>第四十四条　</w:t>
            </w:r>
            <w:r>
              <w:rPr>
                <w:rFonts w:hint="eastAsia" w:ascii="仿宋_GB2312" w:hAnsi="仿宋_GB2312" w:eastAsia="仿宋_GB2312" w:cs="仿宋_GB2312"/>
                <w:color w:val="000000"/>
                <w:kern w:val="0"/>
                <w:szCs w:val="21"/>
              </w:rPr>
              <w:t>制造、销售未经型式批准或样机试验合格的计量器具新产品的，责令其停止制造、销售，封存该种新产品，没收全部违法所得，可并处3000元以下的罚款。</w:t>
            </w:r>
          </w:p>
        </w:tc>
        <w:tc>
          <w:tcPr>
            <w:tcW w:w="969" w:type="dxa"/>
            <w:vAlign w:val="center"/>
          </w:tcPr>
          <w:p>
            <w:pPr>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8" w:hRule="atLeast"/>
        </w:trPr>
        <w:tc>
          <w:tcPr>
            <w:tcW w:w="84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2141"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对假冒专利产品的查封或扣押</w:t>
            </w:r>
          </w:p>
        </w:tc>
        <w:tc>
          <w:tcPr>
            <w:tcW w:w="193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市场监督管理局</w:t>
            </w:r>
          </w:p>
        </w:tc>
        <w:tc>
          <w:tcPr>
            <w:tcW w:w="4217" w:type="dxa"/>
            <w:vAlign w:val="center"/>
          </w:tcPr>
          <w:p>
            <w:pP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1、情节显著轻微</w:t>
            </w:r>
          </w:p>
          <w:p>
            <w:pPr>
              <w:rPr>
                <w:rFonts w:ascii="仿宋_GB2312" w:hAnsi="仿宋_GB2312" w:eastAsia="仿宋_GB2312" w:cs="仿宋_GB2312"/>
                <w:b/>
                <w:bCs/>
                <w:color w:val="000000"/>
                <w:kern w:val="0"/>
                <w:szCs w:val="21"/>
              </w:rPr>
            </w:pPr>
            <w:r>
              <w:rPr>
                <w:rFonts w:hint="eastAsia" w:ascii="仿宋_GB2312" w:hAnsi="仿宋_GB2312" w:eastAsia="仿宋_GB2312" w:cs="仿宋_GB2312"/>
                <w:color w:val="000000"/>
                <w:kern w:val="0"/>
                <w:szCs w:val="21"/>
              </w:rPr>
              <w:t>2、没有明显社会危害</w:t>
            </w:r>
          </w:p>
        </w:tc>
        <w:tc>
          <w:tcPr>
            <w:tcW w:w="4069" w:type="dxa"/>
            <w:vAlign w:val="center"/>
          </w:tcPr>
          <w:p>
            <w:pP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《中华人民共和国专利法》</w:t>
            </w:r>
          </w:p>
          <w:p>
            <w:pPr>
              <w:rPr>
                <w:rFonts w:ascii="仿宋_GB2312" w:hAnsi="仿宋_GB2312" w:eastAsia="仿宋_GB2312" w:cs="仿宋_GB2312"/>
                <w:color w:val="000000"/>
                <w:kern w:val="0"/>
                <w:szCs w:val="21"/>
              </w:rPr>
            </w:pPr>
            <w:r>
              <w:rPr>
                <w:rFonts w:hint="eastAsia" w:ascii="仿宋_GB2312" w:hAnsi="仿宋_GB2312" w:eastAsia="仿宋_GB2312" w:cs="仿宋_GB2312"/>
                <w:b/>
                <w:bCs/>
                <w:color w:val="000000"/>
                <w:kern w:val="0"/>
                <w:szCs w:val="21"/>
              </w:rPr>
              <w:t xml:space="preserve">第六十九条 </w:t>
            </w:r>
            <w:r>
              <w:rPr>
                <w:rFonts w:hint="eastAsia" w:ascii="仿宋_GB2312" w:hAnsi="仿宋_GB2312" w:eastAsia="仿宋_GB2312" w:cs="仿宋_GB2312"/>
                <w:color w:val="000000"/>
                <w:kern w:val="0"/>
                <w:szCs w:val="21"/>
              </w:rPr>
              <w:t>负责专利执法的部门根据已经取得的证据，对涉嫌假冒专利行为进行查处时，有权采取下列措施：（五）对有证据证明是假冒专利的产品，可以查封或者扣押。</w:t>
            </w:r>
          </w:p>
        </w:tc>
        <w:tc>
          <w:tcPr>
            <w:tcW w:w="969" w:type="dxa"/>
            <w:vAlign w:val="center"/>
          </w:tcPr>
          <w:p>
            <w:pPr>
              <w:jc w:val="center"/>
              <w:rPr>
                <w:rFonts w:ascii="仿宋_GB2312" w:hAnsi="仿宋_GB2312" w:eastAsia="仿宋_GB2312" w:cs="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2141" w:type="dxa"/>
            <w:vAlign w:val="center"/>
          </w:tcPr>
          <w:p>
            <w:pPr>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对有证据证明不符合食品安全标准或者有证据证明存在安全隐患以及用于违法生产经营的食品、食品添加剂、食品相关产品及场所进行查封、扣押</w:t>
            </w:r>
          </w:p>
        </w:tc>
        <w:tc>
          <w:tcPr>
            <w:tcW w:w="193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市场监督管理局</w:t>
            </w:r>
          </w:p>
        </w:tc>
        <w:tc>
          <w:tcPr>
            <w:tcW w:w="4217" w:type="dxa"/>
            <w:vAlign w:val="center"/>
          </w:tcPr>
          <w:p>
            <w:pPr>
              <w:numPr>
                <w:ilvl w:val="0"/>
                <w:numId w:val="8"/>
              </w:numPr>
              <w:rPr>
                <w:szCs w:val="21"/>
              </w:rPr>
            </w:pPr>
            <w:r>
              <w:rPr>
                <w:rFonts w:hint="eastAsia" w:ascii="仿宋_GB2312" w:hAnsi="仿宋_GB2312" w:eastAsia="仿宋_GB2312" w:cs="仿宋_GB2312"/>
                <w:color w:val="000000"/>
                <w:kern w:val="0"/>
                <w:szCs w:val="21"/>
              </w:rPr>
              <w:t>情节显著轻微（食品、食品添加剂的标签、说明书存在瑕疵但不影响食品安全且不会对消费者造成误导的）</w:t>
            </w:r>
          </w:p>
          <w:p>
            <w:pPr>
              <w:pStyle w:val="12"/>
              <w:ind w:left="0" w:leftChars="0" w:firstLine="0" w:firstLineChars="0"/>
              <w:rPr>
                <w:rFonts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rPr>
              <w:t>2、没有明显社会危害</w:t>
            </w:r>
          </w:p>
        </w:tc>
        <w:tc>
          <w:tcPr>
            <w:tcW w:w="4069" w:type="dxa"/>
            <w:vAlign w:val="center"/>
          </w:tcPr>
          <w:p>
            <w:pP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《中华人民共和国食品安全法》</w:t>
            </w:r>
          </w:p>
          <w:p>
            <w:pPr>
              <w:rPr>
                <w:rFonts w:ascii="仿宋_GB2312" w:hAnsi="仿宋_GB2312" w:eastAsia="仿宋_GB2312" w:cs="仿宋_GB2312"/>
                <w:color w:val="000000"/>
                <w:kern w:val="0"/>
                <w:szCs w:val="21"/>
              </w:rPr>
            </w:pPr>
            <w:r>
              <w:rPr>
                <w:rFonts w:hint="eastAsia" w:ascii="仿宋_GB2312" w:hAnsi="仿宋_GB2312" w:eastAsia="仿宋_GB2312" w:cs="仿宋_GB2312"/>
                <w:b/>
                <w:bCs/>
                <w:color w:val="000000"/>
                <w:kern w:val="0"/>
                <w:szCs w:val="21"/>
              </w:rPr>
              <w:t>第一百一十条　</w:t>
            </w:r>
            <w:r>
              <w:rPr>
                <w:rFonts w:hint="eastAsia" w:ascii="仿宋_GB2312" w:hAnsi="仿宋_GB2312" w:eastAsia="仿宋_GB2312" w:cs="仿宋_GB2312"/>
                <w:color w:val="000000"/>
                <w:kern w:val="0"/>
                <w:szCs w:val="21"/>
              </w:rPr>
              <w:t>县级以上人民政府食品安全监督管理部门履行食品安全监督管理职责，有权采取下列措施，对生产经营者遵守本法的情况进行监督检查：</w:t>
            </w:r>
          </w:p>
          <w:p>
            <w:pP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（四）查封、扣押有证据证明不符合食品安全标准或者有证据证明存在安全隐患以及用于违法生产经营的食品、食品添加剂、食品相关产品；</w:t>
            </w:r>
          </w:p>
          <w:p>
            <w:pPr>
              <w:rPr>
                <w:rFonts w:ascii="仿宋_GB2312" w:hAnsi="仿宋_GB2312" w:eastAsia="仿宋_GB2312" w:cs="仿宋_GB2312"/>
                <w:szCs w:val="21"/>
              </w:rPr>
            </w:pPr>
            <w:r>
              <w:rPr>
                <w:rFonts w:hint="eastAsia" w:ascii="仿宋_GB2312" w:hAnsi="仿宋_GB2312" w:eastAsia="仿宋_GB2312" w:cs="仿宋_GB2312"/>
                <w:color w:val="000000"/>
                <w:kern w:val="0"/>
                <w:szCs w:val="21"/>
              </w:rPr>
              <w:t>（五）查封违法从事生产经营活动的场所。</w:t>
            </w:r>
          </w:p>
        </w:tc>
        <w:tc>
          <w:tcPr>
            <w:tcW w:w="969" w:type="dxa"/>
            <w:vAlign w:val="center"/>
          </w:tcPr>
          <w:p>
            <w:pPr>
              <w:jc w:val="center"/>
              <w:rPr>
                <w:rFonts w:ascii="仿宋_GB2312" w:hAnsi="仿宋_GB2312" w:eastAsia="仿宋_GB2312" w:cs="仿宋_GB2312"/>
                <w:szCs w:val="21"/>
              </w:rPr>
            </w:pPr>
          </w:p>
        </w:tc>
      </w:tr>
    </w:tbl>
    <w:p/>
    <w:p>
      <w:pPr>
        <w:pStyle w:val="2"/>
        <w:sectPr>
          <w:pgSz w:w="16838" w:h="11906" w:orient="landscape"/>
          <w:pgMar w:top="1985" w:right="1474" w:bottom="1701" w:left="1474" w:header="851" w:footer="992" w:gutter="0"/>
          <w:pgNumType w:fmt="numberInDash"/>
          <w:cols w:space="425" w:num="1"/>
          <w:docGrid w:type="lines" w:linePitch="312" w:charSpace="0"/>
        </w:sectPr>
      </w:pPr>
    </w:p>
    <w:p>
      <w:pPr>
        <w:numPr>
          <w:ilvl w:val="0"/>
          <w:numId w:val="0"/>
        </w:numPr>
        <w:spacing w:line="600" w:lineRule="exact"/>
        <w:ind w:firstLine="640" w:firstLineChars="200"/>
      </w:pPr>
      <w:r>
        <w:rPr>
          <w:rFonts w:hint="eastAsia" w:ascii="黑体" w:hAnsi="黑体" w:eastAsia="黑体" w:cs="仿宋_GB2312"/>
          <w:b w:val="0"/>
          <w:bCs w:val="0"/>
          <w:sz w:val="32"/>
          <w:szCs w:val="32"/>
          <w:lang w:eastAsia="zh-CN"/>
        </w:rPr>
        <w:t>十二、</w:t>
      </w:r>
      <w:r>
        <w:rPr>
          <w:rFonts w:hint="eastAsia" w:ascii="黑体" w:hAnsi="黑体" w:eastAsia="黑体" w:cs="仿宋_GB2312"/>
          <w:b w:val="0"/>
          <w:bCs w:val="0"/>
          <w:sz w:val="32"/>
          <w:szCs w:val="32"/>
        </w:rPr>
        <w:t>剑阁县市场监督管理局</w:t>
      </w:r>
      <w:r>
        <w:rPr>
          <w:rFonts w:hint="eastAsia" w:ascii="黑体" w:hAnsi="黑体" w:eastAsia="黑体" w:cs="仿宋_GB2312"/>
          <w:b w:val="0"/>
          <w:bCs w:val="0"/>
          <w:sz w:val="32"/>
          <w:szCs w:val="32"/>
          <w:lang w:val="en-US" w:eastAsia="zh-CN"/>
        </w:rPr>
        <w:t>行政执法事项目录</w:t>
      </w:r>
    </w:p>
    <w:tbl>
      <w:tblPr>
        <w:tblStyle w:val="14"/>
        <w:tblpPr w:leftFromText="180" w:rightFromText="180" w:vertAnchor="text" w:horzAnchor="page" w:tblpX="1814" w:tblpY="254"/>
        <w:tblOverlap w:val="never"/>
        <w:tblW w:w="88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1"/>
        <w:gridCol w:w="800"/>
        <w:gridCol w:w="1630"/>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2201" w:type="dxa"/>
            <w:tcBorders>
              <w:top w:val="single" w:color="auto" w:sz="4" w:space="0"/>
            </w:tcBorders>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单位</w:t>
            </w:r>
          </w:p>
        </w:tc>
        <w:tc>
          <w:tcPr>
            <w:tcW w:w="800" w:type="dxa"/>
            <w:tcBorders>
              <w:top w:val="single" w:color="auto" w:sz="4" w:space="0"/>
            </w:tcBorders>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序号</w:t>
            </w:r>
          </w:p>
        </w:tc>
        <w:tc>
          <w:tcPr>
            <w:tcW w:w="1630" w:type="dxa"/>
            <w:tcBorders>
              <w:top w:val="single" w:color="auto" w:sz="4" w:space="0"/>
            </w:tcBorders>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行政执法类型</w:t>
            </w:r>
          </w:p>
        </w:tc>
        <w:tc>
          <w:tcPr>
            <w:tcW w:w="4261" w:type="dxa"/>
            <w:tcBorders>
              <w:top w:val="single" w:color="auto" w:sz="4" w:space="0"/>
            </w:tcBorders>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val="en-US" w:eastAsia="zh-CN"/>
              </w:rPr>
              <w:t>1</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行政处罚</w:t>
            </w:r>
          </w:p>
        </w:tc>
        <w:tc>
          <w:tcPr>
            <w:tcW w:w="4261" w:type="dxa"/>
            <w:noWrap w:val="0"/>
            <w:vAlign w:val="center"/>
          </w:tcPr>
          <w:p>
            <w:pPr>
              <w:jc w:val="left"/>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eastAsia="zh-CN"/>
              </w:rPr>
              <w:t>对</w:t>
            </w:r>
            <w:r>
              <w:rPr>
                <w:rFonts w:hint="eastAsia" w:ascii="Times New Roman" w:hAnsi="Times New Roman" w:cs="Times New Roman"/>
                <w:sz w:val="24"/>
                <w:szCs w:val="24"/>
                <w:vertAlign w:val="baseline"/>
                <w:lang w:eastAsia="zh-CN"/>
              </w:rPr>
              <w:t>食品安全、药品安全、特种设备等</w:t>
            </w:r>
            <w:r>
              <w:rPr>
                <w:rFonts w:hint="eastAsia" w:ascii="Times New Roman" w:hAnsi="Times New Roman" w:eastAsia="宋体" w:cs="Times New Roman"/>
                <w:sz w:val="24"/>
                <w:szCs w:val="24"/>
                <w:vertAlign w:val="baseline"/>
                <w:lang w:eastAsia="zh-CN"/>
              </w:rPr>
              <w:t>违法行为的处罚</w:t>
            </w:r>
            <w:r>
              <w:rPr>
                <w:rFonts w:hint="eastAsia" w:ascii="Times New Roman" w:hAnsi="Times New Roman" w:cs="Times New Roman"/>
                <w:sz w:val="24"/>
                <w:szCs w:val="24"/>
                <w:vertAlign w:val="baseline"/>
                <w:lang w:val="en-US" w:eastAsia="zh-CN"/>
              </w:rPr>
              <w:t>647项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行政检查</w:t>
            </w:r>
          </w:p>
        </w:tc>
        <w:tc>
          <w:tcPr>
            <w:tcW w:w="4261" w:type="dxa"/>
            <w:noWrap w:val="0"/>
            <w:vAlign w:val="center"/>
          </w:tcPr>
          <w:p>
            <w:pPr>
              <w:jc w:val="left"/>
              <w:rPr>
                <w:rFonts w:hint="default" w:ascii="Times New Roman" w:hAnsi="Times New Roman" w:eastAsia="宋体" w:cs="Times New Roman"/>
                <w:sz w:val="24"/>
                <w:szCs w:val="24"/>
                <w:vertAlign w:val="baseline"/>
                <w:lang w:val="en-US" w:eastAsia="zh-CN"/>
              </w:rPr>
            </w:pPr>
            <w:r>
              <w:rPr>
                <w:rFonts w:hint="eastAsia" w:ascii="Times New Roman" w:hAnsi="Times New Roman" w:eastAsia="宋体" w:cs="Times New Roman"/>
                <w:sz w:val="24"/>
                <w:szCs w:val="24"/>
                <w:vertAlign w:val="baseline"/>
                <w:lang w:eastAsia="zh-CN"/>
              </w:rPr>
              <w:t>对</w:t>
            </w:r>
            <w:r>
              <w:rPr>
                <w:rFonts w:hint="eastAsia" w:ascii="Times New Roman" w:hAnsi="Times New Roman" w:cs="Times New Roman"/>
                <w:sz w:val="24"/>
                <w:szCs w:val="24"/>
                <w:vertAlign w:val="baseline"/>
                <w:lang w:eastAsia="zh-CN"/>
              </w:rPr>
              <w:t>食品经营行为、药品经营行为、</w:t>
            </w:r>
            <w:r>
              <w:rPr>
                <w:rFonts w:hint="eastAsia" w:ascii="宋体" w:hAnsi="宋体" w:eastAsia="宋体" w:cs="宋体"/>
                <w:color w:val="auto"/>
                <w:kern w:val="0"/>
                <w:sz w:val="21"/>
              </w:rPr>
              <w:t>网络交易</w:t>
            </w:r>
            <w:r>
              <w:rPr>
                <w:rFonts w:hint="eastAsia" w:ascii="宋体" w:hAnsi="宋体" w:eastAsia="宋体" w:cs="宋体"/>
                <w:color w:val="auto"/>
                <w:kern w:val="0"/>
                <w:sz w:val="21"/>
                <w:lang w:eastAsia="zh-CN"/>
              </w:rPr>
              <w:t>等</w:t>
            </w:r>
            <w:r>
              <w:rPr>
                <w:rFonts w:hint="eastAsia" w:ascii="宋体" w:hAnsi="宋体" w:eastAsia="宋体" w:cs="宋体"/>
                <w:color w:val="auto"/>
                <w:kern w:val="0"/>
                <w:sz w:val="21"/>
              </w:rPr>
              <w:t>行为</w:t>
            </w:r>
            <w:r>
              <w:rPr>
                <w:rFonts w:hint="eastAsia" w:ascii="Times New Roman" w:hAnsi="Times New Roman" w:cs="Times New Roman"/>
                <w:sz w:val="24"/>
                <w:szCs w:val="24"/>
                <w:vertAlign w:val="baseline"/>
                <w:lang w:val="en-US" w:eastAsia="zh-CN"/>
              </w:rPr>
              <w:t>的监督检查35项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行政许可</w:t>
            </w:r>
          </w:p>
        </w:tc>
        <w:tc>
          <w:tcPr>
            <w:tcW w:w="4261"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企业设立、变更、注销登记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4</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行政许可</w:t>
            </w:r>
          </w:p>
        </w:tc>
        <w:tc>
          <w:tcPr>
            <w:tcW w:w="4261"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个体工商户注册、变更、注销登记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5</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行政许可</w:t>
            </w:r>
          </w:p>
        </w:tc>
        <w:tc>
          <w:tcPr>
            <w:tcW w:w="4261"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农民专业合作社设立、变更、注销登记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6</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行政许可</w:t>
            </w:r>
          </w:p>
        </w:tc>
        <w:tc>
          <w:tcPr>
            <w:tcW w:w="4261"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计量标准器具核准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7</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行政许可</w:t>
            </w:r>
          </w:p>
        </w:tc>
        <w:tc>
          <w:tcPr>
            <w:tcW w:w="4261"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承担国家法定计量检定机构任务授权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8</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行政许可</w:t>
            </w:r>
          </w:p>
        </w:tc>
        <w:tc>
          <w:tcPr>
            <w:tcW w:w="4261"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特种设备作业人员资格认定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9</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行政许可</w:t>
            </w:r>
          </w:p>
        </w:tc>
        <w:tc>
          <w:tcPr>
            <w:tcW w:w="4261"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食品（含保健食品）生产许可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10</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行政许可</w:t>
            </w:r>
          </w:p>
        </w:tc>
        <w:tc>
          <w:tcPr>
            <w:tcW w:w="4261"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食品（含保健食品）经营许可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11</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行政许可</w:t>
            </w:r>
          </w:p>
        </w:tc>
        <w:tc>
          <w:tcPr>
            <w:tcW w:w="4261"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药品零售企业许可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12</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行政许可</w:t>
            </w:r>
          </w:p>
        </w:tc>
        <w:tc>
          <w:tcPr>
            <w:tcW w:w="4261"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科研和教学用毒性药品购用审批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13</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cs="Times New Roman"/>
                <w:sz w:val="24"/>
                <w:szCs w:val="24"/>
                <w:vertAlign w:val="baseline"/>
                <w:lang w:eastAsia="zh-CN"/>
              </w:rPr>
              <w:t>行政裁决</w:t>
            </w:r>
          </w:p>
        </w:tc>
        <w:tc>
          <w:tcPr>
            <w:tcW w:w="4261"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宋体" w:hAnsi="宋体" w:eastAsia="宋体" w:cs="宋体"/>
                <w:color w:val="auto"/>
                <w:kern w:val="0"/>
                <w:sz w:val="21"/>
              </w:rPr>
              <w:t>对计量纠纷进行调解及仲裁检定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14</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cs="Times New Roman"/>
                <w:sz w:val="24"/>
                <w:szCs w:val="24"/>
                <w:vertAlign w:val="baseline"/>
                <w:lang w:eastAsia="zh-CN"/>
              </w:rPr>
              <w:t>行政裁决</w:t>
            </w:r>
          </w:p>
        </w:tc>
        <w:tc>
          <w:tcPr>
            <w:tcW w:w="4261"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宋体" w:hAnsi="宋体" w:eastAsia="宋体" w:cs="宋体"/>
                <w:color w:val="auto"/>
                <w:kern w:val="0"/>
                <w:sz w:val="21"/>
              </w:rPr>
              <w:t>企业名称争议裁决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15</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行政奖励</w:t>
            </w:r>
          </w:p>
        </w:tc>
        <w:tc>
          <w:tcPr>
            <w:tcW w:w="4261"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宋体" w:hAnsi="宋体" w:eastAsia="宋体" w:cs="宋体"/>
                <w:color w:val="auto"/>
                <w:kern w:val="0"/>
                <w:sz w:val="21"/>
              </w:rPr>
              <w:t>对市场监督违法行为举报给予奖励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eastAsia="宋体"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16</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行政奖励</w:t>
            </w:r>
          </w:p>
        </w:tc>
        <w:tc>
          <w:tcPr>
            <w:tcW w:w="4261" w:type="dxa"/>
            <w:noWrap w:val="0"/>
            <w:vAlign w:val="center"/>
          </w:tcPr>
          <w:p>
            <w:pPr>
              <w:jc w:val="left"/>
              <w:rPr>
                <w:rFonts w:hint="eastAsia" w:ascii="Times New Roman" w:hAnsi="Times New Roman" w:eastAsia="宋体" w:cs="Times New Roman"/>
                <w:sz w:val="24"/>
                <w:szCs w:val="24"/>
                <w:vertAlign w:val="baseline"/>
                <w:lang w:eastAsia="zh-CN"/>
              </w:rPr>
            </w:pPr>
            <w:r>
              <w:rPr>
                <w:rFonts w:hint="eastAsia" w:ascii="宋体" w:hAnsi="宋体" w:eastAsia="宋体" w:cs="宋体"/>
                <w:color w:val="auto"/>
                <w:kern w:val="0"/>
                <w:sz w:val="21"/>
              </w:rPr>
              <w:t>对药品医疗器械化妆品违法行为举报的奖励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17</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宋体"/>
                <w:color w:val="auto"/>
                <w:kern w:val="0"/>
                <w:sz w:val="21"/>
              </w:rPr>
            </w:pPr>
            <w:r>
              <w:rPr>
                <w:rFonts w:hint="eastAsia" w:ascii="宋体" w:hAnsi="宋体" w:eastAsia="宋体" w:cs="宋体"/>
                <w:color w:val="auto"/>
                <w:kern w:val="0"/>
                <w:sz w:val="21"/>
              </w:rPr>
              <w:t>对有证据证明不符合食品安全标准或者有证据证明存在安全隐患以及用于违法生产经营的食品、食品添加剂、食品相关产品及场所进行查封、扣押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18</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宋体"/>
                <w:color w:val="auto"/>
                <w:kern w:val="0"/>
                <w:sz w:val="21"/>
              </w:rPr>
            </w:pPr>
            <w:r>
              <w:rPr>
                <w:rFonts w:hint="eastAsia" w:ascii="宋体" w:hAnsi="宋体" w:eastAsia="宋体" w:cs="Times New Roman"/>
                <w:color w:val="auto"/>
                <w:sz w:val="21"/>
              </w:rPr>
              <w:t>对涉嫌从事无照经营的场所，可以予以查封；对涉嫌用于无照经营的工具、设备、原材料、产品（商品）等物品，可以予以查封、扣押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19</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宋体"/>
                <w:color w:val="auto"/>
                <w:kern w:val="0"/>
                <w:sz w:val="21"/>
              </w:rPr>
            </w:pPr>
            <w:r>
              <w:rPr>
                <w:rFonts w:hint="eastAsia" w:ascii="宋体" w:hAnsi="宋体" w:eastAsia="宋体" w:cs="Times New Roman"/>
                <w:color w:val="auto"/>
                <w:sz w:val="21"/>
              </w:rPr>
              <w:t>对有证据表明属于违反《中华人民共和国工业产品生产许可证管理条例》生产、销售或者在经营活动中使用的列入目录产品进行查封或者扣押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20</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宋体"/>
                <w:color w:val="auto"/>
                <w:kern w:val="0"/>
                <w:sz w:val="21"/>
              </w:rPr>
            </w:pPr>
            <w:r>
              <w:rPr>
                <w:rFonts w:hint="eastAsia" w:ascii="宋体" w:hAnsi="宋体" w:eastAsia="宋体" w:cs="Times New Roman"/>
                <w:color w:val="auto"/>
                <w:sz w:val="21"/>
              </w:rPr>
              <w:t>对涉嫌非法生产、销售军服或者军服仿制品进行查封、扣押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21</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宋体"/>
                <w:color w:val="auto"/>
                <w:kern w:val="0"/>
                <w:sz w:val="21"/>
              </w:rPr>
            </w:pPr>
            <w:r>
              <w:rPr>
                <w:rFonts w:hint="eastAsia" w:ascii="宋体" w:hAnsi="宋体" w:eastAsia="宋体" w:cs="Times New Roman"/>
                <w:color w:val="auto"/>
                <w:sz w:val="21"/>
              </w:rPr>
              <w:t>对进行易制毒化学品监督检查时的相关证据材料和违法物品进行扣押、有关场所进行临时查封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22</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Times New Roman"/>
                <w:color w:val="auto"/>
                <w:sz w:val="21"/>
              </w:rPr>
            </w:pPr>
            <w:r>
              <w:rPr>
                <w:rFonts w:hint="eastAsia" w:ascii="宋体" w:hAnsi="宋体" w:eastAsia="宋体" w:cs="Times New Roman"/>
                <w:color w:val="auto"/>
                <w:sz w:val="21"/>
              </w:rPr>
              <w:t>对被责令停产整顿的煤矿营业执照进行暂扣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23</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Times New Roman"/>
                <w:color w:val="auto"/>
                <w:sz w:val="21"/>
              </w:rPr>
            </w:pPr>
            <w:r>
              <w:rPr>
                <w:rFonts w:hint="eastAsia" w:ascii="宋体" w:hAnsi="宋体" w:eastAsia="宋体" w:cs="Times New Roman"/>
                <w:color w:val="auto"/>
                <w:sz w:val="21"/>
              </w:rPr>
              <w:t>对相关企业与直销活动有关的材料和非法财物进行查封、扣押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24</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Times New Roman"/>
                <w:color w:val="auto"/>
                <w:sz w:val="21"/>
              </w:rPr>
            </w:pPr>
            <w:r>
              <w:rPr>
                <w:rFonts w:hint="eastAsia" w:ascii="宋体" w:hAnsi="宋体" w:eastAsia="宋体" w:cs="Times New Roman"/>
                <w:color w:val="auto"/>
                <w:sz w:val="21"/>
              </w:rPr>
              <w:t>对涉嫌直销行为的有关企业责令暂时停止有关的经营活动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25</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Times New Roman"/>
                <w:color w:val="auto"/>
                <w:sz w:val="21"/>
              </w:rPr>
            </w:pPr>
            <w:r>
              <w:rPr>
                <w:rFonts w:hint="eastAsia" w:ascii="宋体" w:hAnsi="宋体" w:eastAsia="宋体" w:cs="Times New Roman"/>
                <w:color w:val="auto"/>
                <w:sz w:val="21"/>
              </w:rPr>
              <w:t>对涉嫌传销行为的单位或个人责令停止相关活动，并查封、扣押涉嫌传销的有关合同、票据、账簿等资料以及涉嫌专门用于传销的产品（商品）、工具、设备、原材料等财物，并查封涉嫌传销的经营场所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26</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Times New Roman"/>
                <w:color w:val="auto"/>
                <w:sz w:val="21"/>
              </w:rPr>
            </w:pPr>
            <w:r>
              <w:rPr>
                <w:rFonts w:hint="eastAsia" w:ascii="宋体" w:hAnsi="宋体" w:eastAsia="宋体" w:cs="Times New Roman"/>
                <w:color w:val="auto"/>
                <w:sz w:val="21"/>
              </w:rPr>
              <w:t>对有证据证明是侵犯他人注册商标专用权的物品进行查封或扣押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27</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Times New Roman"/>
                <w:color w:val="auto"/>
                <w:sz w:val="21"/>
              </w:rPr>
            </w:pPr>
            <w:r>
              <w:rPr>
                <w:rFonts w:hint="eastAsia" w:ascii="宋体" w:hAnsi="宋体" w:eastAsia="宋体" w:cs="Times New Roman"/>
                <w:color w:val="auto"/>
                <w:sz w:val="21"/>
              </w:rPr>
              <w:t>对有证据证明是侵犯奥林匹克标志专有权的物品进行查封或扣押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28</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Times New Roman"/>
                <w:color w:val="auto"/>
                <w:sz w:val="21"/>
              </w:rPr>
            </w:pPr>
            <w:r>
              <w:rPr>
                <w:rFonts w:hint="eastAsia" w:ascii="宋体" w:hAnsi="宋体" w:eastAsia="宋体" w:cs="Times New Roman"/>
                <w:color w:val="auto"/>
                <w:sz w:val="21"/>
              </w:rPr>
              <w:t>对有证据证明是侵犯世界博览会标志专有权的物品进行查封或扣押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29</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Times New Roman"/>
                <w:color w:val="auto"/>
                <w:sz w:val="21"/>
              </w:rPr>
            </w:pPr>
            <w:r>
              <w:rPr>
                <w:rFonts w:hint="eastAsia" w:ascii="宋体" w:hAnsi="宋体" w:eastAsia="宋体" w:cs="Times New Roman"/>
                <w:color w:val="auto"/>
                <w:sz w:val="21"/>
              </w:rPr>
              <w:t>对涉嫌存在严重质量问题的产品，以及直接用于生产、销售该项产品的原辅材料、包装物、生产工具进行查封或者扣押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30</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Times New Roman"/>
                <w:color w:val="auto"/>
                <w:sz w:val="21"/>
              </w:rPr>
            </w:pPr>
            <w:r>
              <w:rPr>
                <w:rFonts w:hint="eastAsia" w:ascii="宋体" w:hAnsi="宋体" w:eastAsia="宋体" w:cs="Times New Roman"/>
                <w:color w:val="auto"/>
                <w:sz w:val="21"/>
              </w:rPr>
              <w:t>对涉嫌违法的外国企业常驻代表机构与其违法行为有关的合同、票据、账簿以及其他资料，专门用于从事违法行为的工具、设备、原材料、产品（商品）等财物进行查封或者扣押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31</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Times New Roman"/>
                <w:color w:val="auto"/>
                <w:sz w:val="21"/>
              </w:rPr>
            </w:pPr>
            <w:r>
              <w:rPr>
                <w:rFonts w:hint="eastAsia" w:ascii="宋体" w:hAnsi="宋体" w:eastAsia="宋体" w:cs="Times New Roman"/>
                <w:color w:val="auto"/>
                <w:sz w:val="21"/>
              </w:rPr>
              <w:t>对与涉嫌违法广告直接相关的广告物品、经营工具、设备等财物进行查封或者扣押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32</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Times New Roman"/>
                <w:color w:val="auto"/>
                <w:sz w:val="21"/>
              </w:rPr>
            </w:pPr>
            <w:r>
              <w:rPr>
                <w:rFonts w:hint="eastAsia" w:ascii="宋体" w:hAnsi="宋体" w:eastAsia="宋体" w:cs="Times New Roman"/>
                <w:color w:val="auto"/>
                <w:sz w:val="21"/>
              </w:rPr>
              <w:t>对与违法行为有关的证据、财物、工具可能被转移、藏匿、毁损的，先行登记保存、查封或者扣押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33</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Times New Roman"/>
                <w:color w:val="auto"/>
                <w:sz w:val="21"/>
              </w:rPr>
            </w:pPr>
            <w:r>
              <w:rPr>
                <w:rFonts w:hint="eastAsia" w:ascii="宋体" w:hAnsi="宋体" w:eastAsia="宋体" w:cs="宋体"/>
                <w:color w:val="auto"/>
                <w:kern w:val="0"/>
                <w:sz w:val="21"/>
              </w:rPr>
              <w:t>对有根据认为不符合保障安全生产的国家标准或者行业标准的设施、设备、器材以及违法生产的危险物品的查封或者扣押，对违法生产危险物品的作业场所的查封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34</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宋体"/>
                <w:color w:val="auto"/>
                <w:kern w:val="0"/>
                <w:sz w:val="21"/>
              </w:rPr>
            </w:pPr>
            <w:r>
              <w:rPr>
                <w:rFonts w:hint="eastAsia" w:ascii="宋体" w:hAnsi="宋体" w:eastAsia="宋体" w:cs="宋体"/>
                <w:color w:val="auto"/>
                <w:kern w:val="0"/>
                <w:sz w:val="21"/>
              </w:rPr>
              <w:t>对涉嫌掺杂掺假、以次充好、以假充真或者其他有严重质量问题的棉花、毛绒纤维、麻类纤维、茧丝以及专门用于生产掺杂掺假、以次充好、以假充真的棉花、毛绒纤维、麻类纤维、茧丝的设备、工具的查封或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35</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宋体"/>
                <w:color w:val="auto"/>
                <w:kern w:val="0"/>
                <w:sz w:val="21"/>
              </w:rPr>
            </w:pPr>
            <w:r>
              <w:rPr>
                <w:rFonts w:hint="eastAsia" w:ascii="宋体" w:hAnsi="宋体" w:eastAsia="宋体" w:cs="宋体"/>
                <w:color w:val="auto"/>
                <w:kern w:val="0"/>
                <w:sz w:val="21"/>
              </w:rPr>
              <w:t>对未经型式批准或样机试验合格的计量器具新产品的封存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36</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宋体"/>
                <w:color w:val="auto"/>
                <w:kern w:val="0"/>
                <w:sz w:val="21"/>
              </w:rPr>
            </w:pPr>
            <w:r>
              <w:rPr>
                <w:rFonts w:hint="eastAsia" w:ascii="宋体" w:hAnsi="宋体" w:eastAsia="宋体" w:cs="Times New Roman"/>
                <w:color w:val="auto"/>
                <w:sz w:val="21"/>
              </w:rPr>
              <w:t>对有证据表明不符合安全技术规范要求或者存在严重事故隐患、能耗严重超标的特种设备，流入市场的达到报废条件或者已经报废的特种设备实施的查封、扣押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37</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Times New Roman"/>
                <w:color w:val="auto"/>
                <w:sz w:val="21"/>
              </w:rPr>
            </w:pPr>
            <w:r>
              <w:rPr>
                <w:rFonts w:hint="eastAsia" w:ascii="宋体" w:hAnsi="宋体" w:eastAsia="宋体" w:cs="Times New Roman"/>
                <w:color w:val="auto"/>
                <w:sz w:val="21"/>
              </w:rPr>
              <w:t>对假冒专利产品的查封或扣押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38</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Times New Roman"/>
                <w:color w:val="auto"/>
                <w:sz w:val="21"/>
              </w:rPr>
            </w:pPr>
            <w:r>
              <w:rPr>
                <w:rFonts w:hint="eastAsia" w:ascii="宋体" w:hAnsi="宋体" w:eastAsia="宋体" w:cs="Times New Roman"/>
                <w:color w:val="auto"/>
                <w:sz w:val="21"/>
              </w:rPr>
              <w:t>对涉嫌不正当竞争行为有关的财物进行查封、扣押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39</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Times New Roman"/>
                <w:color w:val="auto"/>
                <w:sz w:val="21"/>
              </w:rPr>
            </w:pPr>
            <w:r>
              <w:rPr>
                <w:rFonts w:hint="eastAsia" w:ascii="宋体" w:hAnsi="宋体" w:eastAsia="宋体" w:cs="Times New Roman"/>
                <w:color w:val="auto"/>
                <w:sz w:val="21"/>
              </w:rPr>
              <w:t>查封、扣押可能危害人体健康的药品及其有关材料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40</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Times New Roman"/>
                <w:color w:val="auto"/>
                <w:sz w:val="21"/>
              </w:rPr>
            </w:pPr>
            <w:r>
              <w:rPr>
                <w:rFonts w:hint="eastAsia" w:ascii="宋体" w:hAnsi="宋体" w:eastAsia="宋体" w:cs="Times New Roman"/>
                <w:color w:val="auto"/>
                <w:sz w:val="21"/>
              </w:rPr>
              <w:t>查封、扣押与医疗器械有关合同、票据、账簿以及其他有关资料；查封、扣押不符合法定要求的医疗器械，违法使用的零配件、原材料以及用于违法生产医疗器械的工具、设备；查封违反规定从事医疗器械生产经营活动的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41</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Times New Roman"/>
                <w:color w:val="auto"/>
                <w:sz w:val="21"/>
              </w:rPr>
            </w:pPr>
            <w:r>
              <w:rPr>
                <w:rFonts w:hint="eastAsia" w:ascii="宋体" w:hAnsi="宋体" w:eastAsia="宋体" w:cs="Times New Roman"/>
                <w:color w:val="auto"/>
                <w:sz w:val="21"/>
              </w:rPr>
              <w:t>查封、扣押对有证据证明可能流入非法渠道的麻醉药品和精神药品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42</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Times New Roman"/>
                <w:color w:val="auto"/>
                <w:sz w:val="21"/>
              </w:rPr>
            </w:pPr>
            <w:r>
              <w:rPr>
                <w:rFonts w:hint="eastAsia" w:ascii="宋体" w:hAnsi="宋体" w:eastAsia="宋体" w:cs="Times New Roman"/>
                <w:color w:val="auto"/>
                <w:sz w:val="21"/>
              </w:rPr>
              <w:t>扣押非法生产、经营等行为的药品类易制毒化学品相关证据材料和违法物品；必要时，可以临时查封有关场所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43</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Times New Roman"/>
                <w:color w:val="auto"/>
                <w:sz w:val="21"/>
              </w:rPr>
            </w:pPr>
            <w:r>
              <w:rPr>
                <w:rFonts w:hint="eastAsia" w:ascii="宋体" w:hAnsi="宋体" w:eastAsia="宋体" w:cs="Times New Roman"/>
                <w:color w:val="auto"/>
                <w:sz w:val="21"/>
              </w:rPr>
              <w:t>查封、扣押存在或者疑似存在质量问题的疫苗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201"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剑阁县</w:t>
            </w:r>
            <w:r>
              <w:rPr>
                <w:rFonts w:hint="eastAsia" w:ascii="Times New Roman" w:hAnsi="Times New Roman" w:cs="Times New Roman"/>
                <w:sz w:val="24"/>
                <w:szCs w:val="24"/>
                <w:vertAlign w:val="baseline"/>
                <w:lang w:eastAsia="zh-CN"/>
              </w:rPr>
              <w:t>市场监管局</w:t>
            </w:r>
          </w:p>
        </w:tc>
        <w:tc>
          <w:tcPr>
            <w:tcW w:w="800" w:type="dxa"/>
            <w:noWrap w:val="0"/>
            <w:vAlign w:val="center"/>
          </w:tcPr>
          <w:p>
            <w:pPr>
              <w:jc w:val="center"/>
              <w:rPr>
                <w:rFonts w:hint="default"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44</w:t>
            </w:r>
          </w:p>
        </w:tc>
        <w:tc>
          <w:tcPr>
            <w:tcW w:w="1630" w:type="dxa"/>
            <w:noWrap w:val="0"/>
            <w:vAlign w:val="center"/>
          </w:tcPr>
          <w:p>
            <w:pPr>
              <w:jc w:val="center"/>
              <w:rPr>
                <w:rFonts w:hint="eastAsia" w:ascii="Times New Roman" w:hAnsi="Times New Roman" w:eastAsia="宋体" w:cs="Times New Roman"/>
                <w:sz w:val="24"/>
                <w:szCs w:val="24"/>
                <w:vertAlign w:val="baseline"/>
                <w:lang w:eastAsia="zh-CN"/>
              </w:rPr>
            </w:pPr>
            <w:r>
              <w:rPr>
                <w:rFonts w:hint="eastAsia" w:ascii="Times New Roman" w:hAnsi="Times New Roman" w:eastAsia="宋体" w:cs="Times New Roman"/>
                <w:sz w:val="24"/>
                <w:szCs w:val="24"/>
                <w:vertAlign w:val="baseline"/>
                <w:lang w:eastAsia="zh-CN"/>
              </w:rPr>
              <w:t>行政强制</w:t>
            </w:r>
          </w:p>
        </w:tc>
        <w:tc>
          <w:tcPr>
            <w:tcW w:w="4261" w:type="dxa"/>
            <w:noWrap w:val="0"/>
            <w:vAlign w:val="center"/>
          </w:tcPr>
          <w:p>
            <w:pPr>
              <w:jc w:val="left"/>
              <w:rPr>
                <w:rFonts w:hint="eastAsia" w:ascii="宋体" w:hAnsi="宋体" w:eastAsia="宋体" w:cs="Times New Roman"/>
                <w:color w:val="auto"/>
                <w:sz w:val="21"/>
              </w:rPr>
            </w:pPr>
            <w:r>
              <w:rPr>
                <w:rFonts w:hint="eastAsia" w:ascii="宋体" w:hAnsi="宋体" w:eastAsia="宋体" w:cs="Times New Roman"/>
                <w:color w:val="auto"/>
                <w:sz w:val="21"/>
              </w:rPr>
              <w:t>查封、扣押不符合强制性国家标准、技术规范或者有证据证明可能危害人体健康的化妆品及其原料、直接接触化妆品的包装材料，以及有证据证明用于违法生产经营的工具、设备；查封违法从事生产经营活动的场所</w:t>
            </w:r>
          </w:p>
        </w:tc>
      </w:tr>
    </w:tbl>
    <w:p>
      <w:pPr>
        <w:pStyle w:val="2"/>
        <w:ind w:left="0" w:leftChars="0" w:right="0" w:rightChars="0" w:firstLine="0" w:firstLineChars="0"/>
        <w:sectPr>
          <w:pgSz w:w="11906" w:h="16838"/>
          <w:pgMar w:top="1474" w:right="1701" w:bottom="1474" w:left="1985" w:header="851" w:footer="992" w:gutter="0"/>
          <w:pgNumType w:fmt="numberInDash"/>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exact"/>
        <w:textAlignment w:val="auto"/>
      </w:pPr>
    </w:p>
    <w:sectPr>
      <w:pgSz w:w="11906" w:h="16838"/>
      <w:pgMar w:top="1474" w:right="1701" w:bottom="1474" w:left="1985"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Verdana">
    <w:panose1 w:val="020B0604030504040204"/>
    <w:charset w:val="00"/>
    <w:family w:val="swiss"/>
    <w:pitch w:val="default"/>
    <w:sig w:usb0="00000287" w:usb1="00000000"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华文细黑">
    <w:altName w:val="汉仪中等线简"/>
    <w:panose1 w:val="02010600040101010101"/>
    <w:charset w:val="86"/>
    <w:family w:val="auto"/>
    <w:pitch w:val="default"/>
    <w:sig w:usb0="00000000" w:usb1="00000000" w:usb2="00000000" w:usb3="00000000" w:csb0="0004009F" w:csb1="DFD70000"/>
  </w:font>
  <w:font w:name="华文楷体">
    <w:altName w:val="方正楷体_GBK"/>
    <w:panose1 w:val="02010600040101010101"/>
    <w:charset w:val="86"/>
    <w:family w:val="auto"/>
    <w:pitch w:val="default"/>
    <w:sig w:usb0="00000000" w:usb1="00000000" w:usb2="00000000" w:usb3="00000000" w:csb0="0004009F" w:csb1="DFD70000"/>
  </w:font>
  <w:font w:name="仿宋">
    <w:altName w:val="宋体"/>
    <w:panose1 w:val="02010609060101010101"/>
    <w:charset w:val="86"/>
    <w:family w:val="modern"/>
    <w:pitch w:val="default"/>
    <w:sig w:usb0="00000000" w:usb1="00000000" w:usb2="00000016" w:usb3="00000000" w:csb0="00040001" w:csb1="00000000"/>
  </w:font>
  <w:font w:name="华文中宋">
    <w:panose1 w:val="02010600040101010101"/>
    <w:charset w:val="86"/>
    <w:family w:val="auto"/>
    <w:pitch w:val="default"/>
    <w:sig w:usb0="00000287" w:usb1="080F0000" w:usb2="00000000" w:usb3="00000000" w:csb0="0004009F" w:csb1="DFD70000"/>
  </w:font>
  <w:font w:name="none">
    <w:altName w:val="仿宋_GB2312"/>
    <w:panose1 w:val="00000000000000000000"/>
    <w:charset w:val="00"/>
    <w:family w:val="auto"/>
    <w:pitch w:val="default"/>
    <w:sig w:usb0="00000000" w:usb1="00000000" w:usb2="00000000" w:usb3="00000000" w:csb0="00040001" w:csb1="00000000"/>
  </w:font>
  <w:font w:name="Lucida Sans">
    <w:panose1 w:val="020B0602030504020204"/>
    <w:charset w:val="00"/>
    <w:family w:val="auto"/>
    <w:pitch w:val="default"/>
    <w:sig w:usb0="00000000" w:usb1="00000000" w:usb2="00000000" w:usb3="00000000" w:csb0="00000000" w:csb1="00000000"/>
  </w:font>
  <w:font w:name="文泉驿正黑">
    <w:panose1 w:val="02000603000000000000"/>
    <w:charset w:val="86"/>
    <w:family w:val="auto"/>
    <w:pitch w:val="default"/>
    <w:sig w:usb0="900002BF" w:usb1="2BDF7DFB" w:usb2="00000036" w:usb3="00000000" w:csb0="603E000D" w:csb1="D2D70000"/>
  </w:font>
  <w:font w:name="汉仪仿宋简">
    <w:panose1 w:val="02010600000101010101"/>
    <w:charset w:val="86"/>
    <w:family w:val="auto"/>
    <w:pitch w:val="default"/>
    <w:sig w:usb0="00000001" w:usb1="080E0800" w:usb2="00000002" w:usb3="00000000" w:csb0="00040000" w:csb1="00000000"/>
  </w:font>
  <w:font w:name="汉仪中等线简">
    <w:panose1 w:val="02010600000101010101"/>
    <w:charset w:val="86"/>
    <w:family w:val="auto"/>
    <w:pitch w:val="default"/>
    <w:sig w:usb0="00000001" w:usb1="080E0800" w:usb2="00000002"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0832485"/>
      <w:docPartObj>
        <w:docPartGallery w:val="autotext"/>
      </w:docPartObj>
    </w:sdtPr>
    <w:sdtEndPr>
      <w:rPr>
        <w:sz w:val="24"/>
      </w:rPr>
    </w:sdtEndPr>
    <w:sdtContent>
      <w:p>
        <w:pPr>
          <w:pStyle w:val="7"/>
          <w:jc w:val="right"/>
        </w:pPr>
        <w:r>
          <w:rPr>
            <w:sz w:val="24"/>
          </w:rPr>
          <w:fldChar w:fldCharType="begin"/>
        </w:r>
        <w:r>
          <w:rPr>
            <w:sz w:val="24"/>
          </w:rPr>
          <w:instrText xml:space="preserve"> PAGE   \* MERGEFORMAT </w:instrText>
        </w:r>
        <w:r>
          <w:rPr>
            <w:sz w:val="24"/>
          </w:rPr>
          <w:fldChar w:fldCharType="separate"/>
        </w:r>
        <w:r>
          <w:rPr>
            <w:sz w:val="24"/>
            <w:lang w:val="zh-CN"/>
          </w:rPr>
          <w:t>-</w:t>
        </w:r>
        <w:r>
          <w:rPr>
            <w:sz w:val="24"/>
          </w:rPr>
          <w:t xml:space="preserve"> 47 -</w:t>
        </w:r>
        <w:r>
          <w:rPr>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0832488"/>
      <w:docPartObj>
        <w:docPartGallery w:val="autotext"/>
      </w:docPartObj>
    </w:sdtPr>
    <w:sdtEndPr>
      <w:rPr>
        <w:sz w:val="24"/>
      </w:rPr>
    </w:sdtEndPr>
    <w:sdtContent>
      <w:p>
        <w:pPr>
          <w:pStyle w:val="7"/>
        </w:pPr>
        <w:r>
          <w:rPr>
            <w:sz w:val="24"/>
          </w:rPr>
          <w:fldChar w:fldCharType="begin"/>
        </w:r>
        <w:r>
          <w:rPr>
            <w:sz w:val="24"/>
          </w:rPr>
          <w:instrText xml:space="preserve"> PAGE   \* MERGEFORMAT </w:instrText>
        </w:r>
        <w:r>
          <w:rPr>
            <w:sz w:val="24"/>
          </w:rPr>
          <w:fldChar w:fldCharType="separate"/>
        </w:r>
        <w:r>
          <w:rPr>
            <w:sz w:val="24"/>
            <w:lang w:val="zh-CN"/>
          </w:rPr>
          <w:t>-</w:t>
        </w:r>
        <w:r>
          <w:rPr>
            <w:sz w:val="24"/>
          </w:rPr>
          <w:t xml:space="preserve"> 46 -</w:t>
        </w:r>
        <w:r>
          <w:rPr>
            <w:sz w:val="24"/>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8371D3"/>
    <w:multiLevelType w:val="singleLevel"/>
    <w:tmpl w:val="D68371D3"/>
    <w:lvl w:ilvl="0" w:tentative="0">
      <w:start w:val="9"/>
      <w:numFmt w:val="chineseCounting"/>
      <w:suff w:val="nothing"/>
      <w:lvlText w:val="%1、"/>
      <w:lvlJc w:val="left"/>
      <w:rPr>
        <w:rFonts w:hint="eastAsia"/>
      </w:rPr>
    </w:lvl>
  </w:abstractNum>
  <w:abstractNum w:abstractNumId="1">
    <w:nsid w:val="FD361290"/>
    <w:multiLevelType w:val="singleLevel"/>
    <w:tmpl w:val="FD361290"/>
    <w:lvl w:ilvl="0" w:tentative="0">
      <w:start w:val="2"/>
      <w:numFmt w:val="chineseCounting"/>
      <w:suff w:val="nothing"/>
      <w:lvlText w:val="（%1）"/>
      <w:lvlJc w:val="left"/>
      <w:rPr>
        <w:rFonts w:hint="eastAsia"/>
      </w:rPr>
    </w:lvl>
  </w:abstractNum>
  <w:abstractNum w:abstractNumId="2">
    <w:nsid w:val="16EF5EBA"/>
    <w:multiLevelType w:val="singleLevel"/>
    <w:tmpl w:val="16EF5EBA"/>
    <w:lvl w:ilvl="0" w:tentative="0">
      <w:start w:val="3"/>
      <w:numFmt w:val="decimal"/>
      <w:lvlText w:val="%1"/>
      <w:lvlJc w:val="left"/>
    </w:lvl>
  </w:abstractNum>
  <w:abstractNum w:abstractNumId="3">
    <w:nsid w:val="638DB27E"/>
    <w:multiLevelType w:val="singleLevel"/>
    <w:tmpl w:val="638DB27E"/>
    <w:lvl w:ilvl="0" w:tentative="0">
      <w:start w:val="1"/>
      <w:numFmt w:val="decimal"/>
      <w:suff w:val="nothing"/>
      <w:lvlText w:val="%1、"/>
      <w:lvlJc w:val="left"/>
    </w:lvl>
  </w:abstractNum>
  <w:abstractNum w:abstractNumId="4">
    <w:nsid w:val="63904DA9"/>
    <w:multiLevelType w:val="singleLevel"/>
    <w:tmpl w:val="63904DA9"/>
    <w:lvl w:ilvl="0" w:tentative="0">
      <w:start w:val="11"/>
      <w:numFmt w:val="chineseCounting"/>
      <w:suff w:val="nothing"/>
      <w:lvlText w:val="第%1条"/>
      <w:lvlJc w:val="left"/>
    </w:lvl>
  </w:abstractNum>
  <w:abstractNum w:abstractNumId="5">
    <w:nsid w:val="63905AF1"/>
    <w:multiLevelType w:val="singleLevel"/>
    <w:tmpl w:val="63905AF1"/>
    <w:lvl w:ilvl="0" w:tentative="0">
      <w:start w:val="1"/>
      <w:numFmt w:val="decimal"/>
      <w:suff w:val="nothing"/>
      <w:lvlText w:val="%1、"/>
      <w:lvlJc w:val="left"/>
    </w:lvl>
  </w:abstractNum>
  <w:abstractNum w:abstractNumId="6">
    <w:nsid w:val="6390652B"/>
    <w:multiLevelType w:val="singleLevel"/>
    <w:tmpl w:val="6390652B"/>
    <w:lvl w:ilvl="0" w:tentative="0">
      <w:start w:val="1"/>
      <w:numFmt w:val="decimal"/>
      <w:suff w:val="nothing"/>
      <w:lvlText w:val="%1、"/>
      <w:lvlJc w:val="left"/>
    </w:lvl>
  </w:abstractNum>
  <w:abstractNum w:abstractNumId="7">
    <w:nsid w:val="63906558"/>
    <w:multiLevelType w:val="singleLevel"/>
    <w:tmpl w:val="63906558"/>
    <w:lvl w:ilvl="0" w:tentative="0">
      <w:start w:val="2"/>
      <w:numFmt w:val="decimal"/>
      <w:suff w:val="nothing"/>
      <w:lvlText w:val="%1、"/>
      <w:lvlJc w:val="left"/>
    </w:lvl>
  </w:abstractNum>
  <w:num w:numId="1">
    <w:abstractNumId w:val="1"/>
  </w:num>
  <w:num w:numId="2">
    <w:abstractNumId w:val="2"/>
  </w:num>
  <w:num w:numId="3">
    <w:abstractNumId w:val="0"/>
  </w:num>
  <w:num w:numId="4">
    <w:abstractNumId w:val="4"/>
  </w:num>
  <w:num w:numId="5">
    <w:abstractNumId w:val="5"/>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TrueTypeFonts/>
  <w:saveSubsetFonts/>
  <w:mirrorMargins w:val="true"/>
  <w:bordersDoNotSurroundHeader w:val="false"/>
  <w:bordersDoNotSurroundFooter w:val="false"/>
  <w:hideSpellingErrors/>
  <w:documentProtection w:enforcement="0"/>
  <w:defaultTabStop w:val="420"/>
  <w:evenAndOddHeaders w:val="true"/>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1FFE5B9D"/>
    <w:rsid w:val="00022209"/>
    <w:rsid w:val="00061909"/>
    <w:rsid w:val="000E60EC"/>
    <w:rsid w:val="001301F3"/>
    <w:rsid w:val="00176004"/>
    <w:rsid w:val="0018002E"/>
    <w:rsid w:val="00185CAA"/>
    <w:rsid w:val="001A5EDB"/>
    <w:rsid w:val="00223CC5"/>
    <w:rsid w:val="00243ACC"/>
    <w:rsid w:val="00280A4F"/>
    <w:rsid w:val="002B503F"/>
    <w:rsid w:val="00306137"/>
    <w:rsid w:val="00315F1B"/>
    <w:rsid w:val="003A41AD"/>
    <w:rsid w:val="003D0E1A"/>
    <w:rsid w:val="003F275B"/>
    <w:rsid w:val="00415ABD"/>
    <w:rsid w:val="00457FE9"/>
    <w:rsid w:val="004F362D"/>
    <w:rsid w:val="00516AFE"/>
    <w:rsid w:val="00566285"/>
    <w:rsid w:val="005A32BC"/>
    <w:rsid w:val="005D7E2F"/>
    <w:rsid w:val="00643EB9"/>
    <w:rsid w:val="006653C3"/>
    <w:rsid w:val="00680E98"/>
    <w:rsid w:val="006D1FD1"/>
    <w:rsid w:val="006F542C"/>
    <w:rsid w:val="0071545D"/>
    <w:rsid w:val="00767342"/>
    <w:rsid w:val="00844199"/>
    <w:rsid w:val="00862CEC"/>
    <w:rsid w:val="00880A9B"/>
    <w:rsid w:val="00881C99"/>
    <w:rsid w:val="00886293"/>
    <w:rsid w:val="0088637D"/>
    <w:rsid w:val="00895E17"/>
    <w:rsid w:val="008F4027"/>
    <w:rsid w:val="00921401"/>
    <w:rsid w:val="00971F32"/>
    <w:rsid w:val="009933F6"/>
    <w:rsid w:val="00993FD4"/>
    <w:rsid w:val="009E6135"/>
    <w:rsid w:val="00A04FFD"/>
    <w:rsid w:val="00A3095D"/>
    <w:rsid w:val="00A57BFB"/>
    <w:rsid w:val="00A62919"/>
    <w:rsid w:val="00AF2DBD"/>
    <w:rsid w:val="00B453AB"/>
    <w:rsid w:val="00B93D75"/>
    <w:rsid w:val="00BC1433"/>
    <w:rsid w:val="00BF0525"/>
    <w:rsid w:val="00C21B8B"/>
    <w:rsid w:val="00C267D2"/>
    <w:rsid w:val="00CF23A4"/>
    <w:rsid w:val="00D71CEC"/>
    <w:rsid w:val="00E85302"/>
    <w:rsid w:val="00E97AEC"/>
    <w:rsid w:val="00EF5849"/>
    <w:rsid w:val="00F072AB"/>
    <w:rsid w:val="00F14B7E"/>
    <w:rsid w:val="00F15C5F"/>
    <w:rsid w:val="00F3389E"/>
    <w:rsid w:val="00FD7212"/>
    <w:rsid w:val="018A2BB6"/>
    <w:rsid w:val="02707AAE"/>
    <w:rsid w:val="02E77B5D"/>
    <w:rsid w:val="03AA7B5F"/>
    <w:rsid w:val="04B17EE8"/>
    <w:rsid w:val="04FB2378"/>
    <w:rsid w:val="05C41B59"/>
    <w:rsid w:val="05CF036B"/>
    <w:rsid w:val="091B78AF"/>
    <w:rsid w:val="0D2F78B8"/>
    <w:rsid w:val="0DB54869"/>
    <w:rsid w:val="0DCC13E0"/>
    <w:rsid w:val="0EC91CD1"/>
    <w:rsid w:val="169D160C"/>
    <w:rsid w:val="175952C5"/>
    <w:rsid w:val="19227F08"/>
    <w:rsid w:val="1999623E"/>
    <w:rsid w:val="1B0F45C5"/>
    <w:rsid w:val="1B1951E7"/>
    <w:rsid w:val="1D524EED"/>
    <w:rsid w:val="1D525044"/>
    <w:rsid w:val="1D913DD0"/>
    <w:rsid w:val="1E087E4C"/>
    <w:rsid w:val="1FFE5B9D"/>
    <w:rsid w:val="22F004FD"/>
    <w:rsid w:val="29640135"/>
    <w:rsid w:val="2AE86B45"/>
    <w:rsid w:val="2AFA7B60"/>
    <w:rsid w:val="2B667F60"/>
    <w:rsid w:val="2BE5018A"/>
    <w:rsid w:val="2D1B603A"/>
    <w:rsid w:val="2D2B55BF"/>
    <w:rsid w:val="2DA441B0"/>
    <w:rsid w:val="2DE25DE7"/>
    <w:rsid w:val="2EB106FC"/>
    <w:rsid w:val="30D32243"/>
    <w:rsid w:val="32935A4B"/>
    <w:rsid w:val="32E639F0"/>
    <w:rsid w:val="3354763E"/>
    <w:rsid w:val="35004F47"/>
    <w:rsid w:val="37283215"/>
    <w:rsid w:val="38633A42"/>
    <w:rsid w:val="38E2366F"/>
    <w:rsid w:val="3B867E19"/>
    <w:rsid w:val="3BB93377"/>
    <w:rsid w:val="3CC461B8"/>
    <w:rsid w:val="3D9F1779"/>
    <w:rsid w:val="3E52684D"/>
    <w:rsid w:val="3F825AA5"/>
    <w:rsid w:val="426440AD"/>
    <w:rsid w:val="46264AA4"/>
    <w:rsid w:val="47E87B24"/>
    <w:rsid w:val="493F6BFA"/>
    <w:rsid w:val="49B75A48"/>
    <w:rsid w:val="49E8327F"/>
    <w:rsid w:val="4D143938"/>
    <w:rsid w:val="517926CB"/>
    <w:rsid w:val="52394838"/>
    <w:rsid w:val="54062732"/>
    <w:rsid w:val="58F679CD"/>
    <w:rsid w:val="5A0524B9"/>
    <w:rsid w:val="5AEB7259"/>
    <w:rsid w:val="5D7E1A22"/>
    <w:rsid w:val="5DB149FE"/>
    <w:rsid w:val="5E802762"/>
    <w:rsid w:val="5F2E0B22"/>
    <w:rsid w:val="60A76C38"/>
    <w:rsid w:val="613943E6"/>
    <w:rsid w:val="616C26B8"/>
    <w:rsid w:val="61D8086B"/>
    <w:rsid w:val="639A3A77"/>
    <w:rsid w:val="63E917BB"/>
    <w:rsid w:val="651B44E3"/>
    <w:rsid w:val="652D113A"/>
    <w:rsid w:val="65811510"/>
    <w:rsid w:val="65B4789A"/>
    <w:rsid w:val="665A16B9"/>
    <w:rsid w:val="67AA6190"/>
    <w:rsid w:val="68023C8E"/>
    <w:rsid w:val="68863B39"/>
    <w:rsid w:val="6B9165DA"/>
    <w:rsid w:val="6BDB2A37"/>
    <w:rsid w:val="6D31023E"/>
    <w:rsid w:val="6FDA3DD3"/>
    <w:rsid w:val="72A66DB5"/>
    <w:rsid w:val="73631AE0"/>
    <w:rsid w:val="73A55350"/>
    <w:rsid w:val="74133ECF"/>
    <w:rsid w:val="74F854FE"/>
    <w:rsid w:val="76943DEE"/>
    <w:rsid w:val="771C73E2"/>
    <w:rsid w:val="77F56194"/>
    <w:rsid w:val="785655C6"/>
    <w:rsid w:val="793D4F67"/>
    <w:rsid w:val="79AA0691"/>
    <w:rsid w:val="7B8F2B97"/>
    <w:rsid w:val="7D6C15D8"/>
    <w:rsid w:val="CDAF57D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b/>
      <w:kern w:val="44"/>
      <w:sz w:val="48"/>
      <w:szCs w:val="48"/>
    </w:rPr>
  </w:style>
  <w:style w:type="paragraph" w:styleId="4">
    <w:name w:val="heading 4"/>
    <w:basedOn w:val="1"/>
    <w:next w:val="1"/>
    <w:unhideWhenUsed/>
    <w:qFormat/>
    <w:uiPriority w:val="0"/>
    <w:pPr>
      <w:spacing w:before="100" w:beforeAutospacing="1" w:after="100" w:afterAutospacing="1"/>
      <w:jc w:val="left"/>
      <w:outlineLvl w:val="3"/>
    </w:pPr>
    <w:rPr>
      <w:rFonts w:hint="eastAsia" w:ascii="宋体" w:hAnsi="宋体"/>
      <w:b/>
      <w:kern w:val="0"/>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ind w:leftChars="100" w:rightChars="100"/>
    </w:pPr>
  </w:style>
  <w:style w:type="paragraph" w:styleId="5">
    <w:name w:val="Normal Indent"/>
    <w:basedOn w:val="1"/>
    <w:qFormat/>
    <w:uiPriority w:val="0"/>
    <w:pPr>
      <w:ind w:firstLine="420"/>
    </w:pPr>
    <w:rPr>
      <w:rFonts w:ascii="Verdana" w:hAnsi="Verdana" w:cs="宋体"/>
      <w:szCs w:val="32"/>
    </w:rPr>
  </w:style>
  <w:style w:type="paragraph" w:styleId="6">
    <w:name w:val="Body Text Indent"/>
    <w:basedOn w:val="1"/>
    <w:qFormat/>
    <w:uiPriority w:val="0"/>
    <w:pPr>
      <w:spacing w:after="120"/>
      <w:ind w:left="420" w:leftChars="200"/>
    </w:pPr>
    <w:rPr>
      <w:rFonts w:ascii="Times New Roman" w:hAnsi="Times New Roman"/>
    </w:rPr>
  </w:style>
  <w:style w:type="paragraph" w:styleId="7">
    <w:name w:val="footer"/>
    <w:basedOn w:val="1"/>
    <w:link w:val="24"/>
    <w:qFormat/>
    <w:uiPriority w:val="99"/>
    <w:pPr>
      <w:tabs>
        <w:tab w:val="center" w:pos="4153"/>
        <w:tab w:val="right" w:pos="8306"/>
      </w:tabs>
      <w:snapToGrid w:val="0"/>
      <w:jc w:val="left"/>
    </w:pPr>
    <w:rPr>
      <w:sz w:val="18"/>
    </w:rPr>
  </w:style>
  <w:style w:type="paragraph" w:styleId="8">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9">
    <w:name w:val="footnote text"/>
    <w:qFormat/>
    <w:uiPriority w:val="0"/>
    <w:pPr>
      <w:widowControl w:val="0"/>
      <w:suppressAutoHyphens/>
      <w:snapToGrid w:val="0"/>
      <w:jc w:val="both"/>
    </w:pPr>
    <w:rPr>
      <w:rFonts w:ascii="Calibri" w:hAnsi="Calibri" w:eastAsia="宋体" w:cs="Times New Roman"/>
      <w:kern w:val="2"/>
      <w:sz w:val="18"/>
      <w:szCs w:val="18"/>
      <w:lang w:val="en-US" w:eastAsia="zh-CN" w:bidi="ar-SA"/>
    </w:rPr>
  </w:style>
  <w:style w:type="paragraph" w:styleId="10">
    <w:name w:val="table of figures"/>
    <w:next w:val="1"/>
    <w:qFormat/>
    <w:uiPriority w:val="0"/>
    <w:pPr>
      <w:widowControl w:val="0"/>
      <w:ind w:left="200" w:leftChars="200" w:hanging="200" w:hangingChars="200"/>
      <w:jc w:val="both"/>
    </w:pPr>
    <w:rPr>
      <w:rFonts w:ascii="Calibri" w:hAnsi="Calibri" w:eastAsia="宋体" w:cs="Times New Roman"/>
      <w:kern w:val="2"/>
      <w:sz w:val="21"/>
      <w:szCs w:val="24"/>
      <w:lang w:val="en-US" w:eastAsia="zh-CN" w:bidi="ar-SA"/>
    </w:rPr>
  </w:style>
  <w:style w:type="paragraph" w:styleId="11">
    <w:name w:val="Normal (Web)"/>
    <w:basedOn w:val="1"/>
    <w:qFormat/>
    <w:uiPriority w:val="99"/>
    <w:pPr>
      <w:jc w:val="left"/>
    </w:pPr>
    <w:rPr>
      <w:kern w:val="0"/>
      <w:sz w:val="24"/>
    </w:rPr>
  </w:style>
  <w:style w:type="paragraph" w:styleId="12">
    <w:name w:val="Body Text First Indent 2"/>
    <w:basedOn w:val="6"/>
    <w:qFormat/>
    <w:uiPriority w:val="0"/>
    <w:pPr>
      <w:ind w:firstLine="420" w:firstLineChars="200"/>
    </w:pPr>
    <w:rPr>
      <w:sz w:val="28"/>
      <w:szCs w:val="22"/>
    </w:rPr>
  </w:style>
  <w:style w:type="table" w:styleId="14">
    <w:name w:val="Table Grid"/>
    <w:basedOn w:val="13"/>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FollowedHyperlink"/>
    <w:basedOn w:val="15"/>
    <w:qFormat/>
    <w:uiPriority w:val="0"/>
    <w:rPr>
      <w:color w:val="800080"/>
      <w:u w:val="none"/>
    </w:rPr>
  </w:style>
  <w:style w:type="character" w:styleId="17">
    <w:name w:val="Hyperlink"/>
    <w:basedOn w:val="15"/>
    <w:qFormat/>
    <w:uiPriority w:val="0"/>
    <w:rPr>
      <w:color w:val="0000FF"/>
      <w:u w:val="none"/>
    </w:rPr>
  </w:style>
  <w:style w:type="paragraph" w:customStyle="1" w:styleId="18">
    <w:name w:val="BodyText"/>
    <w:basedOn w:val="1"/>
    <w:qFormat/>
    <w:uiPriority w:val="0"/>
    <w:pPr>
      <w:spacing w:after="120"/>
    </w:pPr>
  </w:style>
  <w:style w:type="paragraph" w:customStyle="1" w:styleId="19">
    <w:name w:val="_Style 18"/>
    <w:basedOn w:val="1"/>
    <w:next w:val="1"/>
    <w:qFormat/>
    <w:uiPriority w:val="0"/>
    <w:pPr>
      <w:pBdr>
        <w:bottom w:val="single" w:color="auto" w:sz="6" w:space="1"/>
      </w:pBdr>
      <w:jc w:val="center"/>
    </w:pPr>
    <w:rPr>
      <w:rFonts w:ascii="Arial"/>
      <w:vanish/>
      <w:sz w:val="16"/>
    </w:rPr>
  </w:style>
  <w:style w:type="paragraph" w:customStyle="1" w:styleId="20">
    <w:name w:val="_Style 19"/>
    <w:basedOn w:val="1"/>
    <w:next w:val="1"/>
    <w:qFormat/>
    <w:uiPriority w:val="0"/>
    <w:pPr>
      <w:pBdr>
        <w:top w:val="single" w:color="auto" w:sz="6" w:space="1"/>
      </w:pBdr>
      <w:jc w:val="center"/>
    </w:pPr>
    <w:rPr>
      <w:rFonts w:ascii="Arial"/>
      <w:vanish/>
      <w:sz w:val="16"/>
    </w:rPr>
  </w:style>
  <w:style w:type="character" w:customStyle="1" w:styleId="21">
    <w:name w:val="17"/>
    <w:basedOn w:val="15"/>
    <w:qFormat/>
    <w:uiPriority w:val="0"/>
    <w:rPr>
      <w:rFonts w:hint="default" w:ascii="Times New Roman" w:hAnsi="Times New Roman" w:eastAsia="楷体_GB2312" w:cs="Times New Roman"/>
      <w:sz w:val="28"/>
      <w:szCs w:val="28"/>
    </w:rPr>
  </w:style>
  <w:style w:type="character" w:customStyle="1" w:styleId="22">
    <w:name w:val="页眉 Char"/>
    <w:basedOn w:val="15"/>
    <w:link w:val="8"/>
    <w:qFormat/>
    <w:uiPriority w:val="0"/>
    <w:rPr>
      <w:kern w:val="2"/>
      <w:sz w:val="18"/>
      <w:szCs w:val="18"/>
    </w:rPr>
  </w:style>
  <w:style w:type="character" w:customStyle="1" w:styleId="23">
    <w:name w:val="title"/>
    <w:basedOn w:val="15"/>
    <w:qFormat/>
    <w:uiPriority w:val="0"/>
  </w:style>
  <w:style w:type="character" w:customStyle="1" w:styleId="24">
    <w:name w:val="页脚 Char"/>
    <w:basedOn w:val="15"/>
    <w:link w:val="7"/>
    <w:qFormat/>
    <w:uiPriority w:val="99"/>
    <w:rPr>
      <w:rFonts w:ascii="Calibri" w:hAnsi="Calibr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127</Pages>
  <Words>70074</Words>
  <Characters>73224</Characters>
  <Lines>550</Lines>
  <Paragraphs>154</Paragraphs>
  <TotalTime>2</TotalTime>
  <ScaleCrop>false</ScaleCrop>
  <LinksUpToDate>false</LinksUpToDate>
  <CharactersWithSpaces>73826</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2020-06-11T10:50:00Z</dcterms:created>
  <dc:creator>Administrator</dc:creator>
  <cp:lastModifiedBy>user</cp:lastModifiedBy>
  <cp:lastPrinted>2023-06-26T15:02:00Z</cp:lastPrinted>
  <dcterms:modified xsi:type="dcterms:W3CDTF">2025-02-08T10:12:01Z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A83C516BB27642B9A508E3FA4A61CCB4_13</vt:lpwstr>
  </property>
</Properties>
</file>