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firstLine="2640" w:firstLineChars="600"/>
        <w:jc w:val="both"/>
        <w:textAlignment w:val="auto"/>
        <w:rPr>
          <w:rFonts w:hint="eastAsia" w:ascii="方正小标宋简体" w:hAnsi="方正小标宋简体" w:eastAsia="方正小标宋简体" w:cs="方正小标宋简体"/>
          <w:b w:val="0"/>
          <w:bCs w:val="0"/>
          <w:color w:val="C00000"/>
          <w:sz w:val="44"/>
          <w:szCs w:val="44"/>
          <w:lang w:eastAsia="zh-CN"/>
        </w:rPr>
      </w:pPr>
      <w:bookmarkStart w:id="0" w:name="_GoBack"/>
      <w:bookmarkEnd w:id="0"/>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 xml:space="preserve"> </w:t>
      </w: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剑阁县档案局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行政执法集中公示目录</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bCs/>
          <w:color w:val="000000" w:themeColor="text1"/>
          <w:sz w:val="44"/>
          <w:szCs w:val="44"/>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一、剑阁县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档案局</w:t>
      </w:r>
      <w:r>
        <w:rPr>
          <w:rFonts w:hint="eastAsia" w:ascii="仿宋_GB2312" w:hAnsi="华文仿宋" w:eastAsia="仿宋_GB2312" w:cs="仿宋_GB2312"/>
          <w:color w:val="000000" w:themeColor="text1"/>
          <w:sz w:val="32"/>
          <w:szCs w:val="32"/>
          <w14:textFill>
            <w14:solidFill>
              <w14:schemeClr w14:val="tx1"/>
            </w14:solidFill>
          </w14:textFill>
        </w:rPr>
        <w:t>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二、剑阁县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档案局</w:t>
      </w:r>
      <w:r>
        <w:rPr>
          <w:rFonts w:hint="eastAsia" w:ascii="仿宋_GB2312" w:hAnsi="华文仿宋" w:eastAsia="仿宋_GB2312" w:cs="仿宋_GB2312"/>
          <w:color w:val="000000" w:themeColor="text1"/>
          <w:sz w:val="32"/>
          <w:szCs w:val="32"/>
          <w14:textFill>
            <w14:solidFill>
              <w14:schemeClr w14:val="tx1"/>
            </w14:solidFill>
          </w14:textFill>
        </w:rPr>
        <w:t>行政执法人员清单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三、剑阁县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档案局</w:t>
      </w:r>
      <w:r>
        <w:rPr>
          <w:rFonts w:hint="eastAsia" w:ascii="仿宋_GB2312" w:hAnsi="华文仿宋" w:eastAsia="仿宋_GB2312" w:cs="仿宋_GB2312"/>
          <w:color w:val="000000" w:themeColor="text1"/>
          <w:sz w:val="32"/>
          <w:szCs w:val="32"/>
          <w14:textFill>
            <w14:solidFill>
              <w14:schemeClr w14:val="tx1"/>
            </w14:solidFill>
          </w14:textFill>
        </w:rPr>
        <w:t>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Times New Roman"/>
          <w:color w:val="000000" w:themeColor="text1"/>
          <w:sz w:val="32"/>
          <w:szCs w:val="32"/>
          <w:lang w:eastAsia="zh-CN"/>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四、剑阁县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档案局</w:t>
      </w:r>
      <w:r>
        <w:rPr>
          <w:rFonts w:hint="eastAsia" w:ascii="仿宋_GB2312" w:hAnsi="华文仿宋" w:eastAsia="仿宋_GB2312" w:cs="仿宋_GB2312"/>
          <w:color w:val="000000" w:themeColor="text1"/>
          <w:sz w:val="32"/>
          <w:szCs w:val="32"/>
          <w14:textFill>
            <w14:solidFill>
              <w14:schemeClr w14:val="tx1"/>
            </w14:solidFill>
          </w14:textFill>
        </w:rPr>
        <w:t>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五、剑阁县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档案局</w:t>
      </w:r>
      <w:r>
        <w:rPr>
          <w:rFonts w:hint="eastAsia" w:ascii="仿宋_GB2312" w:hAnsi="华文仿宋" w:eastAsia="仿宋_GB2312" w:cs="仿宋_GB2312"/>
          <w:color w:val="000000" w:themeColor="text1"/>
          <w:sz w:val="32"/>
          <w:szCs w:val="32"/>
          <w14:textFill>
            <w14:solidFill>
              <w14:schemeClr w14:val="tx1"/>
            </w14:solidFill>
          </w14:textFill>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六、剑阁县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档案局</w:t>
      </w:r>
      <w:r>
        <w:rPr>
          <w:rFonts w:hint="eastAsia" w:ascii="仿宋_GB2312" w:hAnsi="华文仿宋" w:eastAsia="仿宋_GB2312" w:cs="仿宋_GB2312"/>
          <w:color w:val="000000" w:themeColor="text1"/>
          <w:sz w:val="32"/>
          <w:szCs w:val="32"/>
          <w14:textFill>
            <w14:solidFill>
              <w14:schemeClr w14:val="tx1"/>
            </w14:solidFill>
          </w14:textFill>
        </w:rPr>
        <w:t>行政执法裁量</w:t>
      </w:r>
      <w:r>
        <w:rPr>
          <w:rFonts w:hint="eastAsia" w:ascii="仿宋_GB2312" w:hAnsi="华文仿宋" w:eastAsia="仿宋_GB2312" w:cs="仿宋_GB2312"/>
          <w:color w:val="000000" w:themeColor="text1"/>
          <w:sz w:val="32"/>
          <w:szCs w:val="32"/>
          <w:lang w:eastAsia="zh-CN"/>
          <w14:textFill>
            <w14:solidFill>
              <w14:schemeClr w14:val="tx1"/>
            </w14:solidFill>
          </w14:textFill>
        </w:rPr>
        <w:t>权</w:t>
      </w:r>
      <w:r>
        <w:rPr>
          <w:rFonts w:hint="eastAsia" w:ascii="仿宋_GB2312" w:hAnsi="华文仿宋" w:eastAsia="仿宋_GB2312" w:cs="仿宋_GB2312"/>
          <w:color w:val="000000" w:themeColor="text1"/>
          <w:sz w:val="32"/>
          <w:szCs w:val="32"/>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 xml:space="preserve">七、剑阁县档案局随机抽查事项清单、市场主体库（或检查对象库）、2024年抽查计划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八、剑阁县档案局行政执法文书样式、行政执法案卷评查制度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九、剑阁县档案局上年度双随机抽查结果、行政许可和处罚决定、上年度本机关行政执法数据总体情况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596" w:firstLineChars="200"/>
        <w:textAlignment w:val="auto"/>
        <w:rPr>
          <w:rFonts w:hint="eastAsia" w:ascii="仿宋_GB2312" w:hAnsi="华文仿宋" w:eastAsia="仿宋_GB2312" w:cs="仿宋_GB2312"/>
          <w:color w:val="000000" w:themeColor="text1"/>
          <w:spacing w:val="-1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pacing w:val="-11"/>
          <w:sz w:val="32"/>
          <w:szCs w:val="32"/>
          <w:lang w:val="en-US" w:eastAsia="zh-CN"/>
          <w14:textFill>
            <w14:solidFill>
              <w14:schemeClr w14:val="tx1"/>
            </w14:solidFill>
          </w14:textFill>
        </w:rPr>
        <w:t>十、剑阁县档案局实行行政执法“三项制度”方案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十一、剑阁县档案局分类检查事项目录和不予、免予、从轻、减轻、从重处罚情形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十二、剑阁县档案局行政执法事项目录</w:t>
      </w:r>
    </w:p>
    <w:p>
      <w:pPr>
        <w:keepNext w:val="0"/>
        <w:keepLines w:val="0"/>
        <w:pageBreakBefore w:val="0"/>
        <w:widowControl w:val="0"/>
        <w:kinsoku/>
        <w:wordWrap/>
        <w:overflowPunct/>
        <w:topLinePunct w:val="0"/>
        <w:autoSpaceDE/>
        <w:autoSpaceDN/>
        <w:bidi w:val="0"/>
        <w:adjustRightInd/>
        <w:snapToGrid/>
        <w:spacing w:line="560" w:lineRule="atLeast"/>
        <w:ind w:left="0" w:leftChars="0" w:right="0" w:rightChars="0"/>
        <w:jc w:val="both"/>
        <w:textAlignment w:val="auto"/>
        <w:outlineLvl w:val="9"/>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剑阁县档案局</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行政执法集中公示内容</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一、剑阁县档案局行政执法主体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行政执法主体</w:t>
      </w:r>
      <w:r>
        <w:rPr>
          <w:rFonts w:hint="eastAsia" w:ascii="楷体_GB2312" w:hAnsi="楷体_GB2312" w:eastAsia="楷体_GB2312" w:cs="楷体_GB2312"/>
          <w:b/>
          <w:bCs/>
          <w:sz w:val="32"/>
          <w:szCs w:val="32"/>
          <w:lang w:val="en-US" w:eastAsia="zh-CN"/>
        </w:rPr>
        <w:t>1个</w:t>
      </w:r>
    </w:p>
    <w:p>
      <w:pPr>
        <w:keepNext w:val="0"/>
        <w:keepLines w:val="0"/>
        <w:pageBreakBefore w:val="0"/>
        <w:widowControl/>
        <w:suppressLineNumbers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剑阁县档案局</w:t>
      </w:r>
    </w:p>
    <w:p>
      <w:pPr>
        <w:keepNext w:val="0"/>
        <w:keepLines w:val="0"/>
        <w:pageBreakBefore w:val="0"/>
        <w:widowControl/>
        <w:suppressLineNumbers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color w:val="auto"/>
          <w:sz w:val="32"/>
          <w:szCs w:val="32"/>
          <w:lang w:val="en-US"/>
        </w:rPr>
      </w:pPr>
      <w:r>
        <w:rPr>
          <w:rFonts w:hint="eastAsia" w:ascii="仿宋" w:hAnsi="仿宋" w:eastAsia="仿宋" w:cs="仿宋"/>
          <w:sz w:val="32"/>
          <w:szCs w:val="32"/>
          <w:lang w:val="en-US" w:eastAsia="zh-CN"/>
        </w:rPr>
        <w:t>地</w:t>
      </w:r>
      <w:r>
        <w:rPr>
          <w:rFonts w:hint="eastAsia" w:ascii="仿宋_GB2312" w:hAnsi="仿宋_GB2312" w:eastAsia="仿宋_GB2312" w:cs="仿宋_GB2312"/>
          <w:color w:val="auto"/>
          <w:sz w:val="32"/>
          <w:szCs w:val="32"/>
          <w:lang w:val="en-US" w:eastAsia="zh-CN"/>
        </w:rPr>
        <w:t>址：</w:t>
      </w:r>
      <w:r>
        <w:rPr>
          <w:rFonts w:hint="eastAsia" w:ascii="仿宋_GB2312" w:hAnsi="仿宋_GB2312" w:eastAsia="仿宋_GB2312" w:cs="仿宋_GB2312"/>
          <w:i w:val="0"/>
          <w:caps w:val="0"/>
          <w:color w:val="auto"/>
          <w:spacing w:val="0"/>
          <w:kern w:val="0"/>
          <w:sz w:val="32"/>
          <w:szCs w:val="32"/>
          <w:shd w:val="clear" w:fill="FFFFFF"/>
          <w:lang w:val="en-US" w:eastAsia="zh-CN" w:bidi="ar"/>
        </w:rPr>
        <w:t>剑阁县</w: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instrText xml:space="preserve"> HYPERLINK "https://baike.baidu.com/item/%E4%B8%8B%E5%AF%BA%E9%95%87" \t "/home/user/Documents\\x/_blank" </w:instrTex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separate"/>
      </w:r>
      <w:r>
        <w:rPr>
          <w:rStyle w:val="9"/>
          <w:rFonts w:hint="eastAsia" w:ascii="仿宋_GB2312" w:hAnsi="仿宋_GB2312" w:eastAsia="仿宋_GB2312" w:cs="仿宋_GB2312"/>
          <w:i w:val="0"/>
          <w:caps w:val="0"/>
          <w:color w:val="auto"/>
          <w:spacing w:val="0"/>
          <w:sz w:val="32"/>
          <w:szCs w:val="32"/>
          <w:u w:val="none"/>
          <w:shd w:val="clear" w:fill="FFFFFF"/>
        </w:rPr>
        <w:t>下寺镇</w: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shd w:val="clear" w:fill="FFFFFF"/>
          <w:lang w:val="en-US" w:eastAsia="zh-CN" w:bidi="ar"/>
        </w:rPr>
        <w:t>剑门关大道北段388号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邮编：628317</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电话：0839-6601500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（二）行政执法股室设置1个</w:t>
      </w:r>
    </w:p>
    <w:p>
      <w:pPr>
        <w:keepNext w:val="0"/>
        <w:keepLines w:val="0"/>
        <w:pageBreakBefore w:val="0"/>
        <w:widowControl/>
        <w:suppressLineNumbers w:val="0"/>
        <w:kinsoku/>
        <w:wordWrap/>
        <w:overflowPunct/>
        <w:topLinePunct w:val="0"/>
        <w:autoSpaceDE/>
        <w:autoSpaceDN/>
        <w:bidi w:val="0"/>
        <w:adjustRightInd/>
        <w:snapToGrid/>
        <w:spacing w:line="560" w:lineRule="atLeast"/>
        <w:ind w:firstLine="642" w:firstLineChars="200"/>
        <w:jc w:val="left"/>
        <w:textAlignment w:val="auto"/>
        <w:rPr>
          <w:rFonts w:hint="default"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档案管理股</w:t>
      </w:r>
    </w:p>
    <w:p>
      <w:pPr>
        <w:keepNext w:val="0"/>
        <w:keepLines w:val="0"/>
        <w:pageBreakBefore w:val="0"/>
        <w:widowControl/>
        <w:suppressLineNumbers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主要职责：贯彻执行《中华人民共和国档案法》以及党和国家有关档案工作的方针、政策；按照统一领导，分级管理的原则对全县档案工作实行统筹规划，宏观管理；制定和实施全县档案工作规章制度及档案事业发展规划；监督、检查档案法律法规的贯彻执行，依法查处档案违法行为；依法对全县各级机关、团体、企事业单位和其他组织的档案工作进行指导、监督检查和协调；组织、指导全县档案理论和科学技术研究，应用现代化科学技术进行档案保护，逐步实现档案管理标准化、科学化、现代化；负责全县档案工作业务培训、档案专业技术职务评审和档案事业基本情况统计工作；指导全县开展档案学术活动，积极开展档案工作的交流活动；集中统一管理和接收、征集、整理全县各级机关、团体、企事业单位和其他组织以及散失在社会和个人手中的重要档案、资料，保守党和国家机密，确保档案资料的完整和安全；积极开发档案信息资源，依法向社会开放档案，编辑出版档案史料，为经济建设、社会发展和科学研究服务；承办县委、县政府以及上级主管部门交办的其他事项。</w:t>
      </w:r>
    </w:p>
    <w:p>
      <w:pPr>
        <w:keepNext w:val="0"/>
        <w:keepLines w:val="0"/>
        <w:pageBreakBefore w:val="0"/>
        <w:widowControl/>
        <w:suppressLineNumbers w:val="0"/>
        <w:kinsoku/>
        <w:wordWrap/>
        <w:overflowPunct/>
        <w:topLinePunct w:val="0"/>
        <w:autoSpaceDE/>
        <w:autoSpaceDN/>
        <w:bidi w:val="0"/>
        <w:adjustRightInd/>
        <w:snapToGrid/>
        <w:spacing w:line="560" w:lineRule="atLeast"/>
        <w:ind w:firstLine="640" w:firstLineChars="200"/>
        <w:jc w:val="left"/>
        <w:textAlignment w:val="auto"/>
        <w:rPr>
          <w:rFonts w:hint="default"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负责人： 郭育成             电话：0839-6601500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黑体" w:hAnsi="黑体" w:eastAsia="黑体" w:cs="黑体"/>
          <w:color w:val="000000" w:themeColor="text1"/>
          <w:sz w:val="32"/>
          <w:szCs w:val="32"/>
          <w14:textFill>
            <w14:solidFill>
              <w14:schemeClr w14:val="tx1"/>
            </w14:solidFill>
          </w14:textFill>
        </w:rPr>
        <w:t>二、剑阁县</w:t>
      </w:r>
      <w:r>
        <w:rPr>
          <w:rFonts w:hint="eastAsia" w:ascii="黑体" w:hAnsi="黑体" w:eastAsia="黑体" w:cs="黑体"/>
          <w:color w:val="000000" w:themeColor="text1"/>
          <w:sz w:val="32"/>
          <w:szCs w:val="32"/>
          <w:lang w:eastAsia="zh-CN"/>
          <w14:textFill>
            <w14:solidFill>
              <w14:schemeClr w14:val="tx1"/>
            </w14:solidFill>
          </w14:textFill>
        </w:rPr>
        <w:t>档案局</w:t>
      </w:r>
      <w:r>
        <w:rPr>
          <w:rFonts w:hint="eastAsia" w:ascii="黑体" w:hAnsi="黑体" w:eastAsia="黑体" w:cs="黑体"/>
          <w:color w:val="000000" w:themeColor="text1"/>
          <w:sz w:val="32"/>
          <w:szCs w:val="32"/>
          <w14:textFill>
            <w14:solidFill>
              <w14:schemeClr w14:val="tx1"/>
            </w14:solidFill>
          </w14:textFill>
        </w:rPr>
        <w:t>行政执法人员清单</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numPr>
                <w:ilvl w:val="0"/>
                <w:numId w:val="0"/>
              </w:numPr>
              <w:kinsoku/>
              <w:wordWrap/>
              <w:overflowPunct/>
              <w:topLinePunct w:val="0"/>
              <w:autoSpaceDE/>
              <w:autoSpaceDN/>
              <w:bidi w:val="0"/>
              <w:adjustRightInd/>
              <w:snapToGrid/>
              <w:spacing w:line="560" w:lineRule="atLeas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805" w:type="dxa"/>
            <w:noWrap w:val="0"/>
            <w:vAlign w:val="top"/>
          </w:tcPr>
          <w:p>
            <w:pPr>
              <w:keepNext w:val="0"/>
              <w:keepLines w:val="0"/>
              <w:pageBreakBefore w:val="0"/>
              <w:numPr>
                <w:ilvl w:val="0"/>
                <w:numId w:val="0"/>
              </w:numPr>
              <w:kinsoku/>
              <w:wordWrap/>
              <w:overflowPunct/>
              <w:topLinePunct w:val="0"/>
              <w:autoSpaceDE/>
              <w:autoSpaceDN/>
              <w:bidi w:val="0"/>
              <w:adjustRightInd/>
              <w:snapToGrid/>
              <w:spacing w:line="560" w:lineRule="atLeas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733" w:type="dxa"/>
            <w:noWrap w:val="0"/>
            <w:vAlign w:val="top"/>
          </w:tcPr>
          <w:p>
            <w:pPr>
              <w:keepNext w:val="0"/>
              <w:keepLines w:val="0"/>
              <w:pageBreakBefore w:val="0"/>
              <w:numPr>
                <w:ilvl w:val="0"/>
                <w:numId w:val="0"/>
              </w:numPr>
              <w:kinsoku/>
              <w:wordWrap/>
              <w:overflowPunct/>
              <w:topLinePunct w:val="0"/>
              <w:autoSpaceDE/>
              <w:autoSpaceDN/>
              <w:bidi w:val="0"/>
              <w:adjustRightInd/>
              <w:snapToGrid/>
              <w:spacing w:line="560" w:lineRule="atLeas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84" w:type="dxa"/>
            <w:noWrap w:val="0"/>
            <w:vAlign w:val="top"/>
          </w:tcPr>
          <w:p>
            <w:pPr>
              <w:keepNext w:val="0"/>
              <w:keepLines w:val="0"/>
              <w:pageBreakBefore w:val="0"/>
              <w:numPr>
                <w:ilvl w:val="0"/>
                <w:numId w:val="0"/>
              </w:numPr>
              <w:kinsoku/>
              <w:wordWrap/>
              <w:overflowPunct/>
              <w:topLinePunct w:val="0"/>
              <w:autoSpaceDE/>
              <w:autoSpaceDN/>
              <w:bidi w:val="0"/>
              <w:adjustRightInd/>
              <w:snapToGrid/>
              <w:spacing w:line="560" w:lineRule="atLeas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805" w:type="dxa"/>
            <w:noWrap w:val="0"/>
            <w:vAlign w:val="top"/>
          </w:tcPr>
          <w:p>
            <w:pPr>
              <w:keepNext w:val="0"/>
              <w:keepLines w:val="0"/>
              <w:pageBreakBefore w:val="0"/>
              <w:numPr>
                <w:ilvl w:val="0"/>
                <w:numId w:val="0"/>
              </w:numPr>
              <w:kinsoku/>
              <w:wordWrap/>
              <w:overflowPunct/>
              <w:topLinePunct w:val="0"/>
              <w:autoSpaceDE/>
              <w:autoSpaceDN/>
              <w:bidi w:val="0"/>
              <w:adjustRightInd/>
              <w:snapToGrid/>
              <w:spacing w:line="560" w:lineRule="atLeas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魏沛民</w:t>
            </w:r>
          </w:p>
        </w:tc>
        <w:tc>
          <w:tcPr>
            <w:tcW w:w="4733" w:type="dxa"/>
            <w:noWrap w:val="0"/>
            <w:vAlign w:val="top"/>
          </w:tcPr>
          <w:p>
            <w:pPr>
              <w:keepNext w:val="0"/>
              <w:keepLines w:val="0"/>
              <w:pageBreakBefore w:val="0"/>
              <w:numPr>
                <w:ilvl w:val="0"/>
                <w:numId w:val="0"/>
              </w:numPr>
              <w:kinsoku/>
              <w:wordWrap/>
              <w:overflowPunct/>
              <w:topLinePunct w:val="0"/>
              <w:autoSpaceDE/>
              <w:autoSpaceDN/>
              <w:bidi w:val="0"/>
              <w:adjustRightInd/>
              <w:snapToGrid/>
              <w:spacing w:line="560" w:lineRule="atLeas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23070365022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84" w:type="dxa"/>
            <w:noWrap w:val="0"/>
            <w:vAlign w:val="top"/>
          </w:tcPr>
          <w:p>
            <w:pPr>
              <w:keepNext w:val="0"/>
              <w:keepLines w:val="0"/>
              <w:pageBreakBefore w:val="0"/>
              <w:numPr>
                <w:ilvl w:val="0"/>
                <w:numId w:val="0"/>
              </w:numPr>
              <w:kinsoku/>
              <w:wordWrap/>
              <w:overflowPunct/>
              <w:topLinePunct w:val="0"/>
              <w:autoSpaceDE/>
              <w:autoSpaceDN/>
              <w:bidi w:val="0"/>
              <w:adjustRightInd/>
              <w:snapToGrid/>
              <w:spacing w:line="560" w:lineRule="atLeas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805" w:type="dxa"/>
            <w:noWrap w:val="0"/>
            <w:vAlign w:val="top"/>
          </w:tcPr>
          <w:p>
            <w:pPr>
              <w:keepNext w:val="0"/>
              <w:keepLines w:val="0"/>
              <w:pageBreakBefore w:val="0"/>
              <w:numPr>
                <w:ilvl w:val="0"/>
                <w:numId w:val="0"/>
              </w:numPr>
              <w:kinsoku/>
              <w:wordWrap/>
              <w:overflowPunct/>
              <w:topLinePunct w:val="0"/>
              <w:autoSpaceDE/>
              <w:autoSpaceDN/>
              <w:bidi w:val="0"/>
              <w:adjustRightInd/>
              <w:snapToGrid/>
              <w:spacing w:line="560" w:lineRule="atLeas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 xml:space="preserve">蔡文文 </w:t>
            </w:r>
          </w:p>
        </w:tc>
        <w:tc>
          <w:tcPr>
            <w:tcW w:w="4733" w:type="dxa"/>
            <w:noWrap w:val="0"/>
            <w:vAlign w:val="top"/>
          </w:tcPr>
          <w:p>
            <w:pPr>
              <w:keepNext w:val="0"/>
              <w:keepLines w:val="0"/>
              <w:pageBreakBefore w:val="0"/>
              <w:numPr>
                <w:ilvl w:val="0"/>
                <w:numId w:val="0"/>
              </w:numPr>
              <w:kinsoku/>
              <w:wordWrap/>
              <w:overflowPunct/>
              <w:topLinePunct w:val="0"/>
              <w:autoSpaceDE/>
              <w:autoSpaceDN/>
              <w:bidi w:val="0"/>
              <w:adjustRightInd/>
              <w:snapToGrid/>
              <w:spacing w:line="560" w:lineRule="atLeas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23070365021</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sz w:val="32"/>
          <w:szCs w:val="32"/>
          <w:lang w:val="en-US" w:eastAsia="zh-CN"/>
        </w:rPr>
      </w:pPr>
      <w:r>
        <w:rPr>
          <w:rFonts w:hint="eastAsia" w:ascii="黑体" w:hAnsi="黑体" w:eastAsia="黑体" w:cs="黑体"/>
          <w:sz w:val="32"/>
          <w:szCs w:val="32"/>
          <w:lang w:val="en-US" w:eastAsia="zh-CN"/>
        </w:rPr>
        <w:t>三、剑阁县档案局行政权力、责任清单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四川政务服务网、剑阁县人民政府网（含行政执法权力及责任事项的权限、职责、服务指南、法定依据、流程图、程序）</w:t>
      </w:r>
    </w:p>
    <w:p>
      <w:pPr>
        <w:rPr>
          <w:rFonts w:hint="eastAsia" w:ascii="方正小标宋简体" w:eastAsia="方正小标宋简体" w:cs="方正小标宋简体"/>
          <w:bCs/>
          <w:sz w:val="44"/>
          <w:szCs w:val="44"/>
          <w:lang w:eastAsia="zh-CN"/>
        </w:rPr>
      </w:pPr>
      <w:r>
        <w:rPr>
          <w:rFonts w:hint="eastAsia" w:ascii="方正小标宋简体" w:eastAsia="方正小标宋简体" w:cs="方正小标宋简体"/>
          <w:bCs/>
          <w:sz w:val="44"/>
          <w:szCs w:val="44"/>
          <w:lang w:eastAsia="zh-CN"/>
        </w:rPr>
        <w:br w:type="page"/>
      </w:r>
    </w:p>
    <w:p>
      <w:pPr>
        <w:widowControl/>
        <w:adjustRightInd w:val="0"/>
        <w:snapToGrid w:val="0"/>
        <w:spacing w:line="576" w:lineRule="exact"/>
        <w:jc w:val="center"/>
        <w:rPr>
          <w:rFonts w:hint="eastAsia" w:ascii="方正小标宋简体" w:eastAsia="方正小标宋简体" w:cs="方正小标宋简体"/>
          <w:bCs/>
          <w:sz w:val="44"/>
          <w:szCs w:val="44"/>
          <w:lang w:eastAsia="zh-CN"/>
        </w:rPr>
        <w:sectPr>
          <w:footerReference r:id="rId3" w:type="default"/>
          <w:pgSz w:w="11906" w:h="16838"/>
          <w:pgMar w:top="2120" w:right="1519" w:bottom="2007" w:left="1633" w:header="851" w:footer="992" w:gutter="0"/>
          <w:cols w:space="425" w:num="1"/>
          <w:docGrid w:type="lines" w:linePitch="312" w:charSpace="0"/>
        </w:sectPr>
      </w:pPr>
    </w:p>
    <w:p>
      <w:pPr>
        <w:widowControl/>
        <w:adjustRightInd w:val="0"/>
        <w:snapToGrid w:val="0"/>
        <w:spacing w:line="576" w:lineRule="exact"/>
        <w:jc w:val="center"/>
        <w:rPr>
          <w:rFonts w:ascii="方正小标宋简体" w:eastAsia="方正小标宋简体" w:cs="方正小标宋简体"/>
          <w:bCs/>
          <w:sz w:val="44"/>
          <w:szCs w:val="44"/>
        </w:rPr>
      </w:pPr>
      <w:r>
        <w:rPr>
          <w:rFonts w:hint="eastAsia" w:ascii="方正小标宋简体" w:eastAsia="方正小标宋简体" w:cs="方正小标宋简体"/>
          <w:bCs/>
          <w:sz w:val="44"/>
          <w:szCs w:val="44"/>
          <w:lang w:eastAsia="zh-CN"/>
        </w:rPr>
        <w:t>剑阁县</w:t>
      </w:r>
      <w:r>
        <w:rPr>
          <w:rFonts w:hint="eastAsia" w:ascii="方正小标宋简体" w:eastAsia="方正小标宋简体" w:cs="方正小标宋简体"/>
          <w:bCs/>
          <w:sz w:val="44"/>
          <w:szCs w:val="44"/>
        </w:rPr>
        <w:t>档案局行政权力责任清单</w:t>
      </w:r>
    </w:p>
    <w:tbl>
      <w:tblPr>
        <w:tblStyle w:val="6"/>
        <w:tblW w:w="15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
        <w:gridCol w:w="733"/>
        <w:gridCol w:w="1577"/>
        <w:gridCol w:w="1153"/>
        <w:gridCol w:w="839"/>
        <w:gridCol w:w="3993"/>
        <w:gridCol w:w="1883"/>
        <w:gridCol w:w="2817"/>
        <w:gridCol w:w="1159"/>
        <w:gridCol w:w="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blHeader/>
        </w:trPr>
        <w:tc>
          <w:tcPr>
            <w:tcW w:w="451" w:type="dxa"/>
            <w:vMerge w:val="restart"/>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序号</w:t>
            </w:r>
          </w:p>
        </w:tc>
        <w:tc>
          <w:tcPr>
            <w:tcW w:w="3463" w:type="dxa"/>
            <w:gridSpan w:val="3"/>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权力清单</w:t>
            </w:r>
          </w:p>
        </w:tc>
        <w:tc>
          <w:tcPr>
            <w:tcW w:w="10691" w:type="dxa"/>
            <w:gridSpan w:val="5"/>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责   任   清   单</w:t>
            </w:r>
          </w:p>
        </w:tc>
        <w:tc>
          <w:tcPr>
            <w:tcW w:w="450" w:type="dxa"/>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blHeader/>
        </w:trPr>
        <w:tc>
          <w:tcPr>
            <w:tcW w:w="451" w:type="dxa"/>
            <w:vMerge w:val="continue"/>
            <w:noWrap/>
            <w:vAlign w:val="center"/>
          </w:tcPr>
          <w:p>
            <w:pPr>
              <w:spacing w:line="260" w:lineRule="exact"/>
              <w:jc w:val="center"/>
            </w:pPr>
          </w:p>
        </w:tc>
        <w:tc>
          <w:tcPr>
            <w:tcW w:w="733" w:type="dxa"/>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权力类型</w:t>
            </w:r>
          </w:p>
        </w:tc>
        <w:tc>
          <w:tcPr>
            <w:tcW w:w="1577" w:type="dxa"/>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权力名称</w:t>
            </w:r>
          </w:p>
        </w:tc>
        <w:tc>
          <w:tcPr>
            <w:tcW w:w="1153" w:type="dxa"/>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设定依据</w:t>
            </w:r>
          </w:p>
        </w:tc>
        <w:tc>
          <w:tcPr>
            <w:tcW w:w="839" w:type="dxa"/>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责任主体</w:t>
            </w:r>
          </w:p>
        </w:tc>
        <w:tc>
          <w:tcPr>
            <w:tcW w:w="3993" w:type="dxa"/>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责任事项</w:t>
            </w:r>
          </w:p>
        </w:tc>
        <w:tc>
          <w:tcPr>
            <w:tcW w:w="1883" w:type="dxa"/>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问责依据</w:t>
            </w:r>
          </w:p>
        </w:tc>
        <w:tc>
          <w:tcPr>
            <w:tcW w:w="2817" w:type="dxa"/>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追责情形</w:t>
            </w:r>
          </w:p>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及免责情形</w:t>
            </w:r>
          </w:p>
        </w:tc>
        <w:tc>
          <w:tcPr>
            <w:tcW w:w="1159" w:type="dxa"/>
            <w:noWrap/>
            <w:vAlign w:val="center"/>
          </w:tcPr>
          <w:p>
            <w:pPr>
              <w:widowControl/>
              <w:adjustRightInd w:val="0"/>
              <w:snapToGrid w:val="0"/>
              <w:spacing w:line="260" w:lineRule="exact"/>
              <w:jc w:val="center"/>
              <w:textAlignment w:val="center"/>
              <w:rPr>
                <w:rFonts w:hint="eastAsia" w:ascii="CESI黑体-GB2312" w:hAnsi="CESI黑体-GB2312" w:eastAsia="CESI黑体-GB2312" w:cs="CESI黑体-GB2312"/>
                <w:bCs/>
                <w:szCs w:val="21"/>
              </w:rPr>
            </w:pPr>
            <w:r>
              <w:rPr>
                <w:rFonts w:hint="eastAsia" w:ascii="CESI黑体-GB2312" w:hAnsi="CESI黑体-GB2312" w:eastAsia="CESI黑体-GB2312" w:cs="CESI黑体-GB2312"/>
                <w:bCs/>
                <w:szCs w:val="21"/>
              </w:rPr>
              <w:t>监督方式</w:t>
            </w:r>
          </w:p>
        </w:tc>
        <w:tc>
          <w:tcPr>
            <w:tcW w:w="450" w:type="dxa"/>
            <w:noWrap/>
            <w:vAlign w:val="center"/>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3"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1</w:t>
            </w:r>
          </w:p>
        </w:tc>
        <w:tc>
          <w:tcPr>
            <w:tcW w:w="733" w:type="dxa"/>
            <w:noWrap/>
            <w:vAlign w:val="center"/>
          </w:tcPr>
          <w:p>
            <w:pPr>
              <w:widowControl/>
              <w:adjustRightInd w:val="0"/>
              <w:snapToGrid w:val="0"/>
              <w:spacing w:line="260" w:lineRule="exact"/>
              <w:jc w:val="center"/>
              <w:textAlignment w:val="center"/>
              <w:rPr>
                <w:rFonts w:hint="eastAsia" w:ascii="宋体" w:hAnsi="宋体" w:cs="宋体"/>
                <w:szCs w:val="21"/>
              </w:rPr>
            </w:pPr>
            <w:r>
              <w:rPr>
                <w:rFonts w:hint="eastAsia" w:ascii="宋体" w:hAnsi="宋体" w:cs="宋体"/>
                <w:kern w:val="0"/>
                <w:szCs w:val="21"/>
              </w:rPr>
              <w:t>行政许可</w:t>
            </w:r>
          </w:p>
        </w:tc>
        <w:tc>
          <w:tcPr>
            <w:tcW w:w="1577" w:type="dxa"/>
            <w:noWrap/>
            <w:vAlign w:val="center"/>
          </w:tcPr>
          <w:p>
            <w:pPr>
              <w:widowControl/>
              <w:adjustRightInd w:val="0"/>
              <w:snapToGrid w:val="0"/>
              <w:spacing w:line="260" w:lineRule="exact"/>
              <w:textAlignment w:val="center"/>
              <w:rPr>
                <w:rFonts w:hint="eastAsia" w:ascii="宋体" w:hAnsi="宋体" w:cs="宋体"/>
                <w:kern w:val="0"/>
                <w:szCs w:val="21"/>
              </w:rPr>
            </w:pPr>
            <w:r>
              <w:rPr>
                <w:rFonts w:hint="eastAsia" w:ascii="宋体" w:hAnsi="宋体" w:cs="宋体"/>
                <w:kern w:val="0"/>
                <w:szCs w:val="21"/>
              </w:rPr>
              <w:t>延期向社会开放档案审批</w:t>
            </w:r>
          </w:p>
        </w:tc>
        <w:tc>
          <w:tcPr>
            <w:tcW w:w="1153" w:type="dxa"/>
            <w:noWrap/>
            <w:vAlign w:val="center"/>
          </w:tcPr>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《中华人民共和国档案法实施办法》第十九条</w:t>
            </w:r>
          </w:p>
        </w:tc>
        <w:tc>
          <w:tcPr>
            <w:tcW w:w="839" w:type="dxa"/>
            <w:noWrap/>
            <w:vAlign w:val="center"/>
          </w:tcPr>
          <w:p>
            <w:pPr>
              <w:widowControl/>
              <w:adjustRightInd w:val="0"/>
              <w:snapToGrid w:val="0"/>
              <w:spacing w:line="260" w:lineRule="exact"/>
              <w:jc w:val="center"/>
              <w:textAlignment w:val="center"/>
              <w:rPr>
                <w:rFonts w:hint="eastAsia" w:ascii="宋体" w:hAnsi="宋体" w:cs="宋体"/>
                <w:bCs/>
                <w:szCs w:val="21"/>
              </w:rPr>
            </w:pPr>
            <w:r>
              <w:rPr>
                <w:rFonts w:hint="eastAsia" w:ascii="宋体" w:hAnsi="宋体" w:cs="宋体"/>
                <w:bCs/>
                <w:szCs w:val="21"/>
                <w:lang w:eastAsia="zh-CN"/>
              </w:rPr>
              <w:t>县</w:t>
            </w:r>
            <w:r>
              <w:rPr>
                <w:rFonts w:hint="eastAsia" w:ascii="宋体" w:hAnsi="宋体" w:cs="宋体"/>
                <w:bCs/>
                <w:szCs w:val="21"/>
              </w:rPr>
              <w:t>档案局（</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1.受理责任：对符合规定的申请材料予以受理，对申请材料不齐全或不符合法定形式的，当场一次性书面告知申请人需要补正的全部内容。不予受理的应予告知。</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2.审查责任：科室对材料进行初审，并提出具体审查意见。</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3.决定责任：局领导审定作出核准或不核准。</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4.送达责任：制发文件，并及时送达。</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5.其他责任：其他法律法规规章文件规定应履行的责任。</w:t>
            </w:r>
          </w:p>
        </w:tc>
        <w:tc>
          <w:tcPr>
            <w:tcW w:w="1883" w:type="dxa"/>
            <w:noWrap/>
            <w:vAlign w:val="center"/>
          </w:tcPr>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《中华人民共和国行政许可法》第三十条、第三十三条、第三十四条、第四十二条、第五十八条、第六十一条</w:t>
            </w:r>
          </w:p>
          <w:p>
            <w:pPr>
              <w:widowControl/>
              <w:adjustRightInd w:val="0"/>
              <w:snapToGrid w:val="0"/>
              <w:spacing w:line="260" w:lineRule="exact"/>
              <w:textAlignment w:val="center"/>
              <w:rPr>
                <w:rFonts w:hint="eastAsia" w:ascii="宋体" w:hAnsi="宋体" w:cs="宋体"/>
                <w:bCs/>
                <w:kern w:val="0"/>
                <w:szCs w:val="21"/>
              </w:rPr>
            </w:pPr>
          </w:p>
        </w:tc>
        <w:tc>
          <w:tcPr>
            <w:tcW w:w="2817" w:type="dxa"/>
            <w:noWrap/>
            <w:vAlign w:val="center"/>
          </w:tcPr>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《中华人民共和国行政许可法》第七十二条、第七十三条、第七十四条、第七十五条、第七十六条、第七十七条，《中华人民共和国行政机关公务员处分条例》第二十一条以及其他依法应当追究的情形。</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adjustRightInd w:val="0"/>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adjustRightInd w:val="0"/>
              <w:snapToGrid w:val="0"/>
              <w:spacing w:line="260" w:lineRule="exact"/>
              <w:textAlignment w:val="center"/>
              <w:rPr>
                <w:rFonts w:eastAsia="方正仿宋简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0"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2</w:t>
            </w:r>
          </w:p>
        </w:tc>
        <w:tc>
          <w:tcPr>
            <w:tcW w:w="733" w:type="dxa"/>
            <w:noWrap/>
            <w:vAlign w:val="center"/>
          </w:tcPr>
          <w:p>
            <w:pPr>
              <w:widowControl/>
              <w:adjustRightInd w:val="0"/>
              <w:snapToGrid w:val="0"/>
              <w:spacing w:line="260" w:lineRule="exact"/>
              <w:jc w:val="center"/>
              <w:textAlignment w:val="center"/>
              <w:rPr>
                <w:rFonts w:hint="eastAsia" w:ascii="宋体" w:hAnsi="宋体" w:cs="宋体"/>
                <w:szCs w:val="21"/>
              </w:rPr>
            </w:pPr>
            <w:r>
              <w:rPr>
                <w:rFonts w:hint="eastAsia" w:ascii="宋体" w:hAnsi="宋体" w:cs="宋体"/>
                <w:kern w:val="0"/>
                <w:szCs w:val="21"/>
              </w:rPr>
              <w:t>行政处罚</w:t>
            </w:r>
          </w:p>
        </w:tc>
        <w:tc>
          <w:tcPr>
            <w:tcW w:w="1577" w:type="dxa"/>
            <w:noWrap/>
            <w:vAlign w:val="center"/>
          </w:tcPr>
          <w:p>
            <w:pPr>
              <w:widowControl/>
              <w:adjustRightInd w:val="0"/>
              <w:snapToGrid w:val="0"/>
              <w:spacing w:line="260" w:lineRule="exact"/>
              <w:textAlignment w:val="center"/>
              <w:rPr>
                <w:rFonts w:hint="eastAsia" w:ascii="宋体" w:hAnsi="宋体" w:cs="宋体"/>
                <w:szCs w:val="21"/>
              </w:rPr>
            </w:pPr>
            <w:r>
              <w:rPr>
                <w:rFonts w:hint="eastAsia" w:ascii="宋体" w:hAnsi="宋体" w:cs="宋体"/>
                <w:kern w:val="0"/>
                <w:szCs w:val="21"/>
              </w:rPr>
              <w:t>对丢失属于国家所有的档案的行政处罚</w:t>
            </w:r>
          </w:p>
        </w:tc>
        <w:tc>
          <w:tcPr>
            <w:tcW w:w="1153" w:type="dxa"/>
            <w:noWrap/>
            <w:vAlign w:val="center"/>
          </w:tcPr>
          <w:p>
            <w:pPr>
              <w:widowControl/>
              <w:adjustRightInd w:val="0"/>
              <w:snapToGrid w:val="0"/>
              <w:spacing w:line="260" w:lineRule="exact"/>
              <w:textAlignment w:val="center"/>
              <w:rPr>
                <w:rFonts w:hint="eastAsia" w:ascii="宋体" w:hAnsi="宋体" w:cs="宋体"/>
                <w:bCs/>
                <w:color w:val="00B0F0"/>
                <w:kern w:val="0"/>
                <w:szCs w:val="21"/>
              </w:rPr>
            </w:pPr>
            <w:r>
              <w:rPr>
                <w:rFonts w:hint="eastAsia" w:ascii="宋体" w:hAnsi="宋体" w:cs="宋体"/>
                <w:bCs/>
                <w:kern w:val="0"/>
                <w:szCs w:val="21"/>
              </w:rPr>
              <w:t>《中华人民共和国档案法》第四十九条第一款、第二款</w:t>
            </w:r>
          </w:p>
        </w:tc>
        <w:tc>
          <w:tcPr>
            <w:tcW w:w="839" w:type="dxa"/>
            <w:noWrap/>
            <w:vAlign w:val="center"/>
          </w:tcPr>
          <w:p>
            <w:pPr>
              <w:widowControl/>
              <w:adjustRightInd w:val="0"/>
              <w:snapToGrid w:val="0"/>
              <w:spacing w:line="260" w:lineRule="exact"/>
              <w:jc w:val="center"/>
              <w:textAlignment w:val="center"/>
              <w:rPr>
                <w:rFonts w:hint="eastAsia" w:ascii="宋体" w:hAnsi="宋体" w:cs="宋体"/>
                <w:bCs/>
                <w:kern w:val="0"/>
                <w:szCs w:val="21"/>
              </w:rPr>
            </w:pPr>
            <w:r>
              <w:rPr>
                <w:rFonts w:hint="eastAsia" w:ascii="宋体" w:hAnsi="宋体" w:cs="宋体"/>
                <w:bCs/>
                <w:szCs w:val="21"/>
                <w:lang w:eastAsia="zh-CN"/>
              </w:rPr>
              <w:t>县</w:t>
            </w:r>
            <w:r>
              <w:rPr>
                <w:rFonts w:hint="eastAsia" w:ascii="宋体" w:hAnsi="宋体" w:cs="宋体"/>
                <w:bCs/>
                <w:szCs w:val="21"/>
              </w:rPr>
              <w:t>档案局（</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1.立案责任：对丢失属于国家所有的档案的行为，予以审查，决定是否立案。</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2.调查责任：对立案的案件，指定专人负责，及时组织调查取证，与当事人有直接利害关系的应当回避。执法人员不得少于两人，调查时应出示证件，允许当事人辩解。</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3.审查责任：对案件违法事实、证据、调查取证程序、法律适用、案件定性、处罚种类和幅度、当事人陈述和申辩理由等方面进行审查，提出处理意见。</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4.告知责任：作出行政处罚决定前，应制作《行政处罚告知书》送达当事人，符合听证规定的，制作并送达《行政处罚听证告知书》。</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5.决定责任：作出处罚决定，制作《行政处罚决定书》，并载明行政处罚告知、当事人陈述申辩或者听证情况等内容。</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6.送达责任：行政处罚决定书按照法律规定送达当事人。</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7.执行责任：依照生效的行政处罚决定，对违法当事人给予行政处罚。</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8.其他责任：法律法规规章文件规定应履行的其他责任。</w:t>
            </w:r>
          </w:p>
        </w:tc>
        <w:tc>
          <w:tcPr>
            <w:tcW w:w="1883" w:type="dxa"/>
            <w:noWrap/>
            <w:vAlign w:val="center"/>
          </w:tcPr>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《中华人民共和国行政处罚法》第三十九条、第四十四条、第五十八条、第六十条、第六十七条、第七十五条</w:t>
            </w:r>
          </w:p>
        </w:tc>
        <w:tc>
          <w:tcPr>
            <w:tcW w:w="2817" w:type="dxa"/>
            <w:noWrap/>
            <w:vAlign w:val="center"/>
          </w:tcPr>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处罚法》第七十六条、第七十七条、第七十八条、第七十九条、第八十条、第八十一条、第八十二条、第八十三条，《中华人民共和国行政机关公务员处分条例》第二十一条，《档案管理违法违纪行为处分规定》第七条以及其他依法应当追究的情形。</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adjustRightInd w:val="0"/>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adjustRightInd w:val="0"/>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adjustRightInd w:val="0"/>
              <w:snapToGrid w:val="0"/>
              <w:spacing w:line="260" w:lineRule="exact"/>
              <w:textAlignment w:val="center"/>
              <w:rPr>
                <w:rFonts w:eastAsia="方正仿宋简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9"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3</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行政处罚</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对擅自提供、抄录、复制、公布属于国家所有的档案的行政处罚</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《中华人民共和国档案法》第四十九条第一款、第二款</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1.立案责任：对擅自提供、抄录、复制、公布属于国家所有的档案的行为，予以审查，决定是否立案。</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2.调查责任：对立案的案件，指定专人负责，及时组织调查取证，与当事人有直接利害关系的应当回避。执法人员不得少于两人，调查时应出示证件，允许当事人辩解。</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3.审查责任：对案件违法事实、证据、调查取证程序、法律适用、案件定性、处罚种类和幅度、当事人陈述和申辩理由等方面进行审查，提出处理意见。</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4.告知责任：作出行政处罚决定前，应制作《行政处罚告知书》送达当事人，符合听证规定的，制作并送达《行政处罚听证告知书》。</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5.决定责任：作出处罚决定，制作《行政处罚决定书》，并载明行政处罚告知、当事人陈述申辩或者听证情况等内容。</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6.送达责任：行政处罚决定书按照法律规定送达当事人。</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7.执行责任：依照生效的行政处罚决定，对违法当事人给予行政处罚。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8.其他责任：法律法规规章文件规定应履行的其他责任。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《中华人民共和国行政处罚法》第三十九条、第四十四条、第五十八条、第六十条、第六十七条、第七十五条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处罚法》第七十六条、第七十七条、第七十八条、第七十九条、第八十条、第八十一条、第八十二条、第八十三条，《中华人民共和国行政机关公务员处分条例》第二十一条，《档案管理违法违纪行为处分规定》第十一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0"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4</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行政处罚</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对篡改、损毁、伪造档案或者擅自销毁档案的行政处罚</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《中华人民共和国档案法》第四十九条第一款、第二款</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kern w:val="0"/>
                <w:szCs w:val="21"/>
                <w:lang w:eastAsia="zh-CN"/>
              </w:rPr>
              <w:t>县</w:t>
            </w:r>
            <w:r>
              <w:rPr>
                <w:rFonts w:hint="eastAsia" w:ascii="宋体" w:hAnsi="宋体" w:cs="宋体"/>
                <w:bCs/>
                <w:kern w:val="0"/>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1.立案责任：对篡改、损毁、伪造档案或者擅自销毁档案的行为，予以审查，决定是否立案。</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2.调查责任：对立案的案件，指定专人负责，及时组织调查取证，与当事人有直接利害关系的应当回避。执法人员不得少于两人，调查时应出示证件，允许当事人辩解。</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3.审查责任：对案件违法事实、证据、调查取证程序、法律适用、案件定性、处罚种类和幅度、当事人陈述和申辩理由等方面进行审查，提出处理意见。</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4.告知责任：作出行政处罚决定前，应制作《行政处罚告知书》送达当事人，符合听证规定的，制作并送达《行政处罚听证告知书》。</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5.决定责任：作出处罚决定，制作《行政处罚决定书》，并载明行政处罚告知、当事人陈述申辩或者听证情况等内容。</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6.送达责任：行政处罚决定书按照法律规定送达当事人。</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7.执行责任：依照生效的行政处罚决定，对违法当事人给予行政处罚。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8.其他责任：法律法规规章文件规定应履行的其他责任。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《中华人民共和国行政处罚法》第三十九条、第四十四条、第五十八条、第六十条、第六十七条、第七十五条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处罚法》第七十六条、第七十七条、第七十八条、第七十九条、第八十条、第八十一条、第八十二条、第八十三条，《中华人民共和国行政机关公务员处分条例》第二十一条，《档案管理违法违纪行为处分规定》第九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4"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5</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行政处罚</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对买卖或者非法转让属于国家所有的档案的行政处罚</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《中华人民共和国档案法》第四十九条第三款</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1.立案责任：对买卖或者非法转让属于国家所有的档案的行为，予以审查，决定是否立案。</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2.调查责任：对立案的案件，指定专人负责，及时组织调查取证，与当事人有直接利害关系的应当回避。执法人员不得少于两人，调查时应出示证件，允许当事人辩解。</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3.审查责任：对案件违法事实、证据、调查取证程序、法律适用、案件定性、处罚种类和幅度、当事人陈述和申辩理由等方面进行审查，提出处理意见。</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4.告知责任：作出行政处罚决定前，应制作《行政处罚告知书》送达当事人，符合听证规定的，制作并送达《行政处罚听证告知书》。</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5.决定责任：作出处罚决定，制作《行政处罚决定书》，并载明行政处罚告知、当事人陈述申辩或者听证情况等内容。</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6.送达责任：行政处罚决定书按照法律规定送达当事人。</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7.执行责任：依照生效的行政处罚决定，对违法当事人给予行政处罚。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8.其他责任：法律法规规章文件规定应履行的其他责任。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《中华人民共和国行政处罚法》第三十九条、第四十四条、第五十八条、第六十条、第六十七条、第七十五条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处罚法》第七十六条、第七十七条、第七十八条、第七十九条、第八十条、第八十一条、第八十二条、第八十三条，《中华人民共和国行政机关公务员处分条例》第二十一条，《档案管理违法违纪行为处分规定》第五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2"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6</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行政处罚</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对将档案出卖、赠送给外国人或者外国组织的行政处罚</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《中华人民共和国档案法》第四十九条第三款</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1.立案责任：对将档案出卖、赠送给外国人或者外国组织的行为，予以审查，决定是否立案。</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2.调查责任：对立案的案件，指定专人负责，及时组织调查取证，与当事人有直接利害关系的应当回避。执法人员不得少于两人，调查时应出示证件，允许当事人辩解。</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3.审查责任：对案件违法事实、证据、调查取证程序、法律适用、案件定性、处罚种类和幅度、当事人陈述和申辩理由等方面进行审查，提出处理意见。</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4.告知责任：作出行政处罚决定前，应制作《行政处罚告知书》送达当事人，符合听证规定的，制作并送达《行政处罚听证告知书》。</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5.决定责任：作出处罚决定，制作《行政处罚决定书》，并载明行政处罚告知、当事人陈述申辩或者听证情况等内容。</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6.送达责任：行政处罚决定书按照法律规定送达当事人。</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7.执行责任：依照生效的行政处罚决定，对违法当事人给予行政处罚。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8.其他责任：法律法规规章文件规定应履行的其他责任。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《中华人民共和国行政处罚法》第三十九条、第四十四条、第五十八条、第六十条、第六十七条、第七十五条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处罚法》第七十六条、第七十七条、第七十八条、第七十九条、第八十条、第八十一条、第八十二条、第八十三条，《中华人民共和国行政机关公务员处分条例》第二十一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0"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7</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行政检查</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对档案法律法规贯彻实施情况的监督检查</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《档案执法监督检查工作暂行规定》第三条、第五条、第八条</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1.检查责任：组织开展档案法规贯彻实施情况的监督检查。</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2.处置责任：向被检查单位通报检查情况，对违反档案法律法规规定的，根据情节轻重发出《档案执法监督检查通知书》或《违法行为处理通知书》。</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3.事后管理责任：对监督检查情况进行汇总、分类、归档，并将结案的违反《档案法》案件的有关材料向上一级档案行政管理部门备案。</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《中华人民共和国档案法》第四十二条、第四十三条、第四十四条、第四十五条、第四十六条、第四十七条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《中华人民共和国行政机关公务员处分条例》第二十一条，《四川省行政执法监督条例》第四十四条、第四十五条以及其他依法应当追究的情形。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1"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8</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行政奖励</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对在档案收集、整理、保护、利用等方面做出突出贡献的单位和个人给予表彰、奖励</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《中华人民共和国档案法实施办法》第六条</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1.制定方案责任：在征求人力资源和社会保障部门意见基础上，科学制定表彰方案。</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2.组织推荐责任：严格按照表彰方案规定的条件、程序，组织推荐工作，对推荐对象进行初审。</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3.审核公示责任：对符合条件的推荐对象进行审核，按程序报送审定，并进行公示。</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4.表彰责任：会同人力资源和社会保障部门予以表彰。</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《中华人民共和国档案法》第七条、第二十二条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2"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9</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其他行政权力</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对不按规定归档或者不按期移交档案，被责令改正而拒不改正的行为的查处</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《中华人民共和国档案法》第四十八条第六项</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1.立案责任：对不按规定归档或者不按期移交档案，被责令改正而拒不改正的行为予以审查，决定是否立案。</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2.调查责任：指派两名以上执法人员负责调查取证，调查时应当出示执法证件，并允许当事人陈述和申辩。</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3.决定责任：根据调查事实，依法作出处分决定。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4.执行责任：督促当事人履行处分决定。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《中华人民共和国档案法实施办法》第九条、第十二条、第十三条、第二十六条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《中华人民共和国行政机关公务员处分条例》第二十一条，《档案管理违法违纪行为处分规定》第四条以及其他依法应当追究的情形。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6"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10</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其他行政权力</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对不按规定向社会开放、提供利用档案的行为的查处</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《中华人民共和国档案法》第四十八条第七项</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1.立案责任：对不按规定向社会开放、提供利用档案的行为予以审查，决定是否立案。</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2.调查责任：指派两名以上执法人员负责调查取证，调查时应当出示执法证件，并允许当事人陈述和申辩。</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3.决定责任：根据调查事实，依法作出处分决定。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4.执行责任：督促当事人履行处分决定。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《中华人民共和国档案法实施办法》第十九条、第二十一条、第二十六条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《中华人民共和国行政机关公务员处分条例》第二十一条，《档案管理违法违纪行为处分规定》第十六条以及其他依法应当追究的情形。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7" w:hRule="atLeast"/>
        </w:trPr>
        <w:tc>
          <w:tcPr>
            <w:tcW w:w="451" w:type="dxa"/>
            <w:noWrap/>
            <w:vAlign w:val="center"/>
          </w:tcPr>
          <w:p>
            <w:pPr>
              <w:widowControl/>
              <w:snapToGrid w:val="0"/>
              <w:spacing w:line="260" w:lineRule="exact"/>
              <w:jc w:val="center"/>
              <w:textAlignment w:val="center"/>
              <w:rPr>
                <w:rFonts w:ascii="宋体" w:hAnsi="宋体" w:cs="宋体"/>
                <w:bCs/>
                <w:kern w:val="0"/>
                <w:szCs w:val="21"/>
              </w:rPr>
            </w:pPr>
            <w:r>
              <w:rPr>
                <w:rFonts w:hint="eastAsia" w:ascii="宋体" w:hAnsi="宋体" w:cs="宋体"/>
                <w:bCs/>
                <w:kern w:val="0"/>
                <w:szCs w:val="21"/>
              </w:rPr>
              <w:t>11</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其他行政权力</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对明知存在档案安全隐患而不采取补救措施，造成档案损毁、灭失，或者存在档案安全隐患被责令限期整改而逾期未整改的行为的查处</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《中华人民共和国档案法》第四十八条第八项</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1.立案责任：对明知存在档案安全隐患而不采取补救措施，造成档案损毁、灭失，或者存在档案安全隐患被责令限期整改而逾期未整改的行为予以审查，决定是否立案。</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2.调查责任：指派两名以上执法人员负责调查取证，调查时应当出示执法证件，并允许当事人陈述和申辩。</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3.决定责任：根据调查事实，依法作出处分决定。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4.执行责任：督促当事人履行处分决定。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《中华人民共和国档案法实施办法》第十五条、第二十六条、第二十八条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《中华人民共和国行政机关公务员处分条例》第二十一条，《档案管理违法违纪行为处分规定》第十二条以及其他依法应当追究的情形。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0"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12</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其他行政权力</w:t>
            </w:r>
          </w:p>
        </w:tc>
        <w:tc>
          <w:tcPr>
            <w:tcW w:w="1577"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对发生档案安全事故后，不采取抢救措施或者隐瞒不报、拒绝调查的行为的查处</w:t>
            </w:r>
          </w:p>
        </w:tc>
        <w:tc>
          <w:tcPr>
            <w:tcW w:w="115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《中华人民共和国档案法》第四十八条第九项</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1.立案责任：对发生档案安全事故后，不采取抢救措施或者隐瞒不报、拒绝调查的行为予以审查，决定是否立案。</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2.调查责任：指派两名以上执法人员负责调查取证，调查时应当出示执法证件，并允许当事人陈述和申辩。</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3.决定责任：根据调查事实，依法作出处分决定。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4.执行责任：督促当事人履行处分决定。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《中华人民共和国档案法实施办法》第十三条、第二十六条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《中华人民共和国行政机关公务员处分条例》第二十一条，《档案管理违法违纪行为处分规定》第十三条以及其他依法应当追究的情形。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5" w:hRule="atLeast"/>
        </w:trPr>
        <w:tc>
          <w:tcPr>
            <w:tcW w:w="451"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13</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其他行政权力</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对档案工作人员玩忽职守，造成档案损毁、灭失的行为的查处</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《中华人民共和国档案法》第四十八条第十项</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1.立案责任：对档案工作人员玩忽职守，造成档案损毁、灭失的行为予以审查，决定是否立案。</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2.调查责任：指派两名以上执法人员负责调查取证，调查时应当出示执法证件，并允许当事人陈述和申辩。</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3.决定责任：根据调查事实，依法作出处分决定。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4.执行责任：督促当事人履行处分决定。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《中华人民共和国档案法实施办法》第二十六条、第二十八条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《中华人民共和国行政机关公务员处分条例》第二十一条，《档案管理违法违纪行为处分规定》第七条以及其他依法应当追究的情形。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451" w:type="dxa"/>
            <w:noWrap/>
            <w:vAlign w:val="center"/>
          </w:tcPr>
          <w:p>
            <w:pPr>
              <w:widowControl/>
              <w:snapToGrid w:val="0"/>
              <w:spacing w:line="260" w:lineRule="exact"/>
              <w:jc w:val="center"/>
              <w:textAlignment w:val="center"/>
              <w:rPr>
                <w:rFonts w:ascii="宋体" w:hAnsi="宋体" w:cs="宋体"/>
                <w:bCs/>
                <w:kern w:val="0"/>
                <w:szCs w:val="21"/>
              </w:rPr>
            </w:pPr>
            <w:r>
              <w:rPr>
                <w:rFonts w:hint="eastAsia" w:ascii="宋体" w:hAnsi="宋体" w:cs="宋体"/>
                <w:bCs/>
                <w:kern w:val="0"/>
                <w:szCs w:val="21"/>
              </w:rPr>
              <w:t>14</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其他行政权力</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销毁国有企业资产与产权变动档案备案</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《国有企业资产与产权变动档案处置办法》第八条</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1.受理责任：在规定工作日内完成受理工作，所提交材料齐全应当场受理，如材料不齐全，须一次性告知补正材料，不予受理的应当告知理由。</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2.审查责任：业务工作机构接到申请材料后，应当按照内部工作流程对申请人提交的备案申请材料及时进行初审，并提出初审意见。</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3.决定责任：须在规定工作日内完成对备案的初审、局领导复审，并依法作出备案登记决定或不予备案决定（不予备案的，应告知理由）。</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4.其他责任：其他法律法规规章文件规定应履行的责任。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《中华人民共和国档案法》第二十一条、第四十八条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7" w:hRule="atLeast"/>
        </w:trPr>
        <w:tc>
          <w:tcPr>
            <w:tcW w:w="451" w:type="dxa"/>
            <w:noWrap/>
            <w:vAlign w:val="center"/>
          </w:tcPr>
          <w:p>
            <w:pPr>
              <w:widowControl/>
              <w:snapToGrid w:val="0"/>
              <w:spacing w:line="260" w:lineRule="exact"/>
              <w:jc w:val="center"/>
              <w:textAlignment w:val="center"/>
              <w:rPr>
                <w:rFonts w:ascii="宋体" w:hAnsi="宋体" w:cs="宋体"/>
                <w:bCs/>
                <w:kern w:val="0"/>
                <w:szCs w:val="21"/>
              </w:rPr>
            </w:pPr>
            <w:r>
              <w:rPr>
                <w:rFonts w:hint="eastAsia" w:ascii="宋体" w:hAnsi="宋体" w:cs="宋体"/>
                <w:bCs/>
                <w:kern w:val="0"/>
                <w:szCs w:val="21"/>
              </w:rPr>
              <w:t>15</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其他行政权力</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违反档案法律法规造成档案损失的责令赔偿</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《中华人民共和国档案法实施办法》第二十八条</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1.受理责任：对在日常（或专项）检查中发现、接到举报、投诉或有关部门移送的违反档案法律法规造成档案损失的违法案件，须在规定工作日内完成受理环节。</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2.审查责任：在规定工作日内完成科室审核、领导审批环节，审核、审批要依法、全面、公正、客观。</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3.调查取证责任：</w:t>
            </w:r>
            <w:r>
              <w:rPr>
                <w:rFonts w:hint="eastAsia" w:ascii="宋体" w:hAnsi="宋体" w:cs="宋体"/>
                <w:bCs/>
                <w:kern w:val="0"/>
                <w:szCs w:val="21"/>
                <w:lang w:eastAsia="zh-CN"/>
              </w:rPr>
              <w:t>县</w:t>
            </w:r>
            <w:r>
              <w:rPr>
                <w:rFonts w:hint="eastAsia" w:ascii="宋体" w:hAnsi="宋体" w:cs="宋体"/>
                <w:bCs/>
                <w:kern w:val="0"/>
                <w:szCs w:val="21"/>
              </w:rPr>
              <w:t>档案局指派专门执法人员负责调查取证，且执法人员不能少于两人，调查时应当出示执法证件，并允许当事人陈述和申辩。</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4.损失鉴定责任：须在规定工作日内客观公正地对档案的损失进行鉴定。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5.决定责任：提出处理意见，并在规定工作日内依法作出责令赔偿损失的决定。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6.其他责任：法律法规规章文件规定应履行的其他责任。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《中华人民共和国档案法》第四十八条、第四十九条、第五十条、第五十一条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8" w:hRule="atLeast"/>
        </w:trPr>
        <w:tc>
          <w:tcPr>
            <w:tcW w:w="451" w:type="dxa"/>
            <w:noWrap/>
            <w:vAlign w:val="center"/>
          </w:tcPr>
          <w:p>
            <w:pPr>
              <w:widowControl/>
              <w:snapToGrid w:val="0"/>
              <w:spacing w:line="260" w:lineRule="exact"/>
              <w:jc w:val="center"/>
              <w:textAlignment w:val="center"/>
              <w:rPr>
                <w:rFonts w:ascii="宋体" w:hAnsi="宋体" w:cs="宋体"/>
                <w:bCs/>
                <w:kern w:val="0"/>
                <w:szCs w:val="21"/>
              </w:rPr>
            </w:pPr>
            <w:r>
              <w:rPr>
                <w:rFonts w:hint="eastAsia" w:ascii="宋体" w:hAnsi="宋体" w:cs="宋体"/>
                <w:bCs/>
                <w:kern w:val="0"/>
                <w:szCs w:val="21"/>
              </w:rPr>
              <w:t>16</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其他行政权力</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对重大活动档案延期移交的审查</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 xml:space="preserve">《四川省国家档案馆管理办法》第十一条 </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1.受理责任：对符合规定的申请材料予以受理，对申请材料不齐全或不符合法定形式的，当场一次性书面告知申请人需要补正的全部内容。不予受理的应予告知。</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2.审查责任：对申请材料进行审核并提出具体审核意见。</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3.决定责任：决定核准与不核准（不核准的，应当告知理由）。</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4.送达责任：制发文件，按照相关法律法规要求送达当事人。</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《中华人民共和国档案法实施办法》第十九条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0" w:hRule="atLeast"/>
        </w:trPr>
        <w:tc>
          <w:tcPr>
            <w:tcW w:w="451" w:type="dxa"/>
            <w:noWrap/>
            <w:vAlign w:val="center"/>
          </w:tcPr>
          <w:p>
            <w:pPr>
              <w:widowControl/>
              <w:snapToGrid w:val="0"/>
              <w:spacing w:line="260" w:lineRule="exact"/>
              <w:jc w:val="center"/>
              <w:textAlignment w:val="center"/>
              <w:rPr>
                <w:rFonts w:ascii="宋体" w:hAnsi="宋体" w:cs="宋体"/>
                <w:bCs/>
                <w:kern w:val="0"/>
                <w:szCs w:val="21"/>
              </w:rPr>
            </w:pPr>
            <w:r>
              <w:rPr>
                <w:rFonts w:hint="eastAsia" w:ascii="宋体" w:hAnsi="宋体" w:cs="宋体"/>
                <w:bCs/>
                <w:kern w:val="0"/>
                <w:szCs w:val="21"/>
              </w:rPr>
              <w:t>17</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其他行政权力</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对重点建设项目（工程）档案的验收</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《四川省〈中华人民共和国档案法〉实施办法》第十二条</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1.受理责任：审核申请重点建设项目（工程）档案验收的单位所提交的申请材料，符合受理条件的当场受理，材料不完整的须一次性告知补正材料，不予受理的，应当告知理由。</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2.审查责任：对申请材料进行审查，提出审查意见。</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3.验收责任：组成项目档案验收组，按规定程序进行预验收和验收，并形成验收意见。</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4.决定责任: 项目档案验收组半数以上成员同意通过验收的为合格，并由项目档案验收组出具验收意见（不合格的，应当告知理由，提出整改意见，要求限期整改）。</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5.送达责任：制发批复文件并及时送达申请验收单位。</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6.其他责任：法律法规规章文件规定应履行的其他责任。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《国家重点建设项目档案管理登记办法》第五条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jc w:val="center"/>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5" w:hRule="atLeast"/>
        </w:trPr>
        <w:tc>
          <w:tcPr>
            <w:tcW w:w="451" w:type="dxa"/>
            <w:noWrap/>
            <w:vAlign w:val="center"/>
          </w:tcPr>
          <w:p>
            <w:pPr>
              <w:widowControl/>
              <w:snapToGrid w:val="0"/>
              <w:spacing w:line="260" w:lineRule="exact"/>
              <w:jc w:val="center"/>
              <w:textAlignment w:val="center"/>
              <w:rPr>
                <w:rFonts w:ascii="宋体" w:hAnsi="宋体" w:cs="宋体"/>
                <w:bCs/>
                <w:kern w:val="0"/>
                <w:szCs w:val="21"/>
              </w:rPr>
            </w:pPr>
            <w:r>
              <w:rPr>
                <w:rFonts w:hint="eastAsia" w:ascii="宋体" w:hAnsi="宋体" w:cs="宋体"/>
                <w:bCs/>
                <w:kern w:val="0"/>
                <w:szCs w:val="21"/>
              </w:rPr>
              <w:t>18</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其他行政权力</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对国家机关及其工作人员侵占或损坏国家档案馆建设用地、馆舍、设施设备的，或者擅自改变国家档案馆功能和用途的责令限期改正</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 xml:space="preserve">《四川省国家档案馆管理办法》第三十六条 </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受理责任：对在日常（或专项）检查中发现、接到举报、投诉或有关部门移送的国家机关及其工作人员侵占或损坏国家档案馆建设用地、馆舍、设施设备的，或者擅自改变国家档案馆功能和用途的违法案件，须在3个工作日内完成受理环节。</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2.审查责任：在规定工作日内完成处室审核、领导审批环节，审核、审批要依法、全面、公正、客观。</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3.调查责任：</w:t>
            </w:r>
            <w:r>
              <w:rPr>
                <w:rFonts w:hint="eastAsia" w:ascii="宋体" w:hAnsi="宋体" w:cs="宋体"/>
                <w:bCs/>
                <w:kern w:val="0"/>
                <w:szCs w:val="21"/>
                <w:lang w:eastAsia="zh-CN"/>
              </w:rPr>
              <w:t>县</w:t>
            </w:r>
            <w:r>
              <w:rPr>
                <w:rFonts w:hint="eastAsia" w:ascii="宋体" w:hAnsi="宋体" w:cs="宋体"/>
                <w:bCs/>
                <w:kern w:val="0"/>
                <w:szCs w:val="21"/>
              </w:rPr>
              <w:t>档案局指派专门执法人员负责调查取证，且执法人员不能少于两人，调查时应当出示执法证件，并允许当事人陈述和申辩。</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4.决定责任：提出处理意见，并在规定工作日内依法做出责令限期改正的决定。</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5.执行责任：督促当事人在规定期限内改正。</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6.其他责任：法律法规规章文件规定应履行的其他责任。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《中华人民共和国档案法》第四十五条、第四十八条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《中华人民共和国行政机关公务员处分条例》第二十一条，《档案管理违法违纪行为处分规定》第十条以及其他依法应当追究的情形。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textAlignment w:val="center"/>
              <w:rPr>
                <w:rFonts w:hint="eastAsia"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2" w:hRule="atLeast"/>
        </w:trPr>
        <w:tc>
          <w:tcPr>
            <w:tcW w:w="451" w:type="dxa"/>
            <w:noWrap/>
            <w:vAlign w:val="center"/>
          </w:tcPr>
          <w:p>
            <w:pPr>
              <w:widowControl/>
              <w:snapToGrid w:val="0"/>
              <w:spacing w:line="260" w:lineRule="exact"/>
              <w:jc w:val="center"/>
              <w:textAlignment w:val="center"/>
              <w:rPr>
                <w:rFonts w:ascii="宋体" w:hAnsi="宋体" w:cs="宋体"/>
                <w:bCs/>
                <w:kern w:val="0"/>
                <w:szCs w:val="21"/>
              </w:rPr>
            </w:pPr>
            <w:r>
              <w:rPr>
                <w:rFonts w:hint="eastAsia" w:ascii="宋体" w:hAnsi="宋体" w:cs="宋体"/>
                <w:bCs/>
                <w:kern w:val="0"/>
                <w:szCs w:val="21"/>
              </w:rPr>
              <w:t>19</w:t>
            </w:r>
          </w:p>
        </w:tc>
        <w:tc>
          <w:tcPr>
            <w:tcW w:w="733"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其他行政权力</w:t>
            </w:r>
          </w:p>
        </w:tc>
        <w:tc>
          <w:tcPr>
            <w:tcW w:w="157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对国有企业文件材料归档范围和保管期限表的审查</w:t>
            </w:r>
          </w:p>
        </w:tc>
        <w:tc>
          <w:tcPr>
            <w:tcW w:w="115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《企业文件材料归档范围和档案保管期限规定》第十六条</w:t>
            </w:r>
          </w:p>
        </w:tc>
        <w:tc>
          <w:tcPr>
            <w:tcW w:w="839" w:type="dxa"/>
            <w:noWrap/>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lang w:eastAsia="zh-CN"/>
              </w:rPr>
              <w:t>县</w:t>
            </w:r>
            <w:r>
              <w:rPr>
                <w:rFonts w:hint="eastAsia" w:ascii="宋体" w:hAnsi="宋体" w:cs="宋体"/>
                <w:bCs/>
                <w:kern w:val="0"/>
                <w:szCs w:val="21"/>
              </w:rPr>
              <w:t>档案局</w:t>
            </w:r>
            <w:r>
              <w:rPr>
                <w:rFonts w:hint="eastAsia" w:ascii="宋体" w:hAnsi="宋体" w:cs="宋体"/>
                <w:bCs/>
                <w:szCs w:val="21"/>
              </w:rPr>
              <w:t>（</w:t>
            </w:r>
            <w:r>
              <w:rPr>
                <w:rFonts w:hint="eastAsia" w:ascii="宋体" w:hAnsi="宋体" w:cs="宋体"/>
                <w:bCs/>
                <w:szCs w:val="21"/>
                <w:lang w:eastAsia="zh-CN"/>
              </w:rPr>
              <w:t>县</w:t>
            </w:r>
            <w:r>
              <w:rPr>
                <w:rFonts w:hint="eastAsia" w:ascii="宋体" w:hAnsi="宋体" w:cs="宋体"/>
                <w:bCs/>
                <w:szCs w:val="21"/>
              </w:rPr>
              <w:t>委办公室）</w:t>
            </w:r>
          </w:p>
        </w:tc>
        <w:tc>
          <w:tcPr>
            <w:tcW w:w="399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1.受理责任：对符合规定的申请材料予以受理，对申请材料不齐全或不符合法定形式的，当场一次性书面告知申请人需要补正的全部内容。不予受理的应予告知。</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2.审查责任：科室对材料进行初审，并提出具体审查意见。</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3.决定责任：局领导审定作出核准或不核准。</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4.送达责任：制发文件，并及时送达。</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5.其他责任：法律法规规章文件规定应履行的其他责任。</w:t>
            </w:r>
          </w:p>
        </w:tc>
        <w:tc>
          <w:tcPr>
            <w:tcW w:w="1883"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《中华人民共和国档案法》第二十一条</w:t>
            </w:r>
          </w:p>
        </w:tc>
        <w:tc>
          <w:tcPr>
            <w:tcW w:w="2817"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追责情形：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《中华人民共和国行政机关公务员处分条例》第二十一条以及其他依法应当追究的情形。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免责情形：</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《中华人民共和国公职人员政务处分法》第十二条以及其他依法应当免责的情形。</w:t>
            </w:r>
          </w:p>
        </w:tc>
        <w:tc>
          <w:tcPr>
            <w:tcW w:w="1159" w:type="dxa"/>
            <w:noWrap/>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监督电话：</w:t>
            </w:r>
          </w:p>
          <w:p>
            <w:pPr>
              <w:widowControl/>
              <w:snapToGrid w:val="0"/>
              <w:spacing w:line="260" w:lineRule="exact"/>
              <w:textAlignment w:val="center"/>
              <w:rPr>
                <w:rFonts w:hint="eastAsia" w:ascii="宋体" w:hAnsi="宋体" w:eastAsia="宋体" w:cs="宋体"/>
                <w:bCs/>
                <w:kern w:val="0"/>
                <w:szCs w:val="21"/>
                <w:lang w:eastAsia="zh-CN"/>
              </w:rPr>
            </w:pPr>
            <w:r>
              <w:rPr>
                <w:rFonts w:hint="eastAsia" w:ascii="宋体" w:hAnsi="宋体" w:cs="宋体"/>
                <w:bCs/>
                <w:kern w:val="0"/>
                <w:szCs w:val="21"/>
              </w:rPr>
              <w:t>0839-</w:t>
            </w:r>
            <w:r>
              <w:rPr>
                <w:rFonts w:hint="eastAsia" w:ascii="宋体" w:hAnsi="宋体" w:cs="宋体"/>
                <w:bCs/>
                <w:kern w:val="0"/>
                <w:szCs w:val="21"/>
                <w:lang w:eastAsia="zh-CN"/>
              </w:rPr>
              <w:t>6601500</w:t>
            </w:r>
          </w:p>
        </w:tc>
        <w:tc>
          <w:tcPr>
            <w:tcW w:w="450" w:type="dxa"/>
            <w:noWrap/>
            <w:vAlign w:val="center"/>
          </w:tcPr>
          <w:p>
            <w:pPr>
              <w:widowControl/>
              <w:snapToGrid w:val="0"/>
              <w:spacing w:line="260" w:lineRule="exact"/>
              <w:textAlignment w:val="center"/>
              <w:rPr>
                <w:rFonts w:hint="eastAsia" w:ascii="宋体" w:hAnsi="宋体" w:cs="宋体"/>
                <w:bCs/>
                <w:kern w:val="0"/>
                <w:szCs w:val="21"/>
              </w:rPr>
            </w:pPr>
          </w:p>
        </w:tc>
      </w:tr>
    </w:tbl>
    <w:p>
      <w:pPr>
        <w:keepNext w:val="0"/>
        <w:keepLines w:val="0"/>
        <w:pageBreakBefore w:val="0"/>
        <w:widowControl w:val="0"/>
        <w:numPr>
          <w:ilvl w:val="0"/>
          <w:numId w:val="0"/>
        </w:numPr>
        <w:kinsoku/>
        <w:wordWrap/>
        <w:overflowPunct/>
        <w:topLinePunct w:val="0"/>
        <w:bidi w:val="0"/>
        <w:snapToGrid/>
        <w:spacing w:line="576" w:lineRule="atLeast"/>
        <w:textAlignment w:val="auto"/>
        <w:rPr>
          <w:rFonts w:hint="eastAsia" w:ascii="仿宋" w:hAnsi="仿宋" w:eastAsia="仿宋" w:cs="仿宋"/>
          <w:sz w:val="32"/>
          <w:szCs w:val="32"/>
          <w:lang w:eastAsia="zh-CN"/>
        </w:rPr>
      </w:pPr>
    </w:p>
    <w:p>
      <w:pPr>
        <w:keepNext w:val="0"/>
        <w:keepLines w:val="0"/>
        <w:pageBreakBefore w:val="0"/>
        <w:widowControl w:val="0"/>
        <w:numPr>
          <w:ilvl w:val="0"/>
          <w:numId w:val="0"/>
        </w:numPr>
        <w:kinsoku/>
        <w:wordWrap/>
        <w:overflowPunct/>
        <w:topLinePunct w:val="0"/>
        <w:bidi w:val="0"/>
        <w:snapToGrid/>
        <w:spacing w:line="576" w:lineRule="atLeas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部门办件公示-四川政务服务网</w:t>
      </w:r>
    </w:p>
    <w:p>
      <w:pPr>
        <w:keepNext w:val="0"/>
        <w:keepLines w:val="0"/>
        <w:pageBreakBefore w:val="0"/>
        <w:widowControl w:val="0"/>
        <w:numPr>
          <w:ilvl w:val="0"/>
          <w:numId w:val="0"/>
        </w:numPr>
        <w:kinsoku/>
        <w:wordWrap/>
        <w:overflowPunct/>
        <w:topLinePunct w:val="0"/>
        <w:bidi w:val="0"/>
        <w:snapToGrid/>
        <w:spacing w:line="576" w:lineRule="atLeast"/>
        <w:textAlignment w:val="auto"/>
        <w:rPr>
          <w:rFonts w:hint="eastAsia" w:ascii="黑体" w:hAnsi="黑体" w:eastAsia="黑体" w:cs="黑体"/>
          <w:sz w:val="32"/>
          <w:szCs w:val="32"/>
          <w:lang w:val="en-US" w:eastAsia="zh-CN"/>
        </w:rPr>
        <w:sectPr>
          <w:pgSz w:w="16838" w:h="11906" w:orient="landscape"/>
          <w:pgMar w:top="1800" w:right="1440" w:bottom="1800" w:left="1440" w:header="851" w:footer="992" w:gutter="0"/>
          <w:cols w:space="425" w:num="1"/>
          <w:docGrid w:type="lines" w:linePitch="312" w:charSpace="0"/>
        </w:sectPr>
      </w:pPr>
      <w:r>
        <w:rPr>
          <w:rFonts w:hint="eastAsia" w:ascii="仿宋_GB2312" w:hAnsi="仿宋_GB2312" w:eastAsia="仿宋_GB2312" w:cs="仿宋_GB2312"/>
          <w:sz w:val="32"/>
          <w:szCs w:val="32"/>
          <w:lang w:eastAsia="zh-CN"/>
        </w:rPr>
        <w:t>http://www.sczwfw.gov.cn/jiq/front/item/bmft_index?deptCode=125107210084744547&amp;areaCode=510823000000</w:t>
      </w:r>
    </w:p>
    <w:p>
      <w:pPr>
        <w:keepNext w:val="0"/>
        <w:keepLines w:val="0"/>
        <w:pageBreakBefore w:val="0"/>
        <w:widowControl w:val="0"/>
        <w:numPr>
          <w:ilvl w:val="0"/>
          <w:numId w:val="0"/>
        </w:numPr>
        <w:kinsoku/>
        <w:wordWrap/>
        <w:overflowPunct/>
        <w:topLinePunct w:val="0"/>
        <w:bidi w:val="0"/>
        <w:snapToGrid/>
        <w:spacing w:line="576" w:lineRule="atLeast"/>
        <w:ind w:firstLine="320" w:firstLineChars="100"/>
        <w:textAlignment w:val="auto"/>
        <w:rPr>
          <w:sz w:val="21"/>
          <w:szCs w:val="21"/>
        </w:rPr>
      </w:pPr>
      <w:r>
        <w:rPr>
          <w:rFonts w:hint="eastAsia" w:ascii="黑体" w:hAnsi="黑体" w:eastAsia="黑体" w:cs="黑体"/>
          <w:sz w:val="32"/>
          <w:szCs w:val="32"/>
          <w:lang w:val="en-US" w:eastAsia="zh-CN"/>
        </w:rPr>
        <w:t>四、剑阁档案局重大行政执法审核目录清单</w:t>
      </w:r>
    </w:p>
    <w:tbl>
      <w:tblPr>
        <w:tblStyle w:val="6"/>
        <w:tblW w:w="8805"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0" w:type="dxa"/>
          <w:left w:w="0" w:type="dxa"/>
          <w:bottom w:w="0" w:type="dxa"/>
          <w:right w:w="0" w:type="dxa"/>
        </w:tblCellMar>
      </w:tblPr>
      <w:tblGrid>
        <w:gridCol w:w="705"/>
        <w:gridCol w:w="1346"/>
        <w:gridCol w:w="3116"/>
        <w:gridCol w:w="3638"/>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jc w:val="center"/>
        </w:trPr>
        <w:tc>
          <w:tcPr>
            <w:tcW w:w="705" w:type="dxa"/>
            <w:tcBorders>
              <w:top w:val="single" w:color="auto" w:sz="6" w:space="0"/>
              <w:left w:val="single" w:color="auto" w:sz="6" w:space="0"/>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序号</w:t>
            </w:r>
          </w:p>
        </w:tc>
        <w:tc>
          <w:tcPr>
            <w:tcW w:w="1346" w:type="dxa"/>
            <w:tcBorders>
              <w:top w:val="single" w:color="auto" w:sz="6" w:space="0"/>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执法类别</w:t>
            </w:r>
          </w:p>
        </w:tc>
        <w:tc>
          <w:tcPr>
            <w:tcW w:w="3116" w:type="dxa"/>
            <w:tcBorders>
              <w:top w:val="single" w:color="auto" w:sz="6" w:space="0"/>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审核事项名称</w:t>
            </w:r>
          </w:p>
        </w:tc>
        <w:tc>
          <w:tcPr>
            <w:tcW w:w="3638" w:type="dxa"/>
            <w:tcBorders>
              <w:top w:val="single" w:color="auto" w:sz="6" w:space="0"/>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实施依据</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jc w:val="center"/>
        </w:trPr>
        <w:tc>
          <w:tcPr>
            <w:tcW w:w="705" w:type="dxa"/>
            <w:tcBorders>
              <w:top w:val="nil"/>
              <w:left w:val="single" w:color="auto" w:sz="6" w:space="0"/>
              <w:bottom w:val="single" w:color="auto" w:sz="6" w:space="0"/>
              <w:right w:val="single" w:color="auto" w:sz="6" w:space="0"/>
            </w:tcBorders>
            <w:noWrap w:val="0"/>
            <w:tcMar>
              <w:left w:w="105" w:type="dxa"/>
              <w:right w:w="105" w:type="dxa"/>
            </w:tcMar>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1</w:t>
            </w:r>
          </w:p>
        </w:tc>
        <w:tc>
          <w:tcPr>
            <w:tcW w:w="1346" w:type="dxa"/>
            <w:vMerge w:val="restart"/>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行政处罚</w:t>
            </w:r>
          </w:p>
          <w:p>
            <w:pPr>
              <w:widowControl/>
              <w:snapToGrid w:val="0"/>
              <w:spacing w:line="260" w:lineRule="exact"/>
              <w:textAlignment w:val="center"/>
              <w:rPr>
                <w:rFonts w:hint="eastAsia" w:ascii="宋体" w:hAnsi="宋体" w:cs="宋体"/>
                <w:bCs/>
                <w:kern w:val="0"/>
                <w:szCs w:val="21"/>
                <w:lang w:val="en-US" w:eastAsia="zh-CN"/>
              </w:rPr>
            </w:pPr>
          </w:p>
        </w:tc>
        <w:tc>
          <w:tcPr>
            <w:tcW w:w="3116" w:type="dxa"/>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损毁、丢失属于国家所有的档案的较重处罚</w:t>
            </w:r>
          </w:p>
        </w:tc>
        <w:tc>
          <w:tcPr>
            <w:tcW w:w="3638" w:type="dxa"/>
            <w:vMerge w:val="restart"/>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1.《中华人民共和国档案法》第二十四条。</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2.《中华人民共和国档案法实施办法》第二十七条。</w:t>
            </w:r>
          </w:p>
          <w:p>
            <w:pPr>
              <w:widowControl/>
              <w:snapToGrid w:val="0"/>
              <w:spacing w:line="260" w:lineRule="exact"/>
              <w:textAlignment w:val="center"/>
              <w:rPr>
                <w:rFonts w:hint="eastAsia" w:ascii="宋体" w:hAnsi="宋体" w:cs="宋体"/>
                <w:bCs/>
                <w:kern w:val="0"/>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jc w:val="center"/>
        </w:trPr>
        <w:tc>
          <w:tcPr>
            <w:tcW w:w="705" w:type="dxa"/>
            <w:tcBorders>
              <w:top w:val="nil"/>
              <w:left w:val="single" w:color="auto" w:sz="6" w:space="0"/>
              <w:bottom w:val="single" w:color="auto" w:sz="6" w:space="0"/>
              <w:right w:val="single" w:color="auto" w:sz="6" w:space="0"/>
            </w:tcBorders>
            <w:noWrap w:val="0"/>
            <w:tcMar>
              <w:left w:w="105" w:type="dxa"/>
              <w:right w:w="105" w:type="dxa"/>
            </w:tcMar>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2</w:t>
            </w:r>
          </w:p>
        </w:tc>
        <w:tc>
          <w:tcPr>
            <w:tcW w:w="1346"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c>
          <w:tcPr>
            <w:tcW w:w="3116" w:type="dxa"/>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损毁、丢失属于国家所有的档案的严重处罚</w:t>
            </w:r>
          </w:p>
        </w:tc>
        <w:tc>
          <w:tcPr>
            <w:tcW w:w="3638"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jc w:val="center"/>
        </w:trPr>
        <w:tc>
          <w:tcPr>
            <w:tcW w:w="705" w:type="dxa"/>
            <w:tcBorders>
              <w:top w:val="nil"/>
              <w:left w:val="single" w:color="auto" w:sz="6" w:space="0"/>
              <w:bottom w:val="single" w:color="auto" w:sz="6" w:space="0"/>
              <w:right w:val="single" w:color="auto" w:sz="6" w:space="0"/>
            </w:tcBorders>
            <w:noWrap w:val="0"/>
            <w:tcMar>
              <w:left w:w="105" w:type="dxa"/>
              <w:right w:w="105" w:type="dxa"/>
            </w:tcMar>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3</w:t>
            </w:r>
          </w:p>
        </w:tc>
        <w:tc>
          <w:tcPr>
            <w:tcW w:w="1346"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c>
          <w:tcPr>
            <w:tcW w:w="3116" w:type="dxa"/>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擅自提供、抄录、公布、销毁属于国家所有的档案的或者泄露档案秘密的较重处罚</w:t>
            </w:r>
          </w:p>
        </w:tc>
        <w:tc>
          <w:tcPr>
            <w:tcW w:w="3638"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jc w:val="center"/>
        </w:trPr>
        <w:tc>
          <w:tcPr>
            <w:tcW w:w="705" w:type="dxa"/>
            <w:tcBorders>
              <w:top w:val="nil"/>
              <w:left w:val="single" w:color="auto" w:sz="6" w:space="0"/>
              <w:bottom w:val="single" w:color="auto" w:sz="6" w:space="0"/>
              <w:right w:val="single" w:color="auto" w:sz="6" w:space="0"/>
            </w:tcBorders>
            <w:noWrap w:val="0"/>
            <w:tcMar>
              <w:left w:w="105" w:type="dxa"/>
              <w:right w:w="105" w:type="dxa"/>
            </w:tcMar>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4</w:t>
            </w:r>
          </w:p>
        </w:tc>
        <w:tc>
          <w:tcPr>
            <w:tcW w:w="1346"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c>
          <w:tcPr>
            <w:tcW w:w="3116" w:type="dxa"/>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擅自提供、抄录、公布、销毁属于国家所有的档案的或者泄露档案秘密的严重处罚</w:t>
            </w:r>
          </w:p>
        </w:tc>
        <w:tc>
          <w:tcPr>
            <w:tcW w:w="3638"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jc w:val="center"/>
        </w:trPr>
        <w:tc>
          <w:tcPr>
            <w:tcW w:w="705" w:type="dxa"/>
            <w:tcBorders>
              <w:top w:val="nil"/>
              <w:left w:val="single" w:color="auto" w:sz="6" w:space="0"/>
              <w:bottom w:val="single" w:color="auto" w:sz="6" w:space="0"/>
              <w:right w:val="single" w:color="auto" w:sz="6" w:space="0"/>
            </w:tcBorders>
            <w:noWrap w:val="0"/>
            <w:tcMar>
              <w:left w:w="105" w:type="dxa"/>
              <w:right w:w="105" w:type="dxa"/>
            </w:tcMar>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5</w:t>
            </w:r>
          </w:p>
        </w:tc>
        <w:tc>
          <w:tcPr>
            <w:tcW w:w="1346"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c>
          <w:tcPr>
            <w:tcW w:w="3116" w:type="dxa"/>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涂改、伪造档案的较重处罚</w:t>
            </w:r>
          </w:p>
        </w:tc>
        <w:tc>
          <w:tcPr>
            <w:tcW w:w="3638"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jc w:val="center"/>
        </w:trPr>
        <w:tc>
          <w:tcPr>
            <w:tcW w:w="705" w:type="dxa"/>
            <w:tcBorders>
              <w:top w:val="nil"/>
              <w:left w:val="single" w:color="auto" w:sz="6" w:space="0"/>
              <w:bottom w:val="single" w:color="auto" w:sz="6" w:space="0"/>
              <w:right w:val="single" w:color="auto" w:sz="6" w:space="0"/>
            </w:tcBorders>
            <w:noWrap w:val="0"/>
            <w:tcMar>
              <w:left w:w="105" w:type="dxa"/>
              <w:right w:w="105" w:type="dxa"/>
            </w:tcMar>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6</w:t>
            </w:r>
          </w:p>
        </w:tc>
        <w:tc>
          <w:tcPr>
            <w:tcW w:w="1346"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c>
          <w:tcPr>
            <w:tcW w:w="3116" w:type="dxa"/>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涂改、伪造档案的严重处罚</w:t>
            </w:r>
          </w:p>
        </w:tc>
        <w:tc>
          <w:tcPr>
            <w:tcW w:w="3638"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jc w:val="center"/>
        </w:trPr>
        <w:tc>
          <w:tcPr>
            <w:tcW w:w="705" w:type="dxa"/>
            <w:tcBorders>
              <w:top w:val="nil"/>
              <w:left w:val="single" w:color="auto" w:sz="6" w:space="0"/>
              <w:bottom w:val="single" w:color="auto" w:sz="6" w:space="0"/>
              <w:right w:val="single" w:color="auto" w:sz="6" w:space="0"/>
            </w:tcBorders>
            <w:noWrap w:val="0"/>
            <w:tcMar>
              <w:left w:w="105" w:type="dxa"/>
              <w:right w:w="105" w:type="dxa"/>
            </w:tcMar>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7</w:t>
            </w:r>
          </w:p>
        </w:tc>
        <w:tc>
          <w:tcPr>
            <w:tcW w:w="1346"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c>
          <w:tcPr>
            <w:tcW w:w="3116" w:type="dxa"/>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擅自出卖或者转让属于国家所有的档案的较重处罚</w:t>
            </w:r>
          </w:p>
        </w:tc>
        <w:tc>
          <w:tcPr>
            <w:tcW w:w="3638"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jc w:val="center"/>
        </w:trPr>
        <w:tc>
          <w:tcPr>
            <w:tcW w:w="705" w:type="dxa"/>
            <w:tcBorders>
              <w:top w:val="nil"/>
              <w:left w:val="single" w:color="auto" w:sz="6" w:space="0"/>
              <w:bottom w:val="single" w:color="auto" w:sz="6" w:space="0"/>
              <w:right w:val="single" w:color="auto" w:sz="6" w:space="0"/>
            </w:tcBorders>
            <w:noWrap w:val="0"/>
            <w:tcMar>
              <w:left w:w="105" w:type="dxa"/>
              <w:right w:w="105" w:type="dxa"/>
            </w:tcMar>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8</w:t>
            </w:r>
          </w:p>
        </w:tc>
        <w:tc>
          <w:tcPr>
            <w:tcW w:w="1346"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c>
          <w:tcPr>
            <w:tcW w:w="3116" w:type="dxa"/>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擅自出卖或者转让属于国家所有的档案的严重处罚</w:t>
            </w:r>
          </w:p>
        </w:tc>
        <w:tc>
          <w:tcPr>
            <w:tcW w:w="3638"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125" w:hRule="atLeast"/>
          <w:jc w:val="center"/>
        </w:trPr>
        <w:tc>
          <w:tcPr>
            <w:tcW w:w="705" w:type="dxa"/>
            <w:tcBorders>
              <w:top w:val="nil"/>
              <w:left w:val="single" w:color="auto" w:sz="6" w:space="0"/>
              <w:bottom w:val="single" w:color="auto" w:sz="6" w:space="0"/>
              <w:right w:val="single" w:color="auto" w:sz="6" w:space="0"/>
            </w:tcBorders>
            <w:noWrap w:val="0"/>
            <w:tcMar>
              <w:left w:w="105" w:type="dxa"/>
              <w:right w:w="105" w:type="dxa"/>
            </w:tcMar>
            <w:vAlign w:val="center"/>
          </w:tcPr>
          <w:p>
            <w:pPr>
              <w:widowControl/>
              <w:snapToGrid w:val="0"/>
              <w:spacing w:line="260" w:lineRule="exact"/>
              <w:jc w:val="center"/>
              <w:textAlignment w:val="center"/>
              <w:rPr>
                <w:rFonts w:hint="eastAsia" w:ascii="宋体" w:hAnsi="宋体" w:cs="宋体"/>
                <w:bCs/>
                <w:kern w:val="0"/>
                <w:szCs w:val="21"/>
              </w:rPr>
            </w:pPr>
            <w:r>
              <w:rPr>
                <w:rFonts w:hint="eastAsia" w:ascii="宋体" w:hAnsi="宋体" w:cs="宋体"/>
                <w:bCs/>
                <w:kern w:val="0"/>
                <w:szCs w:val="21"/>
              </w:rPr>
              <w:t>9</w:t>
            </w:r>
          </w:p>
        </w:tc>
        <w:tc>
          <w:tcPr>
            <w:tcW w:w="1346" w:type="dxa"/>
            <w:vMerge w:val="continue"/>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p>
        </w:tc>
        <w:tc>
          <w:tcPr>
            <w:tcW w:w="3116" w:type="dxa"/>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将档案卖给、赠送给外国人的或者外国组织的较重处罚</w:t>
            </w:r>
          </w:p>
        </w:tc>
        <w:tc>
          <w:tcPr>
            <w:tcW w:w="3638" w:type="dxa"/>
            <w:tcBorders>
              <w:top w:val="nil"/>
              <w:left w:val="nil"/>
              <w:bottom w:val="single" w:color="auto" w:sz="6" w:space="0"/>
              <w:right w:val="single" w:color="auto" w:sz="6" w:space="0"/>
            </w:tcBorders>
            <w:noWrap w:val="0"/>
            <w:tcMar>
              <w:left w:w="105" w:type="dxa"/>
              <w:right w:w="105" w:type="dxa"/>
            </w:tcMar>
            <w:vAlign w:val="center"/>
          </w:tcPr>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1.《中华人民共和国档案法》第二十四条。</w:t>
            </w:r>
          </w:p>
          <w:p>
            <w:pPr>
              <w:widowControl/>
              <w:snapToGrid w:val="0"/>
              <w:spacing w:line="260" w:lineRule="exact"/>
              <w:textAlignment w:val="center"/>
              <w:rPr>
                <w:rFonts w:hint="eastAsia" w:ascii="宋体" w:hAnsi="宋体" w:cs="宋体"/>
                <w:bCs/>
                <w:kern w:val="0"/>
                <w:szCs w:val="21"/>
              </w:rPr>
            </w:pPr>
            <w:r>
              <w:rPr>
                <w:rFonts w:hint="eastAsia" w:ascii="宋体" w:hAnsi="宋体" w:cs="宋体"/>
                <w:bCs/>
                <w:kern w:val="0"/>
                <w:szCs w:val="21"/>
              </w:rPr>
              <w:t>2.《中华人民共和国档案法实施办法》第二十七条。</w:t>
            </w:r>
          </w:p>
        </w:tc>
      </w:tr>
    </w:tbl>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ascii="黑体" w:hAnsi="黑体" w:eastAsia="黑体" w:cs="黑体"/>
          <w:b w:val="0"/>
          <w:bCs/>
          <w:sz w:val="32"/>
          <w:szCs w:val="32"/>
        </w:rPr>
      </w:pPr>
      <w:r>
        <w:rPr>
          <w:rFonts w:hint="eastAsia" w:ascii="黑体" w:hAnsi="黑体" w:eastAsia="黑体" w:cs="黑体"/>
          <w:b w:val="0"/>
          <w:bCs/>
          <w:sz w:val="32"/>
          <w:szCs w:val="32"/>
        </w:rPr>
        <w:t>五、</w:t>
      </w:r>
      <w:r>
        <w:rPr>
          <w:rFonts w:hint="eastAsia" w:ascii="黑体" w:hAnsi="黑体" w:eastAsia="黑体" w:cs="黑体"/>
          <w:b w:val="0"/>
          <w:bCs/>
          <w:sz w:val="32"/>
          <w:szCs w:val="32"/>
          <w:lang w:val="en-US" w:eastAsia="zh-CN"/>
        </w:rPr>
        <w:t>剑阁县档案局</w:t>
      </w:r>
      <w:r>
        <w:rPr>
          <w:rFonts w:hint="eastAsia" w:ascii="黑体" w:hAnsi="黑体" w:eastAsia="黑体" w:cs="黑体"/>
          <w:b w:val="0"/>
          <w:bCs/>
          <w:sz w:val="32"/>
          <w:szCs w:val="32"/>
        </w:rPr>
        <w:t>行政执法（监督信息）</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当事人依法享有的权利、救济途径、方式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1.依法享有的权利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救济途径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复议机关：剑阁县人民政府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复议机构：剑阁县司法局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承办股室：行政复议与应诉股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z w:val="32"/>
          <w:szCs w:val="32"/>
        </w:rPr>
        <w:t>地    址：</w:t>
      </w:r>
      <w:r>
        <w:rPr>
          <w:rFonts w:hint="eastAsia" w:ascii="仿宋_GB2312" w:hAnsi="仿宋_GB2312" w:eastAsia="仿宋_GB2312" w:cs="仿宋_GB2312"/>
          <w:spacing w:val="-20"/>
          <w:sz w:val="32"/>
          <w:szCs w:val="32"/>
        </w:rPr>
        <w:t xml:space="preserve">剑阁县下寺镇隆庆街2号（剑阁县司法局二楼）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电话：0839-5208080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行政诉讼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单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位：剑阁县人民法院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地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址：广元市剑阁县剑门关大道北段502号  </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（二）对行政执法的监督投诉举报的方式、途径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县级监督部门：剑阁县司法局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承办股室：行政执法协调监督股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    址：广元市剑阁县下寺镇隆庆街2号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投诉电话：0839-5208080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2.部门：剑阁县档案局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地址：广元市剑阁县剑门大厦4楼</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电话：0839-6601500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（三）行政执法责任制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w:t>
      </w:r>
      <w:r>
        <w:rPr>
          <w:rFonts w:hint="eastAsia" w:ascii="仿宋_GB2312" w:hAnsi="仿宋_GB2312" w:eastAsia="仿宋_GB2312" w:cs="仿宋_GB2312"/>
          <w:sz w:val="32"/>
          <w:szCs w:val="32"/>
          <w:lang w:val="en-US" w:eastAsia="zh-CN"/>
        </w:rPr>
        <w:t>〔2005〕</w:t>
      </w:r>
      <w:r>
        <w:rPr>
          <w:rFonts w:hint="eastAsia" w:ascii="仿宋_GB2312" w:hAnsi="仿宋_GB2312" w:eastAsia="仿宋_GB2312" w:cs="仿宋_GB2312"/>
          <w:kern w:val="2"/>
          <w:sz w:val="32"/>
          <w:szCs w:val="32"/>
          <w:lang w:val="en-US" w:eastAsia="zh-CN" w:bidi="ar"/>
        </w:rPr>
        <w:t>37号）</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right="0" w:firstLine="596" w:firstLineChars="200"/>
        <w:jc w:val="both"/>
        <w:textAlignment w:val="auto"/>
        <w:rPr>
          <w:rFonts w:hint="eastAsia" w:ascii="仿宋_GB2312" w:hAnsi="仿宋_GB2312" w:eastAsia="仿宋_GB2312" w:cs="仿宋_GB2312"/>
          <w:spacing w:val="-11"/>
          <w:kern w:val="2"/>
          <w:sz w:val="32"/>
          <w:szCs w:val="32"/>
          <w:lang w:val="en-US" w:eastAsia="zh-CN" w:bidi="ar"/>
        </w:rPr>
      </w:pPr>
      <w:r>
        <w:rPr>
          <w:rFonts w:hint="eastAsia" w:ascii="仿宋_GB2312" w:hAnsi="仿宋_GB2312" w:eastAsia="仿宋_GB2312" w:cs="仿宋_GB2312"/>
          <w:spacing w:val="-11"/>
          <w:kern w:val="2"/>
          <w:sz w:val="32"/>
          <w:szCs w:val="32"/>
          <w:lang w:val="en-US" w:eastAsia="zh-CN" w:bidi="ar"/>
        </w:rPr>
        <w:t>《事业单位工作人员处分规定》</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eastAsia="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广元市行政执法评议考核办法</w:t>
      </w:r>
      <w:r>
        <w:rPr>
          <w:rFonts w:hint="eastAsia" w:ascii="仿宋_GB2312" w:hAnsi="仿宋_GB2312" w:eastAsia="仿宋_GB2312" w:cs="仿宋_GB2312"/>
          <w:sz w:val="32"/>
          <w:szCs w:val="32"/>
          <w:lang w:eastAsia="zh-CN"/>
        </w:rPr>
        <w:t>（试行）》</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ascii="黑体" w:hAnsi="黑体" w:eastAsia="黑体" w:cs="黑体"/>
          <w:b w:val="0"/>
          <w:bCs/>
          <w:sz w:val="32"/>
          <w:szCs w:val="32"/>
        </w:rPr>
      </w:pPr>
      <w:r>
        <w:rPr>
          <w:rFonts w:hint="eastAsia" w:ascii="黑体" w:hAnsi="黑体" w:eastAsia="黑体" w:cs="黑体"/>
          <w:b w:val="0"/>
          <w:bCs/>
          <w:sz w:val="32"/>
          <w:szCs w:val="32"/>
        </w:rPr>
        <w:t>六、</w:t>
      </w:r>
      <w:r>
        <w:rPr>
          <w:rFonts w:hint="eastAsia" w:ascii="黑体" w:hAnsi="黑体" w:eastAsia="黑体" w:cs="仿宋_GB2312"/>
          <w:b w:val="0"/>
          <w:bCs/>
          <w:kern w:val="2"/>
          <w:sz w:val="32"/>
          <w:szCs w:val="32"/>
          <w:lang w:val="en-US" w:eastAsia="zh-CN" w:bidi="ar-SA"/>
        </w:rPr>
        <w:t>剑阁县档案局</w:t>
      </w:r>
      <w:r>
        <w:rPr>
          <w:rFonts w:hint="eastAsia" w:ascii="黑体" w:hAnsi="黑体" w:eastAsia="黑体" w:cs="黑体"/>
          <w:b w:val="0"/>
          <w:bCs/>
          <w:sz w:val="32"/>
          <w:szCs w:val="32"/>
        </w:rPr>
        <w:t>行政执法裁量</w:t>
      </w:r>
      <w:r>
        <w:rPr>
          <w:rFonts w:hint="eastAsia" w:ascii="黑体" w:hAnsi="黑体" w:eastAsia="黑体" w:cs="黑体"/>
          <w:b w:val="0"/>
          <w:bCs/>
          <w:sz w:val="32"/>
          <w:szCs w:val="32"/>
          <w:lang w:eastAsia="zh-CN"/>
        </w:rPr>
        <w:t>权</w:t>
      </w:r>
      <w:r>
        <w:rPr>
          <w:rFonts w:hint="eastAsia" w:ascii="黑体" w:hAnsi="黑体" w:eastAsia="黑体" w:cs="黑体"/>
          <w:b w:val="0"/>
          <w:bCs/>
          <w:sz w:val="32"/>
          <w:szCs w:val="32"/>
        </w:rPr>
        <w:t>标准</w:t>
      </w:r>
    </w:p>
    <w:p>
      <w:pPr>
        <w:keepNext w:val="0"/>
        <w:keepLines w:val="0"/>
        <w:pageBreakBefore w:val="0"/>
        <w:widowControl w:val="0"/>
        <w:suppressLineNumbers w:val="0"/>
        <w:kinsoku/>
        <w:wordWrap/>
        <w:topLinePunct w:val="0"/>
        <w:autoSpaceDE/>
        <w:autoSpaceDN/>
        <w:bidi w:val="0"/>
        <w:adjustRightInd/>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执行《四川省行政裁量权基准管理规定》2024年1月12日四川省人民政府令第360号公布。</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b w:val="0"/>
          <w:bCs/>
          <w:color w:val="FF0000"/>
          <w:sz w:val="32"/>
          <w:szCs w:val="32"/>
          <w:lang w:eastAsia="zh-CN"/>
        </w:rPr>
      </w:pPr>
      <w:r>
        <w:rPr>
          <w:rFonts w:hint="eastAsia" w:ascii="黑体" w:hAnsi="黑体" w:eastAsia="黑体" w:cs="黑体"/>
          <w:b w:val="0"/>
          <w:bCs/>
          <w:sz w:val="32"/>
          <w:szCs w:val="32"/>
        </w:rPr>
        <w:t>七、</w:t>
      </w:r>
      <w:r>
        <w:rPr>
          <w:rFonts w:hint="eastAsia" w:ascii="黑体" w:hAnsi="黑体" w:eastAsia="黑体" w:cs="仿宋_GB2312"/>
          <w:b w:val="0"/>
          <w:bCs/>
          <w:kern w:val="2"/>
          <w:sz w:val="32"/>
          <w:szCs w:val="32"/>
          <w:lang w:val="en-US" w:eastAsia="zh-CN" w:bidi="ar-SA"/>
        </w:rPr>
        <w:t>剑阁县档案局</w:t>
      </w:r>
      <w:r>
        <w:rPr>
          <w:rFonts w:hint="eastAsia" w:ascii="黑体" w:hAnsi="黑体" w:eastAsia="黑体" w:cs="黑体"/>
          <w:b w:val="0"/>
          <w:bCs/>
          <w:sz w:val="32"/>
          <w:szCs w:val="32"/>
        </w:rPr>
        <w:t>随机抽查事项清单、市场主体库（检查对象名录库）、202</w:t>
      </w:r>
      <w:r>
        <w:rPr>
          <w:rFonts w:hint="eastAsia" w:ascii="黑体" w:hAnsi="黑体" w:eastAsia="黑体" w:cs="黑体"/>
          <w:b w:val="0"/>
          <w:bCs/>
          <w:sz w:val="32"/>
          <w:szCs w:val="32"/>
          <w:lang w:val="en-US" w:eastAsia="zh-CN"/>
        </w:rPr>
        <w:t>4</w:t>
      </w:r>
      <w:r>
        <w:rPr>
          <w:rFonts w:hint="eastAsia" w:ascii="黑体" w:hAnsi="黑体" w:eastAsia="黑体" w:cs="黑体"/>
          <w:b w:val="0"/>
          <w:bCs/>
          <w:sz w:val="32"/>
          <w:szCs w:val="32"/>
        </w:rPr>
        <w:t>年抽查计划</w:t>
      </w:r>
    </w:p>
    <w:p>
      <w:pPr>
        <w:pStyle w:val="10"/>
        <w:keepNext w:val="0"/>
        <w:keepLines w:val="0"/>
        <w:pageBreakBefore w:val="0"/>
        <w:widowControl w:val="0"/>
        <w:kinsoku/>
        <w:wordWrap/>
        <w:topLinePunct w:val="0"/>
        <w:autoSpaceDE/>
        <w:autoSpaceDN/>
        <w:bidi w:val="0"/>
        <w:adjustRightInd/>
        <w:snapToGrid/>
        <w:spacing w:after="0" w:line="576" w:lineRule="exact"/>
        <w:ind w:firstLine="640" w:firstLineChars="200"/>
        <w:textAlignment w:val="auto"/>
        <w:rPr>
          <w:rFonts w:hint="eastAsia" w:ascii="仿宋_GB2312" w:hAnsi="华文仿宋" w:eastAsia="仿宋_GB2312" w:cs="仿宋_GB2312"/>
          <w:b w:val="0"/>
          <w:bCs/>
          <w:kern w:val="2"/>
          <w:sz w:val="32"/>
          <w:szCs w:val="32"/>
          <w:lang w:val="en-US" w:eastAsia="zh-CN" w:bidi="ar-SA"/>
        </w:rPr>
      </w:pPr>
      <w:r>
        <w:rPr>
          <w:rFonts w:hint="eastAsia" w:ascii="仿宋_GB2312" w:hAnsi="华文仿宋" w:eastAsia="仿宋_GB2312" w:cs="仿宋_GB2312"/>
          <w:b w:val="0"/>
          <w:bCs/>
          <w:kern w:val="2"/>
          <w:sz w:val="32"/>
          <w:szCs w:val="32"/>
          <w:lang w:val="en-US" w:eastAsia="zh-CN" w:bidi="ar-SA"/>
        </w:rPr>
        <w:t>无随机抽查事项清单、市场主体库（检查对象名录库）、2024年抽查计划</w:t>
      </w:r>
    </w:p>
    <w:p>
      <w:pPr>
        <w:pStyle w:val="10"/>
        <w:keepNext w:val="0"/>
        <w:keepLines w:val="0"/>
        <w:pageBreakBefore w:val="0"/>
        <w:widowControl w:val="0"/>
        <w:numPr>
          <w:ilvl w:val="0"/>
          <w:numId w:val="1"/>
        </w:numPr>
        <w:kinsoku/>
        <w:wordWrap/>
        <w:topLinePunct w:val="0"/>
        <w:autoSpaceDE/>
        <w:autoSpaceDN/>
        <w:bidi w:val="0"/>
        <w:adjustRightInd/>
        <w:snapToGrid/>
        <w:spacing w:after="0" w:line="576" w:lineRule="exact"/>
        <w:ind w:firstLine="640" w:firstLineChars="200"/>
        <w:textAlignment w:val="auto"/>
        <w:rPr>
          <w:rFonts w:hint="eastAsia" w:ascii="黑体" w:hAnsi="黑体" w:eastAsia="黑体" w:cs="仿宋_GB2312"/>
          <w:b w:val="0"/>
          <w:bCs w:val="0"/>
          <w:sz w:val="32"/>
          <w:szCs w:val="32"/>
        </w:rPr>
      </w:pPr>
      <w:r>
        <w:rPr>
          <w:rFonts w:hint="eastAsia" w:ascii="黑体" w:hAnsi="黑体" w:eastAsia="黑体" w:cs="仿宋_GB2312"/>
          <w:b w:val="0"/>
          <w:bCs w:val="0"/>
          <w:sz w:val="32"/>
          <w:szCs w:val="32"/>
          <w:lang w:val="en-US" w:eastAsia="zh-CN"/>
        </w:rPr>
        <w:t>剑阁县档案局</w:t>
      </w:r>
      <w:r>
        <w:rPr>
          <w:rFonts w:hint="eastAsia" w:ascii="黑体" w:hAnsi="黑体" w:eastAsia="黑体" w:cs="仿宋_GB2312"/>
          <w:b w:val="0"/>
          <w:bCs w:val="0"/>
          <w:sz w:val="32"/>
          <w:szCs w:val="32"/>
        </w:rPr>
        <w:t>行政执法文书样式、行政执法案卷评查制度</w:t>
      </w:r>
    </w:p>
    <w:p>
      <w:pPr>
        <w:pStyle w:val="10"/>
        <w:keepNext w:val="0"/>
        <w:keepLines w:val="0"/>
        <w:pageBreakBefore w:val="0"/>
        <w:widowControl w:val="0"/>
        <w:numPr>
          <w:ilvl w:val="0"/>
          <w:numId w:val="0"/>
        </w:numPr>
        <w:kinsoku/>
        <w:wordWrap/>
        <w:topLinePunct w:val="0"/>
        <w:autoSpaceDE/>
        <w:autoSpaceDN/>
        <w:bidi w:val="0"/>
        <w:adjustRightInd/>
        <w:snapToGrid/>
        <w:spacing w:after="0" w:line="576" w:lineRule="exact"/>
        <w:ind w:firstLine="960" w:firstLine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执行四川省行政执法文书标准(四川省地方标DB51/T 2722-2020)、《广元市司法局关于印发行政执法案卷评查标准的通知》（广司发〔2022〕16号），1.行政许可案卷评查标准；2.行政处罚（普通程序）案卷评查标准；3.行政强制执行案卷评查标准。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仿宋_GB2312"/>
          <w:b w:val="0"/>
          <w:bCs w:val="0"/>
          <w:kern w:val="2"/>
          <w:sz w:val="32"/>
          <w:szCs w:val="32"/>
          <w:lang w:val="en-US" w:eastAsia="zh-CN" w:bidi="ar-SA"/>
        </w:rPr>
      </w:pPr>
      <w:r>
        <w:rPr>
          <w:rFonts w:hint="eastAsia" w:ascii="黑体" w:hAnsi="黑体" w:eastAsia="黑体" w:cs="仿宋_GB2312"/>
          <w:b w:val="0"/>
          <w:bCs w:val="0"/>
          <w:kern w:val="2"/>
          <w:sz w:val="32"/>
          <w:szCs w:val="32"/>
          <w:lang w:val="en-US" w:eastAsia="zh-CN" w:bidi="ar-SA"/>
        </w:rPr>
        <w:t>九、剑阁县档案局上年度双随机抽查结果、行政许可和处罚决定、上年度本机关行政执法数据总体情况</w:t>
      </w:r>
    </w:p>
    <w:p>
      <w:pPr>
        <w:keepNext w:val="0"/>
        <w:keepLines w:val="0"/>
        <w:pageBreakBefore w:val="0"/>
        <w:widowControl w:val="0"/>
        <w:numPr>
          <w:ilvl w:val="0"/>
          <w:numId w:val="2"/>
        </w:numPr>
        <w:kinsoku/>
        <w:wordWrap/>
        <w:topLinePunct w:val="0"/>
        <w:autoSpaceDE/>
        <w:autoSpaceDN/>
        <w:bidi w:val="0"/>
        <w:adjustRightInd/>
        <w:snapToGrid/>
        <w:spacing w:line="576" w:lineRule="exact"/>
        <w:ind w:firstLine="642" w:firstLineChars="200"/>
        <w:textAlignment w:val="auto"/>
        <w:rPr>
          <w:rFonts w:hint="eastAsia" w:ascii="楷体_GB2312" w:hAnsi="华文仿宋" w:eastAsia="楷体_GB2312" w:cs="仿宋_GB2312"/>
          <w:b/>
          <w:sz w:val="32"/>
          <w:szCs w:val="32"/>
        </w:rPr>
      </w:pPr>
      <w:r>
        <w:rPr>
          <w:rFonts w:hint="eastAsia" w:ascii="楷体_GB2312" w:hAnsi="华文仿宋" w:eastAsia="楷体_GB2312" w:cs="仿宋_GB2312"/>
          <w:b/>
          <w:sz w:val="32"/>
          <w:szCs w:val="32"/>
        </w:rPr>
        <w:t>上年度本机关行政执法数据总体情况</w:t>
      </w:r>
    </w:p>
    <w:p>
      <w:pPr>
        <w:keepNext w:val="0"/>
        <w:keepLines w:val="0"/>
        <w:pageBreakBefore w:val="0"/>
        <w:widowControl w:val="0"/>
        <w:numPr>
          <w:ilvl w:val="0"/>
          <w:numId w:val="0"/>
        </w:numPr>
        <w:kinsoku/>
        <w:wordWrap/>
        <w:topLinePunct w:val="0"/>
        <w:autoSpaceDE/>
        <w:autoSpaceDN/>
        <w:bidi w:val="0"/>
        <w:adjustRightInd/>
        <w:snapToGrid/>
        <w:spacing w:line="576"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"http://www.cnjg.gov.cn/mshow/20240116173642899.html" </w:instrText>
      </w:r>
      <w:r>
        <w:rPr>
          <w:rFonts w:hint="eastAsia" w:ascii="仿宋_GB2312" w:hAnsi="仿宋_GB2312" w:eastAsia="仿宋_GB2312" w:cs="仿宋_GB2312"/>
          <w:kern w:val="2"/>
          <w:sz w:val="32"/>
          <w:szCs w:val="32"/>
          <w:lang w:val="en-US" w:eastAsia="zh-CN" w:bidi="ar-SA"/>
        </w:rPr>
        <w:fldChar w:fldCharType="separate"/>
      </w:r>
      <w:r>
        <w:rPr>
          <w:rStyle w:val="9"/>
          <w:rFonts w:hint="eastAsia" w:ascii="仿宋_GB2312" w:hAnsi="仿宋_GB2312" w:eastAsia="仿宋_GB2312" w:cs="仿宋_GB2312"/>
          <w:kern w:val="2"/>
          <w:sz w:val="32"/>
          <w:szCs w:val="32"/>
          <w:lang w:val="en-US" w:eastAsia="zh-CN" w:bidi="ar-SA"/>
        </w:rPr>
        <w:t>http://www.cnjg.gov.cn/mshow/20240116173642899.html</w:t>
      </w:r>
      <w:r>
        <w:rPr>
          <w:rFonts w:hint="eastAsia" w:ascii="仿宋_GB2312" w:hAnsi="仿宋_GB2312" w:eastAsia="仿宋_GB2312" w:cs="仿宋_GB2312"/>
          <w:kern w:val="2"/>
          <w:sz w:val="32"/>
          <w:szCs w:val="32"/>
          <w:lang w:val="en-US" w:eastAsia="zh-CN" w:bidi="ar-SA"/>
        </w:rPr>
        <w:fldChar w:fldCharType="end"/>
      </w:r>
    </w:p>
    <w:p>
      <w:pPr>
        <w:keepNext w:val="0"/>
        <w:keepLines w:val="0"/>
        <w:pageBreakBefore w:val="0"/>
        <w:widowControl w:val="0"/>
        <w:numPr>
          <w:ilvl w:val="0"/>
          <w:numId w:val="0"/>
        </w:numPr>
        <w:kinsoku/>
        <w:wordWrap/>
        <w:topLinePunct w:val="0"/>
        <w:autoSpaceDE/>
        <w:autoSpaceDN/>
        <w:bidi w:val="0"/>
        <w:adjustRightInd/>
        <w:snapToGrid/>
        <w:spacing w:line="576" w:lineRule="exact"/>
        <w:textAlignment w:val="auto"/>
        <w:rPr>
          <w:rFonts w:hint="eastAsia" w:ascii="仿宋_GB2312" w:hAnsi="仿宋_GB2312" w:eastAsia="仿宋_GB2312" w:cs="仿宋_GB2312"/>
          <w:kern w:val="2"/>
          <w:sz w:val="32"/>
          <w:szCs w:val="32"/>
          <w:lang w:val="en-US" w:eastAsia="zh-CN" w:bidi="ar-SA"/>
        </w:rPr>
      </w:pPr>
    </w:p>
    <w:tbl>
      <w:tblPr>
        <w:tblStyle w:val="6"/>
        <w:tblW w:w="89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9"/>
        <w:gridCol w:w="513"/>
        <w:gridCol w:w="541"/>
        <w:gridCol w:w="541"/>
        <w:gridCol w:w="541"/>
        <w:gridCol w:w="541"/>
        <w:gridCol w:w="541"/>
        <w:gridCol w:w="542"/>
        <w:gridCol w:w="542"/>
        <w:gridCol w:w="542"/>
        <w:gridCol w:w="542"/>
        <w:gridCol w:w="542"/>
        <w:gridCol w:w="542"/>
        <w:gridCol w:w="542"/>
        <w:gridCol w:w="542"/>
        <w:gridCol w:w="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955" w:type="dxa"/>
            <w:gridSpan w:val="16"/>
            <w:tcBorders>
              <w:top w:val="nil"/>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auto"/>
                <w:sz w:val="16"/>
                <w:szCs w:val="16"/>
                <w:u w:val="none"/>
              </w:rPr>
            </w:pPr>
            <w:r>
              <w:rPr>
                <w:rFonts w:hint="eastAsia" w:ascii="方正小标宋简体" w:hAnsi="方正小标宋简体" w:eastAsia="方正小标宋简体" w:cs="方正小标宋简体"/>
                <w:i w:val="0"/>
                <w:iCs w:val="0"/>
                <w:color w:val="auto"/>
                <w:kern w:val="0"/>
                <w:sz w:val="40"/>
                <w:szCs w:val="40"/>
                <w:u w:val="none"/>
                <w:lang w:val="en-US" w:eastAsia="zh-CN" w:bidi="ar"/>
              </w:rPr>
              <w:t>行政执法监督工作情况统计表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部门</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行政执法机关</w:t>
            </w:r>
          </w:p>
        </w:tc>
        <w:tc>
          <w:tcPr>
            <w:tcW w:w="22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实施行政执法（件）</w:t>
            </w:r>
          </w:p>
        </w:tc>
        <w:tc>
          <w:tcPr>
            <w:tcW w:w="11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行政执法人员（人）</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法制审核人员</w:t>
            </w:r>
          </w:p>
        </w:tc>
        <w:tc>
          <w:tcPr>
            <w:tcW w:w="2775"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对行政执法行为监督（件）</w:t>
            </w:r>
          </w:p>
        </w:tc>
        <w:tc>
          <w:tcPr>
            <w:tcW w:w="11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追究责任（次）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6"/>
                <w:szCs w:val="16"/>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6"/>
                <w:szCs w:val="16"/>
                <w:u w:val="none"/>
              </w:rPr>
            </w:pPr>
          </w:p>
        </w:tc>
        <w:tc>
          <w:tcPr>
            <w:tcW w:w="22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6"/>
                <w:szCs w:val="16"/>
                <w:u w:val="none"/>
              </w:rPr>
            </w:pPr>
          </w:p>
        </w:tc>
        <w:tc>
          <w:tcPr>
            <w:tcW w:w="11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6"/>
                <w:szCs w:val="16"/>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6"/>
                <w:szCs w:val="16"/>
                <w:u w:val="none"/>
              </w:rPr>
            </w:pPr>
          </w:p>
        </w:tc>
        <w:tc>
          <w:tcPr>
            <w:tcW w:w="277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6"/>
                <w:szCs w:val="16"/>
                <w:u w:val="none"/>
              </w:rPr>
            </w:pPr>
          </w:p>
        </w:tc>
        <w:tc>
          <w:tcPr>
            <w:tcW w:w="11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行政执法主体</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行政许可</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行政处罚</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罚没金额</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行政检查</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行政执法人员总数</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持省政府统一</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评查行政处罚</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评价行政许可</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重大行政处罚</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登记立案执法</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其中纠错案件</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追究行政机关责任总数</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追究执法人员总数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县档案局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color w:val="000000"/>
                <w:sz w:val="16"/>
                <w:szCs w:val="16"/>
                <w:u w:val="none"/>
                <w:lang w:val="en-US" w:eastAsia="zh-CN"/>
              </w:rPr>
            </w:pPr>
            <w:r>
              <w:rPr>
                <w:rFonts w:hint="eastAsia" w:ascii="宋体" w:hAnsi="宋体" w:eastAsia="宋体" w:cs="宋体"/>
                <w:b/>
                <w:bCs/>
                <w:i w:val="0"/>
                <w:color w:val="000000"/>
                <w:sz w:val="16"/>
                <w:szCs w:val="16"/>
                <w:u w:val="none"/>
                <w:lang w:val="en-US" w:eastAsia="zh-CN"/>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color w:val="000000"/>
                <w:sz w:val="16"/>
                <w:szCs w:val="16"/>
                <w:u w:val="none"/>
                <w:lang w:val="en-US" w:eastAsia="zh-CN"/>
              </w:rPr>
            </w:pPr>
            <w:r>
              <w:rPr>
                <w:rFonts w:hint="eastAsia" w:ascii="宋体" w:hAnsi="宋体" w:eastAsia="宋体" w:cs="宋体"/>
                <w:b/>
                <w:bCs/>
                <w:i w:val="0"/>
                <w:color w:val="000000"/>
                <w:sz w:val="16"/>
                <w:szCs w:val="16"/>
                <w:u w:val="none"/>
                <w:lang w:val="en-US" w:eastAsia="zh-CN"/>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color w:val="000000"/>
                <w:sz w:val="16"/>
                <w:szCs w:val="16"/>
                <w:u w:val="none"/>
                <w:lang w:val="en-US" w:eastAsia="zh-CN"/>
              </w:rPr>
            </w:pPr>
            <w:r>
              <w:rPr>
                <w:rFonts w:hint="eastAsia" w:ascii="宋体" w:hAnsi="宋体" w:eastAsia="宋体" w:cs="宋体"/>
                <w:b/>
                <w:bCs/>
                <w:i w:val="0"/>
                <w:color w:val="000000"/>
                <w:sz w:val="16"/>
                <w:szCs w:val="16"/>
                <w:u w:val="none"/>
                <w:lang w:val="en-US" w:eastAsia="zh-CN"/>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0</w:t>
            </w:r>
          </w:p>
        </w:tc>
      </w:tr>
    </w:tbl>
    <w:p>
      <w:pPr>
        <w:keepNext w:val="0"/>
        <w:keepLines w:val="0"/>
        <w:widowControl/>
        <w:suppressLineNumbers w:val="0"/>
        <w:jc w:val="left"/>
        <w:rPr>
          <w:color w:val="FF0000"/>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Chars="200" w:firstLine="321" w:firstLineChars="100"/>
        <w:textAlignment w:val="auto"/>
        <w:rPr>
          <w:rFonts w:hint="eastAsia" w:ascii="仿宋_GB2312" w:hAnsi="仿宋_GB2312" w:eastAsia="仿宋_GB2312" w:cs="仿宋_GB2312"/>
          <w:b w:val="0"/>
          <w:bCs w:val="0"/>
          <w:color w:val="auto"/>
          <w:sz w:val="32"/>
          <w:szCs w:val="32"/>
          <w:lang w:eastAsia="zh-CN"/>
        </w:rPr>
      </w:pPr>
      <w:r>
        <w:rPr>
          <w:rFonts w:hint="eastAsia" w:ascii="楷体_GB2312" w:hAnsi="楷体_GB2312" w:eastAsia="楷体_GB2312" w:cs="楷体_GB2312"/>
          <w:b/>
          <w:bCs w:val="0"/>
          <w:kern w:val="2"/>
          <w:sz w:val="32"/>
          <w:szCs w:val="32"/>
          <w:lang w:val="en-US" w:eastAsia="zh-CN" w:bidi="ar-SA"/>
        </w:rPr>
        <w:t>（二）上年度无双随机抽查计划。</w:t>
      </w:r>
      <w:r>
        <w:rPr>
          <w:rFonts w:hint="eastAsia" w:ascii="仿宋_GB2312" w:hAnsi="仿宋_GB2312" w:eastAsia="仿宋_GB2312" w:cs="仿宋_GB2312"/>
          <w:b w:val="0"/>
          <w:bCs w:val="0"/>
          <w:color w:val="auto"/>
          <w:sz w:val="32"/>
          <w:szCs w:val="32"/>
          <w:lang w:eastAsia="zh-CN"/>
        </w:rPr>
        <w:t>无抽查结果。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仿宋_GB2312"/>
          <w:b w:val="0"/>
          <w:bCs w:val="0"/>
          <w:sz w:val="32"/>
          <w:szCs w:val="32"/>
        </w:rPr>
      </w:pPr>
      <w:r>
        <w:rPr>
          <w:rFonts w:hint="eastAsia" w:ascii="黑体" w:hAnsi="黑体" w:eastAsia="黑体" w:cs="仿宋_GB2312"/>
          <w:b w:val="0"/>
          <w:bCs w:val="0"/>
          <w:sz w:val="32"/>
          <w:szCs w:val="32"/>
          <w:lang w:val="en-US" w:eastAsia="zh-CN"/>
        </w:rPr>
        <w:t>十、剑阁县档案局</w:t>
      </w:r>
      <w:r>
        <w:rPr>
          <w:rFonts w:hint="eastAsia" w:ascii="黑体" w:hAnsi="黑体" w:eastAsia="黑体" w:cs="仿宋_GB2312"/>
          <w:b w:val="0"/>
          <w:bCs w:val="0"/>
          <w:sz w:val="32"/>
          <w:szCs w:val="32"/>
        </w:rPr>
        <w:t>实行行政执法</w:t>
      </w:r>
      <w:r>
        <w:rPr>
          <w:rFonts w:hint="eastAsia" w:ascii="黑体" w:hAnsi="黑体" w:eastAsia="黑体" w:cs="仿宋_GB2312"/>
          <w:b w:val="0"/>
          <w:bCs w:val="0"/>
          <w:sz w:val="32"/>
          <w:szCs w:val="32"/>
          <w:lang w:eastAsia="zh-CN"/>
        </w:rPr>
        <w:t>“</w:t>
      </w:r>
      <w:r>
        <w:rPr>
          <w:rFonts w:hint="eastAsia" w:ascii="黑体" w:hAnsi="黑体" w:eastAsia="黑体" w:cs="仿宋_GB2312"/>
          <w:b w:val="0"/>
          <w:bCs w:val="0"/>
          <w:sz w:val="32"/>
          <w:szCs w:val="32"/>
        </w:rPr>
        <w:t>三项制度</w:t>
      </w:r>
      <w:r>
        <w:rPr>
          <w:rFonts w:hint="eastAsia" w:ascii="黑体" w:hAnsi="黑体" w:eastAsia="黑体" w:cs="仿宋_GB2312"/>
          <w:b w:val="0"/>
          <w:bCs w:val="0"/>
          <w:sz w:val="32"/>
          <w:szCs w:val="32"/>
          <w:lang w:eastAsia="zh-CN"/>
        </w:rPr>
        <w:t>”</w:t>
      </w:r>
      <w:r>
        <w:rPr>
          <w:rFonts w:hint="eastAsia" w:ascii="黑体" w:hAnsi="黑体" w:eastAsia="黑体" w:cs="仿宋_GB2312"/>
          <w:b w:val="0"/>
          <w:bCs w:val="0"/>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sz w:val="32"/>
          <w:szCs w:val="32"/>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黑体" w:hAnsi="黑体" w:eastAsia="黑体" w:cs="仿宋_GB2312"/>
          <w:b w:val="0"/>
          <w:bCs w:val="0"/>
          <w:sz w:val="32"/>
          <w:szCs w:val="32"/>
          <w:lang w:val="en" w:eastAsia="zh-CN"/>
        </w:rPr>
        <w:t>十一、剑阁县档案局分类检查事项目录和不予、免予、从轻、减轻、从重行政处罚清单</w:t>
      </w:r>
      <w:r>
        <w:rPr>
          <w:rFonts w:hint="eastAsia" w:ascii="仿宋" w:hAnsi="仿宋" w:eastAsia="仿宋" w:cs="仿宋"/>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rPr>
          <w:rFonts w:hint="eastAsia" w:ascii="仿宋" w:hAnsi="仿宋" w:eastAsia="仿宋" w:cs="仿宋"/>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1600" w:firstLineChars="400"/>
        <w:jc w:val="both"/>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剑阁档案局分类检查事项目录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2333"/>
        <w:gridCol w:w="764"/>
        <w:gridCol w:w="1953"/>
        <w:gridCol w:w="1183"/>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164" w:type="dxa"/>
          </w:tcPr>
          <w:p>
            <w:pPr>
              <w:keepNext w:val="0"/>
              <w:keepLines w:val="0"/>
              <w:widowControl/>
              <w:suppressLineNumbers w:val="0"/>
              <w:spacing w:line="480" w:lineRule="auto"/>
              <w:jc w:val="center"/>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序号</w:t>
            </w:r>
          </w:p>
        </w:tc>
        <w:tc>
          <w:tcPr>
            <w:tcW w:w="2333" w:type="dxa"/>
          </w:tcPr>
          <w:p>
            <w:pPr>
              <w:keepNext w:val="0"/>
              <w:keepLines w:val="0"/>
              <w:widowControl/>
              <w:suppressLineNumbers w:val="0"/>
              <w:spacing w:line="480" w:lineRule="auto"/>
              <w:jc w:val="both"/>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检查事项名称</w:t>
            </w:r>
          </w:p>
        </w:tc>
        <w:tc>
          <w:tcPr>
            <w:tcW w:w="2717" w:type="dxa"/>
            <w:gridSpan w:val="2"/>
          </w:tcPr>
          <w:p>
            <w:pPr>
              <w:keepNext w:val="0"/>
              <w:keepLines w:val="0"/>
              <w:widowControl/>
              <w:suppressLineNumbers w:val="0"/>
              <w:spacing w:line="480" w:lineRule="auto"/>
              <w:jc w:val="both"/>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检查事项划分</w:t>
            </w:r>
          </w:p>
        </w:tc>
        <w:tc>
          <w:tcPr>
            <w:tcW w:w="1183" w:type="dxa"/>
          </w:tcPr>
          <w:p>
            <w:pPr>
              <w:keepNext w:val="0"/>
              <w:keepLines w:val="0"/>
              <w:widowControl/>
              <w:suppressLineNumbers w:val="0"/>
              <w:spacing w:line="480" w:lineRule="auto"/>
              <w:jc w:val="both"/>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对象划分</w:t>
            </w:r>
          </w:p>
        </w:tc>
        <w:tc>
          <w:tcPr>
            <w:tcW w:w="1125" w:type="dxa"/>
          </w:tcPr>
          <w:p>
            <w:pPr>
              <w:keepNext w:val="0"/>
              <w:keepLines w:val="0"/>
              <w:widowControl/>
              <w:suppressLineNumbers w:val="0"/>
              <w:spacing w:line="480" w:lineRule="auto"/>
              <w:jc w:val="both"/>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监管方式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1164" w:type="dxa"/>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w:t>
            </w:r>
          </w:p>
        </w:tc>
        <w:tc>
          <w:tcPr>
            <w:tcW w:w="2333"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对档案馆档案工作的行政检查</w:t>
            </w:r>
          </w:p>
        </w:tc>
        <w:tc>
          <w:tcPr>
            <w:tcW w:w="764" w:type="dxa"/>
            <w:vMerge w:val="restart"/>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一般检查事项</w:t>
            </w:r>
          </w:p>
        </w:tc>
        <w:tc>
          <w:tcPr>
            <w:tcW w:w="1953" w:type="dxa"/>
            <w:vMerge w:val="restart"/>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档案工</w:t>
            </w:r>
            <w:r>
              <w:rPr>
                <w:rFonts w:hint="default" w:ascii="宋体" w:hAnsi="宋体" w:eastAsia="宋体" w:cs="宋体"/>
                <w:i w:val="0"/>
                <w:color w:val="000000"/>
                <w:kern w:val="0"/>
                <w:sz w:val="22"/>
                <w:szCs w:val="22"/>
                <w:u w:val="none"/>
                <w:lang w:val="en-US" w:eastAsia="zh-CN" w:bidi="ar"/>
              </w:rPr>
              <w:t>作责任制和管理制度落实情况</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档案库房、设施、设备配置使用情</w:t>
            </w:r>
            <w:r>
              <w:rPr>
                <w:rFonts w:hint="default" w:ascii="宋体" w:hAnsi="宋体" w:eastAsia="宋体" w:cs="宋体"/>
                <w:i w:val="0"/>
                <w:color w:val="000000"/>
                <w:kern w:val="0"/>
                <w:sz w:val="22"/>
                <w:szCs w:val="22"/>
                <w:u w:val="none"/>
                <w:lang w:val="en-US" w:eastAsia="zh-CN" w:bidi="ar"/>
              </w:rPr>
              <w:t>况</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档案工作</w:t>
            </w:r>
            <w:r>
              <w:rPr>
                <w:rFonts w:hint="default" w:ascii="宋体" w:hAnsi="宋体" w:eastAsia="宋体" w:cs="宋体"/>
                <w:i w:val="0"/>
                <w:color w:val="000000"/>
                <w:kern w:val="0"/>
                <w:sz w:val="22"/>
                <w:szCs w:val="22"/>
                <w:u w:val="none"/>
                <w:lang w:val="en-US" w:eastAsia="zh-CN" w:bidi="ar"/>
              </w:rPr>
              <w:t>人员管理情况</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档案收集、整理、保管、提</w:t>
            </w:r>
            <w:r>
              <w:rPr>
                <w:rFonts w:hint="default" w:ascii="宋体" w:hAnsi="宋体" w:eastAsia="宋体" w:cs="宋体"/>
                <w:i w:val="0"/>
                <w:color w:val="000000"/>
                <w:kern w:val="0"/>
                <w:sz w:val="22"/>
                <w:szCs w:val="22"/>
                <w:u w:val="none"/>
                <w:lang w:val="en-US" w:eastAsia="zh-CN" w:bidi="ar"/>
              </w:rPr>
              <w:t>供利用等情况</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档案信息化建设和信息安全保障情况</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p>
        </w:tc>
        <w:tc>
          <w:tcPr>
            <w:tcW w:w="1183" w:type="dxa"/>
            <w:vMerge w:val="restart"/>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一般检查对象</w:t>
            </w:r>
          </w:p>
        </w:tc>
        <w:tc>
          <w:tcPr>
            <w:tcW w:w="1125" w:type="dxa"/>
            <w:vMerge w:val="restart"/>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定向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jc w:val="center"/>
        </w:trPr>
        <w:tc>
          <w:tcPr>
            <w:tcW w:w="1164" w:type="dxa"/>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w:t>
            </w:r>
          </w:p>
        </w:tc>
        <w:tc>
          <w:tcPr>
            <w:tcW w:w="2333"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对档案服务企业受托从事档案整理、寄存、开发利用和数字化等服务的行政检查</w:t>
            </w:r>
          </w:p>
        </w:tc>
        <w:tc>
          <w:tcPr>
            <w:tcW w:w="764" w:type="dxa"/>
            <w:vMerge w:val="continue"/>
          </w:tcPr>
          <w:p>
            <w:pPr>
              <w:rPr>
                <w:rFonts w:hint="eastAsia"/>
                <w:lang w:val="en-US" w:eastAsia="zh-CN"/>
              </w:rPr>
            </w:pPr>
          </w:p>
        </w:tc>
        <w:tc>
          <w:tcPr>
            <w:tcW w:w="1953" w:type="dxa"/>
            <w:vMerge w:val="continue"/>
          </w:tcPr>
          <w:p>
            <w:pPr>
              <w:rPr>
                <w:rFonts w:hint="eastAsia"/>
                <w:lang w:val="en-US" w:eastAsia="zh-CN"/>
              </w:rPr>
            </w:pPr>
          </w:p>
        </w:tc>
        <w:tc>
          <w:tcPr>
            <w:tcW w:w="1183" w:type="dxa"/>
            <w:vMerge w:val="continue"/>
          </w:tcPr>
          <w:p>
            <w:pPr>
              <w:rPr>
                <w:rFonts w:hint="eastAsia"/>
                <w:lang w:val="en-US" w:eastAsia="zh-CN"/>
              </w:rPr>
            </w:pPr>
          </w:p>
        </w:tc>
        <w:tc>
          <w:tcPr>
            <w:tcW w:w="1125" w:type="dxa"/>
            <w:vMerge w:val="continue"/>
          </w:tcPr>
          <w:p>
            <w:pP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2333"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对机关、团体、企业事业单位以及其他组织档案工作的行政检查</w:t>
            </w:r>
          </w:p>
        </w:tc>
        <w:tc>
          <w:tcPr>
            <w:tcW w:w="764" w:type="dxa"/>
            <w:vMerge w:val="continue"/>
          </w:tcPr>
          <w:p>
            <w:pPr>
              <w:rPr>
                <w:rFonts w:hint="eastAsia"/>
                <w:lang w:val="en-US" w:eastAsia="zh-CN"/>
              </w:rPr>
            </w:pPr>
          </w:p>
        </w:tc>
        <w:tc>
          <w:tcPr>
            <w:tcW w:w="1953" w:type="dxa"/>
            <w:vMerge w:val="continue"/>
          </w:tcPr>
          <w:p>
            <w:pPr>
              <w:rPr>
                <w:rFonts w:hint="eastAsia"/>
                <w:lang w:val="en-US" w:eastAsia="zh-CN"/>
              </w:rPr>
            </w:pPr>
          </w:p>
        </w:tc>
        <w:tc>
          <w:tcPr>
            <w:tcW w:w="1183" w:type="dxa"/>
            <w:vMerge w:val="continue"/>
          </w:tcPr>
          <w:p>
            <w:pPr>
              <w:rPr>
                <w:rFonts w:hint="eastAsia"/>
                <w:lang w:val="en-US" w:eastAsia="zh-CN"/>
              </w:rPr>
            </w:pPr>
          </w:p>
        </w:tc>
        <w:tc>
          <w:tcPr>
            <w:tcW w:w="1125" w:type="dxa"/>
            <w:vMerge w:val="continue"/>
          </w:tcPr>
          <w:p>
            <w:pP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w:t>
            </w:r>
          </w:p>
        </w:tc>
        <w:tc>
          <w:tcPr>
            <w:tcW w:w="2333"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对县属重点建设项目档案工作的行政检查</w:t>
            </w:r>
          </w:p>
        </w:tc>
        <w:tc>
          <w:tcPr>
            <w:tcW w:w="764" w:type="dxa"/>
            <w:vMerge w:val="continue"/>
          </w:tcPr>
          <w:p>
            <w:pPr>
              <w:rPr>
                <w:rFonts w:hint="eastAsia"/>
                <w:lang w:val="en-US" w:eastAsia="zh-CN"/>
              </w:rPr>
            </w:pPr>
          </w:p>
        </w:tc>
        <w:tc>
          <w:tcPr>
            <w:tcW w:w="1953" w:type="dxa"/>
            <w:vMerge w:val="continue"/>
          </w:tcPr>
          <w:p>
            <w:pPr>
              <w:rPr>
                <w:rFonts w:hint="eastAsia"/>
                <w:lang w:val="en-US" w:eastAsia="zh-CN"/>
              </w:rPr>
            </w:pPr>
          </w:p>
        </w:tc>
        <w:tc>
          <w:tcPr>
            <w:tcW w:w="1183" w:type="dxa"/>
            <w:vMerge w:val="continue"/>
          </w:tcPr>
          <w:p>
            <w:pPr>
              <w:rPr>
                <w:rFonts w:hint="eastAsia"/>
                <w:lang w:val="en-US" w:eastAsia="zh-CN"/>
              </w:rPr>
            </w:pPr>
          </w:p>
        </w:tc>
        <w:tc>
          <w:tcPr>
            <w:tcW w:w="1125" w:type="dxa"/>
            <w:vMerge w:val="continue"/>
          </w:tcPr>
          <w:p>
            <w:pPr>
              <w:rPr>
                <w:rFonts w:hint="eastAsia"/>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160" w:firstLineChars="1300"/>
        <w:textAlignment w:val="auto"/>
        <w:rPr>
          <w:rFonts w:hint="eastAsia" w:ascii="仿宋" w:hAnsi="仿宋" w:eastAsia="仿宋" w:cs="仿宋"/>
          <w:sz w:val="32"/>
          <w:szCs w:val="32"/>
          <w:lang w:eastAsia="zh-CN"/>
        </w:rPr>
      </w:pPr>
    </w:p>
    <w:p>
      <w:pPr>
        <w:keepNext w:val="0"/>
        <w:keepLines w:val="0"/>
        <w:pageBreakBefore w:val="0"/>
        <w:widowControl/>
        <w:suppressLineNumbers w:val="0"/>
        <w:kinsoku/>
        <w:wordWrap/>
        <w:overflowPunct/>
        <w:topLinePunct w:val="0"/>
        <w:autoSpaceDE/>
        <w:autoSpaceDN/>
        <w:bidi w:val="0"/>
        <w:adjustRightInd/>
        <w:snapToGrid/>
        <w:spacing w:line="576" w:lineRule="exact"/>
        <w:ind w:firstLine="1200" w:firstLineChars="300"/>
        <w:jc w:val="both"/>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剑阁县档案局不予和免予处罚清单</w:t>
      </w:r>
    </w:p>
    <w:p>
      <w:pPr>
        <w:keepNext w:val="0"/>
        <w:keepLines w:val="0"/>
        <w:widowControl/>
        <w:suppressLineNumbers w:val="0"/>
        <w:ind w:firstLine="330" w:firstLineChars="300"/>
        <w:jc w:val="both"/>
        <w:textAlignment w:val="center"/>
        <w:rPr>
          <w:rFonts w:hint="eastAsia" w:ascii="方正小标宋简体" w:hAnsi="方正小标宋简体" w:eastAsia="方正小标宋简体" w:cs="方正小标宋简体"/>
          <w:i w:val="0"/>
          <w:iCs w:val="0"/>
          <w:color w:val="000000"/>
          <w:kern w:val="0"/>
          <w:sz w:val="11"/>
          <w:szCs w:val="11"/>
          <w:u w:val="none"/>
          <w:lang w:val="en-US" w:eastAsia="zh-CN" w:bidi="ar"/>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gridCol w:w="2271"/>
        <w:gridCol w:w="2644"/>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序号</w:t>
            </w:r>
          </w:p>
        </w:tc>
        <w:tc>
          <w:tcPr>
            <w:tcW w:w="2271"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处罚事项</w:t>
            </w:r>
          </w:p>
        </w:tc>
        <w:tc>
          <w:tcPr>
            <w:tcW w:w="2644"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具体情形 </w:t>
            </w:r>
          </w:p>
        </w:tc>
        <w:tc>
          <w:tcPr>
            <w:tcW w:w="3037"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570"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w:t>
            </w:r>
          </w:p>
        </w:tc>
        <w:tc>
          <w:tcPr>
            <w:tcW w:w="2271"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不按规定归档或者不按期移交档案</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p>
        </w:tc>
        <w:tc>
          <w:tcPr>
            <w:tcW w:w="2644"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首次轻微违法行为，及时纠正、没有造成危害后果并能限期改正的。</w:t>
            </w:r>
          </w:p>
        </w:tc>
        <w:tc>
          <w:tcPr>
            <w:tcW w:w="3037"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《中华人民共和国行政处罚法》第三十三条</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《档案法》第四十八条：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570"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2271"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不按规定向社会开放利用档案的</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p>
        </w:tc>
        <w:tc>
          <w:tcPr>
            <w:tcW w:w="2644"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首次轻微违法行为，能及时纠正。没有造成危害后果并能限期改正的。</w:t>
            </w:r>
          </w:p>
        </w:tc>
        <w:tc>
          <w:tcPr>
            <w:tcW w:w="3037" w:type="dxa"/>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《中华人民共和国行政处罚法》第三十三条</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《档案法》第四十八条</w:t>
            </w:r>
          </w:p>
        </w:tc>
      </w:tr>
    </w:tbl>
    <w:p>
      <w:pPr>
        <w:keepNext w:val="0"/>
        <w:keepLines w:val="0"/>
        <w:pageBreakBefore w:val="0"/>
        <w:widowControl/>
        <w:suppressLineNumbers w:val="0"/>
        <w:kinsoku/>
        <w:wordWrap/>
        <w:overflowPunct/>
        <w:topLinePunct w:val="0"/>
        <w:autoSpaceDE/>
        <w:autoSpaceDN/>
        <w:bidi w:val="0"/>
        <w:adjustRightInd/>
        <w:snapToGrid/>
        <w:spacing w:line="576" w:lineRule="exact"/>
        <w:ind w:firstLine="1200" w:firstLineChars="300"/>
        <w:jc w:val="both"/>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76" w:lineRule="exact"/>
        <w:ind w:firstLine="1200" w:firstLineChars="300"/>
        <w:jc w:val="both"/>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剑阁县档案局从轻和减轻处罚清单</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1561"/>
        <w:gridCol w:w="4539"/>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97" w:type="dxa"/>
          </w:tcPr>
          <w:p>
            <w:pPr>
              <w:keepNext w:val="0"/>
              <w:keepLines w:val="0"/>
              <w:widowControl/>
              <w:suppressLineNumbers w:val="0"/>
              <w:spacing w:line="480" w:lineRule="auto"/>
              <w:jc w:val="center"/>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序号</w:t>
            </w:r>
          </w:p>
        </w:tc>
        <w:tc>
          <w:tcPr>
            <w:tcW w:w="1561" w:type="dxa"/>
          </w:tcPr>
          <w:p>
            <w:pPr>
              <w:keepNext w:val="0"/>
              <w:keepLines w:val="0"/>
              <w:widowControl/>
              <w:suppressLineNumbers w:val="0"/>
              <w:spacing w:line="480" w:lineRule="auto"/>
              <w:jc w:val="center"/>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处罚事项</w:t>
            </w:r>
          </w:p>
        </w:tc>
        <w:tc>
          <w:tcPr>
            <w:tcW w:w="4539" w:type="dxa"/>
          </w:tcPr>
          <w:p>
            <w:pPr>
              <w:keepNext w:val="0"/>
              <w:keepLines w:val="0"/>
              <w:widowControl/>
              <w:suppressLineNumbers w:val="0"/>
              <w:spacing w:line="480" w:lineRule="auto"/>
              <w:jc w:val="center"/>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具体情形</w:t>
            </w:r>
          </w:p>
        </w:tc>
        <w:tc>
          <w:tcPr>
            <w:tcW w:w="1525" w:type="dxa"/>
          </w:tcPr>
          <w:p>
            <w:pPr>
              <w:keepNext w:val="0"/>
              <w:keepLines w:val="0"/>
              <w:widowControl/>
              <w:suppressLineNumbers w:val="0"/>
              <w:spacing w:line="480" w:lineRule="auto"/>
              <w:jc w:val="center"/>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8" w:hRule="atLeast"/>
        </w:trPr>
        <w:tc>
          <w:tcPr>
            <w:tcW w:w="897" w:type="dxa"/>
          </w:tcPr>
          <w:p>
            <w:pPr>
              <w:keepNext w:val="0"/>
              <w:keepLines w:val="0"/>
              <w:widowControl/>
              <w:suppressLineNumbers w:val="0"/>
              <w:jc w:val="left"/>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w:t>
            </w:r>
          </w:p>
        </w:tc>
        <w:tc>
          <w:tcPr>
            <w:tcW w:w="1561" w:type="dxa"/>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1涂改、伪造档案的；</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2对擅自提供、抄录、复制、公布属于国家所有的档案的行政处罚。</w:t>
            </w:r>
          </w:p>
        </w:tc>
        <w:tc>
          <w:tcPr>
            <w:tcW w:w="4539" w:type="dxa"/>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符合以下情形之一的违法行为，除法律、法规另有规定外，可纳入从轻处罚事项清单</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1.已满十四周岁不满十八周岁的未成年人有违法行为的；</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2.尚未完全丧失辨认或者控制自己行为能力的精神病人、智力残疾人有违法行为的；</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3.主动消除或者减轻违法行为危害后果的；</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4.受他人胁迫或者诱骗实施违法行为的；</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5.主动供述行政机关尚未掌握的违法行为的；</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6.配合行政机关查处违法行为有立功表现的；</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7.符合《中华人民共和国行政处罚法》第三十二条规定的其他情形，行政执法机关根据违法行为的事实、性质、情节、危害后果认为应当适用从轻处罚的。</w:t>
            </w:r>
          </w:p>
        </w:tc>
        <w:tc>
          <w:tcPr>
            <w:tcW w:w="1525" w:type="dxa"/>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《中华人民共和国行政处罚法》第三十二条</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 w:hAnsi="仿宋" w:eastAsia="仿宋" w:cs="仿宋"/>
          <w:sz w:val="32"/>
          <w:szCs w:val="32"/>
          <w:lang w:val="en-US" w:eastAsia="zh-CN"/>
        </w:rPr>
      </w:pPr>
      <w:r>
        <w:rPr>
          <w:rFonts w:hint="eastAsia" w:ascii="黑体" w:hAnsi="黑体" w:eastAsia="黑体" w:cs="黑体"/>
          <w:color w:val="000000" w:themeColor="text1"/>
          <w:sz w:val="32"/>
          <w:szCs w:val="32"/>
          <w:lang w:val="en-US" w:eastAsia="zh-CN"/>
          <w14:textFill>
            <w14:solidFill>
              <w14:schemeClr w14:val="tx1"/>
            </w14:solidFill>
          </w14:textFill>
        </w:rPr>
        <w:t>十二、剑阁县档案局行政执法事项目录</w:t>
      </w:r>
    </w:p>
    <w:tbl>
      <w:tblPr>
        <w:tblStyle w:val="6"/>
        <w:tblW w:w="8355" w:type="dxa"/>
        <w:tblInd w:w="-26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5"/>
        <w:gridCol w:w="780"/>
        <w:gridCol w:w="1500"/>
        <w:gridCol w:w="50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8355" w:type="dxa"/>
            <w:gridSpan w:val="4"/>
            <w:tcBorders>
              <w:top w:val="nil"/>
              <w:left w:val="nil"/>
              <w:bottom w:val="nil"/>
              <w:right w:val="nil"/>
            </w:tcBorders>
            <w:shd w:val="clear" w:color="auto" w:fill="auto"/>
            <w:vAlign w:val="center"/>
          </w:tcPr>
          <w:p>
            <w:pPr>
              <w:keepNext w:val="0"/>
              <w:keepLines w:val="0"/>
              <w:widowControl/>
              <w:suppressLineNumbers w:val="0"/>
              <w:ind w:firstLine="1200" w:firstLineChars="300"/>
              <w:jc w:val="both"/>
              <w:textAlignment w:val="center"/>
              <w:rPr>
                <w:rFonts w:hint="eastAsia" w:ascii="宋体" w:hAnsi="宋体" w:eastAsia="宋体" w:cs="宋体"/>
                <w:b/>
                <w:i w:val="0"/>
                <w:color w:val="000000"/>
                <w:sz w:val="40"/>
                <w:szCs w:val="40"/>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剑阁县档案局行政执法事项目录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序号</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行政执法类型</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行政执法事项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行政处罚</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对丢失属于国家所有的档案的处罚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行政处罚</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对擅自提供、抄录、复制、公布属于国家所有的档案的处罚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行政处罚</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对篡改、损毁、伪造档案或者擅自销毁档案的处罚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行政处罚</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对将档案出卖、赠送给外国人或者外国组织的处罚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行政检查</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对档案法律法规贯彻实施情况的监督检查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行政奖励</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对在档案收集、整理、保护、利用等方面做出突出贡献的单位和个人给予表彰、奖励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其他行政权力</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销毁国有企业资产与产权变动档案备案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7"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其他行政权力</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违反档案法律法规造成档案损失的责令赔偿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其他行政权力</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对重点建设项目（工程）档案的验收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其他行政权力</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对重大活动档案延期移交的审查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其他行政权力</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对国家机关及其工作人员侵占或损坏国家档案馆建设用地、馆舍、设施设备的或者擅自改变国家档案馆功能和用途的责令限期改正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其他行政权力</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对国有企业文件材料归档范围和保管期限表的审查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3"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其他行政权力</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对不按规定归档或者不按期移交档案，被责令改正而拒不改正的行为的查处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其他行政权力</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对不按规定向社会开放、提供利用档案的行为的查处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7"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其他行政权力</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对明知存在档案安全隐患而不采取补救措施，造成档案损毁、灭失，或者存在档案安全隐患被责令限期整改而逾期未整改的行为的查处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其他行政权力</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对发生档案安全事故后，不采取抢救措施或者隐瞒不报、拒绝调查的行为的查处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剑阁县档案局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其他行政权力</w:t>
            </w:r>
          </w:p>
        </w:tc>
        <w:tc>
          <w:tcPr>
            <w:tcW w:w="5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对档案工作人员玩忽职守，造成档案损毁、灭失的行为的查处</w:t>
            </w:r>
          </w:p>
        </w:tc>
      </w:tr>
    </w:tbl>
    <w:p>
      <w:pPr>
        <w:keepNext w:val="0"/>
        <w:keepLines w:val="0"/>
        <w:pageBreakBefore w:val="0"/>
        <w:widowControl w:val="0"/>
        <w:numPr>
          <w:ilvl w:val="0"/>
          <w:numId w:val="0"/>
        </w:numPr>
        <w:kinsoku/>
        <w:wordWrap/>
        <w:overflowPunct/>
        <w:topLinePunct w:val="0"/>
        <w:bidi w:val="0"/>
        <w:snapToGrid/>
        <w:spacing w:line="576" w:lineRule="atLeast"/>
        <w:textAlignment w:val="auto"/>
        <w:rPr>
          <w:rFonts w:hint="default" w:ascii="仿宋" w:hAnsi="仿宋" w:eastAsia="仿宋" w:cs="仿宋"/>
          <w:sz w:val="32"/>
          <w:szCs w:val="32"/>
          <w:lang w:val="en-US" w:eastAsia="zh-CN"/>
        </w:rPr>
        <w:sectPr>
          <w:pgSz w:w="11906" w:h="16838"/>
          <w:pgMar w:top="1440" w:right="1800" w:bottom="1440" w:left="1800" w:header="851" w:footer="992" w:gutter="0"/>
          <w:cols w:space="0" w:num="1"/>
          <w:rtlGutter w:val="0"/>
          <w:docGrid w:type="lines" w:linePitch="312" w:charSpace="0"/>
        </w:sectPr>
      </w:pPr>
    </w:p>
    <w:p>
      <w:pPr>
        <w:pStyle w:val="10"/>
        <w:numPr>
          <w:ilvl w:val="0"/>
          <w:numId w:val="0"/>
        </w:numPr>
        <w:rPr>
          <w:rFonts w:hint="eastAsia" w:eastAsiaTheme="minorEastAsia"/>
          <w:lang w:eastAsia="zh-CN"/>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CESI黑体-GB2312">
    <w:panose1 w:val="02000500000000000000"/>
    <w:charset w:val="86"/>
    <w:family w:val="auto"/>
    <w:pitch w:val="default"/>
    <w:sig w:usb0="800002BF" w:usb1="184F6CF8" w:usb2="00000012" w:usb3="00000000" w:csb0="0004000F" w:csb1="00000000"/>
  </w:font>
  <w:font w:name="方正仿宋简体">
    <w:panose1 w:val="03000509000000000000"/>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-445770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35.1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WAAAAZHJz&#10;L1BLAQIUABQAAAAIAIdO4kDT8RDo1gAAAAgBAAAPAAAAAAAAAAEAIAAAADgAAABkcnMvZG93bnJl&#10;di54bWxQSwECFAAUAAAACACHTuJA7vYKiSICAAA3BAAADgAAAAAAAAABACAAAAA7AQAAZHJzL2Uy&#10;b0RvYy54bWxQSwUGAAAAAAYABgBZAQAAzwUAAAAA&#10;">
              <v:fill on="f" focussize="0,0"/>
              <v:stroke on="f" weight="0.5pt"/>
              <v:imagedata o:title=""/>
              <o:lock v:ext="edit" aspectratio="f"/>
              <v:textbox inset="0mm,0mm,0mm,0mm" style="mso-fit-shape-to-text:t;">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EE627C"/>
    <w:multiLevelType w:val="singleLevel"/>
    <w:tmpl w:val="EDEE627C"/>
    <w:lvl w:ilvl="0" w:tentative="0">
      <w:start w:val="1"/>
      <w:numFmt w:val="chineseCounting"/>
      <w:suff w:val="nothing"/>
      <w:lvlText w:val="（%1）"/>
      <w:lvlJc w:val="left"/>
      <w:rPr>
        <w:rFonts w:hint="eastAsia"/>
      </w:rPr>
    </w:lvl>
  </w:abstractNum>
  <w:abstractNum w:abstractNumId="1">
    <w:nsid w:val="F4CAAB4B"/>
    <w:multiLevelType w:val="singleLevel"/>
    <w:tmpl w:val="F4CAAB4B"/>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65D90BDC"/>
    <w:rsid w:val="007F6BDF"/>
    <w:rsid w:val="071C7C87"/>
    <w:rsid w:val="0CC55A09"/>
    <w:rsid w:val="11173C3F"/>
    <w:rsid w:val="13583596"/>
    <w:rsid w:val="15E66155"/>
    <w:rsid w:val="189C21D4"/>
    <w:rsid w:val="1B79465F"/>
    <w:rsid w:val="1FF7CF31"/>
    <w:rsid w:val="2D8853B5"/>
    <w:rsid w:val="372C5B7E"/>
    <w:rsid w:val="38F536E4"/>
    <w:rsid w:val="3B820DE6"/>
    <w:rsid w:val="3F7F504F"/>
    <w:rsid w:val="3FCFAB19"/>
    <w:rsid w:val="3FE1AA1B"/>
    <w:rsid w:val="40EE108D"/>
    <w:rsid w:val="48121C04"/>
    <w:rsid w:val="4B3C509D"/>
    <w:rsid w:val="4DFF7736"/>
    <w:rsid w:val="561C7505"/>
    <w:rsid w:val="5BF4A3D1"/>
    <w:rsid w:val="608571D2"/>
    <w:rsid w:val="62606EDB"/>
    <w:rsid w:val="64B23CD7"/>
    <w:rsid w:val="64C047C9"/>
    <w:rsid w:val="65D90BDC"/>
    <w:rsid w:val="661D26C0"/>
    <w:rsid w:val="6BDFC443"/>
    <w:rsid w:val="6F797EF8"/>
    <w:rsid w:val="6F89B373"/>
    <w:rsid w:val="6FBF10BF"/>
    <w:rsid w:val="70CE3E9F"/>
    <w:rsid w:val="72FD991F"/>
    <w:rsid w:val="734E6F16"/>
    <w:rsid w:val="744F7041"/>
    <w:rsid w:val="757F381A"/>
    <w:rsid w:val="777BDD74"/>
    <w:rsid w:val="79E01A48"/>
    <w:rsid w:val="7B925397"/>
    <w:rsid w:val="7BC788A2"/>
    <w:rsid w:val="7D5BE5B3"/>
    <w:rsid w:val="7D7FB279"/>
    <w:rsid w:val="7EEF0AA7"/>
    <w:rsid w:val="7F7BFE7B"/>
    <w:rsid w:val="7FB7E9DF"/>
    <w:rsid w:val="7FCD3FCF"/>
    <w:rsid w:val="7FEF6C34"/>
    <w:rsid w:val="7FFBE225"/>
    <w:rsid w:val="9DE62CFB"/>
    <w:rsid w:val="9FFCDB2F"/>
    <w:rsid w:val="B6CB0DBE"/>
    <w:rsid w:val="BBEF9025"/>
    <w:rsid w:val="BDFCB58F"/>
    <w:rsid w:val="BF7D241C"/>
    <w:rsid w:val="CF7B52BB"/>
    <w:rsid w:val="D7D93644"/>
    <w:rsid w:val="D9BF743F"/>
    <w:rsid w:val="DDAEA2C8"/>
    <w:rsid w:val="DDAF4652"/>
    <w:rsid w:val="DDE9FD1B"/>
    <w:rsid w:val="DDF77D16"/>
    <w:rsid w:val="DDFE9967"/>
    <w:rsid w:val="DE7F1546"/>
    <w:rsid w:val="DEF6DEEB"/>
    <w:rsid w:val="DFF777C2"/>
    <w:rsid w:val="EAF9983B"/>
    <w:rsid w:val="EC6B037F"/>
    <w:rsid w:val="EEF74E6F"/>
    <w:rsid w:val="EFBAB800"/>
    <w:rsid w:val="EFBF5A3F"/>
    <w:rsid w:val="EFEE0D42"/>
    <w:rsid w:val="F7C3783A"/>
    <w:rsid w:val="F977D3E2"/>
    <w:rsid w:val="FBFFBA86"/>
    <w:rsid w:val="FD3E3F5A"/>
    <w:rsid w:val="FE96D366"/>
    <w:rsid w:val="FEC75B6D"/>
    <w:rsid w:val="FEFE7291"/>
    <w:rsid w:val="FF6FAEBD"/>
    <w:rsid w:val="FFBF4939"/>
    <w:rsid w:val="FFFBED8D"/>
    <w:rsid w:val="FFFDE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000FF"/>
      <w:u w:val="single"/>
    </w:rPr>
  </w:style>
  <w:style w:type="paragraph" w:customStyle="1" w:styleId="10">
    <w:name w:val="BodyText"/>
    <w:basedOn w:val="1"/>
    <w:qFormat/>
    <w:uiPriority w:val="0"/>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12585</Words>
  <Characters>13212</Characters>
  <Lines>0</Lines>
  <Paragraphs>0</Paragraphs>
  <TotalTime>17</TotalTime>
  <ScaleCrop>false</ScaleCrop>
  <LinksUpToDate>false</LinksUpToDate>
  <CharactersWithSpaces>13308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2022-06-28T17:04:00Z</dcterms:created>
  <dc:creator>婷</dc:creator>
  <cp:lastModifiedBy>user</cp:lastModifiedBy>
  <dcterms:modified xsi:type="dcterms:W3CDTF">2025-02-08T10:22:22Z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24C0754FCD604D05B24ECC271A2C9140_13</vt:lpwstr>
  </property>
</Properties>
</file>