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40" w:lineRule="exact"/>
        <w:ind w:firstLine="2640" w:firstLineChars="600"/>
        <w:jc w:val="both"/>
        <w:textAlignment w:val="auto"/>
        <w:rPr>
          <w:rFonts w:hint="eastAsia" w:ascii="方正小标宋简体" w:hAnsi="方正小标宋简体" w:eastAsia="方正小标宋简体" w:cs="方正小标宋简体"/>
          <w:b w:val="0"/>
          <w:bCs w:val="0"/>
          <w:color w:val="C00000"/>
          <w:sz w:val="44"/>
          <w:szCs w:val="44"/>
          <w:lang w:eastAsia="zh-CN"/>
        </w:rPr>
      </w:pPr>
      <w:bookmarkStart w:id="0" w:name="_GoBack"/>
      <w:bookmarkEnd w:id="0"/>
      <w:r>
        <w:rPr>
          <w:rFonts w:hint="eastAsia" w:ascii="方正小标宋简体" w:hAnsi="方正小标宋简体" w:eastAsia="方正小标宋简体" w:cs="方正小标宋简体"/>
          <w:b w:val="0"/>
          <w:bCs w:val="0"/>
          <w:color w:val="000000" w:themeColor="text1"/>
          <w:sz w:val="44"/>
          <w:szCs w:val="44"/>
          <w:lang w:eastAsia="zh-CN"/>
          <w14:textFill>
            <w14:solidFill>
              <w14:schemeClr w14:val="tx1"/>
            </w14:solidFill>
          </w14:textFill>
        </w:rPr>
        <w:t>剑阁县民政局</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b w:val="0"/>
          <w:bCs w:val="0"/>
          <w:color w:val="000000" w:themeColor="text1"/>
          <w:sz w:val="44"/>
          <w:szCs w:val="44"/>
          <w:lang w:eastAsia="zh-CN"/>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sz w:val="44"/>
          <w:szCs w:val="44"/>
          <w:lang w:eastAsia="zh-CN"/>
          <w14:textFill>
            <w14:solidFill>
              <w14:schemeClr w14:val="tx1"/>
            </w14:solidFill>
          </w14:textFill>
        </w:rPr>
        <w:t>行政执法集中公示目录</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b/>
          <w:bCs/>
          <w:color w:val="000000" w:themeColor="text1"/>
          <w:sz w:val="44"/>
          <w:szCs w:val="44"/>
          <w:lang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color w:val="000000" w:themeColor="text1"/>
          <w:sz w:val="32"/>
          <w:szCs w:val="32"/>
          <w14:textFill>
            <w14:solidFill>
              <w14:schemeClr w14:val="tx1"/>
            </w14:solidFill>
          </w14:textFill>
        </w:rPr>
      </w:pPr>
      <w:r>
        <w:rPr>
          <w:rFonts w:hint="eastAsia" w:ascii="仿宋_GB2312" w:hAnsi="华文仿宋" w:eastAsia="仿宋_GB2312" w:cs="仿宋_GB2312"/>
          <w:color w:val="000000" w:themeColor="text1"/>
          <w:sz w:val="32"/>
          <w:szCs w:val="32"/>
          <w14:textFill>
            <w14:solidFill>
              <w14:schemeClr w14:val="tx1"/>
            </w14:solidFill>
          </w14:textFill>
        </w:rPr>
        <w:t>一、剑阁县</w:t>
      </w:r>
      <w:r>
        <w:rPr>
          <w:rFonts w:hint="eastAsia" w:ascii="仿宋_GB2312" w:hAnsi="华文仿宋" w:eastAsia="仿宋_GB2312" w:cs="仿宋_GB2312"/>
          <w:color w:val="000000" w:themeColor="text1"/>
          <w:sz w:val="32"/>
          <w:szCs w:val="32"/>
          <w:lang w:eastAsia="zh-CN"/>
          <w14:textFill>
            <w14:solidFill>
              <w14:schemeClr w14:val="tx1"/>
            </w14:solidFill>
          </w14:textFill>
        </w:rPr>
        <w:t>民政局</w:t>
      </w:r>
      <w:r>
        <w:rPr>
          <w:rFonts w:hint="eastAsia" w:ascii="仿宋_GB2312" w:hAnsi="华文仿宋" w:eastAsia="仿宋_GB2312" w:cs="仿宋_GB2312"/>
          <w:color w:val="000000" w:themeColor="text1"/>
          <w:sz w:val="32"/>
          <w:szCs w:val="32"/>
          <w14:textFill>
            <w14:solidFill>
              <w14:schemeClr w14:val="tx1"/>
            </w14:solidFill>
          </w14:textFill>
        </w:rPr>
        <w:t>行政执法主体</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color w:val="000000" w:themeColor="text1"/>
          <w:sz w:val="32"/>
          <w:szCs w:val="32"/>
          <w14:textFill>
            <w14:solidFill>
              <w14:schemeClr w14:val="tx1"/>
            </w14:solidFill>
          </w14:textFill>
        </w:rPr>
      </w:pPr>
      <w:r>
        <w:rPr>
          <w:rFonts w:hint="eastAsia" w:ascii="仿宋_GB2312" w:hAnsi="华文仿宋" w:eastAsia="仿宋_GB2312" w:cs="仿宋_GB2312"/>
          <w:color w:val="000000" w:themeColor="text1"/>
          <w:sz w:val="32"/>
          <w:szCs w:val="32"/>
          <w14:textFill>
            <w14:solidFill>
              <w14:schemeClr w14:val="tx1"/>
            </w14:solidFill>
          </w14:textFill>
        </w:rPr>
        <w:t>二、剑阁县</w:t>
      </w:r>
      <w:r>
        <w:rPr>
          <w:rFonts w:hint="eastAsia" w:ascii="仿宋_GB2312" w:hAnsi="华文仿宋" w:eastAsia="仿宋_GB2312" w:cs="仿宋_GB2312"/>
          <w:color w:val="000000" w:themeColor="text1"/>
          <w:sz w:val="32"/>
          <w:szCs w:val="32"/>
          <w:lang w:eastAsia="zh-CN"/>
          <w14:textFill>
            <w14:solidFill>
              <w14:schemeClr w14:val="tx1"/>
            </w14:solidFill>
          </w14:textFill>
        </w:rPr>
        <w:t>民政局</w:t>
      </w:r>
      <w:r>
        <w:rPr>
          <w:rFonts w:hint="eastAsia" w:ascii="仿宋_GB2312" w:hAnsi="华文仿宋" w:eastAsia="仿宋_GB2312" w:cs="仿宋_GB2312"/>
          <w:color w:val="000000" w:themeColor="text1"/>
          <w:sz w:val="32"/>
          <w:szCs w:val="32"/>
          <w14:textFill>
            <w14:solidFill>
              <w14:schemeClr w14:val="tx1"/>
            </w14:solidFill>
          </w14:textFill>
        </w:rPr>
        <w:t>行政执法人员清单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color w:val="000000" w:themeColor="text1"/>
          <w:sz w:val="32"/>
          <w:szCs w:val="32"/>
          <w14:textFill>
            <w14:solidFill>
              <w14:schemeClr w14:val="tx1"/>
            </w14:solidFill>
          </w14:textFill>
        </w:rPr>
      </w:pPr>
      <w:r>
        <w:rPr>
          <w:rFonts w:hint="eastAsia" w:ascii="仿宋_GB2312" w:hAnsi="华文仿宋" w:eastAsia="仿宋_GB2312" w:cs="仿宋_GB2312"/>
          <w:color w:val="000000" w:themeColor="text1"/>
          <w:sz w:val="32"/>
          <w:szCs w:val="32"/>
          <w14:textFill>
            <w14:solidFill>
              <w14:schemeClr w14:val="tx1"/>
            </w14:solidFill>
          </w14:textFill>
        </w:rPr>
        <w:t>三、剑阁县</w:t>
      </w:r>
      <w:r>
        <w:rPr>
          <w:rFonts w:hint="eastAsia" w:ascii="仿宋_GB2312" w:hAnsi="华文仿宋" w:eastAsia="仿宋_GB2312" w:cs="仿宋_GB2312"/>
          <w:color w:val="000000" w:themeColor="text1"/>
          <w:sz w:val="32"/>
          <w:szCs w:val="32"/>
          <w:lang w:eastAsia="zh-CN"/>
          <w14:textFill>
            <w14:solidFill>
              <w14:schemeClr w14:val="tx1"/>
            </w14:solidFill>
          </w14:textFill>
        </w:rPr>
        <w:t>民政局</w:t>
      </w:r>
      <w:r>
        <w:rPr>
          <w:rFonts w:hint="eastAsia" w:ascii="仿宋_GB2312" w:hAnsi="华文仿宋" w:eastAsia="仿宋_GB2312" w:cs="仿宋_GB2312"/>
          <w:color w:val="000000" w:themeColor="text1"/>
          <w:sz w:val="32"/>
          <w:szCs w:val="32"/>
          <w14:textFill>
            <w14:solidFill>
              <w14:schemeClr w14:val="tx1"/>
            </w14:solidFill>
          </w14:textFill>
        </w:rPr>
        <w:t>行政执法权力、责任清单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Times New Roman"/>
          <w:color w:val="000000" w:themeColor="text1"/>
          <w:sz w:val="32"/>
          <w:szCs w:val="32"/>
          <w:lang w:eastAsia="zh-CN"/>
          <w14:textFill>
            <w14:solidFill>
              <w14:schemeClr w14:val="tx1"/>
            </w14:solidFill>
          </w14:textFill>
        </w:rPr>
      </w:pPr>
      <w:r>
        <w:rPr>
          <w:rFonts w:hint="eastAsia" w:ascii="仿宋_GB2312" w:hAnsi="华文仿宋" w:eastAsia="仿宋_GB2312" w:cs="仿宋_GB2312"/>
          <w:color w:val="000000" w:themeColor="text1"/>
          <w:sz w:val="32"/>
          <w:szCs w:val="32"/>
          <w14:textFill>
            <w14:solidFill>
              <w14:schemeClr w14:val="tx1"/>
            </w14:solidFill>
          </w14:textFill>
        </w:rPr>
        <w:t>四、剑阁县</w:t>
      </w:r>
      <w:r>
        <w:rPr>
          <w:rFonts w:hint="eastAsia" w:ascii="仿宋_GB2312" w:hAnsi="华文仿宋" w:eastAsia="仿宋_GB2312" w:cs="仿宋_GB2312"/>
          <w:color w:val="000000" w:themeColor="text1"/>
          <w:sz w:val="32"/>
          <w:szCs w:val="32"/>
          <w:lang w:eastAsia="zh-CN"/>
          <w14:textFill>
            <w14:solidFill>
              <w14:schemeClr w14:val="tx1"/>
            </w14:solidFill>
          </w14:textFill>
        </w:rPr>
        <w:t>民政局</w:t>
      </w:r>
      <w:r>
        <w:rPr>
          <w:rFonts w:hint="eastAsia" w:ascii="仿宋_GB2312" w:hAnsi="华文仿宋" w:eastAsia="仿宋_GB2312" w:cs="仿宋_GB2312"/>
          <w:color w:val="000000" w:themeColor="text1"/>
          <w:sz w:val="32"/>
          <w:szCs w:val="32"/>
          <w14:textFill>
            <w14:solidFill>
              <w14:schemeClr w14:val="tx1"/>
            </w14:solidFill>
          </w14:textFill>
        </w:rPr>
        <w:t>重大行政执法审核目录清单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color w:val="000000" w:themeColor="text1"/>
          <w:sz w:val="32"/>
          <w:szCs w:val="32"/>
          <w14:textFill>
            <w14:solidFill>
              <w14:schemeClr w14:val="tx1"/>
            </w14:solidFill>
          </w14:textFill>
        </w:rPr>
      </w:pPr>
      <w:r>
        <w:rPr>
          <w:rFonts w:hint="eastAsia" w:ascii="仿宋_GB2312" w:hAnsi="华文仿宋" w:eastAsia="仿宋_GB2312" w:cs="仿宋_GB2312"/>
          <w:color w:val="000000" w:themeColor="text1"/>
          <w:sz w:val="32"/>
          <w:szCs w:val="32"/>
          <w14:textFill>
            <w14:solidFill>
              <w14:schemeClr w14:val="tx1"/>
            </w14:solidFill>
          </w14:textFill>
        </w:rPr>
        <w:t>五、剑阁县</w:t>
      </w:r>
      <w:r>
        <w:rPr>
          <w:rFonts w:hint="eastAsia" w:ascii="仿宋_GB2312" w:hAnsi="华文仿宋" w:eastAsia="仿宋_GB2312" w:cs="仿宋_GB2312"/>
          <w:color w:val="000000" w:themeColor="text1"/>
          <w:sz w:val="32"/>
          <w:szCs w:val="32"/>
          <w:lang w:eastAsia="zh-CN"/>
          <w14:textFill>
            <w14:solidFill>
              <w14:schemeClr w14:val="tx1"/>
            </w14:solidFill>
          </w14:textFill>
        </w:rPr>
        <w:t>民政局</w:t>
      </w:r>
      <w:r>
        <w:rPr>
          <w:rFonts w:hint="eastAsia" w:ascii="仿宋_GB2312" w:hAnsi="华文仿宋" w:eastAsia="仿宋_GB2312" w:cs="仿宋_GB2312"/>
          <w:color w:val="000000" w:themeColor="text1"/>
          <w:sz w:val="32"/>
          <w:szCs w:val="32"/>
          <w14:textFill>
            <w14:solidFill>
              <w14:schemeClr w14:val="tx1"/>
            </w14:solidFill>
          </w14:textFill>
        </w:rPr>
        <w:t>行政执法（监督信息）救济渠道、行政执法责任制</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color w:val="000000" w:themeColor="text1"/>
          <w:sz w:val="32"/>
          <w:szCs w:val="32"/>
          <w14:textFill>
            <w14:solidFill>
              <w14:schemeClr w14:val="tx1"/>
            </w14:solidFill>
          </w14:textFill>
        </w:rPr>
      </w:pPr>
      <w:r>
        <w:rPr>
          <w:rFonts w:hint="eastAsia" w:ascii="仿宋_GB2312" w:hAnsi="华文仿宋" w:eastAsia="仿宋_GB2312" w:cs="仿宋_GB2312"/>
          <w:color w:val="000000" w:themeColor="text1"/>
          <w:sz w:val="32"/>
          <w:szCs w:val="32"/>
          <w14:textFill>
            <w14:solidFill>
              <w14:schemeClr w14:val="tx1"/>
            </w14:solidFill>
          </w14:textFill>
        </w:rPr>
        <w:t>六、剑阁县</w:t>
      </w:r>
      <w:r>
        <w:rPr>
          <w:rFonts w:hint="eastAsia" w:ascii="仿宋_GB2312" w:hAnsi="华文仿宋" w:eastAsia="仿宋_GB2312" w:cs="仿宋_GB2312"/>
          <w:color w:val="000000" w:themeColor="text1"/>
          <w:sz w:val="32"/>
          <w:szCs w:val="32"/>
          <w:lang w:eastAsia="zh-CN"/>
          <w14:textFill>
            <w14:solidFill>
              <w14:schemeClr w14:val="tx1"/>
            </w14:solidFill>
          </w14:textFill>
        </w:rPr>
        <w:t>民政局</w:t>
      </w:r>
      <w:r>
        <w:rPr>
          <w:rFonts w:hint="eastAsia" w:ascii="仿宋_GB2312" w:hAnsi="华文仿宋" w:eastAsia="仿宋_GB2312" w:cs="仿宋_GB2312"/>
          <w:color w:val="000000" w:themeColor="text1"/>
          <w:sz w:val="32"/>
          <w:szCs w:val="32"/>
          <w14:textFill>
            <w14:solidFill>
              <w14:schemeClr w14:val="tx1"/>
            </w14:solidFill>
          </w14:textFill>
        </w:rPr>
        <w:t>行政执法裁量</w:t>
      </w:r>
      <w:r>
        <w:rPr>
          <w:rFonts w:hint="eastAsia" w:ascii="仿宋_GB2312" w:hAnsi="华文仿宋" w:eastAsia="仿宋_GB2312" w:cs="仿宋_GB2312"/>
          <w:color w:val="000000" w:themeColor="text1"/>
          <w:sz w:val="32"/>
          <w:szCs w:val="32"/>
          <w:lang w:eastAsia="zh-CN"/>
          <w14:textFill>
            <w14:solidFill>
              <w14:schemeClr w14:val="tx1"/>
            </w14:solidFill>
          </w14:textFill>
        </w:rPr>
        <w:t>权</w:t>
      </w:r>
      <w:r>
        <w:rPr>
          <w:rFonts w:hint="eastAsia" w:ascii="仿宋_GB2312" w:hAnsi="华文仿宋" w:eastAsia="仿宋_GB2312" w:cs="仿宋_GB2312"/>
          <w:color w:val="000000" w:themeColor="text1"/>
          <w:sz w:val="32"/>
          <w:szCs w:val="32"/>
          <w14:textFill>
            <w14:solidFill>
              <w14:schemeClr w14:val="tx1"/>
            </w14:solidFill>
          </w14:textFill>
        </w:rPr>
        <w:t>标准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color w:val="000000" w:themeColor="text1"/>
          <w:sz w:val="32"/>
          <w:szCs w:val="32"/>
          <w:lang w:val="en-US" w:eastAsia="zh-CN"/>
          <w14:textFill>
            <w14:solidFill>
              <w14:schemeClr w14:val="tx1"/>
            </w14:solidFill>
          </w14:textFill>
        </w:rPr>
      </w:pPr>
      <w:r>
        <w:rPr>
          <w:rFonts w:hint="eastAsia" w:ascii="仿宋_GB2312" w:hAnsi="华文仿宋" w:eastAsia="仿宋_GB2312" w:cs="仿宋_GB2312"/>
          <w:color w:val="000000" w:themeColor="text1"/>
          <w:sz w:val="32"/>
          <w:szCs w:val="32"/>
          <w:lang w:val="en-US" w:eastAsia="zh-CN"/>
          <w14:textFill>
            <w14:solidFill>
              <w14:schemeClr w14:val="tx1"/>
            </w14:solidFill>
          </w14:textFill>
        </w:rPr>
        <w:t xml:space="preserve">七、剑阁县民政局随机抽查事项清单、市场主体库（或检查对象库）、2024年抽查计划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color w:val="000000" w:themeColor="text1"/>
          <w:sz w:val="32"/>
          <w:szCs w:val="32"/>
          <w:lang w:val="en-US" w:eastAsia="zh-CN"/>
          <w14:textFill>
            <w14:solidFill>
              <w14:schemeClr w14:val="tx1"/>
            </w14:solidFill>
          </w14:textFill>
        </w:rPr>
      </w:pPr>
      <w:r>
        <w:rPr>
          <w:rFonts w:hint="eastAsia" w:ascii="仿宋_GB2312" w:hAnsi="华文仿宋" w:eastAsia="仿宋_GB2312" w:cs="仿宋_GB2312"/>
          <w:color w:val="000000" w:themeColor="text1"/>
          <w:sz w:val="32"/>
          <w:szCs w:val="32"/>
          <w:lang w:val="en-US" w:eastAsia="zh-CN"/>
          <w14:textFill>
            <w14:solidFill>
              <w14:schemeClr w14:val="tx1"/>
            </w14:solidFill>
          </w14:textFill>
        </w:rPr>
        <w:t>八、剑阁县民政局行政执法文书样式、行政执法案卷评查制度</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color w:val="000000" w:themeColor="text1"/>
          <w:sz w:val="32"/>
          <w:szCs w:val="32"/>
          <w:lang w:val="en-US" w:eastAsia="zh-CN"/>
          <w14:textFill>
            <w14:solidFill>
              <w14:schemeClr w14:val="tx1"/>
            </w14:solidFill>
          </w14:textFill>
        </w:rPr>
      </w:pPr>
      <w:r>
        <w:rPr>
          <w:rFonts w:hint="eastAsia" w:ascii="仿宋_GB2312" w:hAnsi="华文仿宋" w:eastAsia="仿宋_GB2312" w:cs="仿宋_GB2312"/>
          <w:color w:val="000000" w:themeColor="text1"/>
          <w:sz w:val="32"/>
          <w:szCs w:val="32"/>
          <w:lang w:val="en-US" w:eastAsia="zh-CN"/>
          <w14:textFill>
            <w14:solidFill>
              <w14:schemeClr w14:val="tx1"/>
            </w14:solidFill>
          </w14:textFill>
        </w:rPr>
        <w:t>九、剑阁县民政局上年度双随机抽查结果、行政许可和处罚决定、上年度本机关行政执法数据总体情况</w:t>
      </w:r>
    </w:p>
    <w:p>
      <w:pPr>
        <w:keepNext w:val="0"/>
        <w:keepLines w:val="0"/>
        <w:pageBreakBefore w:val="0"/>
        <w:widowControl w:val="0"/>
        <w:kinsoku/>
        <w:wordWrap/>
        <w:overflowPunct/>
        <w:topLinePunct w:val="0"/>
        <w:autoSpaceDE/>
        <w:autoSpaceDN/>
        <w:bidi w:val="0"/>
        <w:adjustRightInd/>
        <w:snapToGrid/>
        <w:spacing w:line="576" w:lineRule="exact"/>
        <w:ind w:firstLine="596" w:firstLineChars="200"/>
        <w:textAlignment w:val="auto"/>
        <w:rPr>
          <w:rFonts w:hint="eastAsia" w:ascii="仿宋_GB2312" w:hAnsi="华文仿宋" w:eastAsia="仿宋_GB2312" w:cs="仿宋_GB2312"/>
          <w:color w:val="000000" w:themeColor="text1"/>
          <w:spacing w:val="-11"/>
          <w:sz w:val="32"/>
          <w:szCs w:val="32"/>
          <w:lang w:val="en-US" w:eastAsia="zh-CN"/>
          <w14:textFill>
            <w14:solidFill>
              <w14:schemeClr w14:val="tx1"/>
            </w14:solidFill>
          </w14:textFill>
        </w:rPr>
      </w:pPr>
      <w:r>
        <w:rPr>
          <w:rFonts w:hint="eastAsia" w:ascii="仿宋_GB2312" w:hAnsi="华文仿宋" w:eastAsia="仿宋_GB2312" w:cs="仿宋_GB2312"/>
          <w:color w:val="000000" w:themeColor="text1"/>
          <w:spacing w:val="-11"/>
          <w:sz w:val="32"/>
          <w:szCs w:val="32"/>
          <w:lang w:val="en-US" w:eastAsia="zh-CN"/>
          <w14:textFill>
            <w14:solidFill>
              <w14:schemeClr w14:val="tx1"/>
            </w14:solidFill>
          </w14:textFill>
        </w:rPr>
        <w:t>十、剑阁县民政局实行行政执法“三项制度”方案</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color w:val="000000" w:themeColor="text1"/>
          <w:sz w:val="32"/>
          <w:szCs w:val="32"/>
          <w:lang w:val="en-US" w:eastAsia="zh-CN"/>
          <w14:textFill>
            <w14:solidFill>
              <w14:schemeClr w14:val="tx1"/>
            </w14:solidFill>
          </w14:textFill>
        </w:rPr>
      </w:pPr>
      <w:r>
        <w:rPr>
          <w:rFonts w:hint="eastAsia" w:ascii="仿宋_GB2312" w:hAnsi="华文仿宋" w:eastAsia="仿宋_GB2312" w:cs="仿宋_GB2312"/>
          <w:color w:val="000000" w:themeColor="text1"/>
          <w:sz w:val="32"/>
          <w:szCs w:val="32"/>
          <w:lang w:val="en-US" w:eastAsia="zh-CN"/>
          <w14:textFill>
            <w14:solidFill>
              <w14:schemeClr w14:val="tx1"/>
            </w14:solidFill>
          </w14:textFill>
        </w:rPr>
        <w:t>十一、剑阁县民政局分类检查事项目录和不予、免予、从轻、减轻、从重处罚情形</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华文仿宋" w:eastAsia="仿宋_GB2312" w:cs="仿宋_GB2312"/>
          <w:color w:val="000000" w:themeColor="text1"/>
          <w:sz w:val="32"/>
          <w:szCs w:val="32"/>
          <w:lang w:val="en-US" w:eastAsia="zh-CN"/>
          <w14:textFill>
            <w14:solidFill>
              <w14:schemeClr w14:val="tx1"/>
            </w14:solidFill>
          </w14:textFill>
        </w:rPr>
      </w:pPr>
      <w:r>
        <w:rPr>
          <w:rFonts w:hint="eastAsia" w:ascii="仿宋_GB2312" w:hAnsi="华文仿宋" w:eastAsia="仿宋_GB2312" w:cs="仿宋_GB2312"/>
          <w:color w:val="000000" w:themeColor="text1"/>
          <w:sz w:val="32"/>
          <w:szCs w:val="32"/>
          <w:lang w:val="en-US" w:eastAsia="zh-CN"/>
          <w14:textFill>
            <w14:solidFill>
              <w14:schemeClr w14:val="tx1"/>
            </w14:solidFill>
          </w14:textFill>
        </w:rPr>
        <w:t>十二、剑阁县民政局行政执法事项目录</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b w:val="0"/>
          <w:bCs w:val="0"/>
          <w:sz w:val="44"/>
          <w:szCs w:val="44"/>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b w:val="0"/>
          <w:bCs w:val="0"/>
          <w:sz w:val="44"/>
          <w:szCs w:val="44"/>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b w:val="0"/>
          <w:bCs w:val="0"/>
          <w:sz w:val="44"/>
          <w:szCs w:val="44"/>
        </w:rPr>
      </w:pPr>
    </w:p>
    <w:p>
      <w:pPr>
        <w:keepNext w:val="0"/>
        <w:keepLines w:val="0"/>
        <w:pageBreakBefore w:val="0"/>
        <w:widowControl w:val="0"/>
        <w:kinsoku/>
        <w:wordWrap/>
        <w:overflowPunct/>
        <w:topLinePunct w:val="0"/>
        <w:autoSpaceDE/>
        <w:autoSpaceDN/>
        <w:bidi w:val="0"/>
        <w:adjustRightInd/>
        <w:snapToGrid/>
        <w:spacing w:line="640" w:lineRule="exact"/>
        <w:ind w:firstLine="2640" w:firstLineChars="600"/>
        <w:jc w:val="both"/>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剑阁县民政局</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行政执法集中公示</w:t>
      </w:r>
      <w:r>
        <w:rPr>
          <w:rFonts w:hint="eastAsia" w:ascii="方正小标宋简体" w:hAnsi="方正小标宋简体" w:eastAsia="方正小标宋简体" w:cs="方正小标宋简体"/>
          <w:b w:val="0"/>
          <w:bCs w:val="0"/>
          <w:sz w:val="44"/>
          <w:szCs w:val="44"/>
          <w:lang w:eastAsia="zh-CN"/>
        </w:rPr>
        <w:t>内容</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一、</w:t>
      </w:r>
      <w:r>
        <w:rPr>
          <w:rFonts w:hint="eastAsia" w:ascii="黑体" w:hAnsi="黑体" w:eastAsia="黑体" w:cs="黑体"/>
          <w:b w:val="0"/>
          <w:bCs w:val="0"/>
          <w:sz w:val="32"/>
          <w:szCs w:val="32"/>
          <w:lang w:eastAsia="zh-CN"/>
        </w:rPr>
        <w:t>剑阁</w:t>
      </w:r>
      <w:r>
        <w:rPr>
          <w:rFonts w:hint="eastAsia" w:ascii="黑体" w:hAnsi="黑体" w:eastAsia="黑体" w:cs="黑体"/>
          <w:b w:val="0"/>
          <w:bCs w:val="0"/>
          <w:sz w:val="32"/>
          <w:szCs w:val="32"/>
        </w:rPr>
        <w:t>县民政局行政执法主体</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eastAsia="zh-CN"/>
        </w:rPr>
        <w:t>（一）</w:t>
      </w:r>
      <w:r>
        <w:rPr>
          <w:rFonts w:hint="eastAsia" w:ascii="楷体_GB2312" w:hAnsi="楷体_GB2312" w:eastAsia="楷体_GB2312" w:cs="楷体_GB2312"/>
          <w:b/>
          <w:bCs/>
          <w:sz w:val="32"/>
          <w:szCs w:val="32"/>
        </w:rPr>
        <w:t>行政执法主体1个</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剑阁县民政局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四川省广元市剑阁县下寺镇隆庆街2号-1号</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邮编</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 623817</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电话0839-6601636  传真</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0839-6601636</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lang w:eastAsia="zh-CN"/>
        </w:rPr>
        <w:t>（二）行政执法机构设置3个</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rPr>
        <w:t>1</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b/>
          <w:bCs/>
          <w:sz w:val="32"/>
          <w:szCs w:val="32"/>
        </w:rPr>
        <w:t>社会救助股</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社会福利和慈善事业促进股</w:t>
      </w:r>
      <w:r>
        <w:rPr>
          <w:rFonts w:hint="eastAsia" w:ascii="仿宋_GB2312" w:hAnsi="仿宋_GB2312" w:eastAsia="仿宋_GB2312" w:cs="仿宋_GB2312"/>
          <w:b/>
          <w:bCs/>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主要职责：</w:t>
      </w:r>
      <w:r>
        <w:rPr>
          <w:rFonts w:hint="eastAsia" w:ascii="仿宋_GB2312" w:hAnsi="仿宋_GB2312" w:eastAsia="仿宋_GB2312" w:cs="仿宋_GB2312"/>
          <w:sz w:val="32"/>
          <w:szCs w:val="32"/>
          <w:lang w:val="en-US" w:eastAsia="zh-CN"/>
        </w:rPr>
        <w:t xml:space="preserve">拟订全县社会救助规划、政策、标准并监督实施，统筹推进社会救助体系建设，负责城乡居民最低生活保障、特困人员救助供养、临时救助、生活无着流浪乞讨人员救助工作。承办中央、省级、市级和县级财政困难群众救助补助资金分配和监管工作。参与拟订医疗、住房、教育、就业、司法等救助有关办法。指导并监督生活无着流浪乞讨人员救助管理机构管理工作，负责本县区内生活无着流浪乞讨人员救助事务，指导开展家庭暴力受害人临时庇护救助工作。负责二十世纪60年代初精减退职老职工生活困难救济工作。承担生活无着流浪乞讨人员救助管理机构安全生产监督管理工作。拟订残疾人和其他特殊困难群体福利事业发展规划、 政策、标准并组织实施，拟订社会福利机构管理办法，拟订残疾人权益保护政策并监督实施，参与拟订残疾人集中就业扶持政策。牵头推进精神障碍社区康复服务工作。指导并监督残疾人社会福利机构、民政精神卫生福利机构管理工作。负责康复辅助器具行业管理，拟订康复辅助器具产业发展规划、政策、标准并组织实施。承担康复辅助器具行业和残疾人社会福利机构、民政精神卫生福利机构安全生产监督管理工作。拟订促进慈善事业发展政策和慈善信托、慈善组织及其活动管理办法，指导社会捐助工作。拟订福利彩票管理制度，监督福利彩票的开奖和销毁，管理监督福利彩票代销行为。承担需要以政府名义出面的涉及村民委员会、居民委员会等有关工作。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股室负责人：李燕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联系电话：0839-6603210</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rPr>
        <w:t>2</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b/>
          <w:bCs/>
          <w:sz w:val="32"/>
          <w:szCs w:val="32"/>
        </w:rPr>
        <w:t>社会事务和区划地名股</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社会组织管理股</w:t>
      </w:r>
      <w:r>
        <w:rPr>
          <w:rFonts w:hint="eastAsia" w:ascii="仿宋_GB2312" w:hAnsi="仿宋_GB2312" w:eastAsia="仿宋_GB2312" w:cs="仿宋_GB2312"/>
          <w:b/>
          <w:bCs/>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主要职责：</w:t>
      </w:r>
      <w:r>
        <w:rPr>
          <w:rFonts w:hint="eastAsia" w:ascii="仿宋_GB2312" w:hAnsi="仿宋_GB2312" w:eastAsia="仿宋_GB2312" w:cs="仿宋_GB2312"/>
          <w:sz w:val="32"/>
          <w:szCs w:val="32"/>
          <w:lang w:val="en-US" w:eastAsia="zh-CN"/>
        </w:rPr>
        <w:t xml:space="preserve">拟订全县婚姻、殡葬管理政策并组织实施。推进婚俗和殡葬改革。负责殡葬管理工作，拟订殡葬服务规范并组织实施。指导并监督婚姻登记机关、殡葬服务机构管理工作，承担全县婚姻登记信息管理工作。承担殡葬服务机构安全生产监督管理工作。研究拟订全县行政区划优化设置建议方案，按照管理权限承担全县行政区划设立、命名、撤销、变更和政府驻地迁移审核报批工作。按照管理权限确定、公布行政区划代码，组织并指导全县行政区域界线的勘定、管理工作。调处行政区域边界争议。监督管理地名工作。会同有关部门组织编制公布行政区划信息的剑阁县行政区划图。拟订社会团体、社会服务机构等社会组织监督管理办法并组织实施。负责社会组织登记工作。按照管理权限对社会组织进行管理和执法监督，引导社会组织健康有序发展，指导并监督对全县社会组织的管理和执法工作。负责社会组织信息管理。牵头协调推进本系统“放管服”改革，承担审批服务便民化有关工作，集中承担全县有关审批服务事项的受理、审批等工作，推进纳入一体化政务服务平台。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股室负责人：涂丽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联系电话：0839-6601165</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3.老龄工作和养老服务股（儿童保障股）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主要职责：承担县老龄工作委员会办公室具体工作。拟订并协调落实积极应对人口老龄化的政策措施，组织推进全县老龄事业发展。指导协调老年人权益保障工作，组织开展人口老龄化国情、省情、市情和县情宣传教育，拟订老年人社会参与政策并组织实施，承担全县老年人口状况、老龄事业发展的统计调查工作。组织开展老年人教育和敬老、孝老、爱老宣传工作。拟订并协调落实促进养老事业发展的政策措施，拟订养老服务体系建设规划、政策、标准并组织实施，促进养老事业与养老服务业协调发展。承担老年人福利，拟订老年人福利补贴制度并监督实施。健全为老志愿服务制度，承担特殊困难老年人救助、帮扶、关爱工作，协调推进农村留守老年人关爱服务工作。指导并监督养老服务、老年人福利、特困人员救助供养机构管理工作。承担养老服务机构安全生产监督管理工作。承担民政相关行业领域安全生产监督管理综合工作。拟订儿童保障、儿童收养、儿童救助保护政策和标准并组织实施，健全农村留守儿童关爱服务体系，完善困境儿童保障制度。指导并监督儿童福利机构、儿童收养登记机构、未成年人救助保护机构管理工作。负责全县儿童收养登记工作。承担儿童福利机构、未成年人救助保护机构安全生产监督管理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股室负责人：杨继华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联系电话：0839-6603208</w:t>
      </w:r>
    </w:p>
    <w:p>
      <w:pPr>
        <w:keepNext w:val="0"/>
        <w:keepLines w:val="0"/>
        <w:pageBreakBefore w:val="0"/>
        <w:kinsoku/>
        <w:wordWrap/>
        <w:overflowPunct/>
        <w:topLinePunct w:val="0"/>
        <w:autoSpaceDE/>
        <w:autoSpaceDN/>
        <w:bidi w:val="0"/>
        <w:adjustRightInd/>
        <w:snapToGrid/>
        <w:spacing w:line="576" w:lineRule="exact"/>
        <w:ind w:firstLine="640" w:firstLineChars="200"/>
        <w:jc w:val="both"/>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kern w:val="2"/>
          <w:sz w:val="32"/>
          <w:szCs w:val="32"/>
          <w:lang w:val="en-US" w:eastAsia="zh-CN" w:bidi="ar-SA"/>
        </w:rPr>
        <w:t>二、剑阁县民政局行政执法人员清单</w:t>
      </w:r>
    </w:p>
    <w:tbl>
      <w:tblPr>
        <w:tblStyle w:val="7"/>
        <w:tblW w:w="0" w:type="auto"/>
        <w:jc w:val="center"/>
        <w:tblLayout w:type="fixed"/>
        <w:tblCellMar>
          <w:top w:w="0" w:type="dxa"/>
          <w:left w:w="0" w:type="dxa"/>
          <w:bottom w:w="0" w:type="dxa"/>
          <w:right w:w="0" w:type="dxa"/>
        </w:tblCellMar>
      </w:tblPr>
      <w:tblGrid>
        <w:gridCol w:w="1750"/>
        <w:gridCol w:w="1468"/>
        <w:gridCol w:w="3649"/>
      </w:tblGrid>
      <w:tr>
        <w:tblPrEx>
          <w:tblCellMar>
            <w:top w:w="0" w:type="dxa"/>
            <w:left w:w="0" w:type="dxa"/>
            <w:bottom w:w="0" w:type="dxa"/>
            <w:right w:w="0" w:type="dxa"/>
          </w:tblCellMar>
        </w:tblPrEx>
        <w:trPr>
          <w:trHeight w:val="462" w:hRule="atLeast"/>
          <w:jc w:val="center"/>
        </w:trPr>
        <w:tc>
          <w:tcPr>
            <w:tcW w:w="17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jc w:val="center"/>
              <w:textAlignment w:val="bottom"/>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序号</w:t>
            </w:r>
          </w:p>
        </w:tc>
        <w:tc>
          <w:tcPr>
            <w:tcW w:w="146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jc w:val="center"/>
              <w:textAlignment w:val="bottom"/>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姓  名</w:t>
            </w:r>
          </w:p>
        </w:tc>
        <w:tc>
          <w:tcPr>
            <w:tcW w:w="364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jc w:val="center"/>
              <w:textAlignment w:val="bottom"/>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证件编号</w:t>
            </w:r>
          </w:p>
        </w:tc>
      </w:tr>
      <w:tr>
        <w:tblPrEx>
          <w:tblCellMar>
            <w:top w:w="0" w:type="dxa"/>
            <w:left w:w="0" w:type="dxa"/>
            <w:bottom w:w="0" w:type="dxa"/>
            <w:right w:w="0" w:type="dxa"/>
          </w:tblCellMar>
        </w:tblPrEx>
        <w:trPr>
          <w:trHeight w:val="428" w:hRule="atLeast"/>
          <w:jc w:val="center"/>
        </w:trPr>
        <w:tc>
          <w:tcPr>
            <w:tcW w:w="17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jc w:val="center"/>
              <w:textAlignment w:val="bottom"/>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1</w:t>
            </w:r>
          </w:p>
        </w:tc>
        <w:tc>
          <w:tcPr>
            <w:tcW w:w="146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jc w:val="center"/>
              <w:textAlignment w:val="bottom"/>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郭永松</w:t>
            </w:r>
          </w:p>
        </w:tc>
        <w:tc>
          <w:tcPr>
            <w:tcW w:w="364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jc w:val="center"/>
              <w:textAlignment w:val="bottom"/>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23070310021</w:t>
            </w:r>
          </w:p>
        </w:tc>
      </w:tr>
      <w:tr>
        <w:tblPrEx>
          <w:tblCellMar>
            <w:top w:w="0" w:type="dxa"/>
            <w:left w:w="0" w:type="dxa"/>
            <w:bottom w:w="0" w:type="dxa"/>
            <w:right w:w="0" w:type="dxa"/>
          </w:tblCellMar>
        </w:tblPrEx>
        <w:trPr>
          <w:trHeight w:val="505" w:hRule="atLeast"/>
          <w:jc w:val="center"/>
        </w:trPr>
        <w:tc>
          <w:tcPr>
            <w:tcW w:w="17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jc w:val="center"/>
              <w:textAlignment w:val="bottom"/>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2</w:t>
            </w:r>
          </w:p>
        </w:tc>
        <w:tc>
          <w:tcPr>
            <w:tcW w:w="146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jc w:val="center"/>
              <w:textAlignment w:val="bottom"/>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何益民</w:t>
            </w:r>
          </w:p>
        </w:tc>
        <w:tc>
          <w:tcPr>
            <w:tcW w:w="364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jc w:val="center"/>
              <w:textAlignment w:val="bottom"/>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23070310026</w:t>
            </w:r>
          </w:p>
        </w:tc>
      </w:tr>
      <w:tr>
        <w:tblPrEx>
          <w:tblCellMar>
            <w:top w:w="0" w:type="dxa"/>
            <w:left w:w="0" w:type="dxa"/>
            <w:bottom w:w="0" w:type="dxa"/>
            <w:right w:w="0" w:type="dxa"/>
          </w:tblCellMar>
        </w:tblPrEx>
        <w:trPr>
          <w:trHeight w:val="505" w:hRule="atLeast"/>
          <w:jc w:val="center"/>
        </w:trPr>
        <w:tc>
          <w:tcPr>
            <w:tcW w:w="17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jc w:val="center"/>
              <w:textAlignment w:val="bottom"/>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3</w:t>
            </w:r>
          </w:p>
        </w:tc>
        <w:tc>
          <w:tcPr>
            <w:tcW w:w="146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jc w:val="center"/>
              <w:textAlignment w:val="bottom"/>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王友龙 </w:t>
            </w:r>
          </w:p>
        </w:tc>
        <w:tc>
          <w:tcPr>
            <w:tcW w:w="364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jc w:val="center"/>
              <w:textAlignment w:val="bottom"/>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23070310028 </w:t>
            </w:r>
          </w:p>
        </w:tc>
      </w:tr>
      <w:tr>
        <w:tblPrEx>
          <w:tblCellMar>
            <w:top w:w="0" w:type="dxa"/>
            <w:left w:w="0" w:type="dxa"/>
            <w:bottom w:w="0" w:type="dxa"/>
            <w:right w:w="0" w:type="dxa"/>
          </w:tblCellMar>
        </w:tblPrEx>
        <w:trPr>
          <w:trHeight w:val="505" w:hRule="atLeast"/>
          <w:jc w:val="center"/>
        </w:trPr>
        <w:tc>
          <w:tcPr>
            <w:tcW w:w="17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jc w:val="center"/>
              <w:textAlignment w:val="bottom"/>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4</w:t>
            </w:r>
          </w:p>
        </w:tc>
        <w:tc>
          <w:tcPr>
            <w:tcW w:w="146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jc w:val="center"/>
              <w:textAlignment w:val="bottom"/>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冉翠萍</w:t>
            </w:r>
          </w:p>
        </w:tc>
        <w:tc>
          <w:tcPr>
            <w:tcW w:w="364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jc w:val="center"/>
              <w:textAlignment w:val="bottom"/>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23070310025</w:t>
            </w:r>
          </w:p>
        </w:tc>
      </w:tr>
      <w:tr>
        <w:tblPrEx>
          <w:tblCellMar>
            <w:top w:w="0" w:type="dxa"/>
            <w:left w:w="0" w:type="dxa"/>
            <w:bottom w:w="0" w:type="dxa"/>
            <w:right w:w="0" w:type="dxa"/>
          </w:tblCellMar>
        </w:tblPrEx>
        <w:trPr>
          <w:trHeight w:val="505" w:hRule="atLeast"/>
          <w:jc w:val="center"/>
        </w:trPr>
        <w:tc>
          <w:tcPr>
            <w:tcW w:w="17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jc w:val="center"/>
              <w:textAlignment w:val="bottom"/>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5</w:t>
            </w:r>
          </w:p>
        </w:tc>
        <w:tc>
          <w:tcPr>
            <w:tcW w:w="146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jc w:val="center"/>
              <w:textAlignment w:val="bottom"/>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郑荣辉</w:t>
            </w:r>
          </w:p>
        </w:tc>
        <w:tc>
          <w:tcPr>
            <w:tcW w:w="364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jc w:val="center"/>
              <w:textAlignment w:val="bottom"/>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23070310038</w:t>
            </w:r>
          </w:p>
        </w:tc>
      </w:tr>
      <w:tr>
        <w:tblPrEx>
          <w:tblCellMar>
            <w:top w:w="0" w:type="dxa"/>
            <w:left w:w="0" w:type="dxa"/>
            <w:bottom w:w="0" w:type="dxa"/>
            <w:right w:w="0" w:type="dxa"/>
          </w:tblCellMar>
        </w:tblPrEx>
        <w:trPr>
          <w:trHeight w:val="505" w:hRule="atLeast"/>
          <w:jc w:val="center"/>
        </w:trPr>
        <w:tc>
          <w:tcPr>
            <w:tcW w:w="17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jc w:val="center"/>
              <w:textAlignment w:val="bottom"/>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6</w:t>
            </w:r>
          </w:p>
        </w:tc>
        <w:tc>
          <w:tcPr>
            <w:tcW w:w="146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jc w:val="center"/>
              <w:textAlignment w:val="bottom"/>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王红英</w:t>
            </w:r>
          </w:p>
        </w:tc>
        <w:tc>
          <w:tcPr>
            <w:tcW w:w="364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jc w:val="center"/>
              <w:textAlignment w:val="bottom"/>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23070310027</w:t>
            </w:r>
          </w:p>
        </w:tc>
      </w:tr>
      <w:tr>
        <w:tblPrEx>
          <w:tblCellMar>
            <w:top w:w="0" w:type="dxa"/>
            <w:left w:w="0" w:type="dxa"/>
            <w:bottom w:w="0" w:type="dxa"/>
            <w:right w:w="0" w:type="dxa"/>
          </w:tblCellMar>
        </w:tblPrEx>
        <w:trPr>
          <w:trHeight w:val="505" w:hRule="atLeast"/>
          <w:jc w:val="center"/>
        </w:trPr>
        <w:tc>
          <w:tcPr>
            <w:tcW w:w="17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jc w:val="center"/>
              <w:textAlignment w:val="bottom"/>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7</w:t>
            </w:r>
          </w:p>
        </w:tc>
        <w:tc>
          <w:tcPr>
            <w:tcW w:w="146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jc w:val="center"/>
              <w:textAlignment w:val="bottom"/>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杜康平</w:t>
            </w:r>
          </w:p>
        </w:tc>
        <w:tc>
          <w:tcPr>
            <w:tcW w:w="364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jc w:val="center"/>
              <w:textAlignment w:val="bottom"/>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23070310032</w:t>
            </w:r>
          </w:p>
        </w:tc>
      </w:tr>
      <w:tr>
        <w:tblPrEx>
          <w:tblCellMar>
            <w:top w:w="0" w:type="dxa"/>
            <w:left w:w="0" w:type="dxa"/>
            <w:bottom w:w="0" w:type="dxa"/>
            <w:right w:w="0" w:type="dxa"/>
          </w:tblCellMar>
        </w:tblPrEx>
        <w:trPr>
          <w:trHeight w:val="505" w:hRule="atLeast"/>
          <w:jc w:val="center"/>
        </w:trPr>
        <w:tc>
          <w:tcPr>
            <w:tcW w:w="17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jc w:val="center"/>
              <w:textAlignment w:val="bottom"/>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8</w:t>
            </w:r>
          </w:p>
        </w:tc>
        <w:tc>
          <w:tcPr>
            <w:tcW w:w="146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jc w:val="center"/>
              <w:textAlignment w:val="bottom"/>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附佐航</w:t>
            </w:r>
          </w:p>
        </w:tc>
        <w:tc>
          <w:tcPr>
            <w:tcW w:w="364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jc w:val="center"/>
              <w:textAlignment w:val="bottom"/>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23070310030</w:t>
            </w:r>
          </w:p>
        </w:tc>
      </w:tr>
      <w:tr>
        <w:tblPrEx>
          <w:tblCellMar>
            <w:top w:w="0" w:type="dxa"/>
            <w:left w:w="0" w:type="dxa"/>
            <w:bottom w:w="0" w:type="dxa"/>
            <w:right w:w="0" w:type="dxa"/>
          </w:tblCellMar>
        </w:tblPrEx>
        <w:trPr>
          <w:trHeight w:val="505" w:hRule="atLeast"/>
          <w:jc w:val="center"/>
        </w:trPr>
        <w:tc>
          <w:tcPr>
            <w:tcW w:w="17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jc w:val="center"/>
              <w:textAlignment w:val="bottom"/>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9</w:t>
            </w:r>
          </w:p>
        </w:tc>
        <w:tc>
          <w:tcPr>
            <w:tcW w:w="146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jc w:val="center"/>
              <w:textAlignment w:val="bottom"/>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李金彦</w:t>
            </w:r>
          </w:p>
        </w:tc>
        <w:tc>
          <w:tcPr>
            <w:tcW w:w="364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jc w:val="center"/>
              <w:textAlignment w:val="bottom"/>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23070310031</w:t>
            </w:r>
          </w:p>
        </w:tc>
      </w:tr>
      <w:tr>
        <w:tblPrEx>
          <w:tblCellMar>
            <w:top w:w="0" w:type="dxa"/>
            <w:left w:w="0" w:type="dxa"/>
            <w:bottom w:w="0" w:type="dxa"/>
            <w:right w:w="0" w:type="dxa"/>
          </w:tblCellMar>
        </w:tblPrEx>
        <w:trPr>
          <w:trHeight w:val="514" w:hRule="atLeast"/>
          <w:jc w:val="center"/>
        </w:trPr>
        <w:tc>
          <w:tcPr>
            <w:tcW w:w="17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jc w:val="center"/>
              <w:textAlignment w:val="bottom"/>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10</w:t>
            </w:r>
          </w:p>
        </w:tc>
        <w:tc>
          <w:tcPr>
            <w:tcW w:w="146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jc w:val="center"/>
              <w:textAlignment w:val="bottom"/>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刘建武</w:t>
            </w:r>
          </w:p>
        </w:tc>
        <w:tc>
          <w:tcPr>
            <w:tcW w:w="364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jc w:val="center"/>
              <w:textAlignment w:val="bottom"/>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23070310029</w:t>
            </w:r>
          </w:p>
        </w:tc>
      </w:tr>
    </w:tbl>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三、剑阁县民政局行政执法权力、责任清单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四川政务服务网、剑阁县人民政府网（含行政执法权力及责任事项的权限、职责、服务指南、法定依据、流程图、程序）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http://www.sczwfw.gov.cn/jiq/front/item/bmft_index?deptCode=115107210084742868&amp;areaCode=510823000000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剑阁县人民政府网站</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http://www.cnjg.gov.cn/new/detail/20230303114703208.html</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rPr>
        <w:t>四、剑阁县民政局重大行政执法审核目录清单</w:t>
      </w:r>
      <w:r>
        <w:rPr>
          <w:rFonts w:hint="eastAsia" w:ascii="黑体" w:hAnsi="黑体" w:eastAsia="黑体" w:cs="黑体"/>
          <w:b w:val="0"/>
          <w:bCs w:val="0"/>
          <w:sz w:val="32"/>
          <w:szCs w:val="32"/>
          <w:lang w:eastAsia="zh-CN"/>
        </w:rPr>
        <w:t>（</w:t>
      </w:r>
      <w:r>
        <w:rPr>
          <w:rFonts w:hint="eastAsia" w:ascii="黑体" w:hAnsi="黑体" w:eastAsia="黑体" w:cs="黑体"/>
          <w:b w:val="0"/>
          <w:bCs w:val="0"/>
          <w:sz w:val="32"/>
          <w:szCs w:val="32"/>
          <w:lang w:val="en-US" w:eastAsia="zh-CN"/>
        </w:rPr>
        <w:t>三项</w:t>
      </w:r>
      <w:r>
        <w:rPr>
          <w:rFonts w:hint="eastAsia" w:ascii="黑体" w:hAnsi="黑体" w:eastAsia="黑体" w:cs="黑体"/>
          <w:b w:val="0"/>
          <w:bCs w:val="0"/>
          <w:sz w:val="32"/>
          <w:szCs w:val="32"/>
          <w:lang w:eastAsia="zh-CN"/>
        </w:rPr>
        <w:t>）</w:t>
      </w:r>
    </w:p>
    <w:p>
      <w:pPr>
        <w:keepNext w:val="0"/>
        <w:keepLines w:val="0"/>
        <w:pageBreakBefore w:val="0"/>
        <w:kinsoku/>
        <w:wordWrap/>
        <w:overflowPunct/>
        <w:topLinePunct w:val="0"/>
        <w:autoSpaceDE/>
        <w:autoSpaceDN/>
        <w:bidi w:val="0"/>
        <w:adjustRightInd/>
        <w:snapToGrid/>
        <w:spacing w:line="576" w:lineRule="exact"/>
        <w:ind w:firstLine="642" w:firstLineChars="200"/>
        <w:rPr>
          <w:rFonts w:hint="eastAsia" w:ascii="楷体_GB2312" w:hAnsi="楷体_GB2312" w:eastAsia="楷体_GB2312" w:cs="楷体_GB2312"/>
          <w:color w:val="auto"/>
          <w:sz w:val="32"/>
          <w:szCs w:val="32"/>
        </w:rPr>
      </w:pPr>
      <w:r>
        <w:rPr>
          <w:rFonts w:hint="eastAsia" w:ascii="楷体_GB2312" w:hAnsi="楷体_GB2312" w:eastAsia="楷体_GB2312" w:cs="楷体_GB2312"/>
          <w:b/>
          <w:bCs/>
          <w:color w:val="auto"/>
          <w:sz w:val="32"/>
          <w:szCs w:val="32"/>
          <w:lang w:val="en-US" w:eastAsia="zh-CN"/>
        </w:rPr>
        <w:t>（一）</w:t>
      </w:r>
      <w:r>
        <w:rPr>
          <w:rFonts w:hint="eastAsia" w:ascii="楷体_GB2312" w:hAnsi="楷体_GB2312" w:eastAsia="楷体_GB2312" w:cs="楷体_GB2312"/>
          <w:b/>
          <w:bCs/>
          <w:color w:val="auto"/>
          <w:sz w:val="32"/>
          <w:szCs w:val="32"/>
        </w:rPr>
        <w:t>重大行政许可</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社会组织成立登记</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变更、撤回、撤销行政许可决定；</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法律法规规章和规范性文件规定以及行政机关认定的其他重大行政许可事项。</w:t>
      </w:r>
    </w:p>
    <w:p>
      <w:pPr>
        <w:keepNext w:val="0"/>
        <w:keepLines w:val="0"/>
        <w:pageBreakBefore w:val="0"/>
        <w:kinsoku/>
        <w:wordWrap/>
        <w:overflowPunct/>
        <w:topLinePunct w:val="0"/>
        <w:autoSpaceDE/>
        <w:autoSpaceDN/>
        <w:bidi w:val="0"/>
        <w:adjustRightInd/>
        <w:snapToGrid/>
        <w:spacing w:line="576" w:lineRule="exact"/>
        <w:ind w:firstLine="642" w:firstLineChars="200"/>
        <w:rPr>
          <w:rFonts w:hint="eastAsia"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lang w:eastAsia="zh-CN"/>
        </w:rPr>
        <w:t>（二）</w:t>
      </w:r>
      <w:r>
        <w:rPr>
          <w:rFonts w:hint="eastAsia" w:ascii="楷体_GB2312" w:hAnsi="楷体_GB2312" w:eastAsia="楷体_GB2312" w:cs="楷体_GB2312"/>
          <w:b/>
          <w:bCs/>
          <w:color w:val="auto"/>
          <w:sz w:val="32"/>
          <w:szCs w:val="32"/>
        </w:rPr>
        <w:t>重大行政处罚</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撤销登记</w:t>
      </w:r>
    </w:p>
    <w:p>
      <w:pPr>
        <w:keepNext w:val="0"/>
        <w:keepLines w:val="0"/>
        <w:pageBreakBefore w:val="0"/>
        <w:kinsoku/>
        <w:wordWrap/>
        <w:overflowPunct/>
        <w:topLinePunct w:val="0"/>
        <w:autoSpaceDE/>
        <w:autoSpaceDN/>
        <w:bidi w:val="0"/>
        <w:adjustRightInd/>
        <w:snapToGrid/>
        <w:spacing w:line="576" w:lineRule="exact"/>
        <w:ind w:firstLine="642" w:firstLineChars="200"/>
        <w:rPr>
          <w:rFonts w:hint="eastAsia" w:ascii="楷体_GB2312" w:hAnsi="楷体_GB2312" w:eastAsia="楷体_GB2312" w:cs="楷体_GB2312"/>
          <w:b/>
          <w:bCs/>
          <w:color w:val="auto"/>
          <w:sz w:val="32"/>
          <w:szCs w:val="32"/>
          <w:lang w:eastAsia="zh-CN"/>
        </w:rPr>
      </w:pPr>
      <w:r>
        <w:rPr>
          <w:rFonts w:hint="eastAsia" w:ascii="楷体_GB2312" w:hAnsi="楷体_GB2312" w:eastAsia="楷体_GB2312" w:cs="楷体_GB2312"/>
          <w:b/>
          <w:bCs/>
          <w:color w:val="auto"/>
          <w:sz w:val="32"/>
          <w:szCs w:val="32"/>
          <w:lang w:eastAsia="zh-CN"/>
        </w:rPr>
        <w:t>（三）其他涉及国家利益、公共利益、当事人重大权益或者社会影响较大的行政执法决定</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五、剑阁县民政局行政执法（监督信息）救济渠道、行政执法责任制</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eastAsia="zh-CN"/>
        </w:rPr>
        <w:t>（一）</w:t>
      </w:r>
      <w:r>
        <w:rPr>
          <w:rFonts w:hint="eastAsia" w:ascii="楷体_GB2312" w:hAnsi="楷体_GB2312" w:eastAsia="楷体_GB2312" w:cs="楷体_GB2312"/>
          <w:b/>
          <w:bCs/>
          <w:sz w:val="32"/>
          <w:szCs w:val="32"/>
        </w:rPr>
        <w:t>当事人依法享有的权利、救济途径、方式</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1.依法享有的权利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当事人依法享有申请回避、陈述、申辩、复议、诉讼等权利，详见相应法律法规。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救济途径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行政复议</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复议机关：剑阁县人民政府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复议机构：剑阁县司法局</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承办股室：行政复议与应诉股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pacing w:val="-20"/>
          <w:sz w:val="32"/>
          <w:szCs w:val="32"/>
        </w:rPr>
      </w:pPr>
      <w:r>
        <w:rPr>
          <w:rFonts w:hint="eastAsia" w:ascii="仿宋_GB2312" w:hAnsi="仿宋_GB2312" w:eastAsia="仿宋_GB2312" w:cs="仿宋_GB2312"/>
          <w:sz w:val="32"/>
          <w:szCs w:val="32"/>
        </w:rPr>
        <w:t>地    址：</w:t>
      </w:r>
      <w:r>
        <w:rPr>
          <w:rFonts w:hint="eastAsia" w:ascii="仿宋_GB2312" w:hAnsi="仿宋_GB2312" w:eastAsia="仿宋_GB2312" w:cs="仿宋_GB2312"/>
          <w:spacing w:val="-20"/>
          <w:sz w:val="32"/>
          <w:szCs w:val="32"/>
        </w:rPr>
        <w:t xml:space="preserve">剑阁县下寺镇隆庆街2号（剑阁县司法局二楼）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电话：0839-5208080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行政诉讼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单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位：剑阁县人民法院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地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址：广元市剑阁县剑门关大道北段502号  </w:t>
      </w:r>
    </w:p>
    <w:p>
      <w:pPr>
        <w:keepNext w:val="0"/>
        <w:keepLines w:val="0"/>
        <w:pageBreakBefore w:val="0"/>
        <w:kinsoku/>
        <w:wordWrap/>
        <w:overflowPunct/>
        <w:topLinePunct w:val="0"/>
        <w:autoSpaceDE/>
        <w:autoSpaceDN/>
        <w:bidi w:val="0"/>
        <w:adjustRightInd/>
        <w:snapToGrid/>
        <w:spacing w:line="576" w:lineRule="exact"/>
        <w:ind w:firstLine="642" w:firstLineChars="200"/>
        <w:rPr>
          <w:rFonts w:hint="eastAsia" w:ascii="楷体_GB2312" w:hAnsi="楷体_GB2312" w:eastAsia="楷体_GB2312" w:cs="楷体_GB2312"/>
          <w:b/>
          <w:bCs/>
          <w:color w:val="auto"/>
          <w:sz w:val="32"/>
          <w:szCs w:val="32"/>
          <w:lang w:eastAsia="zh-CN"/>
        </w:rPr>
      </w:pPr>
      <w:r>
        <w:rPr>
          <w:rFonts w:hint="eastAsia" w:ascii="楷体_GB2312" w:hAnsi="楷体_GB2312" w:eastAsia="楷体_GB2312" w:cs="楷体_GB2312"/>
          <w:b/>
          <w:bCs/>
          <w:color w:val="auto"/>
          <w:sz w:val="32"/>
          <w:szCs w:val="32"/>
          <w:lang w:eastAsia="zh-CN"/>
        </w:rPr>
        <w:t>（二）对行政执法的监督投诉举报的方式、途径</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县级监督部门：剑阁县司法局</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承办股室：行政执法协调监督股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    址：广元市剑阁县下寺镇隆庆街2号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投诉电话：0839-5208080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部 门：剑阁县民政局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   址：四川省广元市剑阁县下寺镇隆庆街2号-1号</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投诉电话：0839-6601636</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（三）</w:t>
      </w:r>
      <w:r>
        <w:rPr>
          <w:rFonts w:hint="eastAsia" w:ascii="仿宋_GB2312" w:hAnsi="仿宋_GB2312" w:eastAsia="仿宋_GB2312" w:cs="仿宋_GB2312"/>
          <w:b/>
          <w:bCs/>
          <w:sz w:val="32"/>
          <w:szCs w:val="32"/>
        </w:rPr>
        <w:t>行政执法责任制</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《国务院办公厅关于推行行政执法责任制的若干意见》（国办发〔2005〕37号）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《四川省行政执法监督条例》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76" w:lineRule="exact"/>
        <w:ind w:right="0" w:firstLine="640" w:firstLineChars="200"/>
        <w:jc w:val="both"/>
        <w:textAlignment w:val="auto"/>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《行政机关公务员处分条例》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《事业单位工作人员处分规定》</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广元市行政执法评议考核办法</w:t>
      </w:r>
      <w:r>
        <w:rPr>
          <w:rFonts w:hint="eastAsia" w:ascii="仿宋_GB2312" w:hAnsi="仿宋_GB2312" w:eastAsia="仿宋_GB2312" w:cs="仿宋_GB2312"/>
          <w:sz w:val="32"/>
          <w:szCs w:val="32"/>
          <w:lang w:eastAsia="zh-CN"/>
        </w:rPr>
        <w:t>（试行）》</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六、剑阁县民政局行政执法裁量</w:t>
      </w:r>
      <w:r>
        <w:rPr>
          <w:rFonts w:hint="eastAsia" w:ascii="黑体" w:hAnsi="黑体" w:eastAsia="黑体" w:cs="黑体"/>
          <w:b w:val="0"/>
          <w:bCs w:val="0"/>
          <w:sz w:val="32"/>
          <w:szCs w:val="32"/>
          <w:lang w:eastAsia="zh-CN"/>
        </w:rPr>
        <w:t>权</w:t>
      </w:r>
      <w:r>
        <w:rPr>
          <w:rFonts w:hint="eastAsia" w:ascii="黑体" w:hAnsi="黑体" w:eastAsia="黑体" w:cs="黑体"/>
          <w:b w:val="0"/>
          <w:bCs w:val="0"/>
          <w:sz w:val="32"/>
          <w:szCs w:val="32"/>
        </w:rPr>
        <w:t>标准</w:t>
      </w:r>
    </w:p>
    <w:p>
      <w:pPr>
        <w:pStyle w:val="3"/>
        <w:keepNext w:val="0"/>
        <w:keepLines w:val="0"/>
        <w:pageBreakBefore w:val="0"/>
        <w:kinsoku/>
        <w:wordWrap/>
        <w:overflowPunct/>
        <w:topLinePunct w:val="0"/>
        <w:autoSpaceDE/>
        <w:autoSpaceDN/>
        <w:bidi w:val="0"/>
        <w:adjustRightInd/>
        <w:snapToGrid/>
        <w:spacing w:line="576" w:lineRule="exact"/>
        <w:ind w:firstLine="320" w:firstLineChars="100"/>
        <w:rPr>
          <w:rFonts w:hint="default"/>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四川省民政厅关于印发</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&lt;</w:t>
      </w:r>
      <w:r>
        <w:rPr>
          <w:rFonts w:hint="eastAsia" w:ascii="仿宋_GB2312" w:hAnsi="仿宋_GB2312" w:eastAsia="仿宋_GB2312" w:cs="仿宋_GB2312"/>
          <w:color w:val="000000" w:themeColor="text1"/>
          <w:sz w:val="32"/>
          <w:szCs w:val="32"/>
          <w14:textFill>
            <w14:solidFill>
              <w14:schemeClr w14:val="tx1"/>
            </w14:solidFill>
          </w14:textFill>
        </w:rPr>
        <w:t>四川省民政部门规范行政处罚自由裁量权实施办法</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&gt;</w:t>
      </w:r>
      <w:r>
        <w:rPr>
          <w:rFonts w:hint="eastAsia" w:ascii="仿宋_GB2312" w:hAnsi="仿宋_GB2312" w:eastAsia="仿宋_GB2312" w:cs="仿宋_GB2312"/>
          <w:color w:val="000000" w:themeColor="text1"/>
          <w:sz w:val="32"/>
          <w:szCs w:val="32"/>
          <w14:textFill>
            <w14:solidFill>
              <w14:schemeClr w14:val="tx1"/>
            </w14:solidFill>
          </w14:textFill>
        </w:rPr>
        <w:t>的通知</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lang w:eastAsia="zh-CN"/>
        </w:rPr>
        <w:t>七、</w:t>
      </w:r>
      <w:r>
        <w:rPr>
          <w:rFonts w:hint="eastAsia" w:ascii="黑体" w:hAnsi="黑体" w:eastAsia="黑体" w:cs="黑体"/>
          <w:b w:val="0"/>
          <w:bCs w:val="0"/>
          <w:sz w:val="32"/>
          <w:szCs w:val="32"/>
        </w:rPr>
        <w:t>剑阁县民政局202</w:t>
      </w:r>
      <w:r>
        <w:rPr>
          <w:rFonts w:hint="eastAsia" w:ascii="黑体" w:hAnsi="黑体" w:eastAsia="黑体" w:cs="黑体"/>
          <w:b w:val="0"/>
          <w:bCs w:val="0"/>
          <w:sz w:val="32"/>
          <w:szCs w:val="32"/>
          <w:lang w:val="en-US" w:eastAsia="zh-CN"/>
        </w:rPr>
        <w:t>4</w:t>
      </w:r>
      <w:r>
        <w:rPr>
          <w:rFonts w:hint="eastAsia" w:ascii="黑体" w:hAnsi="黑体" w:eastAsia="黑体" w:cs="黑体"/>
          <w:b w:val="0"/>
          <w:bCs w:val="0"/>
          <w:sz w:val="32"/>
          <w:szCs w:val="32"/>
        </w:rPr>
        <w:t>年</w:t>
      </w:r>
      <w:r>
        <w:rPr>
          <w:rFonts w:hint="eastAsia" w:ascii="黑体" w:hAnsi="黑体" w:eastAsia="黑体" w:cs="黑体"/>
          <w:b w:val="0"/>
          <w:bCs w:val="0"/>
          <w:sz w:val="32"/>
          <w:szCs w:val="32"/>
          <w:lang w:val="en-US" w:eastAsia="zh-CN"/>
        </w:rPr>
        <w:t>双</w:t>
      </w:r>
      <w:r>
        <w:rPr>
          <w:rFonts w:hint="eastAsia" w:ascii="黑体" w:hAnsi="黑体" w:eastAsia="黑体" w:cs="黑体"/>
          <w:b w:val="0"/>
          <w:bCs w:val="0"/>
          <w:sz w:val="32"/>
          <w:szCs w:val="32"/>
        </w:rPr>
        <w:t>随机</w:t>
      </w:r>
      <w:r>
        <w:rPr>
          <w:rFonts w:hint="eastAsia" w:ascii="黑体" w:hAnsi="黑体" w:eastAsia="黑体" w:cs="黑体"/>
          <w:b w:val="0"/>
          <w:bCs w:val="0"/>
          <w:sz w:val="32"/>
          <w:szCs w:val="32"/>
          <w:lang w:val="en-US" w:eastAsia="zh-CN"/>
        </w:rPr>
        <w:t>抽查</w:t>
      </w:r>
      <w:r>
        <w:rPr>
          <w:rFonts w:hint="eastAsia" w:ascii="黑体" w:hAnsi="黑体" w:eastAsia="黑体" w:cs="黑体"/>
          <w:b w:val="0"/>
          <w:bCs w:val="0"/>
          <w:sz w:val="32"/>
          <w:szCs w:val="32"/>
        </w:rPr>
        <w:t>事项清单</w:t>
      </w:r>
      <w:r>
        <w:rPr>
          <w:rFonts w:hint="eastAsia" w:ascii="黑体" w:hAnsi="黑体" w:eastAsia="黑体" w:cs="黑体"/>
          <w:b w:val="0"/>
          <w:bCs w:val="0"/>
          <w:sz w:val="32"/>
          <w:szCs w:val="32"/>
          <w:lang w:eastAsia="zh-CN"/>
        </w:rPr>
        <w:t>、</w:t>
      </w:r>
      <w:r>
        <w:rPr>
          <w:rFonts w:hint="eastAsia" w:ascii="黑体" w:hAnsi="黑体" w:eastAsia="黑体" w:cs="黑体"/>
          <w:b w:val="0"/>
          <w:bCs w:val="0"/>
          <w:sz w:val="32"/>
          <w:szCs w:val="32"/>
        </w:rPr>
        <w:t>抽查计划、市场主体库（检查对象名录库）</w:t>
      </w:r>
    </w:p>
    <w:p>
      <w:pPr>
        <w:keepNext w:val="0"/>
        <w:keepLines w:val="0"/>
        <w:pageBreakBefore w:val="0"/>
        <w:kinsoku/>
        <w:wordWrap/>
        <w:overflowPunct/>
        <w:topLinePunct w:val="0"/>
        <w:autoSpaceDE/>
        <w:autoSpaceDN/>
        <w:bidi w:val="0"/>
        <w:adjustRightInd/>
        <w:snapToGrid/>
        <w:spacing w:line="576" w:lineRule="exact"/>
        <w:ind w:firstLine="642" w:firstLineChars="200"/>
        <w:rPr>
          <w:rFonts w:hint="eastAsia" w:ascii="楷体_GB2312" w:hAnsi="楷体_GB2312" w:eastAsia="楷体_GB2312" w:cs="楷体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（一）随机抽查事项清单（共5项）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1.对社会团体实施年度检查和违反《社会团体登记管理条例》行为的监督检查</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实施依据：《社会团体年度检查暂行办法》（民社发〔1996〕10号）第二条  经各级社会团体登记管理机关（下称登记管理机关）核准登记的社会团体（下称社团），必须按本办法的规定接受登记管理机关的年度检查（下称年检）。</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团体登记管理条例》登记管理机关履行下列监督管理职责：(一)负责社会团体的成立、变更、注销的登记；(二)对社会团体实施年度检查；(三）对社会团体违反本条例的问题进行监督检查，对社会团体违反本条例的行为给予行政处罚。</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检查对象：社会团体</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检查内容：社会团体应当于每年3月31日前向业务主管单位报送上一年度的工作报告，经业务主管单位初审同意后，于5月31日前报送登记管理机关，接受年度检查。</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2.对民办非企业单位年度检查和违反《民办非企业单位登记管理暂行条例》行为的监督检查</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实施依据：《民办非企业单位年度检查办法》中华人民共和国民政部令第27号第二条 民办非企业单位年度检查(以下简称年检)，是指登记管理机关对民办非企业单位，依法按年度进行检查和监督管理的制度。第三条  经登记管理机关核准登记的民办非企业单位，应当按照本办法的规定，接受登记管理机关的年检。</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检查内容：（一）遵守法律法规和国家政策情况； （二）登记事项变动及履行登记手续情况；（三）按照章程开展活动情况；（四）财务状况、资金来源和使用情况；（五）机构变动和人员聘用情况；（六）其他需要检查的情况。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3.对养老机构的监督检查</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实施依据：《老年人权益保障法》第四十二条：国务院有关部门制定养老服务设施建设、养老服务质量和养老服务职业等标准，建立健全养老机构分类管理和养老服务评估制度。各级人民政府应当规范养老服务收费项目和标准，加强监督和管理。第四十四条：地方各级人民政府加强对本行政区域养老机构管理工作的领导，建立养老机构综合监管制度。县级以上人民政府民政部门负责养老机构的指导、监督和管理，其他有关部门依照职责分工对养老机构实施监督。《养老机构管理办法》第三十六条：民政部门应当加强对养老机构服务和运营的监督检查，发现违反本办法规定的，及时依法予以处理并向社会公布。民政部门在监督检查中发现养老机构存在应当由其他部门查处的违法违规行为的，及时通报有关部门处理。第三十九条：民政部门应当采取随机抽取检查对象、随机选派检查人员的方式对养老机构实施监督检查。抽查情况及查处结果应当及时向社会公布。民政部门应当结合养老机构的服务规模、信用记录、风险程度等情况，确定抽查比例和频次。对违法失信、风险高的养老机构，适当提高抽查比例和频次，依法依规实施严管和惩戒。第四十条：民政部门应当加强对养老机构非法集资的防范、监测和预警工作，发现养老机构涉嫌非法集资的，按照有关规定及时移交相关部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检查对象：养老机构</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检查内容：对养老机构的人员、设施、服务、管理、信誉等情况进行综合评价。</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4.对社会公共墓地、殡仪馆、殡仪服务站开展行政检查</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实施依据：《国务院殡葬管理条例》第三条国务院民政部门负责全国的殡葬管理工作。县级以上地方人民政府民政部门负责本行政区域内的殡葬管理工作。《四川省殡葬管理条例》第五条各级民政部门是殡葬事务的行政主管部门，负责殡葬事务的管理、监督和检查工作。全省对殡葬行业实行统一管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检查对象：社会公共墓地、殡仪馆、殡仪服务站</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检查内容：社会公共墓地运行情况等。殡仪馆、殡仪服务站制度建设情况、服务价格执行情况等。</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5.对慈善活动进行监督检查</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实施依据：《中华人民共和国慈善法》第九十二条  县级以上人民政府民政部门应当依法履行职责，对慈善活动进行监督检查，对慈善行业组织进行指导。</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检查对象：慈善组织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检查内容：慈善活动开展情况等。</w:t>
      </w:r>
    </w:p>
    <w:p>
      <w:pPr>
        <w:keepNext w:val="0"/>
        <w:keepLines w:val="0"/>
        <w:pageBreakBefore w:val="0"/>
        <w:kinsoku/>
        <w:wordWrap/>
        <w:overflowPunct/>
        <w:topLinePunct w:val="0"/>
        <w:autoSpaceDE/>
        <w:autoSpaceDN/>
        <w:bidi w:val="0"/>
        <w:adjustRightInd/>
        <w:snapToGrid/>
        <w:spacing w:line="576" w:lineRule="exact"/>
        <w:ind w:firstLine="642" w:firstLineChars="200"/>
        <w:rPr>
          <w:rFonts w:hint="eastAsia" w:ascii="楷体_GB2312" w:hAnsi="楷体_GB2312" w:eastAsia="楷体_GB2312" w:cs="楷体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（二）2024年双随机抽查计划</w:t>
      </w:r>
    </w:p>
    <w:p>
      <w:pPr>
        <w:pStyle w:val="6"/>
        <w:keepNext w:val="0"/>
        <w:keepLines w:val="0"/>
        <w:pageBreakBefore w:val="0"/>
        <w:kinsoku/>
        <w:wordWrap/>
        <w:overflowPunct/>
        <w:topLinePunct w:val="0"/>
        <w:autoSpaceDE/>
        <w:autoSpaceDN/>
        <w:bidi w:val="0"/>
        <w:adjustRightInd/>
        <w:snapToGrid/>
        <w:spacing w:line="576" w:lineRule="exact"/>
        <w:rPr>
          <w:rFonts w:hint="eastAsia"/>
        </w:rPr>
      </w:pPr>
    </w:p>
    <w:p>
      <w:pPr>
        <w:pStyle w:val="6"/>
        <w:keepNext w:val="0"/>
        <w:keepLines w:val="0"/>
        <w:pageBreakBefore w:val="0"/>
        <w:kinsoku/>
        <w:wordWrap/>
        <w:overflowPunct/>
        <w:topLinePunct w:val="0"/>
        <w:autoSpaceDE/>
        <w:autoSpaceDN/>
        <w:bidi w:val="0"/>
        <w:adjustRightInd/>
        <w:snapToGrid/>
        <w:spacing w:line="576" w:lineRule="exact"/>
        <w:rPr>
          <w:rFonts w:hint="eastAsia"/>
        </w:rPr>
        <w:sectPr>
          <w:pgSz w:w="11906" w:h="16838"/>
          <w:pgMar w:top="1440" w:right="1800" w:bottom="1440" w:left="1800" w:header="851" w:footer="992" w:gutter="0"/>
          <w:cols w:space="425" w:num="1"/>
          <w:docGrid w:type="lines" w:linePitch="312" w:charSpace="0"/>
        </w:sectPr>
      </w:pPr>
    </w:p>
    <w:p>
      <w:pPr>
        <w:pStyle w:val="6"/>
        <w:keepNext w:val="0"/>
        <w:keepLines w:val="0"/>
        <w:pageBreakBefore w:val="0"/>
        <w:kinsoku/>
        <w:wordWrap/>
        <w:overflowPunct/>
        <w:topLinePunct w:val="0"/>
        <w:autoSpaceDE/>
        <w:autoSpaceDN/>
        <w:bidi w:val="0"/>
        <w:adjustRightInd/>
        <w:snapToGrid/>
        <w:spacing w:line="576" w:lineRule="exact"/>
        <w:ind w:left="0" w:leftChars="0" w:firstLine="0" w:firstLineChars="0"/>
        <w:jc w:val="center"/>
        <w:rPr>
          <w:rFonts w:hint="eastAsia" w:ascii="方正小标宋简体" w:hAnsi="方正小标宋简体" w:eastAsia="方正小标宋简体" w:cs="方正小标宋简体"/>
          <w:i w:val="0"/>
          <w:iCs w:val="0"/>
          <w:color w:val="000000"/>
          <w:kern w:val="0"/>
          <w:sz w:val="40"/>
          <w:szCs w:val="40"/>
          <w:u w:val="none"/>
          <w:lang w:val="en-US" w:eastAsia="zh-CN" w:bidi="ar"/>
        </w:rPr>
      </w:pPr>
      <w:r>
        <w:rPr>
          <w:rFonts w:hint="eastAsia" w:ascii="方正小标宋简体" w:hAnsi="方正小标宋简体" w:eastAsia="方正小标宋简体" w:cs="方正小标宋简体"/>
          <w:i w:val="0"/>
          <w:iCs w:val="0"/>
          <w:color w:val="000000"/>
          <w:kern w:val="0"/>
          <w:sz w:val="40"/>
          <w:szCs w:val="40"/>
          <w:u w:val="none"/>
          <w:lang w:val="en-US" w:eastAsia="zh-CN" w:bidi="ar"/>
        </w:rPr>
        <w:t>剑阁县民政局2024年双随机抽查计划</w:t>
      </w:r>
    </w:p>
    <w:p>
      <w:pPr>
        <w:pStyle w:val="6"/>
        <w:keepNext w:val="0"/>
        <w:keepLines w:val="0"/>
        <w:pageBreakBefore w:val="0"/>
        <w:kinsoku/>
        <w:wordWrap/>
        <w:overflowPunct/>
        <w:topLinePunct w:val="0"/>
        <w:autoSpaceDE/>
        <w:autoSpaceDN/>
        <w:bidi w:val="0"/>
        <w:adjustRightInd/>
        <w:snapToGrid/>
        <w:spacing w:line="576" w:lineRule="exact"/>
        <w:ind w:left="0" w:leftChars="0" w:firstLine="0" w:firstLineChars="0"/>
        <w:jc w:val="center"/>
        <w:rPr>
          <w:rFonts w:hint="eastAsia" w:ascii="方正小标宋简体" w:hAnsi="方正小标宋简体" w:eastAsia="方正小标宋简体" w:cs="方正小标宋简体"/>
          <w:i w:val="0"/>
          <w:iCs w:val="0"/>
          <w:color w:val="000000"/>
          <w:kern w:val="0"/>
          <w:sz w:val="40"/>
          <w:szCs w:val="40"/>
          <w:u w:val="none"/>
          <w:lang w:val="en-US" w:eastAsia="zh-CN" w:bidi="ar"/>
        </w:rPr>
      </w:pPr>
    </w:p>
    <w:tbl>
      <w:tblPr>
        <w:tblStyle w:val="7"/>
        <w:tblW w:w="156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5"/>
        <w:gridCol w:w="675"/>
        <w:gridCol w:w="750"/>
        <w:gridCol w:w="1647"/>
        <w:gridCol w:w="1233"/>
        <w:gridCol w:w="2950"/>
        <w:gridCol w:w="730"/>
        <w:gridCol w:w="1117"/>
        <w:gridCol w:w="1233"/>
        <w:gridCol w:w="1379"/>
        <w:gridCol w:w="1289"/>
        <w:gridCol w:w="1133"/>
        <w:gridCol w:w="9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495" w:type="dxa"/>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_GB2312" w:hAnsi="仿宋_GB2312" w:eastAsia="仿宋_GB2312" w:cs="仿宋_GB2312"/>
                <w:b w:val="0"/>
                <w:bCs w:val="0"/>
                <w:color w:val="auto"/>
                <w:spacing w:val="0"/>
                <w:w w:val="100"/>
                <w:sz w:val="24"/>
                <w:szCs w:val="24"/>
              </w:rPr>
            </w:pPr>
            <w:r>
              <w:rPr>
                <w:rFonts w:hint="eastAsia" w:ascii="仿宋_GB2312" w:hAnsi="仿宋_GB2312" w:eastAsia="仿宋_GB2312" w:cs="仿宋_GB2312"/>
                <w:b w:val="0"/>
                <w:bCs w:val="0"/>
                <w:color w:val="auto"/>
                <w:spacing w:val="0"/>
                <w:w w:val="100"/>
                <w:sz w:val="24"/>
                <w:szCs w:val="24"/>
              </w:rPr>
              <w:t>序号</w:t>
            </w:r>
          </w:p>
        </w:tc>
        <w:tc>
          <w:tcPr>
            <w:tcW w:w="675" w:type="dxa"/>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_GB2312" w:hAnsi="仿宋_GB2312" w:eastAsia="仿宋_GB2312" w:cs="仿宋_GB2312"/>
                <w:b w:val="0"/>
                <w:bCs w:val="0"/>
                <w:color w:val="auto"/>
                <w:spacing w:val="0"/>
                <w:w w:val="100"/>
                <w:sz w:val="24"/>
                <w:szCs w:val="24"/>
              </w:rPr>
            </w:pPr>
            <w:r>
              <w:rPr>
                <w:rFonts w:hint="eastAsia" w:ascii="仿宋_GB2312" w:hAnsi="仿宋_GB2312" w:eastAsia="仿宋_GB2312" w:cs="仿宋_GB2312"/>
                <w:b w:val="0"/>
                <w:bCs w:val="0"/>
                <w:color w:val="auto"/>
                <w:spacing w:val="0"/>
                <w:w w:val="100"/>
                <w:sz w:val="24"/>
                <w:szCs w:val="24"/>
              </w:rPr>
              <w:t>牵头部门</w:t>
            </w:r>
          </w:p>
        </w:tc>
        <w:tc>
          <w:tcPr>
            <w:tcW w:w="750" w:type="dxa"/>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_GB2312" w:hAnsi="仿宋_GB2312" w:eastAsia="仿宋_GB2312" w:cs="仿宋_GB2312"/>
                <w:b w:val="0"/>
                <w:bCs w:val="0"/>
                <w:color w:val="auto"/>
                <w:spacing w:val="0"/>
                <w:w w:val="100"/>
                <w:sz w:val="24"/>
                <w:szCs w:val="24"/>
                <w:lang w:eastAsia="zh-CN"/>
              </w:rPr>
            </w:pPr>
            <w:r>
              <w:rPr>
                <w:rFonts w:hint="eastAsia" w:ascii="仿宋_GB2312" w:hAnsi="仿宋_GB2312" w:eastAsia="仿宋_GB2312" w:cs="仿宋_GB2312"/>
                <w:b w:val="0"/>
                <w:bCs w:val="0"/>
                <w:color w:val="auto"/>
                <w:spacing w:val="0"/>
                <w:w w:val="100"/>
                <w:sz w:val="24"/>
                <w:szCs w:val="24"/>
                <w:lang w:eastAsia="zh-CN"/>
              </w:rPr>
              <w:t>联合抽查部门</w:t>
            </w:r>
          </w:p>
        </w:tc>
        <w:tc>
          <w:tcPr>
            <w:tcW w:w="1647" w:type="dxa"/>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_GB2312" w:hAnsi="仿宋_GB2312" w:eastAsia="仿宋_GB2312" w:cs="仿宋_GB2312"/>
                <w:b w:val="0"/>
                <w:bCs w:val="0"/>
                <w:color w:val="auto"/>
                <w:spacing w:val="0"/>
                <w:w w:val="100"/>
                <w:sz w:val="24"/>
                <w:szCs w:val="24"/>
              </w:rPr>
            </w:pPr>
            <w:r>
              <w:rPr>
                <w:rFonts w:hint="eastAsia" w:ascii="仿宋_GB2312" w:hAnsi="仿宋_GB2312" w:eastAsia="仿宋_GB2312" w:cs="仿宋_GB2312"/>
                <w:b w:val="0"/>
                <w:bCs w:val="0"/>
                <w:color w:val="auto"/>
                <w:spacing w:val="0"/>
                <w:w w:val="100"/>
                <w:sz w:val="24"/>
                <w:szCs w:val="24"/>
              </w:rPr>
              <w:t>监管计划名称</w:t>
            </w:r>
          </w:p>
        </w:tc>
        <w:tc>
          <w:tcPr>
            <w:tcW w:w="1233" w:type="dxa"/>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_GB2312" w:hAnsi="仿宋_GB2312" w:eastAsia="仿宋_GB2312" w:cs="仿宋_GB2312"/>
                <w:b w:val="0"/>
                <w:bCs w:val="0"/>
                <w:color w:val="auto"/>
                <w:spacing w:val="0"/>
                <w:w w:val="100"/>
                <w:sz w:val="24"/>
                <w:szCs w:val="24"/>
              </w:rPr>
            </w:pPr>
            <w:r>
              <w:rPr>
                <w:rFonts w:hint="eastAsia" w:ascii="仿宋_GB2312" w:hAnsi="仿宋_GB2312" w:eastAsia="仿宋_GB2312" w:cs="仿宋_GB2312"/>
                <w:b w:val="0"/>
                <w:bCs w:val="0"/>
                <w:color w:val="auto"/>
                <w:spacing w:val="0"/>
                <w:w w:val="100"/>
                <w:sz w:val="24"/>
                <w:szCs w:val="24"/>
              </w:rPr>
              <w:t>监管对象</w:t>
            </w:r>
          </w:p>
        </w:tc>
        <w:tc>
          <w:tcPr>
            <w:tcW w:w="2950" w:type="dxa"/>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_GB2312" w:hAnsi="仿宋_GB2312" w:eastAsia="仿宋_GB2312" w:cs="仿宋_GB2312"/>
                <w:b w:val="0"/>
                <w:bCs w:val="0"/>
                <w:color w:val="auto"/>
                <w:spacing w:val="0"/>
                <w:w w:val="100"/>
                <w:sz w:val="24"/>
                <w:szCs w:val="24"/>
              </w:rPr>
            </w:pPr>
            <w:r>
              <w:rPr>
                <w:rFonts w:hint="eastAsia" w:ascii="仿宋_GB2312" w:hAnsi="仿宋_GB2312" w:eastAsia="仿宋_GB2312" w:cs="仿宋_GB2312"/>
                <w:b w:val="0"/>
                <w:bCs w:val="0"/>
                <w:color w:val="auto"/>
                <w:spacing w:val="0"/>
                <w:w w:val="100"/>
                <w:sz w:val="24"/>
                <w:szCs w:val="24"/>
              </w:rPr>
              <w:t>监管事项</w:t>
            </w:r>
          </w:p>
        </w:tc>
        <w:tc>
          <w:tcPr>
            <w:tcW w:w="730" w:type="dxa"/>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_GB2312" w:hAnsi="仿宋_GB2312" w:eastAsia="仿宋_GB2312" w:cs="仿宋_GB2312"/>
                <w:b w:val="0"/>
                <w:bCs w:val="0"/>
                <w:color w:val="auto"/>
                <w:spacing w:val="0"/>
                <w:w w:val="100"/>
                <w:sz w:val="24"/>
                <w:szCs w:val="24"/>
              </w:rPr>
            </w:pPr>
            <w:r>
              <w:rPr>
                <w:rFonts w:hint="eastAsia" w:ascii="仿宋_GB2312" w:hAnsi="仿宋_GB2312" w:eastAsia="仿宋_GB2312" w:cs="仿宋_GB2312"/>
                <w:b w:val="0"/>
                <w:bCs w:val="0"/>
                <w:color w:val="auto"/>
                <w:spacing w:val="0"/>
                <w:w w:val="100"/>
                <w:sz w:val="24"/>
                <w:szCs w:val="24"/>
              </w:rPr>
              <w:t>监管领域</w:t>
            </w:r>
          </w:p>
        </w:tc>
        <w:tc>
          <w:tcPr>
            <w:tcW w:w="1117" w:type="dxa"/>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_GB2312" w:hAnsi="仿宋_GB2312" w:eastAsia="仿宋_GB2312" w:cs="仿宋_GB2312"/>
                <w:b w:val="0"/>
                <w:bCs w:val="0"/>
                <w:color w:val="auto"/>
                <w:spacing w:val="0"/>
                <w:w w:val="100"/>
                <w:sz w:val="24"/>
                <w:szCs w:val="24"/>
              </w:rPr>
            </w:pPr>
            <w:r>
              <w:rPr>
                <w:rFonts w:hint="eastAsia" w:ascii="仿宋_GB2312" w:hAnsi="仿宋_GB2312" w:eastAsia="仿宋_GB2312" w:cs="仿宋_GB2312"/>
                <w:b w:val="0"/>
                <w:bCs w:val="0"/>
                <w:color w:val="auto"/>
                <w:spacing w:val="0"/>
                <w:w w:val="100"/>
                <w:sz w:val="24"/>
                <w:szCs w:val="24"/>
              </w:rPr>
              <w:t>监管方式</w:t>
            </w:r>
          </w:p>
        </w:tc>
        <w:tc>
          <w:tcPr>
            <w:tcW w:w="1233" w:type="dxa"/>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_GB2312" w:hAnsi="仿宋_GB2312" w:eastAsia="仿宋_GB2312" w:cs="仿宋_GB2312"/>
                <w:b w:val="0"/>
                <w:bCs w:val="0"/>
                <w:color w:val="auto"/>
                <w:spacing w:val="0"/>
                <w:w w:val="100"/>
                <w:sz w:val="24"/>
                <w:szCs w:val="24"/>
              </w:rPr>
            </w:pPr>
            <w:r>
              <w:rPr>
                <w:rFonts w:hint="eastAsia" w:ascii="仿宋_GB2312" w:hAnsi="仿宋_GB2312" w:eastAsia="仿宋_GB2312" w:cs="仿宋_GB2312"/>
                <w:b w:val="0"/>
                <w:bCs w:val="0"/>
                <w:color w:val="auto"/>
                <w:spacing w:val="0"/>
                <w:w w:val="100"/>
                <w:sz w:val="24"/>
                <w:szCs w:val="24"/>
              </w:rPr>
              <w:t>启动时间或拟启动时间（月）</w:t>
            </w:r>
          </w:p>
        </w:tc>
        <w:tc>
          <w:tcPr>
            <w:tcW w:w="1379" w:type="dxa"/>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_GB2312" w:hAnsi="仿宋_GB2312" w:eastAsia="仿宋_GB2312" w:cs="仿宋_GB2312"/>
                <w:b w:val="0"/>
                <w:bCs w:val="0"/>
                <w:color w:val="auto"/>
                <w:spacing w:val="0"/>
                <w:w w:val="100"/>
                <w:sz w:val="24"/>
                <w:szCs w:val="24"/>
                <w:lang w:eastAsia="zh-CN"/>
              </w:rPr>
            </w:pPr>
            <w:r>
              <w:rPr>
                <w:rFonts w:hint="eastAsia" w:ascii="仿宋_GB2312" w:hAnsi="仿宋_GB2312" w:eastAsia="仿宋_GB2312" w:cs="仿宋_GB2312"/>
                <w:b w:val="0"/>
                <w:bCs w:val="0"/>
                <w:color w:val="auto"/>
                <w:spacing w:val="0"/>
                <w:w w:val="100"/>
                <w:sz w:val="24"/>
                <w:szCs w:val="24"/>
                <w:lang w:eastAsia="zh-CN"/>
              </w:rPr>
              <w:t>责任科室</w:t>
            </w:r>
          </w:p>
        </w:tc>
        <w:tc>
          <w:tcPr>
            <w:tcW w:w="1289" w:type="dxa"/>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_GB2312" w:hAnsi="仿宋_GB2312" w:eastAsia="仿宋_GB2312" w:cs="仿宋_GB2312"/>
                <w:b w:val="0"/>
                <w:bCs w:val="0"/>
                <w:color w:val="auto"/>
                <w:spacing w:val="0"/>
                <w:w w:val="100"/>
                <w:sz w:val="24"/>
                <w:szCs w:val="24"/>
              </w:rPr>
            </w:pPr>
            <w:r>
              <w:rPr>
                <w:rFonts w:hint="eastAsia" w:ascii="仿宋_GB2312" w:hAnsi="仿宋_GB2312" w:eastAsia="仿宋_GB2312" w:cs="仿宋_GB2312"/>
                <w:b w:val="0"/>
                <w:bCs w:val="0"/>
                <w:color w:val="auto"/>
                <w:spacing w:val="0"/>
                <w:w w:val="100"/>
                <w:sz w:val="24"/>
                <w:szCs w:val="24"/>
              </w:rPr>
              <w:t>是否列入部门联合双随机检查</w:t>
            </w:r>
          </w:p>
        </w:tc>
        <w:tc>
          <w:tcPr>
            <w:tcW w:w="1133" w:type="dxa"/>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_GB2312" w:hAnsi="仿宋_GB2312" w:eastAsia="仿宋_GB2312" w:cs="仿宋_GB2312"/>
                <w:b w:val="0"/>
                <w:bCs w:val="0"/>
                <w:color w:val="auto"/>
                <w:spacing w:val="0"/>
                <w:w w:val="100"/>
                <w:sz w:val="24"/>
                <w:szCs w:val="24"/>
              </w:rPr>
            </w:pPr>
            <w:r>
              <w:rPr>
                <w:rFonts w:hint="eastAsia" w:ascii="仿宋_GB2312" w:hAnsi="仿宋_GB2312" w:eastAsia="仿宋_GB2312" w:cs="仿宋_GB2312"/>
                <w:b w:val="0"/>
                <w:bCs w:val="0"/>
                <w:color w:val="auto"/>
                <w:spacing w:val="0"/>
                <w:w w:val="100"/>
                <w:sz w:val="24"/>
                <w:szCs w:val="24"/>
              </w:rPr>
              <w:t>是否列入单位内部联合双随机检查</w:t>
            </w:r>
          </w:p>
        </w:tc>
        <w:tc>
          <w:tcPr>
            <w:tcW w:w="974" w:type="dxa"/>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_GB2312" w:hAnsi="仿宋_GB2312" w:eastAsia="仿宋_GB2312" w:cs="仿宋_GB2312"/>
                <w:b w:val="0"/>
                <w:bCs w:val="0"/>
                <w:color w:val="auto"/>
                <w:spacing w:val="0"/>
                <w:w w:val="100"/>
                <w:sz w:val="24"/>
                <w:szCs w:val="24"/>
                <w:lang w:eastAsia="zh-CN"/>
              </w:rPr>
            </w:pPr>
            <w:r>
              <w:rPr>
                <w:rFonts w:hint="eastAsia" w:ascii="仿宋_GB2312" w:hAnsi="仿宋_GB2312" w:eastAsia="仿宋_GB2312" w:cs="仿宋_GB2312"/>
                <w:b w:val="0"/>
                <w:bCs w:val="0"/>
                <w:color w:val="auto"/>
                <w:spacing w:val="0"/>
                <w:w w:val="100"/>
                <w:sz w:val="24"/>
                <w:szCs w:val="24"/>
                <w:lang w:eastAsia="zh-CN"/>
              </w:rPr>
              <w:t>抽查比例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5" w:hRule="atLeast"/>
          <w:jc w:val="center"/>
        </w:trPr>
        <w:tc>
          <w:tcPr>
            <w:tcW w:w="495" w:type="dxa"/>
            <w:noWrap w:val="0"/>
            <w:vAlign w:val="center"/>
          </w:tcPr>
          <w:p>
            <w:pPr>
              <w:pStyle w:val="11"/>
              <w:keepNext w:val="0"/>
              <w:keepLines w:val="0"/>
              <w:pageBreakBefore w:val="0"/>
              <w:numPr>
                <w:ilvl w:val="0"/>
                <w:numId w:val="0"/>
              </w:numPr>
              <w:kinsoku/>
              <w:wordWrap/>
              <w:overflowPunct/>
              <w:topLinePunct w:val="0"/>
              <w:autoSpaceDE/>
              <w:autoSpaceDN/>
              <w:bidi w:val="0"/>
              <w:adjustRightInd/>
              <w:snapToGrid/>
              <w:spacing w:line="576" w:lineRule="exact"/>
              <w:ind w:left="0" w:firstLine="0" w:firstLineChars="0"/>
              <w:jc w:val="center"/>
              <w:rPr>
                <w:rFonts w:hint="eastAsia" w:ascii="仿宋_GB2312" w:hAnsi="仿宋_GB2312" w:eastAsia="仿宋_GB2312" w:cs="仿宋_GB2312"/>
                <w:b w:val="0"/>
                <w:bCs w:val="0"/>
                <w:color w:val="auto"/>
                <w:spacing w:val="0"/>
                <w:w w:val="100"/>
                <w:sz w:val="24"/>
                <w:szCs w:val="24"/>
                <w:lang w:val="en-US" w:eastAsia="zh-CN"/>
              </w:rPr>
            </w:pPr>
            <w:r>
              <w:rPr>
                <w:rFonts w:hint="eastAsia" w:ascii="仿宋_GB2312" w:hAnsi="仿宋_GB2312" w:eastAsia="仿宋_GB2312" w:cs="仿宋_GB2312"/>
                <w:b w:val="0"/>
                <w:bCs w:val="0"/>
                <w:color w:val="auto"/>
                <w:spacing w:val="0"/>
                <w:w w:val="100"/>
                <w:sz w:val="24"/>
                <w:szCs w:val="24"/>
                <w:lang w:val="en-US" w:eastAsia="zh-CN"/>
              </w:rPr>
              <w:t>1</w:t>
            </w:r>
          </w:p>
        </w:tc>
        <w:tc>
          <w:tcPr>
            <w:tcW w:w="675" w:type="dxa"/>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_GB2312" w:hAnsi="仿宋_GB2312" w:eastAsia="仿宋_GB2312" w:cs="仿宋_GB2312"/>
                <w:b w:val="0"/>
                <w:bCs w:val="0"/>
                <w:color w:val="auto"/>
                <w:spacing w:val="0"/>
                <w:w w:val="100"/>
                <w:sz w:val="24"/>
                <w:szCs w:val="24"/>
                <w:lang w:eastAsia="zh-CN"/>
              </w:rPr>
            </w:pPr>
            <w:r>
              <w:rPr>
                <w:rFonts w:hint="eastAsia" w:ascii="仿宋_GB2312" w:hAnsi="仿宋_GB2312" w:eastAsia="仿宋_GB2312" w:cs="仿宋_GB2312"/>
                <w:b w:val="0"/>
                <w:bCs w:val="0"/>
                <w:color w:val="auto"/>
                <w:spacing w:val="0"/>
                <w:w w:val="100"/>
                <w:sz w:val="24"/>
                <w:szCs w:val="24"/>
                <w:lang w:val="en-US" w:eastAsia="zh-CN"/>
              </w:rPr>
              <w:t>县</w:t>
            </w:r>
            <w:r>
              <w:rPr>
                <w:rFonts w:hint="eastAsia" w:ascii="仿宋_GB2312" w:hAnsi="仿宋_GB2312" w:eastAsia="仿宋_GB2312" w:cs="仿宋_GB2312"/>
                <w:b w:val="0"/>
                <w:bCs w:val="0"/>
                <w:color w:val="auto"/>
                <w:spacing w:val="0"/>
                <w:w w:val="100"/>
                <w:sz w:val="24"/>
                <w:szCs w:val="24"/>
                <w:lang w:eastAsia="zh-CN"/>
              </w:rPr>
              <w:t>民政局</w:t>
            </w:r>
          </w:p>
        </w:tc>
        <w:tc>
          <w:tcPr>
            <w:tcW w:w="750" w:type="dxa"/>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_GB2312" w:hAnsi="仿宋_GB2312" w:eastAsia="仿宋_GB2312" w:cs="仿宋_GB2312"/>
                <w:b w:val="0"/>
                <w:bCs w:val="0"/>
                <w:color w:val="000000"/>
                <w:kern w:val="0"/>
                <w:sz w:val="24"/>
                <w:szCs w:val="24"/>
                <w:lang w:eastAsia="zh-CN"/>
              </w:rPr>
            </w:pPr>
          </w:p>
        </w:tc>
        <w:tc>
          <w:tcPr>
            <w:tcW w:w="1647" w:type="dxa"/>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_GB2312" w:hAnsi="仿宋_GB2312" w:eastAsia="仿宋_GB2312" w:cs="仿宋_GB2312"/>
                <w:b w:val="0"/>
                <w:bCs w:val="0"/>
                <w:color w:val="auto"/>
                <w:spacing w:val="0"/>
                <w:w w:val="100"/>
                <w:sz w:val="24"/>
                <w:szCs w:val="24"/>
              </w:rPr>
            </w:pPr>
            <w:r>
              <w:rPr>
                <w:rFonts w:hint="eastAsia" w:ascii="仿宋_GB2312" w:hAnsi="仿宋_GB2312" w:eastAsia="仿宋_GB2312" w:cs="仿宋_GB2312"/>
                <w:b w:val="0"/>
                <w:bCs w:val="0"/>
                <w:color w:val="000000"/>
                <w:kern w:val="0"/>
                <w:sz w:val="24"/>
                <w:szCs w:val="24"/>
                <w:lang w:eastAsia="zh-CN"/>
              </w:rPr>
              <w:t>对全</w:t>
            </w:r>
            <w:r>
              <w:rPr>
                <w:rFonts w:hint="eastAsia" w:ascii="仿宋_GB2312" w:hAnsi="仿宋_GB2312" w:eastAsia="仿宋_GB2312" w:cs="仿宋_GB2312"/>
                <w:b w:val="0"/>
                <w:bCs w:val="0"/>
                <w:color w:val="000000"/>
                <w:kern w:val="0"/>
                <w:sz w:val="24"/>
                <w:szCs w:val="24"/>
                <w:lang w:val="en-US" w:eastAsia="zh-CN"/>
              </w:rPr>
              <w:t>县</w:t>
            </w:r>
            <w:r>
              <w:rPr>
                <w:rFonts w:hint="eastAsia" w:ascii="仿宋_GB2312" w:hAnsi="仿宋_GB2312" w:eastAsia="仿宋_GB2312" w:cs="仿宋_GB2312"/>
                <w:b w:val="0"/>
                <w:bCs w:val="0"/>
                <w:color w:val="000000"/>
                <w:kern w:val="0"/>
                <w:sz w:val="24"/>
                <w:szCs w:val="24"/>
                <w:lang w:eastAsia="zh-CN"/>
              </w:rPr>
              <w:t>养老机构的抽查检查</w:t>
            </w:r>
          </w:p>
        </w:tc>
        <w:tc>
          <w:tcPr>
            <w:tcW w:w="1233" w:type="dxa"/>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_GB2312" w:hAnsi="仿宋_GB2312" w:eastAsia="仿宋_GB2312" w:cs="仿宋_GB2312"/>
                <w:b w:val="0"/>
                <w:bCs w:val="0"/>
                <w:color w:val="auto"/>
                <w:spacing w:val="0"/>
                <w:w w:val="100"/>
                <w:sz w:val="24"/>
                <w:szCs w:val="24"/>
              </w:rPr>
            </w:pPr>
            <w:r>
              <w:rPr>
                <w:rFonts w:hint="eastAsia" w:ascii="仿宋_GB2312" w:hAnsi="仿宋_GB2312" w:eastAsia="仿宋_GB2312" w:cs="仿宋_GB2312"/>
                <w:b w:val="0"/>
                <w:bCs w:val="0"/>
                <w:color w:val="000000"/>
                <w:kern w:val="0"/>
                <w:sz w:val="24"/>
                <w:szCs w:val="24"/>
                <w:lang w:val="en-US" w:eastAsia="zh-CN"/>
              </w:rPr>
              <w:t>全县</w:t>
            </w:r>
            <w:r>
              <w:rPr>
                <w:rFonts w:hint="eastAsia" w:ascii="仿宋_GB2312" w:hAnsi="仿宋_GB2312" w:eastAsia="仿宋_GB2312" w:cs="仿宋_GB2312"/>
                <w:b w:val="0"/>
                <w:bCs w:val="0"/>
                <w:color w:val="000000"/>
                <w:kern w:val="0"/>
                <w:sz w:val="24"/>
                <w:szCs w:val="24"/>
                <w:lang w:eastAsia="zh-CN"/>
              </w:rPr>
              <w:t>养老机构</w:t>
            </w:r>
          </w:p>
        </w:tc>
        <w:tc>
          <w:tcPr>
            <w:tcW w:w="2950" w:type="dxa"/>
            <w:noWrap w:val="0"/>
            <w:vAlign w:val="center"/>
          </w:tcPr>
          <w:p>
            <w:pPr>
              <w:keepNext w:val="0"/>
              <w:keepLines w:val="0"/>
              <w:pageBreakBefore w:val="0"/>
              <w:kinsoku/>
              <w:wordWrap/>
              <w:overflowPunct/>
              <w:topLinePunct w:val="0"/>
              <w:autoSpaceDE/>
              <w:autoSpaceDN/>
              <w:bidi w:val="0"/>
              <w:adjustRightInd/>
              <w:snapToGrid/>
              <w:spacing w:line="576" w:lineRule="exact"/>
              <w:jc w:val="left"/>
              <w:rPr>
                <w:rFonts w:hint="eastAsia" w:ascii="仿宋_GB2312" w:hAnsi="仿宋_GB2312" w:eastAsia="仿宋_GB2312" w:cs="仿宋_GB2312"/>
                <w:b w:val="0"/>
                <w:bCs w:val="0"/>
                <w:color w:val="auto"/>
                <w:spacing w:val="0"/>
                <w:w w:val="100"/>
                <w:sz w:val="24"/>
                <w:szCs w:val="24"/>
                <w:lang w:val="en"/>
              </w:rPr>
            </w:pPr>
            <w:r>
              <w:rPr>
                <w:rFonts w:hint="eastAsia" w:ascii="仿宋_GB2312" w:hAnsi="仿宋_GB2312" w:eastAsia="仿宋_GB2312" w:cs="仿宋_GB2312"/>
                <w:b w:val="0"/>
                <w:bCs w:val="0"/>
                <w:color w:val="auto"/>
                <w:kern w:val="21"/>
                <w:sz w:val="24"/>
                <w:szCs w:val="24"/>
                <w:lang w:val="en-US" w:eastAsia="zh-CN" w:bidi="ar-SA"/>
              </w:rPr>
              <w:t>养老机构建筑、特种设备、服务安全和质量的检查，安全生产工作、食品安全工作</w:t>
            </w:r>
            <w:r>
              <w:rPr>
                <w:rFonts w:hint="eastAsia" w:ascii="仿宋_GB2312" w:hAnsi="仿宋_GB2312" w:eastAsia="仿宋_GB2312" w:cs="仿宋_GB2312"/>
                <w:b w:val="0"/>
                <w:bCs w:val="0"/>
                <w:color w:val="000000"/>
                <w:kern w:val="0"/>
                <w:sz w:val="24"/>
                <w:szCs w:val="24"/>
                <w:lang w:eastAsia="zh-CN"/>
              </w:rPr>
              <w:t>。</w:t>
            </w:r>
          </w:p>
        </w:tc>
        <w:tc>
          <w:tcPr>
            <w:tcW w:w="730" w:type="dxa"/>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_GB2312" w:hAnsi="仿宋_GB2312" w:eastAsia="仿宋_GB2312" w:cs="仿宋_GB2312"/>
                <w:b w:val="0"/>
                <w:bCs w:val="0"/>
                <w:color w:val="auto"/>
                <w:spacing w:val="0"/>
                <w:w w:val="100"/>
                <w:sz w:val="24"/>
                <w:szCs w:val="24"/>
              </w:rPr>
            </w:pPr>
            <w:r>
              <w:rPr>
                <w:rFonts w:hint="eastAsia" w:ascii="仿宋_GB2312" w:hAnsi="仿宋_GB2312" w:eastAsia="仿宋_GB2312" w:cs="仿宋_GB2312"/>
                <w:b w:val="0"/>
                <w:bCs w:val="0"/>
                <w:color w:val="auto"/>
                <w:spacing w:val="0"/>
                <w:w w:val="100"/>
                <w:sz w:val="24"/>
                <w:szCs w:val="24"/>
              </w:rPr>
              <w:t>重要领域</w:t>
            </w:r>
          </w:p>
        </w:tc>
        <w:tc>
          <w:tcPr>
            <w:tcW w:w="1117" w:type="dxa"/>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_GB2312" w:hAnsi="仿宋_GB2312" w:eastAsia="仿宋_GB2312" w:cs="仿宋_GB2312"/>
                <w:b w:val="0"/>
                <w:bCs w:val="0"/>
                <w:color w:val="auto"/>
                <w:spacing w:val="0"/>
                <w:w w:val="100"/>
                <w:sz w:val="24"/>
                <w:szCs w:val="24"/>
              </w:rPr>
            </w:pPr>
            <w:r>
              <w:rPr>
                <w:rFonts w:hint="eastAsia" w:ascii="仿宋_GB2312" w:hAnsi="仿宋_GB2312" w:eastAsia="仿宋_GB2312" w:cs="仿宋_GB2312"/>
                <w:b w:val="0"/>
                <w:bCs w:val="0"/>
                <w:color w:val="auto"/>
                <w:spacing w:val="0"/>
                <w:w w:val="100"/>
                <w:sz w:val="24"/>
                <w:szCs w:val="24"/>
              </w:rPr>
              <w:t>双随机、一公开</w:t>
            </w:r>
          </w:p>
        </w:tc>
        <w:tc>
          <w:tcPr>
            <w:tcW w:w="1233" w:type="dxa"/>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_GB2312" w:hAnsi="仿宋_GB2312" w:eastAsia="仿宋_GB2312" w:cs="仿宋_GB2312"/>
                <w:b w:val="0"/>
                <w:bCs w:val="0"/>
                <w:color w:val="auto"/>
                <w:spacing w:val="0"/>
                <w:w w:val="100"/>
                <w:sz w:val="24"/>
                <w:szCs w:val="24"/>
                <w:lang w:val="en-US" w:eastAsia="zh-CN"/>
              </w:rPr>
            </w:pPr>
            <w:r>
              <w:rPr>
                <w:rFonts w:hint="eastAsia" w:ascii="仿宋_GB2312" w:hAnsi="仿宋_GB2312" w:eastAsia="仿宋_GB2312" w:cs="仿宋_GB2312"/>
                <w:b w:val="0"/>
                <w:bCs w:val="0"/>
                <w:color w:val="auto"/>
                <w:spacing w:val="0"/>
                <w:w w:val="100"/>
                <w:sz w:val="24"/>
                <w:szCs w:val="24"/>
                <w:lang w:val="en-US" w:eastAsia="zh-CN"/>
              </w:rPr>
              <w:t>6月</w:t>
            </w:r>
          </w:p>
        </w:tc>
        <w:tc>
          <w:tcPr>
            <w:tcW w:w="1379" w:type="dxa"/>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_GB2312" w:hAnsi="仿宋_GB2312" w:eastAsia="仿宋_GB2312" w:cs="仿宋_GB2312"/>
                <w:b w:val="0"/>
                <w:bCs w:val="0"/>
                <w:color w:val="auto"/>
                <w:spacing w:val="0"/>
                <w:w w:val="100"/>
                <w:sz w:val="24"/>
                <w:szCs w:val="24"/>
                <w:lang w:val="en-US" w:eastAsia="zh-CN"/>
              </w:rPr>
            </w:pPr>
            <w:r>
              <w:rPr>
                <w:rFonts w:hint="eastAsia" w:ascii="仿宋_GB2312" w:hAnsi="仿宋_GB2312" w:eastAsia="仿宋_GB2312" w:cs="仿宋_GB2312"/>
                <w:b w:val="0"/>
                <w:bCs w:val="0"/>
                <w:color w:val="auto"/>
                <w:spacing w:val="0"/>
                <w:w w:val="100"/>
                <w:sz w:val="24"/>
                <w:szCs w:val="24"/>
                <w:lang w:val="en-US" w:eastAsia="zh-CN"/>
              </w:rPr>
              <w:t>老龄工作和养老服务股</w:t>
            </w:r>
          </w:p>
        </w:tc>
        <w:tc>
          <w:tcPr>
            <w:tcW w:w="1289" w:type="dxa"/>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_GB2312" w:hAnsi="仿宋_GB2312" w:eastAsia="仿宋_GB2312" w:cs="仿宋_GB2312"/>
                <w:b w:val="0"/>
                <w:bCs w:val="0"/>
                <w:color w:val="auto"/>
                <w:spacing w:val="0"/>
                <w:w w:val="100"/>
                <w:sz w:val="24"/>
                <w:szCs w:val="24"/>
                <w:lang w:eastAsia="zh-CN"/>
              </w:rPr>
            </w:pPr>
            <w:r>
              <w:rPr>
                <w:rFonts w:hint="eastAsia" w:ascii="仿宋_GB2312" w:hAnsi="仿宋_GB2312" w:eastAsia="仿宋_GB2312" w:cs="仿宋_GB2312"/>
                <w:b w:val="0"/>
                <w:bCs w:val="0"/>
                <w:color w:val="auto"/>
                <w:spacing w:val="0"/>
                <w:w w:val="100"/>
                <w:sz w:val="24"/>
                <w:szCs w:val="24"/>
                <w:lang w:eastAsia="zh-CN"/>
              </w:rPr>
              <w:t>是</w:t>
            </w:r>
          </w:p>
        </w:tc>
        <w:tc>
          <w:tcPr>
            <w:tcW w:w="1133" w:type="dxa"/>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_GB2312" w:hAnsi="仿宋_GB2312" w:eastAsia="仿宋_GB2312" w:cs="仿宋_GB2312"/>
                <w:b w:val="0"/>
                <w:bCs w:val="0"/>
                <w:color w:val="auto"/>
                <w:spacing w:val="0"/>
                <w:w w:val="100"/>
                <w:sz w:val="24"/>
                <w:szCs w:val="24"/>
                <w:lang w:val="en-US" w:eastAsia="zh-CN"/>
              </w:rPr>
            </w:pPr>
            <w:r>
              <w:rPr>
                <w:rFonts w:hint="eastAsia" w:ascii="仿宋_GB2312" w:hAnsi="仿宋_GB2312" w:eastAsia="仿宋_GB2312" w:cs="仿宋_GB2312"/>
                <w:b w:val="0"/>
                <w:bCs w:val="0"/>
                <w:color w:val="auto"/>
                <w:spacing w:val="0"/>
                <w:w w:val="100"/>
                <w:sz w:val="24"/>
                <w:szCs w:val="24"/>
                <w:lang w:val="en-US" w:eastAsia="zh-CN"/>
              </w:rPr>
              <w:t>是</w:t>
            </w:r>
          </w:p>
        </w:tc>
        <w:tc>
          <w:tcPr>
            <w:tcW w:w="974" w:type="dxa"/>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_GB2312" w:hAnsi="仿宋_GB2312" w:eastAsia="仿宋_GB2312" w:cs="仿宋_GB2312"/>
                <w:b w:val="0"/>
                <w:bCs w:val="0"/>
                <w:color w:val="auto"/>
                <w:spacing w:val="0"/>
                <w:w w:val="100"/>
                <w:sz w:val="24"/>
                <w:szCs w:val="24"/>
                <w:lang w:val="en-US" w:eastAsia="zh-CN"/>
              </w:rPr>
            </w:pPr>
            <w:r>
              <w:rPr>
                <w:rFonts w:hint="eastAsia" w:ascii="仿宋_GB2312" w:hAnsi="仿宋_GB2312" w:eastAsia="仿宋_GB2312" w:cs="仿宋_GB2312"/>
                <w:b w:val="0"/>
                <w:bCs w:val="0"/>
                <w:color w:val="auto"/>
                <w:spacing w:val="0"/>
                <w:w w:val="100"/>
                <w:sz w:val="24"/>
                <w:szCs w:val="24"/>
                <w:lang w:val="en-US" w:eastAsia="zh-CN"/>
              </w:rPr>
              <w:t>50%</w:t>
            </w:r>
          </w:p>
        </w:tc>
      </w:tr>
    </w:tbl>
    <w:p>
      <w:pPr>
        <w:keepNext w:val="0"/>
        <w:keepLines w:val="0"/>
        <w:pageBreakBefore w:val="0"/>
        <w:kinsoku/>
        <w:wordWrap/>
        <w:overflowPunct/>
        <w:topLinePunct w:val="0"/>
        <w:autoSpaceDE/>
        <w:autoSpaceDN/>
        <w:bidi w:val="0"/>
        <w:adjustRightInd/>
        <w:snapToGrid/>
        <w:spacing w:line="576" w:lineRule="exact"/>
        <w:rPr>
          <w:rFonts w:hint="eastAsia"/>
        </w:rPr>
        <w:sectPr>
          <w:pgSz w:w="16838" w:h="11906" w:orient="landscape"/>
          <w:pgMar w:top="1800" w:right="1440" w:bottom="1800" w:left="1440" w:header="851" w:footer="992" w:gutter="0"/>
          <w:cols w:space="425" w:num="1"/>
          <w:docGrid w:type="lines" w:linePitch="312" w:charSpace="0"/>
        </w:sectPr>
      </w:pPr>
    </w:p>
    <w:p>
      <w:pPr>
        <w:keepNext w:val="0"/>
        <w:keepLines w:val="0"/>
        <w:pageBreakBefore w:val="0"/>
        <w:kinsoku/>
        <w:wordWrap/>
        <w:overflowPunct/>
        <w:topLinePunct w:val="0"/>
        <w:autoSpaceDE/>
        <w:autoSpaceDN/>
        <w:bidi w:val="0"/>
        <w:adjustRightInd/>
        <w:snapToGrid/>
        <w:spacing w:line="576" w:lineRule="exact"/>
        <w:rPr>
          <w:rFonts w:hint="eastAsia"/>
        </w:rPr>
      </w:pPr>
      <w:r>
        <w:rPr>
          <w:rFonts w:hint="eastAsia" w:ascii="楷体_GB2312" w:hAnsi="楷体_GB2312" w:eastAsia="楷体_GB2312" w:cs="楷体_GB2312"/>
          <w:b/>
          <w:bCs/>
          <w:color w:val="auto"/>
          <w:sz w:val="32"/>
          <w:szCs w:val="32"/>
          <w:lang w:val="en-US" w:eastAsia="zh-CN"/>
        </w:rPr>
        <w:t>（三）市场主体库（检查对象名录库）</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1.社会团体</w:t>
      </w:r>
    </w:p>
    <w:tbl>
      <w:tblPr>
        <w:tblStyle w:val="7"/>
        <w:tblpPr w:leftFromText="180" w:rightFromText="180" w:vertAnchor="text" w:horzAnchor="page" w:tblpX="1905" w:tblpY="1104"/>
        <w:tblOverlap w:val="never"/>
        <w:tblW w:w="7922" w:type="dxa"/>
        <w:jc w:val="center"/>
        <w:shd w:val="clear" w:color="auto" w:fill="auto"/>
        <w:tblLayout w:type="fixed"/>
        <w:tblCellMar>
          <w:top w:w="0" w:type="dxa"/>
          <w:left w:w="0" w:type="dxa"/>
          <w:bottom w:w="0" w:type="dxa"/>
          <w:right w:w="0" w:type="dxa"/>
        </w:tblCellMar>
      </w:tblPr>
      <w:tblGrid>
        <w:gridCol w:w="3133"/>
        <w:gridCol w:w="2800"/>
        <w:gridCol w:w="1989"/>
      </w:tblGrid>
      <w:tr>
        <w:tblPrEx>
          <w:tblCellMar>
            <w:top w:w="0" w:type="dxa"/>
            <w:left w:w="0" w:type="dxa"/>
            <w:bottom w:w="0" w:type="dxa"/>
            <w:right w:w="0" w:type="dxa"/>
          </w:tblCellMar>
        </w:tblPrEx>
        <w:trPr>
          <w:trHeight w:val="668" w:hRule="atLeast"/>
          <w:jc w:val="center"/>
        </w:trPr>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机构名称</w:t>
            </w:r>
          </w:p>
        </w:tc>
        <w:tc>
          <w:tcPr>
            <w:tcW w:w="2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主管机构名称</w:t>
            </w:r>
          </w:p>
        </w:tc>
        <w:tc>
          <w:tcPr>
            <w:tcW w:w="1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登记单位</w:t>
            </w:r>
          </w:p>
        </w:tc>
      </w:tr>
      <w:tr>
        <w:tblPrEx>
          <w:shd w:val="clear" w:color="auto" w:fill="auto"/>
          <w:tblCellMar>
            <w:top w:w="0" w:type="dxa"/>
            <w:left w:w="0" w:type="dxa"/>
            <w:bottom w:w="0" w:type="dxa"/>
            <w:right w:w="0" w:type="dxa"/>
          </w:tblCellMar>
        </w:tblPrEx>
        <w:trPr>
          <w:trHeight w:val="429" w:hRule="atLeast"/>
          <w:jc w:val="center"/>
        </w:trPr>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剑阁县家庭农场联合会</w:t>
            </w:r>
          </w:p>
        </w:tc>
        <w:tc>
          <w:tcPr>
            <w:tcW w:w="2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剑阁县农业农村局</w:t>
            </w:r>
          </w:p>
        </w:tc>
        <w:tc>
          <w:tcPr>
            <w:tcW w:w="1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r>
      <w:tr>
        <w:tblPrEx>
          <w:shd w:val="clear" w:color="auto" w:fill="auto"/>
          <w:tblCellMar>
            <w:top w:w="0" w:type="dxa"/>
            <w:left w:w="0" w:type="dxa"/>
            <w:bottom w:w="0" w:type="dxa"/>
            <w:right w:w="0" w:type="dxa"/>
          </w:tblCellMar>
        </w:tblPrEx>
        <w:trPr>
          <w:trHeight w:val="429" w:hRule="atLeast"/>
          <w:jc w:val="center"/>
        </w:trPr>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剑阁县广告协会</w:t>
            </w:r>
          </w:p>
        </w:tc>
        <w:tc>
          <w:tcPr>
            <w:tcW w:w="2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剑阁县市场监督管理局</w:t>
            </w:r>
          </w:p>
        </w:tc>
        <w:tc>
          <w:tcPr>
            <w:tcW w:w="1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r>
      <w:tr>
        <w:tblPrEx>
          <w:shd w:val="clear" w:color="auto" w:fill="auto"/>
          <w:tblCellMar>
            <w:top w:w="0" w:type="dxa"/>
            <w:left w:w="0" w:type="dxa"/>
            <w:bottom w:w="0" w:type="dxa"/>
            <w:right w:w="0" w:type="dxa"/>
          </w:tblCellMar>
        </w:tblPrEx>
        <w:trPr>
          <w:trHeight w:val="442" w:hRule="atLeast"/>
          <w:jc w:val="center"/>
        </w:trPr>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剑阁县物业管理协会</w:t>
            </w:r>
          </w:p>
        </w:tc>
        <w:tc>
          <w:tcPr>
            <w:tcW w:w="2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剑阁县住房和城乡建设局</w:t>
            </w:r>
          </w:p>
        </w:tc>
        <w:tc>
          <w:tcPr>
            <w:tcW w:w="1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r>
      <w:tr>
        <w:tblPrEx>
          <w:shd w:val="clear" w:color="auto" w:fill="auto"/>
          <w:tblCellMar>
            <w:top w:w="0" w:type="dxa"/>
            <w:left w:w="0" w:type="dxa"/>
            <w:bottom w:w="0" w:type="dxa"/>
            <w:right w:w="0" w:type="dxa"/>
          </w:tblCellMar>
        </w:tblPrEx>
        <w:trPr>
          <w:trHeight w:val="429" w:hRule="atLeast"/>
          <w:jc w:val="center"/>
        </w:trPr>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剑阁县汉阳镇商会</w:t>
            </w:r>
          </w:p>
        </w:tc>
        <w:tc>
          <w:tcPr>
            <w:tcW w:w="2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剑阁县工商业联合会</w:t>
            </w:r>
          </w:p>
        </w:tc>
        <w:tc>
          <w:tcPr>
            <w:tcW w:w="1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r>
      <w:tr>
        <w:tblPrEx>
          <w:shd w:val="clear" w:color="auto" w:fill="auto"/>
          <w:tblCellMar>
            <w:top w:w="0" w:type="dxa"/>
            <w:left w:w="0" w:type="dxa"/>
            <w:bottom w:w="0" w:type="dxa"/>
            <w:right w:w="0" w:type="dxa"/>
          </w:tblCellMar>
        </w:tblPrEx>
        <w:trPr>
          <w:trHeight w:val="429" w:hRule="atLeast"/>
          <w:jc w:val="center"/>
        </w:trPr>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剑阁县围棋协会</w:t>
            </w:r>
          </w:p>
        </w:tc>
        <w:tc>
          <w:tcPr>
            <w:tcW w:w="2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剑阁县文化旅游和体育局</w:t>
            </w:r>
          </w:p>
        </w:tc>
        <w:tc>
          <w:tcPr>
            <w:tcW w:w="1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r>
      <w:tr>
        <w:tblPrEx>
          <w:shd w:val="clear" w:color="auto" w:fill="auto"/>
          <w:tblCellMar>
            <w:top w:w="0" w:type="dxa"/>
            <w:left w:w="0" w:type="dxa"/>
            <w:bottom w:w="0" w:type="dxa"/>
            <w:right w:w="0" w:type="dxa"/>
          </w:tblCellMar>
        </w:tblPrEx>
        <w:trPr>
          <w:trHeight w:val="429" w:hRule="atLeast"/>
          <w:jc w:val="center"/>
        </w:trPr>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剑阁县食品工业协会</w:t>
            </w:r>
          </w:p>
        </w:tc>
        <w:tc>
          <w:tcPr>
            <w:tcW w:w="2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剑阁县市场监督管理局</w:t>
            </w:r>
          </w:p>
        </w:tc>
        <w:tc>
          <w:tcPr>
            <w:tcW w:w="1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r>
      <w:tr>
        <w:tblPrEx>
          <w:shd w:val="clear" w:color="auto" w:fill="auto"/>
          <w:tblCellMar>
            <w:top w:w="0" w:type="dxa"/>
            <w:left w:w="0" w:type="dxa"/>
            <w:bottom w:w="0" w:type="dxa"/>
            <w:right w:w="0" w:type="dxa"/>
          </w:tblCellMar>
        </w:tblPrEx>
        <w:trPr>
          <w:trHeight w:val="429" w:hRule="atLeast"/>
          <w:jc w:val="center"/>
        </w:trPr>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剑阁县慈善会</w:t>
            </w:r>
          </w:p>
        </w:tc>
        <w:tc>
          <w:tcPr>
            <w:tcW w:w="2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c>
          <w:tcPr>
            <w:tcW w:w="1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r>
      <w:tr>
        <w:tblPrEx>
          <w:shd w:val="clear" w:color="auto" w:fill="auto"/>
          <w:tblCellMar>
            <w:top w:w="0" w:type="dxa"/>
            <w:left w:w="0" w:type="dxa"/>
            <w:bottom w:w="0" w:type="dxa"/>
            <w:right w:w="0" w:type="dxa"/>
          </w:tblCellMar>
        </w:tblPrEx>
        <w:trPr>
          <w:trHeight w:val="429" w:hRule="atLeast"/>
          <w:jc w:val="center"/>
        </w:trPr>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剑阁县企业家联合会</w:t>
            </w:r>
          </w:p>
        </w:tc>
        <w:tc>
          <w:tcPr>
            <w:tcW w:w="2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剑阁县工商业联合会</w:t>
            </w:r>
          </w:p>
        </w:tc>
        <w:tc>
          <w:tcPr>
            <w:tcW w:w="1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r>
      <w:tr>
        <w:tblPrEx>
          <w:shd w:val="clear" w:color="auto" w:fill="auto"/>
          <w:tblCellMar>
            <w:top w:w="0" w:type="dxa"/>
            <w:left w:w="0" w:type="dxa"/>
            <w:bottom w:w="0" w:type="dxa"/>
            <w:right w:w="0" w:type="dxa"/>
          </w:tblCellMar>
        </w:tblPrEx>
        <w:trPr>
          <w:trHeight w:val="668" w:hRule="atLeast"/>
          <w:jc w:val="center"/>
        </w:trPr>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剑阁县老科技工作者协会</w:t>
            </w:r>
          </w:p>
        </w:tc>
        <w:tc>
          <w:tcPr>
            <w:tcW w:w="2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剑阁县科学技术协会</w:t>
            </w:r>
          </w:p>
        </w:tc>
        <w:tc>
          <w:tcPr>
            <w:tcW w:w="1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r>
      <w:tr>
        <w:tblPrEx>
          <w:shd w:val="clear" w:color="auto" w:fill="auto"/>
          <w:tblCellMar>
            <w:top w:w="0" w:type="dxa"/>
            <w:left w:w="0" w:type="dxa"/>
            <w:bottom w:w="0" w:type="dxa"/>
            <w:right w:w="0" w:type="dxa"/>
          </w:tblCellMar>
        </w:tblPrEx>
        <w:trPr>
          <w:trHeight w:val="429" w:hRule="atLeast"/>
          <w:jc w:val="center"/>
        </w:trPr>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剑阁县剑门关豆腐协会</w:t>
            </w:r>
          </w:p>
        </w:tc>
        <w:tc>
          <w:tcPr>
            <w:tcW w:w="2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剑阁县商务和经济合作局</w:t>
            </w:r>
          </w:p>
        </w:tc>
        <w:tc>
          <w:tcPr>
            <w:tcW w:w="1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r>
      <w:tr>
        <w:tblPrEx>
          <w:shd w:val="clear" w:color="auto" w:fill="auto"/>
          <w:tblCellMar>
            <w:top w:w="0" w:type="dxa"/>
            <w:left w:w="0" w:type="dxa"/>
            <w:bottom w:w="0" w:type="dxa"/>
            <w:right w:w="0" w:type="dxa"/>
          </w:tblCellMar>
        </w:tblPrEx>
        <w:trPr>
          <w:trHeight w:val="429" w:hRule="atLeast"/>
          <w:jc w:val="center"/>
        </w:trPr>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剑阁县餐饮协会</w:t>
            </w:r>
          </w:p>
        </w:tc>
        <w:tc>
          <w:tcPr>
            <w:tcW w:w="2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剑阁县商务和经济合作局</w:t>
            </w:r>
          </w:p>
        </w:tc>
        <w:tc>
          <w:tcPr>
            <w:tcW w:w="1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r>
      <w:tr>
        <w:tblPrEx>
          <w:shd w:val="clear" w:color="auto" w:fill="auto"/>
          <w:tblCellMar>
            <w:top w:w="0" w:type="dxa"/>
            <w:left w:w="0" w:type="dxa"/>
            <w:bottom w:w="0" w:type="dxa"/>
            <w:right w:w="0" w:type="dxa"/>
          </w:tblCellMar>
        </w:tblPrEx>
        <w:trPr>
          <w:trHeight w:val="429" w:hRule="atLeast"/>
          <w:jc w:val="center"/>
        </w:trPr>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剑阁县基督教三自爱国运动委员会</w:t>
            </w:r>
          </w:p>
        </w:tc>
        <w:tc>
          <w:tcPr>
            <w:tcW w:w="2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剑阁县民族宗教事务局</w:t>
            </w:r>
          </w:p>
        </w:tc>
        <w:tc>
          <w:tcPr>
            <w:tcW w:w="1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576" w:lineRule="exact"/>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r>
      <w:tr>
        <w:tblPrEx>
          <w:shd w:val="clear" w:color="auto" w:fill="auto"/>
          <w:tblCellMar>
            <w:top w:w="0" w:type="dxa"/>
            <w:left w:w="0" w:type="dxa"/>
            <w:bottom w:w="0" w:type="dxa"/>
            <w:right w:w="0" w:type="dxa"/>
          </w:tblCellMar>
        </w:tblPrEx>
        <w:trPr>
          <w:trHeight w:val="429" w:hRule="atLeast"/>
          <w:jc w:val="center"/>
        </w:trPr>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剑阁县个体私营经济协会</w:t>
            </w:r>
          </w:p>
        </w:tc>
        <w:tc>
          <w:tcPr>
            <w:tcW w:w="2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剑阁县市场监督管理局</w:t>
            </w:r>
          </w:p>
        </w:tc>
        <w:tc>
          <w:tcPr>
            <w:tcW w:w="1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r>
      <w:tr>
        <w:tblPrEx>
          <w:shd w:val="clear" w:color="auto" w:fill="auto"/>
          <w:tblCellMar>
            <w:top w:w="0" w:type="dxa"/>
            <w:left w:w="0" w:type="dxa"/>
            <w:bottom w:w="0" w:type="dxa"/>
            <w:right w:w="0" w:type="dxa"/>
          </w:tblCellMar>
        </w:tblPrEx>
        <w:trPr>
          <w:trHeight w:val="429" w:hRule="atLeast"/>
          <w:jc w:val="center"/>
        </w:trPr>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剑阁县钓鱼协会</w:t>
            </w:r>
          </w:p>
        </w:tc>
        <w:tc>
          <w:tcPr>
            <w:tcW w:w="2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剑阁县文化旅游和体育局</w:t>
            </w:r>
          </w:p>
        </w:tc>
        <w:tc>
          <w:tcPr>
            <w:tcW w:w="1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r>
      <w:tr>
        <w:tblPrEx>
          <w:shd w:val="clear" w:color="auto" w:fill="auto"/>
          <w:tblCellMar>
            <w:top w:w="0" w:type="dxa"/>
            <w:left w:w="0" w:type="dxa"/>
            <w:bottom w:w="0" w:type="dxa"/>
            <w:right w:w="0" w:type="dxa"/>
          </w:tblCellMar>
        </w:tblPrEx>
        <w:trPr>
          <w:trHeight w:val="429" w:hRule="atLeast"/>
          <w:jc w:val="center"/>
        </w:trPr>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剑阁县商贸流通协会</w:t>
            </w:r>
          </w:p>
        </w:tc>
        <w:tc>
          <w:tcPr>
            <w:tcW w:w="2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剑阁县商务和经济合作局</w:t>
            </w:r>
          </w:p>
        </w:tc>
        <w:tc>
          <w:tcPr>
            <w:tcW w:w="1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r>
      <w:tr>
        <w:tblPrEx>
          <w:shd w:val="clear" w:color="auto" w:fill="auto"/>
          <w:tblCellMar>
            <w:top w:w="0" w:type="dxa"/>
            <w:left w:w="0" w:type="dxa"/>
            <w:bottom w:w="0" w:type="dxa"/>
            <w:right w:w="0" w:type="dxa"/>
          </w:tblCellMar>
        </w:tblPrEx>
        <w:trPr>
          <w:trHeight w:val="429" w:hRule="atLeast"/>
          <w:jc w:val="center"/>
        </w:trPr>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剑阁县羽毛球协会</w:t>
            </w:r>
          </w:p>
        </w:tc>
        <w:tc>
          <w:tcPr>
            <w:tcW w:w="2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剑阁县文化旅游和体育局</w:t>
            </w:r>
          </w:p>
        </w:tc>
        <w:tc>
          <w:tcPr>
            <w:tcW w:w="1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r>
      <w:tr>
        <w:tblPrEx>
          <w:shd w:val="clear" w:color="auto" w:fill="auto"/>
          <w:tblCellMar>
            <w:top w:w="0" w:type="dxa"/>
            <w:left w:w="0" w:type="dxa"/>
            <w:bottom w:w="0" w:type="dxa"/>
            <w:right w:w="0" w:type="dxa"/>
          </w:tblCellMar>
        </w:tblPrEx>
        <w:trPr>
          <w:trHeight w:val="429" w:hRule="atLeast"/>
          <w:jc w:val="center"/>
        </w:trPr>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剑阁县戏剧曲艺家协会</w:t>
            </w:r>
          </w:p>
        </w:tc>
        <w:tc>
          <w:tcPr>
            <w:tcW w:w="2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剑阁县文学艺术界联合会</w:t>
            </w:r>
          </w:p>
        </w:tc>
        <w:tc>
          <w:tcPr>
            <w:tcW w:w="1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r>
      <w:tr>
        <w:tblPrEx>
          <w:shd w:val="clear" w:color="auto" w:fill="auto"/>
          <w:tblCellMar>
            <w:top w:w="0" w:type="dxa"/>
            <w:left w:w="0" w:type="dxa"/>
            <w:bottom w:w="0" w:type="dxa"/>
            <w:right w:w="0" w:type="dxa"/>
          </w:tblCellMar>
        </w:tblPrEx>
        <w:trPr>
          <w:trHeight w:val="429" w:hRule="atLeast"/>
          <w:jc w:val="center"/>
        </w:trPr>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剑阁县房地产建筑业协会</w:t>
            </w:r>
          </w:p>
        </w:tc>
        <w:tc>
          <w:tcPr>
            <w:tcW w:w="2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剑阁县住房和城乡建设局</w:t>
            </w:r>
          </w:p>
        </w:tc>
        <w:tc>
          <w:tcPr>
            <w:tcW w:w="1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r>
      <w:tr>
        <w:tblPrEx>
          <w:shd w:val="clear" w:color="auto" w:fill="auto"/>
          <w:tblCellMar>
            <w:top w:w="0" w:type="dxa"/>
            <w:left w:w="0" w:type="dxa"/>
            <w:bottom w:w="0" w:type="dxa"/>
            <w:right w:w="0" w:type="dxa"/>
          </w:tblCellMar>
        </w:tblPrEx>
        <w:trPr>
          <w:trHeight w:val="429" w:hRule="atLeast"/>
          <w:jc w:val="center"/>
        </w:trPr>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剑阁县佛教协会</w:t>
            </w:r>
          </w:p>
        </w:tc>
        <w:tc>
          <w:tcPr>
            <w:tcW w:w="2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剑阁县民族宗教事务局</w:t>
            </w:r>
          </w:p>
        </w:tc>
        <w:tc>
          <w:tcPr>
            <w:tcW w:w="1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r>
      <w:tr>
        <w:tblPrEx>
          <w:shd w:val="clear" w:color="auto" w:fill="auto"/>
          <w:tblCellMar>
            <w:top w:w="0" w:type="dxa"/>
            <w:left w:w="0" w:type="dxa"/>
            <w:bottom w:w="0" w:type="dxa"/>
            <w:right w:w="0" w:type="dxa"/>
          </w:tblCellMar>
        </w:tblPrEx>
        <w:trPr>
          <w:trHeight w:val="429" w:hRule="atLeast"/>
          <w:jc w:val="center"/>
        </w:trPr>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剑阁县新的社会阶层人士联谊会</w:t>
            </w:r>
          </w:p>
        </w:tc>
        <w:tc>
          <w:tcPr>
            <w:tcW w:w="2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中共剑阁县委统战部</w:t>
            </w:r>
          </w:p>
        </w:tc>
        <w:tc>
          <w:tcPr>
            <w:tcW w:w="1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576" w:lineRule="exact"/>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r>
      <w:tr>
        <w:tblPrEx>
          <w:shd w:val="clear" w:color="auto" w:fill="auto"/>
          <w:tblCellMar>
            <w:top w:w="0" w:type="dxa"/>
            <w:left w:w="0" w:type="dxa"/>
            <w:bottom w:w="0" w:type="dxa"/>
            <w:right w:w="0" w:type="dxa"/>
          </w:tblCellMar>
        </w:tblPrEx>
        <w:trPr>
          <w:trHeight w:val="429" w:hRule="atLeast"/>
          <w:jc w:val="center"/>
        </w:trPr>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剑阁县音乐舞蹈协会</w:t>
            </w:r>
          </w:p>
        </w:tc>
        <w:tc>
          <w:tcPr>
            <w:tcW w:w="2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剑阁县文学艺术界联合会</w:t>
            </w:r>
          </w:p>
        </w:tc>
        <w:tc>
          <w:tcPr>
            <w:tcW w:w="1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r>
      <w:tr>
        <w:tblPrEx>
          <w:shd w:val="clear" w:color="auto" w:fill="auto"/>
          <w:tblCellMar>
            <w:top w:w="0" w:type="dxa"/>
            <w:left w:w="0" w:type="dxa"/>
            <w:bottom w:w="0" w:type="dxa"/>
            <w:right w:w="0" w:type="dxa"/>
          </w:tblCellMar>
        </w:tblPrEx>
        <w:trPr>
          <w:trHeight w:val="668" w:hRule="atLeast"/>
          <w:jc w:val="center"/>
        </w:trPr>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剑阁县收藏协会</w:t>
            </w:r>
          </w:p>
        </w:tc>
        <w:tc>
          <w:tcPr>
            <w:tcW w:w="2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剑阁县文学艺术界联合会</w:t>
            </w:r>
          </w:p>
        </w:tc>
        <w:tc>
          <w:tcPr>
            <w:tcW w:w="1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r>
      <w:tr>
        <w:tblPrEx>
          <w:shd w:val="clear" w:color="auto" w:fill="auto"/>
          <w:tblCellMar>
            <w:top w:w="0" w:type="dxa"/>
            <w:left w:w="0" w:type="dxa"/>
            <w:bottom w:w="0" w:type="dxa"/>
            <w:right w:w="0" w:type="dxa"/>
          </w:tblCellMar>
        </w:tblPrEx>
        <w:trPr>
          <w:trHeight w:val="429" w:hRule="atLeast"/>
          <w:jc w:val="center"/>
        </w:trPr>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剑阁县道教协会</w:t>
            </w:r>
          </w:p>
        </w:tc>
        <w:tc>
          <w:tcPr>
            <w:tcW w:w="2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剑阁县民族宗教事务局</w:t>
            </w:r>
          </w:p>
        </w:tc>
        <w:tc>
          <w:tcPr>
            <w:tcW w:w="1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r>
      <w:tr>
        <w:tblPrEx>
          <w:shd w:val="clear" w:color="auto" w:fill="auto"/>
          <w:tblCellMar>
            <w:top w:w="0" w:type="dxa"/>
            <w:left w:w="0" w:type="dxa"/>
            <w:bottom w:w="0" w:type="dxa"/>
            <w:right w:w="0" w:type="dxa"/>
          </w:tblCellMar>
        </w:tblPrEx>
        <w:trPr>
          <w:trHeight w:val="429" w:hRule="atLeast"/>
          <w:jc w:val="center"/>
        </w:trPr>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剑阁县反邪教协会</w:t>
            </w:r>
          </w:p>
        </w:tc>
        <w:tc>
          <w:tcPr>
            <w:tcW w:w="2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剑阁县科学技术协会</w:t>
            </w:r>
          </w:p>
        </w:tc>
        <w:tc>
          <w:tcPr>
            <w:tcW w:w="1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r>
      <w:tr>
        <w:tblPrEx>
          <w:shd w:val="clear" w:color="auto" w:fill="auto"/>
          <w:tblCellMar>
            <w:top w:w="0" w:type="dxa"/>
            <w:left w:w="0" w:type="dxa"/>
            <w:bottom w:w="0" w:type="dxa"/>
            <w:right w:w="0" w:type="dxa"/>
          </w:tblCellMar>
        </w:tblPrEx>
        <w:trPr>
          <w:trHeight w:val="429" w:hRule="atLeast"/>
          <w:jc w:val="center"/>
        </w:trPr>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剑阁县青年志愿者协会</w:t>
            </w:r>
          </w:p>
        </w:tc>
        <w:tc>
          <w:tcPr>
            <w:tcW w:w="2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中国共产主义青年团剑阁县委员会</w:t>
            </w:r>
          </w:p>
        </w:tc>
        <w:tc>
          <w:tcPr>
            <w:tcW w:w="1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576" w:lineRule="exact"/>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r>
      <w:tr>
        <w:tblPrEx>
          <w:shd w:val="clear" w:color="auto" w:fill="auto"/>
          <w:tblCellMar>
            <w:top w:w="0" w:type="dxa"/>
            <w:left w:w="0" w:type="dxa"/>
            <w:bottom w:w="0" w:type="dxa"/>
            <w:right w:w="0" w:type="dxa"/>
          </w:tblCellMar>
        </w:tblPrEx>
        <w:trPr>
          <w:trHeight w:val="429" w:hRule="atLeast"/>
          <w:jc w:val="center"/>
        </w:trPr>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剑阁县老区建设促进会</w:t>
            </w:r>
          </w:p>
        </w:tc>
        <w:tc>
          <w:tcPr>
            <w:tcW w:w="2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剑阁县扶贫开发和移民工作局</w:t>
            </w:r>
          </w:p>
        </w:tc>
        <w:tc>
          <w:tcPr>
            <w:tcW w:w="1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r>
      <w:tr>
        <w:tblPrEx>
          <w:shd w:val="clear" w:color="auto" w:fill="auto"/>
          <w:tblCellMar>
            <w:top w:w="0" w:type="dxa"/>
            <w:left w:w="0" w:type="dxa"/>
            <w:bottom w:w="0" w:type="dxa"/>
            <w:right w:w="0" w:type="dxa"/>
          </w:tblCellMar>
        </w:tblPrEx>
        <w:trPr>
          <w:trHeight w:val="429" w:hRule="atLeast"/>
          <w:jc w:val="center"/>
        </w:trPr>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剑阁县雄关金牛养殖协会</w:t>
            </w:r>
          </w:p>
        </w:tc>
        <w:tc>
          <w:tcPr>
            <w:tcW w:w="2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剑阁县农业局</w:t>
            </w:r>
          </w:p>
        </w:tc>
        <w:tc>
          <w:tcPr>
            <w:tcW w:w="1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r>
      <w:tr>
        <w:tblPrEx>
          <w:shd w:val="clear" w:color="auto" w:fill="auto"/>
          <w:tblCellMar>
            <w:top w:w="0" w:type="dxa"/>
            <w:left w:w="0" w:type="dxa"/>
            <w:bottom w:w="0" w:type="dxa"/>
            <w:right w:w="0" w:type="dxa"/>
          </w:tblCellMar>
        </w:tblPrEx>
        <w:trPr>
          <w:trHeight w:val="429" w:hRule="atLeast"/>
          <w:jc w:val="center"/>
        </w:trPr>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剑阁县创业发展扶贫促进会</w:t>
            </w:r>
          </w:p>
        </w:tc>
        <w:tc>
          <w:tcPr>
            <w:tcW w:w="2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剑阁县经济信息化和科学技术局</w:t>
            </w:r>
          </w:p>
        </w:tc>
        <w:tc>
          <w:tcPr>
            <w:tcW w:w="1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r>
      <w:tr>
        <w:tblPrEx>
          <w:shd w:val="clear" w:color="auto" w:fill="auto"/>
          <w:tblCellMar>
            <w:top w:w="0" w:type="dxa"/>
            <w:left w:w="0" w:type="dxa"/>
            <w:bottom w:w="0" w:type="dxa"/>
            <w:right w:w="0" w:type="dxa"/>
          </w:tblCellMar>
        </w:tblPrEx>
        <w:trPr>
          <w:trHeight w:val="429" w:hRule="atLeast"/>
          <w:jc w:val="center"/>
        </w:trPr>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剑阁县民乐协会</w:t>
            </w:r>
          </w:p>
        </w:tc>
        <w:tc>
          <w:tcPr>
            <w:tcW w:w="2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剑阁县文学艺术界联合会</w:t>
            </w:r>
          </w:p>
        </w:tc>
        <w:tc>
          <w:tcPr>
            <w:tcW w:w="1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r>
      <w:tr>
        <w:tblPrEx>
          <w:shd w:val="clear" w:color="auto" w:fill="auto"/>
          <w:tblCellMar>
            <w:top w:w="0" w:type="dxa"/>
            <w:left w:w="0" w:type="dxa"/>
            <w:bottom w:w="0" w:type="dxa"/>
            <w:right w:w="0" w:type="dxa"/>
          </w:tblCellMar>
        </w:tblPrEx>
        <w:trPr>
          <w:trHeight w:val="429" w:hRule="atLeast"/>
          <w:jc w:val="center"/>
        </w:trPr>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剑阁县体育总会</w:t>
            </w:r>
          </w:p>
        </w:tc>
        <w:tc>
          <w:tcPr>
            <w:tcW w:w="2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剑阁县体育局</w:t>
            </w:r>
          </w:p>
        </w:tc>
        <w:tc>
          <w:tcPr>
            <w:tcW w:w="1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r>
      <w:tr>
        <w:tblPrEx>
          <w:shd w:val="clear" w:color="auto" w:fill="auto"/>
          <w:tblCellMar>
            <w:top w:w="0" w:type="dxa"/>
            <w:left w:w="0" w:type="dxa"/>
            <w:bottom w:w="0" w:type="dxa"/>
            <w:right w:w="0" w:type="dxa"/>
          </w:tblCellMar>
        </w:tblPrEx>
        <w:trPr>
          <w:trHeight w:val="429" w:hRule="atLeast"/>
          <w:jc w:val="center"/>
        </w:trPr>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剑阁县老年人协会</w:t>
            </w:r>
          </w:p>
        </w:tc>
        <w:tc>
          <w:tcPr>
            <w:tcW w:w="2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c>
          <w:tcPr>
            <w:tcW w:w="1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r>
      <w:tr>
        <w:tblPrEx>
          <w:shd w:val="clear" w:color="auto" w:fill="auto"/>
          <w:tblCellMar>
            <w:top w:w="0" w:type="dxa"/>
            <w:left w:w="0" w:type="dxa"/>
            <w:bottom w:w="0" w:type="dxa"/>
            <w:right w:w="0" w:type="dxa"/>
          </w:tblCellMar>
        </w:tblPrEx>
        <w:trPr>
          <w:trHeight w:val="668" w:hRule="atLeast"/>
          <w:jc w:val="center"/>
        </w:trPr>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剑阁县蜀道文化联合会</w:t>
            </w:r>
          </w:p>
        </w:tc>
        <w:tc>
          <w:tcPr>
            <w:tcW w:w="2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剑阁县文学艺术界联合会</w:t>
            </w:r>
          </w:p>
        </w:tc>
        <w:tc>
          <w:tcPr>
            <w:tcW w:w="1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r>
      <w:tr>
        <w:tblPrEx>
          <w:shd w:val="clear" w:color="auto" w:fill="auto"/>
          <w:tblCellMar>
            <w:top w:w="0" w:type="dxa"/>
            <w:left w:w="0" w:type="dxa"/>
            <w:bottom w:w="0" w:type="dxa"/>
            <w:right w:w="0" w:type="dxa"/>
          </w:tblCellMar>
        </w:tblPrEx>
        <w:trPr>
          <w:trHeight w:val="668" w:hRule="atLeast"/>
          <w:jc w:val="center"/>
        </w:trPr>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剑阁县医学会</w:t>
            </w:r>
          </w:p>
        </w:tc>
        <w:tc>
          <w:tcPr>
            <w:tcW w:w="2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剑阁县卫生和计划生育局</w:t>
            </w:r>
          </w:p>
        </w:tc>
        <w:tc>
          <w:tcPr>
            <w:tcW w:w="1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r>
      <w:tr>
        <w:tblPrEx>
          <w:shd w:val="clear" w:color="auto" w:fill="auto"/>
          <w:tblCellMar>
            <w:top w:w="0" w:type="dxa"/>
            <w:left w:w="0" w:type="dxa"/>
            <w:bottom w:w="0" w:type="dxa"/>
            <w:right w:w="0" w:type="dxa"/>
          </w:tblCellMar>
        </w:tblPrEx>
        <w:trPr>
          <w:trHeight w:val="429" w:hRule="atLeast"/>
          <w:jc w:val="center"/>
        </w:trPr>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剑阁县玉兰书画艺术协会</w:t>
            </w:r>
          </w:p>
        </w:tc>
        <w:tc>
          <w:tcPr>
            <w:tcW w:w="2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剑阁县文学艺术界联合会</w:t>
            </w:r>
          </w:p>
        </w:tc>
        <w:tc>
          <w:tcPr>
            <w:tcW w:w="1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r>
      <w:tr>
        <w:tblPrEx>
          <w:shd w:val="clear" w:color="auto" w:fill="auto"/>
          <w:tblCellMar>
            <w:top w:w="0" w:type="dxa"/>
            <w:left w:w="0" w:type="dxa"/>
            <w:bottom w:w="0" w:type="dxa"/>
            <w:right w:w="0" w:type="dxa"/>
          </w:tblCellMar>
        </w:tblPrEx>
        <w:trPr>
          <w:trHeight w:val="429" w:hRule="atLeast"/>
          <w:jc w:val="center"/>
        </w:trPr>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剑阁县书法家协会</w:t>
            </w:r>
          </w:p>
        </w:tc>
        <w:tc>
          <w:tcPr>
            <w:tcW w:w="2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剑阁县文学艺术界联合会</w:t>
            </w:r>
          </w:p>
        </w:tc>
        <w:tc>
          <w:tcPr>
            <w:tcW w:w="1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r>
      <w:tr>
        <w:tblPrEx>
          <w:shd w:val="clear" w:color="auto" w:fill="auto"/>
          <w:tblCellMar>
            <w:top w:w="0" w:type="dxa"/>
            <w:left w:w="0" w:type="dxa"/>
            <w:bottom w:w="0" w:type="dxa"/>
            <w:right w:w="0" w:type="dxa"/>
          </w:tblCellMar>
        </w:tblPrEx>
        <w:trPr>
          <w:trHeight w:val="429" w:hRule="atLeast"/>
          <w:jc w:val="center"/>
        </w:trPr>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剑阁县硬笔书法协会</w:t>
            </w:r>
          </w:p>
        </w:tc>
        <w:tc>
          <w:tcPr>
            <w:tcW w:w="2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剑阁县文学艺术界联合会</w:t>
            </w:r>
          </w:p>
        </w:tc>
        <w:tc>
          <w:tcPr>
            <w:tcW w:w="1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r>
      <w:tr>
        <w:tblPrEx>
          <w:shd w:val="clear" w:color="auto" w:fill="auto"/>
          <w:tblCellMar>
            <w:top w:w="0" w:type="dxa"/>
            <w:left w:w="0" w:type="dxa"/>
            <w:bottom w:w="0" w:type="dxa"/>
            <w:right w:w="0" w:type="dxa"/>
          </w:tblCellMar>
        </w:tblPrEx>
        <w:trPr>
          <w:trHeight w:val="429" w:hRule="atLeast"/>
          <w:jc w:val="center"/>
        </w:trPr>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剑阁县帮帮我志愿者协会</w:t>
            </w:r>
          </w:p>
        </w:tc>
        <w:tc>
          <w:tcPr>
            <w:tcW w:w="2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剑阁县红十字会</w:t>
            </w:r>
          </w:p>
        </w:tc>
        <w:tc>
          <w:tcPr>
            <w:tcW w:w="1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r>
      <w:tr>
        <w:tblPrEx>
          <w:shd w:val="clear" w:color="auto" w:fill="auto"/>
          <w:tblCellMar>
            <w:top w:w="0" w:type="dxa"/>
            <w:left w:w="0" w:type="dxa"/>
            <w:bottom w:w="0" w:type="dxa"/>
            <w:right w:w="0" w:type="dxa"/>
          </w:tblCellMar>
        </w:tblPrEx>
        <w:trPr>
          <w:trHeight w:val="429" w:hRule="atLeast"/>
          <w:jc w:val="center"/>
        </w:trPr>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剑阁县海椒流通协会</w:t>
            </w:r>
          </w:p>
        </w:tc>
        <w:tc>
          <w:tcPr>
            <w:tcW w:w="2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剑阁县供销合作社联合社</w:t>
            </w:r>
          </w:p>
        </w:tc>
        <w:tc>
          <w:tcPr>
            <w:tcW w:w="1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r>
      <w:tr>
        <w:tblPrEx>
          <w:shd w:val="clear" w:color="auto" w:fill="auto"/>
          <w:tblCellMar>
            <w:top w:w="0" w:type="dxa"/>
            <w:left w:w="0" w:type="dxa"/>
            <w:bottom w:w="0" w:type="dxa"/>
            <w:right w:w="0" w:type="dxa"/>
          </w:tblCellMar>
        </w:tblPrEx>
        <w:trPr>
          <w:trHeight w:val="668" w:hRule="atLeast"/>
          <w:jc w:val="center"/>
        </w:trPr>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剑阁县花生流通协会</w:t>
            </w:r>
          </w:p>
        </w:tc>
        <w:tc>
          <w:tcPr>
            <w:tcW w:w="2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剑阁县供销合作社联合社</w:t>
            </w:r>
          </w:p>
        </w:tc>
        <w:tc>
          <w:tcPr>
            <w:tcW w:w="1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r>
      <w:tr>
        <w:tblPrEx>
          <w:shd w:val="clear" w:color="auto" w:fill="auto"/>
          <w:tblCellMar>
            <w:top w:w="0" w:type="dxa"/>
            <w:left w:w="0" w:type="dxa"/>
            <w:bottom w:w="0" w:type="dxa"/>
            <w:right w:w="0" w:type="dxa"/>
          </w:tblCellMar>
        </w:tblPrEx>
        <w:trPr>
          <w:trHeight w:val="429" w:hRule="atLeast"/>
          <w:jc w:val="center"/>
        </w:trPr>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剑阁县农产品经纪人协会</w:t>
            </w:r>
          </w:p>
        </w:tc>
        <w:tc>
          <w:tcPr>
            <w:tcW w:w="2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剑阁县供销合作社联合社</w:t>
            </w:r>
          </w:p>
        </w:tc>
        <w:tc>
          <w:tcPr>
            <w:tcW w:w="1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r>
      <w:tr>
        <w:tblPrEx>
          <w:shd w:val="clear" w:color="auto" w:fill="auto"/>
          <w:tblCellMar>
            <w:top w:w="0" w:type="dxa"/>
            <w:left w:w="0" w:type="dxa"/>
            <w:bottom w:w="0" w:type="dxa"/>
            <w:right w:w="0" w:type="dxa"/>
          </w:tblCellMar>
        </w:tblPrEx>
        <w:trPr>
          <w:trHeight w:val="429" w:hRule="atLeast"/>
          <w:jc w:val="center"/>
        </w:trPr>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剑阁县农村合作经济组织联合会</w:t>
            </w:r>
          </w:p>
        </w:tc>
        <w:tc>
          <w:tcPr>
            <w:tcW w:w="2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剑阁县供销合作社联合社</w:t>
            </w:r>
          </w:p>
        </w:tc>
        <w:tc>
          <w:tcPr>
            <w:tcW w:w="1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r>
      <w:tr>
        <w:tblPrEx>
          <w:shd w:val="clear" w:color="auto" w:fill="auto"/>
          <w:tblCellMar>
            <w:top w:w="0" w:type="dxa"/>
            <w:left w:w="0" w:type="dxa"/>
            <w:bottom w:w="0" w:type="dxa"/>
            <w:right w:w="0" w:type="dxa"/>
          </w:tblCellMar>
        </w:tblPrEx>
        <w:trPr>
          <w:trHeight w:val="668" w:hRule="atLeast"/>
          <w:jc w:val="center"/>
        </w:trPr>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剑阁县剑门关茶叶协会</w:t>
            </w:r>
          </w:p>
        </w:tc>
        <w:tc>
          <w:tcPr>
            <w:tcW w:w="2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剑阁县科学技术协会</w:t>
            </w:r>
          </w:p>
        </w:tc>
        <w:tc>
          <w:tcPr>
            <w:tcW w:w="1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r>
      <w:tr>
        <w:tblPrEx>
          <w:shd w:val="clear" w:color="auto" w:fill="auto"/>
          <w:tblCellMar>
            <w:top w:w="0" w:type="dxa"/>
            <w:left w:w="0" w:type="dxa"/>
            <w:bottom w:w="0" w:type="dxa"/>
            <w:right w:w="0" w:type="dxa"/>
          </w:tblCellMar>
        </w:tblPrEx>
        <w:trPr>
          <w:trHeight w:val="429" w:hRule="atLeast"/>
          <w:jc w:val="center"/>
        </w:trPr>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剑阁县烟花爆竹行业协会</w:t>
            </w:r>
          </w:p>
        </w:tc>
        <w:tc>
          <w:tcPr>
            <w:tcW w:w="2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剑阁县供销联合社</w:t>
            </w:r>
          </w:p>
        </w:tc>
        <w:tc>
          <w:tcPr>
            <w:tcW w:w="1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r>
      <w:tr>
        <w:tblPrEx>
          <w:shd w:val="clear" w:color="auto" w:fill="auto"/>
          <w:tblCellMar>
            <w:top w:w="0" w:type="dxa"/>
            <w:left w:w="0" w:type="dxa"/>
            <w:bottom w:w="0" w:type="dxa"/>
            <w:right w:w="0" w:type="dxa"/>
          </w:tblCellMar>
        </w:tblPrEx>
        <w:trPr>
          <w:trHeight w:val="429" w:hRule="atLeast"/>
          <w:jc w:val="center"/>
        </w:trPr>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剑阁县废旧物资流通协会</w:t>
            </w:r>
          </w:p>
        </w:tc>
        <w:tc>
          <w:tcPr>
            <w:tcW w:w="2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剑阁县供销合作社联合社</w:t>
            </w:r>
          </w:p>
        </w:tc>
        <w:tc>
          <w:tcPr>
            <w:tcW w:w="1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r>
      <w:tr>
        <w:tblPrEx>
          <w:shd w:val="clear" w:color="auto" w:fill="auto"/>
          <w:tblCellMar>
            <w:top w:w="0" w:type="dxa"/>
            <w:left w:w="0" w:type="dxa"/>
            <w:bottom w:w="0" w:type="dxa"/>
            <w:right w:w="0" w:type="dxa"/>
          </w:tblCellMar>
        </w:tblPrEx>
        <w:trPr>
          <w:trHeight w:val="429" w:hRule="atLeast"/>
          <w:jc w:val="center"/>
        </w:trPr>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剑阁县武连水果流通协会</w:t>
            </w:r>
          </w:p>
        </w:tc>
        <w:tc>
          <w:tcPr>
            <w:tcW w:w="2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剑阁县供销合作社联合社</w:t>
            </w:r>
          </w:p>
        </w:tc>
        <w:tc>
          <w:tcPr>
            <w:tcW w:w="1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r>
      <w:tr>
        <w:tblPrEx>
          <w:shd w:val="clear" w:color="auto" w:fill="auto"/>
          <w:tblCellMar>
            <w:top w:w="0" w:type="dxa"/>
            <w:left w:w="0" w:type="dxa"/>
            <w:bottom w:w="0" w:type="dxa"/>
            <w:right w:w="0" w:type="dxa"/>
          </w:tblCellMar>
        </w:tblPrEx>
        <w:trPr>
          <w:trHeight w:val="668" w:hRule="atLeast"/>
          <w:jc w:val="center"/>
        </w:trPr>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剑阁县畜禽养殖协会</w:t>
            </w:r>
          </w:p>
        </w:tc>
        <w:tc>
          <w:tcPr>
            <w:tcW w:w="2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剑阁县科学技术协会</w:t>
            </w:r>
          </w:p>
        </w:tc>
        <w:tc>
          <w:tcPr>
            <w:tcW w:w="1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r>
      <w:tr>
        <w:tblPrEx>
          <w:shd w:val="clear" w:color="auto" w:fill="auto"/>
          <w:tblCellMar>
            <w:top w:w="0" w:type="dxa"/>
            <w:left w:w="0" w:type="dxa"/>
            <w:bottom w:w="0" w:type="dxa"/>
            <w:right w:w="0" w:type="dxa"/>
          </w:tblCellMar>
        </w:tblPrEx>
        <w:trPr>
          <w:trHeight w:val="668" w:hRule="atLeast"/>
          <w:jc w:val="center"/>
        </w:trPr>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剑阁县道路运输协会</w:t>
            </w:r>
          </w:p>
        </w:tc>
        <w:tc>
          <w:tcPr>
            <w:tcW w:w="2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剑阁县公路运输管理所</w:t>
            </w:r>
          </w:p>
        </w:tc>
        <w:tc>
          <w:tcPr>
            <w:tcW w:w="1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r>
      <w:tr>
        <w:tblPrEx>
          <w:shd w:val="clear" w:color="auto" w:fill="auto"/>
          <w:tblCellMar>
            <w:top w:w="0" w:type="dxa"/>
            <w:left w:w="0" w:type="dxa"/>
            <w:bottom w:w="0" w:type="dxa"/>
            <w:right w:w="0" w:type="dxa"/>
          </w:tblCellMar>
        </w:tblPrEx>
        <w:trPr>
          <w:trHeight w:val="668" w:hRule="atLeast"/>
          <w:jc w:val="center"/>
        </w:trPr>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剑阁县美术家协会</w:t>
            </w:r>
          </w:p>
        </w:tc>
        <w:tc>
          <w:tcPr>
            <w:tcW w:w="2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剑阁县文学艺术界联合会</w:t>
            </w:r>
          </w:p>
        </w:tc>
        <w:tc>
          <w:tcPr>
            <w:tcW w:w="1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r>
      <w:tr>
        <w:tblPrEx>
          <w:shd w:val="clear" w:color="auto" w:fill="auto"/>
          <w:tblCellMar>
            <w:top w:w="0" w:type="dxa"/>
            <w:left w:w="0" w:type="dxa"/>
            <w:bottom w:w="0" w:type="dxa"/>
            <w:right w:w="0" w:type="dxa"/>
          </w:tblCellMar>
        </w:tblPrEx>
        <w:trPr>
          <w:trHeight w:val="429" w:hRule="atLeast"/>
          <w:jc w:val="center"/>
        </w:trPr>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剑阁县篮球协会</w:t>
            </w:r>
          </w:p>
        </w:tc>
        <w:tc>
          <w:tcPr>
            <w:tcW w:w="2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剑阁县体育局</w:t>
            </w:r>
          </w:p>
        </w:tc>
        <w:tc>
          <w:tcPr>
            <w:tcW w:w="1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r>
      <w:tr>
        <w:tblPrEx>
          <w:shd w:val="clear" w:color="auto" w:fill="auto"/>
          <w:tblCellMar>
            <w:top w:w="0" w:type="dxa"/>
            <w:left w:w="0" w:type="dxa"/>
            <w:bottom w:w="0" w:type="dxa"/>
            <w:right w:w="0" w:type="dxa"/>
          </w:tblCellMar>
        </w:tblPrEx>
        <w:trPr>
          <w:trHeight w:val="429" w:hRule="atLeast"/>
          <w:jc w:val="center"/>
        </w:trPr>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剑阁县生猪发展协会</w:t>
            </w:r>
          </w:p>
        </w:tc>
        <w:tc>
          <w:tcPr>
            <w:tcW w:w="2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剑阁县供销合作社联合社</w:t>
            </w:r>
          </w:p>
        </w:tc>
        <w:tc>
          <w:tcPr>
            <w:tcW w:w="1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r>
      <w:tr>
        <w:tblPrEx>
          <w:shd w:val="clear" w:color="auto" w:fill="auto"/>
          <w:tblCellMar>
            <w:top w:w="0" w:type="dxa"/>
            <w:left w:w="0" w:type="dxa"/>
            <w:bottom w:w="0" w:type="dxa"/>
            <w:right w:w="0" w:type="dxa"/>
          </w:tblCellMar>
        </w:tblPrEx>
        <w:trPr>
          <w:trHeight w:val="1124" w:hRule="atLeast"/>
          <w:jc w:val="center"/>
        </w:trPr>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剑阁县农业生产资料流通协会</w:t>
            </w:r>
          </w:p>
        </w:tc>
        <w:tc>
          <w:tcPr>
            <w:tcW w:w="2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剑阁县供销合作社联合社</w:t>
            </w:r>
          </w:p>
        </w:tc>
        <w:tc>
          <w:tcPr>
            <w:tcW w:w="1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r>
      <w:tr>
        <w:tblPrEx>
          <w:shd w:val="clear" w:color="auto" w:fill="auto"/>
          <w:tblCellMar>
            <w:top w:w="0" w:type="dxa"/>
            <w:left w:w="0" w:type="dxa"/>
            <w:bottom w:w="0" w:type="dxa"/>
            <w:right w:w="0" w:type="dxa"/>
          </w:tblCellMar>
        </w:tblPrEx>
        <w:trPr>
          <w:trHeight w:val="429" w:hRule="atLeast"/>
          <w:jc w:val="center"/>
        </w:trPr>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剑阁县剑门关土鸡协会</w:t>
            </w:r>
          </w:p>
        </w:tc>
        <w:tc>
          <w:tcPr>
            <w:tcW w:w="2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剑阁县农业局</w:t>
            </w:r>
          </w:p>
        </w:tc>
        <w:tc>
          <w:tcPr>
            <w:tcW w:w="1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r>
      <w:tr>
        <w:tblPrEx>
          <w:shd w:val="clear" w:color="auto" w:fill="auto"/>
          <w:tblCellMar>
            <w:top w:w="0" w:type="dxa"/>
            <w:left w:w="0" w:type="dxa"/>
            <w:bottom w:w="0" w:type="dxa"/>
            <w:right w:w="0" w:type="dxa"/>
          </w:tblCellMar>
        </w:tblPrEx>
        <w:trPr>
          <w:trHeight w:val="429" w:hRule="atLeast"/>
          <w:jc w:val="center"/>
        </w:trPr>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剑阁县农村卫生协会</w:t>
            </w:r>
          </w:p>
        </w:tc>
        <w:tc>
          <w:tcPr>
            <w:tcW w:w="2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剑阁县卫生和计划生育局</w:t>
            </w:r>
          </w:p>
        </w:tc>
        <w:tc>
          <w:tcPr>
            <w:tcW w:w="1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r>
      <w:tr>
        <w:tblPrEx>
          <w:shd w:val="clear" w:color="auto" w:fill="auto"/>
          <w:tblCellMar>
            <w:top w:w="0" w:type="dxa"/>
            <w:left w:w="0" w:type="dxa"/>
            <w:bottom w:w="0" w:type="dxa"/>
            <w:right w:w="0" w:type="dxa"/>
          </w:tblCellMar>
        </w:tblPrEx>
        <w:trPr>
          <w:trHeight w:val="429" w:hRule="atLeast"/>
          <w:jc w:val="center"/>
        </w:trPr>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剑阁县老年人体育协会</w:t>
            </w:r>
          </w:p>
        </w:tc>
        <w:tc>
          <w:tcPr>
            <w:tcW w:w="2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剑阁县体育局</w:t>
            </w:r>
          </w:p>
        </w:tc>
        <w:tc>
          <w:tcPr>
            <w:tcW w:w="1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r>
      <w:tr>
        <w:tblPrEx>
          <w:shd w:val="clear" w:color="auto" w:fill="auto"/>
          <w:tblCellMar>
            <w:top w:w="0" w:type="dxa"/>
            <w:left w:w="0" w:type="dxa"/>
            <w:bottom w:w="0" w:type="dxa"/>
            <w:right w:w="0" w:type="dxa"/>
          </w:tblCellMar>
        </w:tblPrEx>
        <w:trPr>
          <w:trHeight w:val="429" w:hRule="atLeast"/>
          <w:jc w:val="center"/>
        </w:trPr>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剑阁县剑门诗词楹联学会</w:t>
            </w:r>
          </w:p>
        </w:tc>
        <w:tc>
          <w:tcPr>
            <w:tcW w:w="2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剑阁县文学艺术界联合会</w:t>
            </w:r>
          </w:p>
        </w:tc>
        <w:tc>
          <w:tcPr>
            <w:tcW w:w="1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r>
      <w:tr>
        <w:tblPrEx>
          <w:shd w:val="clear" w:color="auto" w:fill="auto"/>
          <w:tblCellMar>
            <w:top w:w="0" w:type="dxa"/>
            <w:left w:w="0" w:type="dxa"/>
            <w:bottom w:w="0" w:type="dxa"/>
            <w:right w:w="0" w:type="dxa"/>
          </w:tblCellMar>
        </w:tblPrEx>
        <w:trPr>
          <w:trHeight w:val="429" w:hRule="atLeast"/>
          <w:jc w:val="center"/>
        </w:trPr>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剑阁县摄影家协会</w:t>
            </w:r>
          </w:p>
        </w:tc>
        <w:tc>
          <w:tcPr>
            <w:tcW w:w="2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剑阁县文学艺术界联合会</w:t>
            </w:r>
          </w:p>
        </w:tc>
        <w:tc>
          <w:tcPr>
            <w:tcW w:w="1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r>
      <w:tr>
        <w:tblPrEx>
          <w:shd w:val="clear" w:color="auto" w:fill="auto"/>
          <w:tblCellMar>
            <w:top w:w="0" w:type="dxa"/>
            <w:left w:w="0" w:type="dxa"/>
            <w:bottom w:w="0" w:type="dxa"/>
            <w:right w:w="0" w:type="dxa"/>
          </w:tblCellMar>
        </w:tblPrEx>
        <w:trPr>
          <w:trHeight w:val="429" w:hRule="atLeast"/>
          <w:jc w:val="center"/>
        </w:trPr>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剑阁县乒乓球协会</w:t>
            </w:r>
          </w:p>
        </w:tc>
        <w:tc>
          <w:tcPr>
            <w:tcW w:w="2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剑阁县体育局</w:t>
            </w:r>
          </w:p>
        </w:tc>
        <w:tc>
          <w:tcPr>
            <w:tcW w:w="1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r>
      <w:tr>
        <w:tblPrEx>
          <w:shd w:val="clear" w:color="auto" w:fill="auto"/>
          <w:tblCellMar>
            <w:top w:w="0" w:type="dxa"/>
            <w:left w:w="0" w:type="dxa"/>
            <w:bottom w:w="0" w:type="dxa"/>
            <w:right w:w="0" w:type="dxa"/>
          </w:tblCellMar>
        </w:tblPrEx>
        <w:trPr>
          <w:trHeight w:val="668" w:hRule="atLeast"/>
          <w:jc w:val="center"/>
        </w:trPr>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剑阁县金峰蔬菜协会</w:t>
            </w:r>
          </w:p>
        </w:tc>
        <w:tc>
          <w:tcPr>
            <w:tcW w:w="2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剑阁县科学技术协会</w:t>
            </w:r>
          </w:p>
        </w:tc>
        <w:tc>
          <w:tcPr>
            <w:tcW w:w="1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r>
      <w:tr>
        <w:tblPrEx>
          <w:shd w:val="clear" w:color="auto" w:fill="auto"/>
          <w:tblCellMar>
            <w:top w:w="0" w:type="dxa"/>
            <w:left w:w="0" w:type="dxa"/>
            <w:bottom w:w="0" w:type="dxa"/>
            <w:right w:w="0" w:type="dxa"/>
          </w:tblCellMar>
        </w:tblPrEx>
        <w:trPr>
          <w:trHeight w:val="429" w:hRule="atLeast"/>
          <w:jc w:val="center"/>
        </w:trPr>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剑阁县剑州商会</w:t>
            </w:r>
          </w:p>
        </w:tc>
        <w:tc>
          <w:tcPr>
            <w:tcW w:w="2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四川省剑阁县工商业联合会</w:t>
            </w:r>
          </w:p>
        </w:tc>
        <w:tc>
          <w:tcPr>
            <w:tcW w:w="1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r>
      <w:tr>
        <w:tblPrEx>
          <w:shd w:val="clear" w:color="auto" w:fill="auto"/>
          <w:tblCellMar>
            <w:top w:w="0" w:type="dxa"/>
            <w:left w:w="0" w:type="dxa"/>
            <w:bottom w:w="0" w:type="dxa"/>
            <w:right w:w="0" w:type="dxa"/>
          </w:tblCellMar>
        </w:tblPrEx>
        <w:trPr>
          <w:trHeight w:val="429" w:hRule="atLeast"/>
          <w:jc w:val="center"/>
        </w:trPr>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剑阁县教育学会</w:t>
            </w:r>
          </w:p>
        </w:tc>
        <w:tc>
          <w:tcPr>
            <w:tcW w:w="2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剑阁县教育局</w:t>
            </w:r>
          </w:p>
        </w:tc>
        <w:tc>
          <w:tcPr>
            <w:tcW w:w="1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r>
      <w:tr>
        <w:tblPrEx>
          <w:shd w:val="clear" w:color="auto" w:fill="auto"/>
          <w:tblCellMar>
            <w:top w:w="0" w:type="dxa"/>
            <w:left w:w="0" w:type="dxa"/>
            <w:bottom w:w="0" w:type="dxa"/>
            <w:right w:w="0" w:type="dxa"/>
          </w:tblCellMar>
        </w:tblPrEx>
        <w:trPr>
          <w:trHeight w:val="429" w:hRule="atLeast"/>
          <w:jc w:val="center"/>
        </w:trPr>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剑阁县田径协会</w:t>
            </w:r>
          </w:p>
        </w:tc>
        <w:tc>
          <w:tcPr>
            <w:tcW w:w="2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剑阁县体育局</w:t>
            </w:r>
          </w:p>
        </w:tc>
        <w:tc>
          <w:tcPr>
            <w:tcW w:w="1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r>
      <w:tr>
        <w:tblPrEx>
          <w:shd w:val="clear" w:color="auto" w:fill="auto"/>
          <w:tblCellMar>
            <w:top w:w="0" w:type="dxa"/>
            <w:left w:w="0" w:type="dxa"/>
            <w:bottom w:w="0" w:type="dxa"/>
            <w:right w:w="0" w:type="dxa"/>
          </w:tblCellMar>
        </w:tblPrEx>
        <w:trPr>
          <w:trHeight w:val="429" w:hRule="atLeast"/>
          <w:jc w:val="center"/>
        </w:trPr>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剑阁县象棋协会</w:t>
            </w:r>
          </w:p>
        </w:tc>
        <w:tc>
          <w:tcPr>
            <w:tcW w:w="2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剑阁县体育局</w:t>
            </w:r>
          </w:p>
        </w:tc>
        <w:tc>
          <w:tcPr>
            <w:tcW w:w="1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r>
      <w:tr>
        <w:tblPrEx>
          <w:shd w:val="clear" w:color="auto" w:fill="auto"/>
          <w:tblCellMar>
            <w:top w:w="0" w:type="dxa"/>
            <w:left w:w="0" w:type="dxa"/>
            <w:bottom w:w="0" w:type="dxa"/>
            <w:right w:w="0" w:type="dxa"/>
          </w:tblCellMar>
        </w:tblPrEx>
        <w:trPr>
          <w:trHeight w:val="668" w:hRule="atLeast"/>
          <w:jc w:val="center"/>
        </w:trPr>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剑阁县旅游民宿协会</w:t>
            </w:r>
          </w:p>
        </w:tc>
        <w:tc>
          <w:tcPr>
            <w:tcW w:w="2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剑阁县文化旅游和体育局</w:t>
            </w:r>
          </w:p>
        </w:tc>
        <w:tc>
          <w:tcPr>
            <w:tcW w:w="1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r>
      <w:tr>
        <w:tblPrEx>
          <w:shd w:val="clear" w:color="auto" w:fill="auto"/>
          <w:tblCellMar>
            <w:top w:w="0" w:type="dxa"/>
            <w:left w:w="0" w:type="dxa"/>
            <w:bottom w:w="0" w:type="dxa"/>
            <w:right w:w="0" w:type="dxa"/>
          </w:tblCellMar>
        </w:tblPrEx>
        <w:trPr>
          <w:trHeight w:val="668" w:hRule="atLeast"/>
          <w:jc w:val="center"/>
        </w:trPr>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剑阁县游泳协会</w:t>
            </w:r>
          </w:p>
        </w:tc>
        <w:tc>
          <w:tcPr>
            <w:tcW w:w="2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剑阁县体育局</w:t>
            </w:r>
          </w:p>
        </w:tc>
        <w:tc>
          <w:tcPr>
            <w:tcW w:w="1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r>
    </w:tbl>
    <w:p>
      <w:pPr>
        <w:keepNext w:val="0"/>
        <w:keepLines w:val="0"/>
        <w:pageBreakBefore w:val="0"/>
        <w:kinsoku/>
        <w:wordWrap/>
        <w:overflowPunct/>
        <w:topLinePunct w:val="0"/>
        <w:autoSpaceDE/>
        <w:autoSpaceDN/>
        <w:bidi w:val="0"/>
        <w:adjustRightInd/>
        <w:snapToGrid/>
        <w:spacing w:line="576" w:lineRule="exact"/>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2.民办非企业</w:t>
      </w:r>
    </w:p>
    <w:tbl>
      <w:tblPr>
        <w:tblStyle w:val="7"/>
        <w:tblpPr w:leftFromText="180" w:rightFromText="180" w:vertAnchor="text" w:horzAnchor="page" w:tblpX="2142" w:tblpY="656"/>
        <w:tblOverlap w:val="never"/>
        <w:tblW w:w="786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350"/>
        <w:gridCol w:w="45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7" w:hRule="atLeast"/>
        </w:trPr>
        <w:tc>
          <w:tcPr>
            <w:tcW w:w="33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b/>
                <w:bCs/>
                <w:sz w:val="24"/>
                <w:szCs w:val="24"/>
              </w:rPr>
            </w:pPr>
            <w:r>
              <w:rPr>
                <w:rFonts w:hint="eastAsia" w:ascii="仿宋" w:hAnsi="仿宋" w:eastAsia="仿宋" w:cs="仿宋"/>
                <w:b/>
                <w:bCs/>
                <w:sz w:val="24"/>
                <w:szCs w:val="24"/>
                <w:lang w:val="en-US" w:eastAsia="zh-CN"/>
              </w:rPr>
              <w:t>民办非企业名称</w:t>
            </w:r>
          </w:p>
        </w:tc>
        <w:tc>
          <w:tcPr>
            <w:tcW w:w="451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b/>
                <w:bCs/>
                <w:sz w:val="24"/>
                <w:szCs w:val="24"/>
              </w:rPr>
            </w:pPr>
            <w:r>
              <w:rPr>
                <w:rFonts w:hint="eastAsia" w:ascii="仿宋" w:hAnsi="仿宋" w:eastAsia="仿宋" w:cs="仿宋"/>
                <w:b/>
                <w:bCs/>
                <w:sz w:val="24"/>
                <w:szCs w:val="24"/>
                <w:lang w:val="en-US" w:eastAsia="zh-CN"/>
              </w:rPr>
              <w:t>住所的详细地址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剑阁县文化传承服务中心</w:t>
            </w:r>
          </w:p>
        </w:tc>
        <w:tc>
          <w:tcPr>
            <w:tcW w:w="45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剑阁县天一世纪广场南区3-1-3号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剑阁县华府幼儿园</w:t>
            </w:r>
          </w:p>
        </w:tc>
        <w:tc>
          <w:tcPr>
            <w:tcW w:w="45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剑阁县白龙镇三湾社区华府小区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剑阁县爱贝祺幼儿园</w:t>
            </w:r>
          </w:p>
        </w:tc>
        <w:tc>
          <w:tcPr>
            <w:tcW w:w="45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剑阁县下寺镇兴业大道３００号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剑阁县津津幼儿园</w:t>
            </w:r>
          </w:p>
        </w:tc>
        <w:tc>
          <w:tcPr>
            <w:tcW w:w="45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剑阁县白龙镇临津街时代广场内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剑阁县七彩幼儿园</w:t>
            </w:r>
          </w:p>
        </w:tc>
        <w:tc>
          <w:tcPr>
            <w:tcW w:w="45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剑阁县圈龙乡太吉村１组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剑阁县源润职业培训学校</w:t>
            </w:r>
          </w:p>
        </w:tc>
        <w:tc>
          <w:tcPr>
            <w:tcW w:w="45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剑阁县普安镇剑门路２０号附３号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剑阁县洪光小学校</w:t>
            </w:r>
          </w:p>
        </w:tc>
        <w:tc>
          <w:tcPr>
            <w:tcW w:w="45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剑阁县龙源镇剑南路８２号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剑阁县阳光幼儿园</w:t>
            </w:r>
          </w:p>
        </w:tc>
        <w:tc>
          <w:tcPr>
            <w:tcW w:w="45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剑阁县龙源镇文化街１３０号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剑阁县新星幼儿园</w:t>
            </w:r>
          </w:p>
        </w:tc>
        <w:tc>
          <w:tcPr>
            <w:tcW w:w="45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剑阁县公兴镇板桥街２０号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剑阁县红平果幼儿园</w:t>
            </w:r>
          </w:p>
        </w:tc>
        <w:tc>
          <w:tcPr>
            <w:tcW w:w="45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剑阁县鹤龄镇烟登街新城鹤龄新城3-1-1号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剑阁县同心幼儿园</w:t>
            </w:r>
          </w:p>
        </w:tc>
        <w:tc>
          <w:tcPr>
            <w:tcW w:w="45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剑阁县鹤龄镇中心街烟登广场一期一幢一单元1层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剑阁县剑门关天立学校</w:t>
            </w:r>
          </w:p>
        </w:tc>
        <w:tc>
          <w:tcPr>
            <w:tcW w:w="45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广元市剑阁县下寺镇翰林社区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剑阁县官店幼儿园</w:t>
            </w:r>
          </w:p>
        </w:tc>
        <w:tc>
          <w:tcPr>
            <w:tcW w:w="45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剑阁县杨村镇建设村９组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剑阁县幸福幼儿园</w:t>
            </w:r>
          </w:p>
        </w:tc>
        <w:tc>
          <w:tcPr>
            <w:tcW w:w="45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剑阁县开封镇交通街幸福巷７号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剑阁县康乐幼儿园</w:t>
            </w:r>
          </w:p>
        </w:tc>
        <w:tc>
          <w:tcPr>
            <w:tcW w:w="45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剑阁县普安镇文峰小区１７号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剑阁县春蕾幼儿园</w:t>
            </w:r>
          </w:p>
        </w:tc>
        <w:tc>
          <w:tcPr>
            <w:tcW w:w="45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剑阁县下寺镇雷鸣社区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剑阁县小天使幼儿园</w:t>
            </w:r>
          </w:p>
        </w:tc>
        <w:tc>
          <w:tcPr>
            <w:tcW w:w="45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剑阁县白龙镇剑南路阳光小区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剑阁县博爱幼儿园</w:t>
            </w:r>
          </w:p>
        </w:tc>
        <w:tc>
          <w:tcPr>
            <w:tcW w:w="45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剑阁县普安镇文峰路５６号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剑阁县启元幼儿园</w:t>
            </w:r>
          </w:p>
        </w:tc>
        <w:tc>
          <w:tcPr>
            <w:tcW w:w="45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剑阁县普安镇里仁巷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剑阁县卉圃幼儿园</w:t>
            </w:r>
          </w:p>
        </w:tc>
        <w:tc>
          <w:tcPr>
            <w:tcW w:w="45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剑阁县江口场镇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剑阁县爱心幼儿园</w:t>
            </w:r>
          </w:p>
        </w:tc>
        <w:tc>
          <w:tcPr>
            <w:tcW w:w="45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剑阁县剑门关镇场镇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剑阁县育苗幼儿园</w:t>
            </w:r>
          </w:p>
        </w:tc>
        <w:tc>
          <w:tcPr>
            <w:tcW w:w="45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剑阁县公店乡商贸街３０号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剑阁光明医院</w:t>
            </w:r>
          </w:p>
        </w:tc>
        <w:tc>
          <w:tcPr>
            <w:tcW w:w="45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剑阁县元山镇凉泉路１０号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剑阁县才智幼儿园</w:t>
            </w:r>
          </w:p>
        </w:tc>
        <w:tc>
          <w:tcPr>
            <w:tcW w:w="45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剑阁县下寺镇柳树巷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剑阁县苗苗幼儿园</w:t>
            </w:r>
          </w:p>
        </w:tc>
        <w:tc>
          <w:tcPr>
            <w:tcW w:w="45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剑阁县普安镇河东街１５８号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剑阁县锐博职业培训学校</w:t>
            </w:r>
          </w:p>
        </w:tc>
        <w:tc>
          <w:tcPr>
            <w:tcW w:w="45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剑阁县普安镇城北路１９９号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剑阁县科龙职业技术培训学校</w:t>
            </w:r>
          </w:p>
        </w:tc>
        <w:tc>
          <w:tcPr>
            <w:tcW w:w="45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剑阁县普安镇河东街４６号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剑阁县心语幼儿园</w:t>
            </w:r>
          </w:p>
        </w:tc>
        <w:tc>
          <w:tcPr>
            <w:tcW w:w="45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剑阁县普安镇闻溪路１７号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剑阁县仁和医院</w:t>
            </w:r>
          </w:p>
        </w:tc>
        <w:tc>
          <w:tcPr>
            <w:tcW w:w="45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剑阁县普安镇交通路37号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3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剑阁县蓝天救援队</w:t>
            </w:r>
          </w:p>
        </w:tc>
        <w:tc>
          <w:tcPr>
            <w:tcW w:w="45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剑阁县下寺镇剑门关大道南段140号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50"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剑阁县蜀道书院</w:t>
            </w:r>
          </w:p>
        </w:tc>
        <w:tc>
          <w:tcPr>
            <w:tcW w:w="45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剑阁县白龙镇青丰村3-28号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3350"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pageBreakBefore w:val="0"/>
              <w:kinsoku/>
              <w:wordWrap/>
              <w:overflowPunct/>
              <w:topLinePunct w:val="0"/>
              <w:autoSpaceDE/>
              <w:autoSpaceDN/>
              <w:bidi w:val="0"/>
              <w:adjustRightInd/>
              <w:snapToGrid/>
              <w:spacing w:line="576" w:lineRule="exact"/>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剑阁县广爱社会工作服务中心</w:t>
            </w:r>
          </w:p>
        </w:tc>
        <w:tc>
          <w:tcPr>
            <w:tcW w:w="4517"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剑阁县平安巷1号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3" w:hRule="atLeast"/>
        </w:trPr>
        <w:tc>
          <w:tcPr>
            <w:tcW w:w="3350"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剑阁县新科职业培训学校</w:t>
            </w:r>
          </w:p>
        </w:tc>
        <w:tc>
          <w:tcPr>
            <w:tcW w:w="4517"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剑阁县普安镇城北路65号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7" w:hRule="atLeast"/>
        </w:trPr>
        <w:tc>
          <w:tcPr>
            <w:tcW w:w="3350"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剑阁县玲珑社会工作服务中心</w:t>
            </w:r>
          </w:p>
        </w:tc>
        <w:tc>
          <w:tcPr>
            <w:tcW w:w="4517"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剑阁县普安镇三江路35号</w:t>
            </w:r>
          </w:p>
        </w:tc>
      </w:tr>
    </w:tbl>
    <w:p>
      <w:pPr>
        <w:keepNext w:val="0"/>
        <w:keepLines w:val="0"/>
        <w:pageBreakBefore w:val="0"/>
        <w:numPr>
          <w:ilvl w:val="0"/>
          <w:numId w:val="0"/>
        </w:numPr>
        <w:kinsoku/>
        <w:wordWrap/>
        <w:overflowPunct/>
        <w:topLinePunct w:val="0"/>
        <w:autoSpaceDE/>
        <w:autoSpaceDN/>
        <w:bidi w:val="0"/>
        <w:adjustRightInd/>
        <w:snapToGrid/>
        <w:spacing w:line="576" w:lineRule="exact"/>
        <w:ind w:firstLine="640" w:firstLineChars="200"/>
        <w:jc w:val="both"/>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3.养老机构</w:t>
      </w:r>
    </w:p>
    <w:tbl>
      <w:tblPr>
        <w:tblStyle w:val="8"/>
        <w:tblpPr w:leftFromText="180" w:rightFromText="180" w:vertAnchor="text" w:horzAnchor="page" w:tblpX="1892" w:tblpY="57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34"/>
        <w:gridCol w:w="4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34" w:type="dxa"/>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单位名称</w:t>
            </w:r>
          </w:p>
        </w:tc>
        <w:tc>
          <w:tcPr>
            <w:tcW w:w="4283" w:type="dxa"/>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单位通信详细地址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4134" w:type="dxa"/>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剑阁县古楼养老休闲园康养服务中心</w:t>
            </w:r>
          </w:p>
        </w:tc>
        <w:tc>
          <w:tcPr>
            <w:tcW w:w="4283" w:type="dxa"/>
            <w:vAlign w:val="center"/>
          </w:tcPr>
          <w:p>
            <w:pPr>
              <w:keepNext w:val="0"/>
              <w:keepLines w:val="0"/>
              <w:pageBreakBefore w:val="0"/>
              <w:kinsoku/>
              <w:wordWrap/>
              <w:overflowPunct/>
              <w:topLinePunct w:val="0"/>
              <w:autoSpaceDE/>
              <w:autoSpaceDN/>
              <w:bidi w:val="0"/>
              <w:adjustRightInd/>
              <w:snapToGrid/>
              <w:spacing w:line="576" w:lineRule="exact"/>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四川省广元市剑阁县普安镇城南路9号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34" w:type="dxa"/>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剑阁县福顺康养有限责任公司</w:t>
            </w:r>
          </w:p>
        </w:tc>
        <w:tc>
          <w:tcPr>
            <w:tcW w:w="4283"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四川省广元市剑阁县普安镇鼓楼社区学街36号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4134" w:type="dxa"/>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剑阁县普安区域性养老服务中心</w:t>
            </w:r>
          </w:p>
        </w:tc>
        <w:tc>
          <w:tcPr>
            <w:tcW w:w="4283" w:type="dxa"/>
            <w:vAlign w:val="center"/>
          </w:tcPr>
          <w:p>
            <w:pPr>
              <w:keepNext w:val="0"/>
              <w:keepLines w:val="0"/>
              <w:pageBreakBefore w:val="0"/>
              <w:kinsoku/>
              <w:wordWrap/>
              <w:overflowPunct/>
              <w:topLinePunct w:val="0"/>
              <w:autoSpaceDE/>
              <w:autoSpaceDN/>
              <w:bidi w:val="0"/>
              <w:adjustRightInd/>
              <w:snapToGrid/>
              <w:spacing w:line="576" w:lineRule="exact"/>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四川省广元市剑阁县普安镇五星村六组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34" w:type="dxa"/>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剑阁县武连区域性养老服务中心</w:t>
            </w:r>
          </w:p>
        </w:tc>
        <w:tc>
          <w:tcPr>
            <w:tcW w:w="4283" w:type="dxa"/>
            <w:vAlign w:val="center"/>
          </w:tcPr>
          <w:p>
            <w:pPr>
              <w:keepNext w:val="0"/>
              <w:keepLines w:val="0"/>
              <w:pageBreakBefore w:val="0"/>
              <w:kinsoku/>
              <w:wordWrap/>
              <w:overflowPunct/>
              <w:topLinePunct w:val="0"/>
              <w:autoSpaceDE/>
              <w:autoSpaceDN/>
              <w:bidi w:val="0"/>
              <w:adjustRightInd/>
              <w:snapToGrid/>
              <w:spacing w:line="576" w:lineRule="exact"/>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四川省广元市剑阁县武连镇北街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34" w:type="dxa"/>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剑阁县元山镇敬老院</w:t>
            </w:r>
          </w:p>
        </w:tc>
        <w:tc>
          <w:tcPr>
            <w:tcW w:w="4283" w:type="dxa"/>
            <w:vAlign w:val="center"/>
          </w:tcPr>
          <w:p>
            <w:pPr>
              <w:keepNext w:val="0"/>
              <w:keepLines w:val="0"/>
              <w:pageBreakBefore w:val="0"/>
              <w:kinsoku/>
              <w:wordWrap/>
              <w:overflowPunct/>
              <w:topLinePunct w:val="0"/>
              <w:autoSpaceDE/>
              <w:autoSpaceDN/>
              <w:bidi w:val="0"/>
              <w:adjustRightInd/>
              <w:snapToGrid/>
              <w:spacing w:line="576" w:lineRule="exact"/>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四川省广元市剑阁县元山镇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34" w:type="dxa"/>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剑阁县演圣区域性养老服务中心</w:t>
            </w:r>
          </w:p>
        </w:tc>
        <w:tc>
          <w:tcPr>
            <w:tcW w:w="4283" w:type="dxa"/>
            <w:vAlign w:val="center"/>
          </w:tcPr>
          <w:p>
            <w:pPr>
              <w:keepNext w:val="0"/>
              <w:keepLines w:val="0"/>
              <w:pageBreakBefore w:val="0"/>
              <w:kinsoku/>
              <w:wordWrap/>
              <w:overflowPunct/>
              <w:topLinePunct w:val="0"/>
              <w:autoSpaceDE/>
              <w:autoSpaceDN/>
              <w:bidi w:val="0"/>
              <w:adjustRightInd/>
              <w:snapToGrid/>
              <w:spacing w:line="576" w:lineRule="exact"/>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四川省广元市剑阁县演圣镇思源路1号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134" w:type="dxa"/>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剑阁县白龙养老服务有限公司</w:t>
            </w:r>
          </w:p>
        </w:tc>
        <w:tc>
          <w:tcPr>
            <w:tcW w:w="4283"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四川省广元市剑阁县白龙镇三湾社区二组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34" w:type="dxa"/>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剑阁县白龙区域性养老服务中心</w:t>
            </w:r>
          </w:p>
        </w:tc>
        <w:tc>
          <w:tcPr>
            <w:tcW w:w="4283"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四川省广元市剑阁县白龙镇临津社区二组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34" w:type="dxa"/>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剑阁县鹤龄区域性养老服务中心</w:t>
            </w:r>
          </w:p>
        </w:tc>
        <w:tc>
          <w:tcPr>
            <w:tcW w:w="4283"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四川省广元市剑阁县鹤龄镇赤化社区赤化街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34" w:type="dxa"/>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剑阁县木马区域性养老服务中心</w:t>
            </w:r>
          </w:p>
        </w:tc>
        <w:tc>
          <w:tcPr>
            <w:tcW w:w="4283"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四川省广元市剑阁县木马镇木马寺社区剑苍路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134" w:type="dxa"/>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剑阁县老年康养中心</w:t>
            </w:r>
          </w:p>
        </w:tc>
        <w:tc>
          <w:tcPr>
            <w:tcW w:w="4283" w:type="dxa"/>
            <w:vAlign w:val="center"/>
          </w:tcPr>
          <w:p>
            <w:pPr>
              <w:keepNext w:val="0"/>
              <w:keepLines w:val="0"/>
              <w:pageBreakBefore w:val="0"/>
              <w:kinsoku/>
              <w:wordWrap/>
              <w:overflowPunct/>
              <w:topLinePunct w:val="0"/>
              <w:autoSpaceDE/>
              <w:autoSpaceDN/>
              <w:bidi w:val="0"/>
              <w:adjustRightInd/>
              <w:snapToGrid/>
              <w:spacing w:line="576" w:lineRule="exact"/>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剑门关大道北段600号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34" w:type="dxa"/>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剑阁县福泽苑养老服务有限责任公司</w:t>
            </w:r>
          </w:p>
        </w:tc>
        <w:tc>
          <w:tcPr>
            <w:tcW w:w="4283" w:type="dxa"/>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四川省广元市剑阁县普安镇民主村</w:t>
            </w:r>
          </w:p>
        </w:tc>
      </w:tr>
    </w:tbl>
    <w:p>
      <w:pPr>
        <w:keepNext w:val="0"/>
        <w:keepLines w:val="0"/>
        <w:pageBreakBefore w:val="0"/>
        <w:kinsoku/>
        <w:wordWrap/>
        <w:overflowPunct/>
        <w:topLinePunct w:val="0"/>
        <w:autoSpaceDE/>
        <w:autoSpaceDN/>
        <w:bidi w:val="0"/>
        <w:adjustRightInd/>
        <w:snapToGrid/>
        <w:spacing w:line="576" w:lineRule="exact"/>
        <w:ind w:firstLine="640" w:firstLineChars="200"/>
        <w:jc w:val="both"/>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4.社会公墓、殡仪服务机构</w:t>
      </w:r>
    </w:p>
    <w:tbl>
      <w:tblPr>
        <w:tblStyle w:val="8"/>
        <w:tblpPr w:leftFromText="180" w:rightFromText="180" w:vertAnchor="text" w:horzAnchor="page" w:tblpX="2165" w:tblpY="83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83"/>
        <w:gridCol w:w="39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3" w:type="dxa"/>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单位名称</w:t>
            </w:r>
          </w:p>
        </w:tc>
        <w:tc>
          <w:tcPr>
            <w:tcW w:w="3967" w:type="dxa"/>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单位通信详细地址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3883" w:type="dxa"/>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剑阁县殡仪馆、鹤鸣山公墓</w:t>
            </w:r>
          </w:p>
        </w:tc>
        <w:tc>
          <w:tcPr>
            <w:tcW w:w="3967" w:type="dxa"/>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广元市剑阁县普安镇剑坪村</w:t>
            </w:r>
          </w:p>
        </w:tc>
      </w:tr>
    </w:tbl>
    <w:p>
      <w:pPr>
        <w:pStyle w:val="2"/>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b w:val="0"/>
          <w:bCs w:val="0"/>
          <w:sz w:val="32"/>
          <w:szCs w:val="32"/>
        </w:rPr>
      </w:pPr>
    </w:p>
    <w:p>
      <w:pPr>
        <w:pStyle w:val="2"/>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八</w:t>
      </w:r>
      <w:r>
        <w:rPr>
          <w:rFonts w:hint="eastAsia" w:ascii="黑体" w:hAnsi="黑体" w:eastAsia="黑体" w:cs="黑体"/>
          <w:b w:val="0"/>
          <w:bCs w:val="0"/>
          <w:sz w:val="32"/>
          <w:szCs w:val="32"/>
          <w:lang w:eastAsia="zh-CN"/>
        </w:rPr>
        <w:t>、</w:t>
      </w:r>
      <w:r>
        <w:rPr>
          <w:rFonts w:hint="eastAsia" w:ascii="黑体" w:hAnsi="黑体" w:eastAsia="黑体" w:cs="黑体"/>
          <w:b w:val="0"/>
          <w:bCs w:val="0"/>
          <w:sz w:val="32"/>
          <w:szCs w:val="32"/>
        </w:rPr>
        <w:t>剑阁县民政局行政执法文书样式、行政执法案卷评查制度</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执行四川省行政执法文书标准(四川省地方标DB51/T 2722-2020)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《广元市司法局关于印发行政执法案卷评查标准的通知》（广司发〔2022〕16号）。1.行政许可案卷评查标准；2.行政处罚（普通程序）案卷评查标准；3.行政强制执行案卷评查标准。</w:t>
      </w:r>
    </w:p>
    <w:p>
      <w:pPr>
        <w:pStyle w:val="2"/>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九、剑阁县民政局上年度双随机抽查结果、行政许可和处罚决定、上年度本机关行政执法数据总体情况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上年度本机关行政执法数据总体情况：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http://www.cnjg.gov.cn/gongkai/show/20240111102746985.html</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行政许可和行政处罚：</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http://www.cnjg.gov.cn/gongkai/show/20240111102746985.html</w:t>
      </w:r>
    </w:p>
    <w:p>
      <w:pPr>
        <w:pStyle w:val="2"/>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十、剑阁县民政局实行行政执法</w:t>
      </w:r>
      <w:r>
        <w:rPr>
          <w:rFonts w:hint="eastAsia" w:ascii="黑体" w:hAnsi="黑体" w:eastAsia="黑体" w:cs="黑体"/>
          <w:b w:val="0"/>
          <w:bCs w:val="0"/>
          <w:sz w:val="32"/>
          <w:szCs w:val="32"/>
          <w:lang w:eastAsia="zh-CN"/>
        </w:rPr>
        <w:t>“</w:t>
      </w:r>
      <w:r>
        <w:rPr>
          <w:rFonts w:hint="eastAsia" w:ascii="黑体" w:hAnsi="黑体" w:eastAsia="黑体" w:cs="黑体"/>
          <w:b w:val="0"/>
          <w:bCs w:val="0"/>
          <w:sz w:val="32"/>
          <w:szCs w:val="32"/>
        </w:rPr>
        <w:t>三项制度</w:t>
      </w:r>
      <w:r>
        <w:rPr>
          <w:rFonts w:hint="eastAsia" w:ascii="黑体" w:hAnsi="黑体" w:eastAsia="黑体" w:cs="黑体"/>
          <w:b w:val="0"/>
          <w:bCs w:val="0"/>
          <w:sz w:val="32"/>
          <w:szCs w:val="32"/>
          <w:lang w:eastAsia="zh-CN"/>
        </w:rPr>
        <w:t>”</w:t>
      </w:r>
      <w:r>
        <w:rPr>
          <w:rFonts w:hint="eastAsia" w:ascii="黑体" w:hAnsi="黑体" w:eastAsia="黑体" w:cs="黑体"/>
          <w:b w:val="0"/>
          <w:bCs w:val="0"/>
          <w:sz w:val="32"/>
          <w:szCs w:val="32"/>
        </w:rPr>
        <w:t>方案</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执行《四川省行政执法公示办法》《四川省行政执法全过程记录办法》《四川省重大行政执法决定法制审核办法》</w:t>
      </w:r>
    </w:p>
    <w:p>
      <w:pPr>
        <w:pStyle w:val="2"/>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eastAsia="zh-CN"/>
        </w:rPr>
        <w:t>十一、</w:t>
      </w:r>
      <w:r>
        <w:rPr>
          <w:rFonts w:hint="eastAsia" w:ascii="黑体" w:hAnsi="黑体" w:eastAsia="黑体" w:cs="黑体"/>
          <w:b w:val="0"/>
          <w:bCs w:val="0"/>
          <w:sz w:val="32"/>
          <w:szCs w:val="32"/>
        </w:rPr>
        <w:t>剑阁县民政局</w:t>
      </w:r>
      <w:r>
        <w:rPr>
          <w:rFonts w:hint="eastAsia" w:ascii="黑体" w:hAnsi="黑体" w:eastAsia="黑体" w:cs="黑体"/>
          <w:b w:val="0"/>
          <w:bCs w:val="0"/>
          <w:sz w:val="32"/>
          <w:szCs w:val="32"/>
          <w:lang w:val="en-US" w:eastAsia="zh-CN"/>
        </w:rPr>
        <w:t>分类检查事项目录和不予、免予、从轻、减轻、从重处罚情形</w:t>
      </w:r>
    </w:p>
    <w:p>
      <w:pPr>
        <w:pStyle w:val="6"/>
        <w:keepNext w:val="0"/>
        <w:keepLines w:val="0"/>
        <w:pageBreakBefore w:val="0"/>
        <w:kinsoku/>
        <w:wordWrap/>
        <w:overflowPunct/>
        <w:topLinePunct w:val="0"/>
        <w:autoSpaceDE/>
        <w:autoSpaceDN/>
        <w:bidi w:val="0"/>
        <w:adjustRightInd/>
        <w:snapToGrid/>
        <w:spacing w:line="576" w:lineRule="exact"/>
        <w:ind w:left="0" w:leftChars="0" w:firstLine="0" w:firstLineChars="0"/>
        <w:rPr>
          <w:rFonts w:hint="eastAsia"/>
        </w:rPr>
        <w:sectPr>
          <w:pgSz w:w="11906" w:h="16838"/>
          <w:pgMar w:top="1440" w:right="1800" w:bottom="1440" w:left="1800" w:header="851" w:footer="992" w:gutter="0"/>
          <w:cols w:space="425" w:num="1"/>
          <w:docGrid w:type="lines" w:linePitch="312" w:charSpace="0"/>
        </w:sectPr>
      </w:pPr>
    </w:p>
    <w:p>
      <w:pPr>
        <w:keepNext w:val="0"/>
        <w:keepLines w:val="0"/>
        <w:pageBreakBefore w:val="0"/>
        <w:widowControl/>
        <w:suppressLineNumbers w:val="0"/>
        <w:kinsoku/>
        <w:wordWrap/>
        <w:overflowPunct/>
        <w:topLinePunct w:val="0"/>
        <w:autoSpaceDE/>
        <w:autoSpaceDN/>
        <w:bidi w:val="0"/>
        <w:adjustRightInd/>
        <w:snapToGrid/>
        <w:spacing w:line="576" w:lineRule="exact"/>
        <w:jc w:val="center"/>
        <w:textAlignment w:val="center"/>
        <w:rPr>
          <w:rFonts w:hint="eastAsia" w:ascii="方正小标宋简体" w:hAnsi="方正小标宋简体" w:eastAsia="方正小标宋简体" w:cs="方正小标宋简体"/>
          <w:i w:val="0"/>
          <w:iCs w:val="0"/>
          <w:color w:val="000000"/>
          <w:kern w:val="0"/>
          <w:sz w:val="40"/>
          <w:szCs w:val="40"/>
          <w:u w:val="none"/>
          <w:lang w:val="en-US" w:eastAsia="zh-CN" w:bidi="ar"/>
        </w:rPr>
      </w:pPr>
      <w:r>
        <w:rPr>
          <w:rFonts w:hint="eastAsia" w:ascii="方正小标宋简体" w:hAnsi="方正小标宋简体" w:eastAsia="方正小标宋简体" w:cs="方正小标宋简体"/>
          <w:i w:val="0"/>
          <w:iCs w:val="0"/>
          <w:color w:val="000000"/>
          <w:kern w:val="0"/>
          <w:sz w:val="40"/>
          <w:szCs w:val="40"/>
          <w:u w:val="none"/>
          <w:lang w:val="en-US" w:eastAsia="zh-CN" w:bidi="ar"/>
        </w:rPr>
        <w:t>剑阁县民政局分类检查事项目录</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5"/>
        <w:gridCol w:w="2085"/>
        <w:gridCol w:w="1980"/>
        <w:gridCol w:w="2145"/>
        <w:gridCol w:w="1725"/>
        <w:gridCol w:w="3234"/>
        <w:gridCol w:w="20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975" w:type="dxa"/>
            <w:noWrap w:val="0"/>
            <w:vAlign w:val="top"/>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序号</w:t>
            </w:r>
          </w:p>
        </w:tc>
        <w:tc>
          <w:tcPr>
            <w:tcW w:w="2085" w:type="dxa"/>
            <w:noWrap w:val="0"/>
            <w:vAlign w:val="top"/>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检查事项名称</w:t>
            </w:r>
          </w:p>
        </w:tc>
        <w:tc>
          <w:tcPr>
            <w:tcW w:w="4125" w:type="dxa"/>
            <w:gridSpan w:val="2"/>
            <w:noWrap w:val="0"/>
            <w:vAlign w:val="top"/>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检查事项划分</w:t>
            </w:r>
          </w:p>
        </w:tc>
        <w:tc>
          <w:tcPr>
            <w:tcW w:w="4959" w:type="dxa"/>
            <w:gridSpan w:val="2"/>
            <w:noWrap w:val="0"/>
            <w:vAlign w:val="top"/>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对象划分</w:t>
            </w:r>
          </w:p>
        </w:tc>
        <w:tc>
          <w:tcPr>
            <w:tcW w:w="2024" w:type="dxa"/>
            <w:noWrap w:val="0"/>
            <w:vAlign w:val="top"/>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监管方式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97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208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对全县社会团体的抽查检查</w:t>
            </w:r>
          </w:p>
        </w:tc>
        <w:tc>
          <w:tcPr>
            <w:tcW w:w="1980"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一般检查事项</w:t>
            </w:r>
          </w:p>
        </w:tc>
        <w:tc>
          <w:tcPr>
            <w:tcW w:w="214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依据《社会团体登记管理条例》开展检查，是否依法登记、是否规范运行，检查运行情况、年检情况。</w:t>
            </w:r>
          </w:p>
        </w:tc>
        <w:tc>
          <w:tcPr>
            <w:tcW w:w="172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一般检查对象</w:t>
            </w:r>
          </w:p>
        </w:tc>
        <w:tc>
          <w:tcPr>
            <w:tcW w:w="323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未被投诉、举报、行政处罚的，前期检查不存在问题的</w:t>
            </w:r>
          </w:p>
        </w:tc>
        <w:tc>
          <w:tcPr>
            <w:tcW w:w="202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双随机、一公开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trPr>
        <w:tc>
          <w:tcPr>
            <w:tcW w:w="97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208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198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214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172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一般检查对象</w:t>
            </w:r>
          </w:p>
        </w:tc>
        <w:tc>
          <w:tcPr>
            <w:tcW w:w="323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被投诉、举报的</w:t>
            </w:r>
          </w:p>
        </w:tc>
        <w:tc>
          <w:tcPr>
            <w:tcW w:w="202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定向检查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7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208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198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214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172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重点检查对象</w:t>
            </w:r>
          </w:p>
        </w:tc>
        <w:tc>
          <w:tcPr>
            <w:tcW w:w="323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多次被投诉举报或社会影响恶劣以及监管部门移交的</w:t>
            </w:r>
          </w:p>
        </w:tc>
        <w:tc>
          <w:tcPr>
            <w:tcW w:w="202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定向检查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975"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2085"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1980"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重点检查事项</w:t>
            </w:r>
          </w:p>
        </w:tc>
        <w:tc>
          <w:tcPr>
            <w:tcW w:w="214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无</w:t>
            </w:r>
          </w:p>
        </w:tc>
        <w:tc>
          <w:tcPr>
            <w:tcW w:w="172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一般检查对象</w:t>
            </w:r>
          </w:p>
        </w:tc>
        <w:tc>
          <w:tcPr>
            <w:tcW w:w="323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无</w:t>
            </w:r>
          </w:p>
        </w:tc>
        <w:tc>
          <w:tcPr>
            <w:tcW w:w="202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975"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2085"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1980"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2145"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172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重点检查对象</w:t>
            </w:r>
          </w:p>
        </w:tc>
        <w:tc>
          <w:tcPr>
            <w:tcW w:w="323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无</w:t>
            </w:r>
          </w:p>
        </w:tc>
        <w:tc>
          <w:tcPr>
            <w:tcW w:w="202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208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对全县民办非企业单位的抽查检查</w:t>
            </w:r>
          </w:p>
        </w:tc>
        <w:tc>
          <w:tcPr>
            <w:tcW w:w="1980"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一般检查事项</w:t>
            </w:r>
          </w:p>
        </w:tc>
        <w:tc>
          <w:tcPr>
            <w:tcW w:w="214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依据《民办非企业单位登记管理暂行条例》，检查依法登记、规范运行情况、年检情况</w:t>
            </w:r>
          </w:p>
        </w:tc>
        <w:tc>
          <w:tcPr>
            <w:tcW w:w="172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一般检查对象</w:t>
            </w:r>
          </w:p>
        </w:tc>
        <w:tc>
          <w:tcPr>
            <w:tcW w:w="323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未被投诉、举报、行政处罚的，前期检查不存在问题的</w:t>
            </w:r>
          </w:p>
        </w:tc>
        <w:tc>
          <w:tcPr>
            <w:tcW w:w="202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双随机、一公开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97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208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198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214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172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一般检查对象</w:t>
            </w:r>
          </w:p>
        </w:tc>
        <w:tc>
          <w:tcPr>
            <w:tcW w:w="323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被投诉、举报的</w:t>
            </w:r>
          </w:p>
        </w:tc>
        <w:tc>
          <w:tcPr>
            <w:tcW w:w="202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定向检查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97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208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198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214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172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重点检查对象</w:t>
            </w:r>
          </w:p>
        </w:tc>
        <w:tc>
          <w:tcPr>
            <w:tcW w:w="323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多次被投诉举报或社会影响恶劣以及监管部门移交的</w:t>
            </w:r>
          </w:p>
        </w:tc>
        <w:tc>
          <w:tcPr>
            <w:tcW w:w="202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定向检查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975"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2085"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1980"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重点检查事项</w:t>
            </w:r>
          </w:p>
        </w:tc>
        <w:tc>
          <w:tcPr>
            <w:tcW w:w="214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无</w:t>
            </w:r>
          </w:p>
        </w:tc>
        <w:tc>
          <w:tcPr>
            <w:tcW w:w="172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一般检查对象</w:t>
            </w:r>
          </w:p>
        </w:tc>
        <w:tc>
          <w:tcPr>
            <w:tcW w:w="323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无</w:t>
            </w:r>
          </w:p>
        </w:tc>
        <w:tc>
          <w:tcPr>
            <w:tcW w:w="202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975"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2085"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1980"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2145"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172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重点检查对象</w:t>
            </w:r>
          </w:p>
        </w:tc>
        <w:tc>
          <w:tcPr>
            <w:tcW w:w="323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无</w:t>
            </w:r>
          </w:p>
        </w:tc>
        <w:tc>
          <w:tcPr>
            <w:tcW w:w="202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975" w:type="dxa"/>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序号</w:t>
            </w:r>
          </w:p>
        </w:tc>
        <w:tc>
          <w:tcPr>
            <w:tcW w:w="2085" w:type="dxa"/>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检查事项名称</w:t>
            </w:r>
          </w:p>
        </w:tc>
        <w:tc>
          <w:tcPr>
            <w:tcW w:w="4125" w:type="dxa"/>
            <w:gridSpan w:val="2"/>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检查事项划分</w:t>
            </w:r>
          </w:p>
        </w:tc>
        <w:tc>
          <w:tcPr>
            <w:tcW w:w="4959" w:type="dxa"/>
            <w:gridSpan w:val="2"/>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对象划分</w:t>
            </w:r>
          </w:p>
        </w:tc>
        <w:tc>
          <w:tcPr>
            <w:tcW w:w="2024" w:type="dxa"/>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监管方式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trPr>
        <w:tc>
          <w:tcPr>
            <w:tcW w:w="97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w:t>
            </w:r>
          </w:p>
        </w:tc>
        <w:tc>
          <w:tcPr>
            <w:tcW w:w="208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对全县社会公共墓地、殡仪馆、殡仪服务站的抽查检查</w:t>
            </w:r>
          </w:p>
        </w:tc>
        <w:tc>
          <w:tcPr>
            <w:tcW w:w="1980"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一般检查事项</w:t>
            </w:r>
          </w:p>
        </w:tc>
        <w:tc>
          <w:tcPr>
            <w:tcW w:w="214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安全生产工作，是否制造、销售封建迷信殡葬用品，墓穴占地面积是否超标，是否违法从事经营性殡葬服务。</w:t>
            </w:r>
          </w:p>
        </w:tc>
        <w:tc>
          <w:tcPr>
            <w:tcW w:w="172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一般检查对象</w:t>
            </w:r>
          </w:p>
        </w:tc>
        <w:tc>
          <w:tcPr>
            <w:tcW w:w="323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未被投诉、举报、行政处罚的，前期检查不存在问题的</w:t>
            </w:r>
          </w:p>
        </w:tc>
        <w:tc>
          <w:tcPr>
            <w:tcW w:w="202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双随机、一公开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trPr>
        <w:tc>
          <w:tcPr>
            <w:tcW w:w="97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208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198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214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172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一般检查对象</w:t>
            </w:r>
          </w:p>
        </w:tc>
        <w:tc>
          <w:tcPr>
            <w:tcW w:w="323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被投诉、举报的</w:t>
            </w:r>
          </w:p>
        </w:tc>
        <w:tc>
          <w:tcPr>
            <w:tcW w:w="202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定向检查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97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208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198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214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172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重点检查对象</w:t>
            </w:r>
          </w:p>
        </w:tc>
        <w:tc>
          <w:tcPr>
            <w:tcW w:w="323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多次被投诉举报或社会影响恶劣以及监管部门移交的</w:t>
            </w:r>
          </w:p>
        </w:tc>
        <w:tc>
          <w:tcPr>
            <w:tcW w:w="202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定向检查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975"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2085"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1980"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重点检查事项</w:t>
            </w:r>
          </w:p>
        </w:tc>
        <w:tc>
          <w:tcPr>
            <w:tcW w:w="214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无</w:t>
            </w:r>
          </w:p>
        </w:tc>
        <w:tc>
          <w:tcPr>
            <w:tcW w:w="172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一般检查对象</w:t>
            </w:r>
          </w:p>
        </w:tc>
        <w:tc>
          <w:tcPr>
            <w:tcW w:w="323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无</w:t>
            </w:r>
          </w:p>
        </w:tc>
        <w:tc>
          <w:tcPr>
            <w:tcW w:w="202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975"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2085"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1980"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2145"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172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重点检查对象</w:t>
            </w:r>
          </w:p>
        </w:tc>
        <w:tc>
          <w:tcPr>
            <w:tcW w:w="323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无</w:t>
            </w:r>
          </w:p>
        </w:tc>
        <w:tc>
          <w:tcPr>
            <w:tcW w:w="202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97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w:t>
            </w:r>
          </w:p>
        </w:tc>
        <w:tc>
          <w:tcPr>
            <w:tcW w:w="208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对全县慈善组织的抽查检查</w:t>
            </w:r>
          </w:p>
        </w:tc>
        <w:tc>
          <w:tcPr>
            <w:tcW w:w="1980"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一般检查事项</w:t>
            </w:r>
          </w:p>
        </w:tc>
        <w:tc>
          <w:tcPr>
            <w:tcW w:w="214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检查年度工作报告和财务会计报告；检查年度开展募捐和接受捐赠情况、慈善项目实施情况以及工作人员工资福利情况</w:t>
            </w:r>
          </w:p>
        </w:tc>
        <w:tc>
          <w:tcPr>
            <w:tcW w:w="172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一般检查对象</w:t>
            </w:r>
          </w:p>
        </w:tc>
        <w:tc>
          <w:tcPr>
            <w:tcW w:w="323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未被投诉、举报、行政处罚的，前期检查不存在问题的</w:t>
            </w:r>
          </w:p>
        </w:tc>
        <w:tc>
          <w:tcPr>
            <w:tcW w:w="202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双随机、一公开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97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208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198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214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172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一般检查对象</w:t>
            </w:r>
          </w:p>
        </w:tc>
        <w:tc>
          <w:tcPr>
            <w:tcW w:w="323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被投诉、举报的</w:t>
            </w:r>
          </w:p>
        </w:tc>
        <w:tc>
          <w:tcPr>
            <w:tcW w:w="202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定向检查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97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208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198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214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172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重点检查对象</w:t>
            </w:r>
          </w:p>
        </w:tc>
        <w:tc>
          <w:tcPr>
            <w:tcW w:w="323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多次被投诉举报或社会影响恶劣以及监管部门移交的</w:t>
            </w:r>
          </w:p>
        </w:tc>
        <w:tc>
          <w:tcPr>
            <w:tcW w:w="202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定向检查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975"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2085"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1980"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重点检查事项</w:t>
            </w:r>
          </w:p>
        </w:tc>
        <w:tc>
          <w:tcPr>
            <w:tcW w:w="214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无</w:t>
            </w:r>
          </w:p>
        </w:tc>
        <w:tc>
          <w:tcPr>
            <w:tcW w:w="172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一般检查对象</w:t>
            </w:r>
          </w:p>
        </w:tc>
        <w:tc>
          <w:tcPr>
            <w:tcW w:w="323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无</w:t>
            </w:r>
          </w:p>
        </w:tc>
        <w:tc>
          <w:tcPr>
            <w:tcW w:w="202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975"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2085"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1980"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2145"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172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重点检查对象</w:t>
            </w:r>
          </w:p>
        </w:tc>
        <w:tc>
          <w:tcPr>
            <w:tcW w:w="323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无</w:t>
            </w:r>
          </w:p>
        </w:tc>
        <w:tc>
          <w:tcPr>
            <w:tcW w:w="202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975" w:type="dxa"/>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序号</w:t>
            </w:r>
          </w:p>
        </w:tc>
        <w:tc>
          <w:tcPr>
            <w:tcW w:w="2085" w:type="dxa"/>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检查事项名称</w:t>
            </w:r>
          </w:p>
        </w:tc>
        <w:tc>
          <w:tcPr>
            <w:tcW w:w="4125" w:type="dxa"/>
            <w:gridSpan w:val="2"/>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检查事项划分</w:t>
            </w:r>
          </w:p>
        </w:tc>
        <w:tc>
          <w:tcPr>
            <w:tcW w:w="4959" w:type="dxa"/>
            <w:gridSpan w:val="2"/>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对象划分</w:t>
            </w:r>
          </w:p>
        </w:tc>
        <w:tc>
          <w:tcPr>
            <w:tcW w:w="2024" w:type="dxa"/>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监管方式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trPr>
        <w:tc>
          <w:tcPr>
            <w:tcW w:w="97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w:t>
            </w:r>
          </w:p>
        </w:tc>
        <w:tc>
          <w:tcPr>
            <w:tcW w:w="208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对全县养老机构的抽查检查</w:t>
            </w:r>
          </w:p>
        </w:tc>
        <w:tc>
          <w:tcPr>
            <w:tcW w:w="1980"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一般检查事项</w:t>
            </w:r>
          </w:p>
        </w:tc>
        <w:tc>
          <w:tcPr>
            <w:tcW w:w="214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对养老机构经营资质、人员管理、服务质量、过程控制等的检查。</w:t>
            </w:r>
          </w:p>
        </w:tc>
        <w:tc>
          <w:tcPr>
            <w:tcW w:w="172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一般检查对象</w:t>
            </w:r>
          </w:p>
        </w:tc>
        <w:tc>
          <w:tcPr>
            <w:tcW w:w="323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未被投诉、举报、行政处罚的，前期检查不存在问题的</w:t>
            </w:r>
          </w:p>
        </w:tc>
        <w:tc>
          <w:tcPr>
            <w:tcW w:w="202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双随机、一公开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97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208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198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214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172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一般检查对象</w:t>
            </w:r>
          </w:p>
        </w:tc>
        <w:tc>
          <w:tcPr>
            <w:tcW w:w="323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被投诉、举报的</w:t>
            </w:r>
          </w:p>
        </w:tc>
        <w:tc>
          <w:tcPr>
            <w:tcW w:w="202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定向检查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7" w:hRule="atLeast"/>
        </w:trPr>
        <w:tc>
          <w:tcPr>
            <w:tcW w:w="97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208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198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214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172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重点检查对象</w:t>
            </w:r>
          </w:p>
        </w:tc>
        <w:tc>
          <w:tcPr>
            <w:tcW w:w="323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多次被投诉举报或社会影响恶劣以及监管部门移交的</w:t>
            </w:r>
          </w:p>
        </w:tc>
        <w:tc>
          <w:tcPr>
            <w:tcW w:w="202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定向检查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rPr>
        <w:tc>
          <w:tcPr>
            <w:tcW w:w="975"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2085"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1980"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重点检查事项</w:t>
            </w:r>
          </w:p>
        </w:tc>
        <w:tc>
          <w:tcPr>
            <w:tcW w:w="214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养老机构建筑、特种设备、安全生产工作、食品安全工作。</w:t>
            </w:r>
          </w:p>
        </w:tc>
        <w:tc>
          <w:tcPr>
            <w:tcW w:w="172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一般检查对象</w:t>
            </w:r>
          </w:p>
        </w:tc>
        <w:tc>
          <w:tcPr>
            <w:tcW w:w="323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未被投诉、举报、行政处罚的，前期检查不存在问题的</w:t>
            </w:r>
          </w:p>
        </w:tc>
        <w:tc>
          <w:tcPr>
            <w:tcW w:w="202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双随机、一公开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trPr>
        <w:tc>
          <w:tcPr>
            <w:tcW w:w="975"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2085"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1980"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2145"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p>
        </w:tc>
        <w:tc>
          <w:tcPr>
            <w:tcW w:w="172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重点检查对象</w:t>
            </w:r>
          </w:p>
        </w:tc>
        <w:tc>
          <w:tcPr>
            <w:tcW w:w="323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被投诉举报或社会影响恶劣以及监管部门移交的</w:t>
            </w:r>
          </w:p>
        </w:tc>
        <w:tc>
          <w:tcPr>
            <w:tcW w:w="202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定向检查</w:t>
            </w:r>
          </w:p>
        </w:tc>
      </w:tr>
    </w:tbl>
    <w:p>
      <w:pPr>
        <w:pStyle w:val="6"/>
        <w:keepNext w:val="0"/>
        <w:keepLines w:val="0"/>
        <w:pageBreakBefore w:val="0"/>
        <w:kinsoku/>
        <w:wordWrap/>
        <w:overflowPunct/>
        <w:topLinePunct w:val="0"/>
        <w:autoSpaceDE/>
        <w:autoSpaceDN/>
        <w:bidi w:val="0"/>
        <w:adjustRightInd/>
        <w:snapToGrid/>
        <w:spacing w:line="576" w:lineRule="exact"/>
        <w:rPr>
          <w:rFonts w:hint="eastAsia"/>
        </w:rPr>
      </w:pPr>
    </w:p>
    <w:p>
      <w:pPr>
        <w:pStyle w:val="6"/>
        <w:keepNext w:val="0"/>
        <w:keepLines w:val="0"/>
        <w:pageBreakBefore w:val="0"/>
        <w:kinsoku/>
        <w:wordWrap/>
        <w:overflowPunct/>
        <w:topLinePunct w:val="0"/>
        <w:autoSpaceDE/>
        <w:autoSpaceDN/>
        <w:bidi w:val="0"/>
        <w:adjustRightInd/>
        <w:snapToGrid/>
        <w:spacing w:line="576" w:lineRule="exact"/>
        <w:rPr>
          <w:rFonts w:hint="eastAsia"/>
        </w:rPr>
      </w:pPr>
    </w:p>
    <w:p>
      <w:pPr>
        <w:pStyle w:val="6"/>
        <w:keepNext w:val="0"/>
        <w:keepLines w:val="0"/>
        <w:pageBreakBefore w:val="0"/>
        <w:kinsoku/>
        <w:wordWrap/>
        <w:overflowPunct/>
        <w:topLinePunct w:val="0"/>
        <w:autoSpaceDE/>
        <w:autoSpaceDN/>
        <w:bidi w:val="0"/>
        <w:adjustRightInd/>
        <w:snapToGrid/>
        <w:spacing w:line="576" w:lineRule="exact"/>
        <w:rPr>
          <w:rFonts w:hint="eastAsia"/>
        </w:rPr>
      </w:pPr>
    </w:p>
    <w:p>
      <w:pPr>
        <w:pStyle w:val="6"/>
        <w:keepNext w:val="0"/>
        <w:keepLines w:val="0"/>
        <w:pageBreakBefore w:val="0"/>
        <w:kinsoku/>
        <w:wordWrap/>
        <w:overflowPunct/>
        <w:topLinePunct w:val="0"/>
        <w:autoSpaceDE/>
        <w:autoSpaceDN/>
        <w:bidi w:val="0"/>
        <w:adjustRightInd/>
        <w:snapToGrid/>
        <w:spacing w:line="576" w:lineRule="exact"/>
        <w:rPr>
          <w:rFonts w:hint="eastAsia"/>
        </w:rPr>
      </w:pPr>
    </w:p>
    <w:p>
      <w:pPr>
        <w:pStyle w:val="6"/>
        <w:keepNext w:val="0"/>
        <w:keepLines w:val="0"/>
        <w:pageBreakBefore w:val="0"/>
        <w:kinsoku/>
        <w:wordWrap/>
        <w:overflowPunct/>
        <w:topLinePunct w:val="0"/>
        <w:autoSpaceDE/>
        <w:autoSpaceDN/>
        <w:bidi w:val="0"/>
        <w:adjustRightInd/>
        <w:snapToGrid/>
        <w:spacing w:line="576" w:lineRule="exact"/>
        <w:rPr>
          <w:rFonts w:hint="eastAsia"/>
        </w:rPr>
        <w:sectPr>
          <w:pgSz w:w="16838" w:h="11906" w:orient="landscape"/>
          <w:pgMar w:top="1800" w:right="1440" w:bottom="1800" w:left="1440" w:header="851" w:footer="992" w:gutter="0"/>
          <w:cols w:space="425" w:num="1"/>
          <w:docGrid w:type="lines" w:linePitch="312" w:charSpace="0"/>
        </w:sectPr>
      </w:pPr>
    </w:p>
    <w:p>
      <w:pPr>
        <w:keepNext w:val="0"/>
        <w:keepLines w:val="0"/>
        <w:pageBreakBefore w:val="0"/>
        <w:widowControl/>
        <w:suppressLineNumbers w:val="0"/>
        <w:kinsoku/>
        <w:wordWrap/>
        <w:overflowPunct/>
        <w:topLinePunct w:val="0"/>
        <w:autoSpaceDE/>
        <w:autoSpaceDN/>
        <w:bidi w:val="0"/>
        <w:adjustRightInd/>
        <w:snapToGrid/>
        <w:spacing w:line="576" w:lineRule="exact"/>
        <w:jc w:val="both"/>
        <w:textAlignment w:val="center"/>
        <w:rPr>
          <w:rFonts w:hint="eastAsia" w:ascii="仿宋_GB2312" w:hAnsi="仿宋_GB2312" w:eastAsia="仿宋_GB2312" w:cs="仿宋_GB2312"/>
          <w:b/>
          <w:bCs/>
          <w:sz w:val="24"/>
          <w:szCs w:val="24"/>
          <w:lang w:val="en-US" w:eastAsia="zh-CN"/>
        </w:rPr>
      </w:pPr>
      <w:r>
        <w:rPr>
          <w:rFonts w:hint="eastAsia" w:ascii="方正小标宋简体" w:hAnsi="方正小标宋简体" w:eastAsia="方正小标宋简体" w:cs="方正小标宋简体"/>
          <w:i w:val="0"/>
          <w:iCs w:val="0"/>
          <w:color w:val="000000"/>
          <w:spacing w:val="-34"/>
          <w:kern w:val="0"/>
          <w:sz w:val="40"/>
          <w:szCs w:val="40"/>
          <w:u w:val="none"/>
          <w:lang w:val="en-US" w:eastAsia="zh-CN" w:bidi="ar"/>
        </w:rPr>
        <w:t>剑阁县民政局不予和免予、从轻和减轻、从重处罚情形</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jc w:val="center"/>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剑阁县民政局不予和免予处罚情形</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（一）违法行为人年龄不满14周岁的；</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（二）精神病人在不能辨认或者不能控制自己行为时有违法行为的；</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（三）违法行为轻微并及时纠正，没有造成危害后果的；</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（四）违法行为超过法定追究时效的；</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32"/>
          <w:szCs w:val="32"/>
          <w:lang w:val="en-US" w:eastAsia="zh-CN"/>
        </w:rPr>
        <w:t>（五）其他依法不予行政处罚的。</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jc w:val="center"/>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剑阁县民政局从轻和减轻处罚情形</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（一）违法行为人年满14周岁不满18周岁的；</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（二）受他人胁迫、诱骗实施违法行为的；</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（三）涉案财物或者违法所得较少的；</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（四）主动消除或者减轻违法行为危害后果的；</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32"/>
          <w:szCs w:val="32"/>
          <w:lang w:val="en-US" w:eastAsia="zh-CN"/>
        </w:rPr>
        <w:t>（五）配合行政执法部门查处违法行为有立功表现的。</w:t>
      </w: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剑阁县民政局从重处罚情形</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（一）隐匿、销毁违法证据的；</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（二）妨碍执法人员查处违法行为、暴力抗法等尚未构成犯罪的；</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（三）不听劝阻，继续实施违法行为的；</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（四）涉及人身健康、生命安全、公共安全、社会稳定、环境保护、经济秩序等违法情节恶劣，造成危害后果的；</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（五）胁迫、诱骗他人或者教唆未成年人实施违法行为的；</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（六）共同实施违法行为中起主要作用的；</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（七）多次实施违法行为，屡教不改的；</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（八）在发生突发公共事件时实施违法行为的；</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（九）对举报人、证人打击报复的；</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（十）其他故意违法的，或者依法应当给予从重处罚的。</w:t>
      </w:r>
    </w:p>
    <w:p>
      <w:pPr>
        <w:pStyle w:val="2"/>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b w:val="0"/>
          <w:bCs w:val="0"/>
          <w:sz w:val="32"/>
          <w:szCs w:val="32"/>
          <w:lang w:val="en-US" w:eastAsia="zh-CN"/>
        </w:rPr>
      </w:pPr>
    </w:p>
    <w:p>
      <w:pPr>
        <w:pStyle w:val="2"/>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十二、剑阁县民政局行政执法事项目录</w:t>
      </w:r>
    </w:p>
    <w:p>
      <w:pPr>
        <w:keepNext w:val="0"/>
        <w:keepLines w:val="0"/>
        <w:pageBreakBefore w:val="0"/>
        <w:widowControl/>
        <w:suppressLineNumbers w:val="0"/>
        <w:kinsoku/>
        <w:wordWrap/>
        <w:overflowPunct/>
        <w:topLinePunct w:val="0"/>
        <w:autoSpaceDE/>
        <w:autoSpaceDN/>
        <w:bidi w:val="0"/>
        <w:adjustRightInd/>
        <w:snapToGrid/>
        <w:spacing w:line="576" w:lineRule="exact"/>
        <w:jc w:val="both"/>
        <w:textAlignment w:val="center"/>
        <w:rPr>
          <w:rFonts w:hint="eastAsia" w:ascii="方正小标宋简体" w:hAnsi="方正小标宋简体" w:eastAsia="方正小标宋简体" w:cs="方正小标宋简体"/>
          <w:i w:val="0"/>
          <w:iCs w:val="0"/>
          <w:color w:val="000000"/>
          <w:kern w:val="0"/>
          <w:sz w:val="40"/>
          <w:szCs w:val="40"/>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76" w:lineRule="exact"/>
        <w:jc w:val="center"/>
        <w:textAlignment w:val="center"/>
        <w:rPr>
          <w:rFonts w:hint="eastAsia"/>
          <w:lang w:eastAsia="zh-CN"/>
        </w:rPr>
      </w:pPr>
      <w:r>
        <w:rPr>
          <w:rFonts w:hint="eastAsia" w:ascii="方正小标宋简体" w:hAnsi="方正小标宋简体" w:eastAsia="方正小标宋简体" w:cs="方正小标宋简体"/>
          <w:i w:val="0"/>
          <w:iCs w:val="0"/>
          <w:color w:val="000000"/>
          <w:kern w:val="0"/>
          <w:sz w:val="40"/>
          <w:szCs w:val="40"/>
          <w:u w:val="none"/>
          <w:lang w:val="en-US" w:eastAsia="zh-CN" w:bidi="ar"/>
        </w:rPr>
        <w:t>剑阁县民政局行政执法事项目录</w:t>
      </w:r>
    </w:p>
    <w:tbl>
      <w:tblPr>
        <w:tblStyle w:val="8"/>
        <w:tblW w:w="561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5"/>
        <w:gridCol w:w="935"/>
        <w:gridCol w:w="1664"/>
        <w:gridCol w:w="51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932"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单位</w:t>
            </w:r>
          </w:p>
        </w:tc>
        <w:tc>
          <w:tcPr>
            <w:tcW w:w="488"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序号</w:t>
            </w:r>
          </w:p>
        </w:tc>
        <w:tc>
          <w:tcPr>
            <w:tcW w:w="869"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行政执法类型</w:t>
            </w:r>
          </w:p>
        </w:tc>
        <w:tc>
          <w:tcPr>
            <w:tcW w:w="2710"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行政执法事项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932" w:type="pct"/>
            <w:vAlign w:val="center"/>
          </w:tcPr>
          <w:p>
            <w:pPr>
              <w:keepNext w:val="0"/>
              <w:keepLines w:val="0"/>
              <w:pageBreakBefore w:val="0"/>
              <w:kinsoku/>
              <w:wordWrap/>
              <w:overflowPunct/>
              <w:topLinePunct w:val="0"/>
              <w:autoSpaceDE/>
              <w:autoSpaceDN/>
              <w:bidi w:val="0"/>
              <w:adjustRightInd/>
              <w:snapToGrid/>
              <w:spacing w:line="576" w:lineRule="exac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c>
          <w:tcPr>
            <w:tcW w:w="488"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869"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行政许可</w:t>
            </w:r>
          </w:p>
        </w:tc>
        <w:tc>
          <w:tcPr>
            <w:tcW w:w="2710" w:type="pct"/>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对社会团体成立、变更、注销登记的审查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932" w:type="pct"/>
            <w:vAlign w:val="center"/>
          </w:tcPr>
          <w:p>
            <w:pPr>
              <w:keepNext w:val="0"/>
              <w:keepLines w:val="0"/>
              <w:pageBreakBefore w:val="0"/>
              <w:kinsoku/>
              <w:wordWrap/>
              <w:overflowPunct/>
              <w:topLinePunct w:val="0"/>
              <w:autoSpaceDE/>
              <w:autoSpaceDN/>
              <w:bidi w:val="0"/>
              <w:adjustRightInd/>
              <w:snapToGrid/>
              <w:spacing w:line="576" w:lineRule="exac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c>
          <w:tcPr>
            <w:tcW w:w="488"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869"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行政许可</w:t>
            </w:r>
          </w:p>
        </w:tc>
        <w:tc>
          <w:tcPr>
            <w:tcW w:w="2710" w:type="pct"/>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对民办非企业单位成立、变更、注销登记的审查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32" w:type="pct"/>
            <w:vAlign w:val="center"/>
          </w:tcPr>
          <w:p>
            <w:pPr>
              <w:keepNext w:val="0"/>
              <w:keepLines w:val="0"/>
              <w:pageBreakBefore w:val="0"/>
              <w:kinsoku/>
              <w:wordWrap/>
              <w:overflowPunct/>
              <w:topLinePunct w:val="0"/>
              <w:autoSpaceDE/>
              <w:autoSpaceDN/>
              <w:bidi w:val="0"/>
              <w:adjustRightInd/>
              <w:snapToGrid/>
              <w:spacing w:line="576" w:lineRule="exac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c>
          <w:tcPr>
            <w:tcW w:w="488"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w:t>
            </w:r>
          </w:p>
        </w:tc>
        <w:tc>
          <w:tcPr>
            <w:tcW w:w="869"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行政许可</w:t>
            </w:r>
          </w:p>
        </w:tc>
        <w:tc>
          <w:tcPr>
            <w:tcW w:w="2710" w:type="pct"/>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对农村公益性墓地的审批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932" w:type="pct"/>
            <w:vAlign w:val="center"/>
          </w:tcPr>
          <w:p>
            <w:pPr>
              <w:keepNext w:val="0"/>
              <w:keepLines w:val="0"/>
              <w:pageBreakBefore w:val="0"/>
              <w:kinsoku/>
              <w:wordWrap/>
              <w:overflowPunct/>
              <w:topLinePunct w:val="0"/>
              <w:autoSpaceDE/>
              <w:autoSpaceDN/>
              <w:bidi w:val="0"/>
              <w:adjustRightInd/>
              <w:snapToGrid/>
              <w:spacing w:line="576" w:lineRule="exac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c>
          <w:tcPr>
            <w:tcW w:w="488"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w:t>
            </w:r>
          </w:p>
        </w:tc>
        <w:tc>
          <w:tcPr>
            <w:tcW w:w="869"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行政许可</w:t>
            </w:r>
          </w:p>
        </w:tc>
        <w:tc>
          <w:tcPr>
            <w:tcW w:w="2710" w:type="pct"/>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对社会团体修改章程的核准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932" w:type="pct"/>
            <w:vAlign w:val="center"/>
          </w:tcPr>
          <w:p>
            <w:pPr>
              <w:keepNext w:val="0"/>
              <w:keepLines w:val="0"/>
              <w:pageBreakBefore w:val="0"/>
              <w:kinsoku/>
              <w:wordWrap/>
              <w:overflowPunct/>
              <w:topLinePunct w:val="0"/>
              <w:autoSpaceDE/>
              <w:autoSpaceDN/>
              <w:bidi w:val="0"/>
              <w:adjustRightInd/>
              <w:snapToGrid/>
              <w:spacing w:line="576" w:lineRule="exac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c>
          <w:tcPr>
            <w:tcW w:w="488"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w:t>
            </w:r>
          </w:p>
        </w:tc>
        <w:tc>
          <w:tcPr>
            <w:tcW w:w="869"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行政许可</w:t>
            </w:r>
          </w:p>
        </w:tc>
        <w:tc>
          <w:tcPr>
            <w:tcW w:w="2710" w:type="pct"/>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对民办非企业单位修改章程的核准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932" w:type="pct"/>
            <w:vAlign w:val="center"/>
          </w:tcPr>
          <w:p>
            <w:pPr>
              <w:keepNext w:val="0"/>
              <w:keepLines w:val="0"/>
              <w:pageBreakBefore w:val="0"/>
              <w:kinsoku/>
              <w:wordWrap/>
              <w:overflowPunct/>
              <w:topLinePunct w:val="0"/>
              <w:autoSpaceDE/>
              <w:autoSpaceDN/>
              <w:bidi w:val="0"/>
              <w:adjustRightInd/>
              <w:snapToGrid/>
              <w:spacing w:line="576" w:lineRule="exac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c>
          <w:tcPr>
            <w:tcW w:w="488"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w:t>
            </w:r>
          </w:p>
        </w:tc>
        <w:tc>
          <w:tcPr>
            <w:tcW w:w="869"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行政许可</w:t>
            </w:r>
          </w:p>
        </w:tc>
        <w:tc>
          <w:tcPr>
            <w:tcW w:w="2710" w:type="pct"/>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对慈善组织公开募捐资格的审批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2" w:type="pct"/>
            <w:vAlign w:val="center"/>
          </w:tcPr>
          <w:p>
            <w:pPr>
              <w:keepNext w:val="0"/>
              <w:keepLines w:val="0"/>
              <w:pageBreakBefore w:val="0"/>
              <w:kinsoku/>
              <w:wordWrap/>
              <w:overflowPunct/>
              <w:topLinePunct w:val="0"/>
              <w:autoSpaceDE/>
              <w:autoSpaceDN/>
              <w:bidi w:val="0"/>
              <w:adjustRightInd/>
              <w:snapToGrid/>
              <w:spacing w:line="576" w:lineRule="exac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c>
          <w:tcPr>
            <w:tcW w:w="488"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w:t>
            </w:r>
          </w:p>
        </w:tc>
        <w:tc>
          <w:tcPr>
            <w:tcW w:w="869"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行政处罚</w:t>
            </w:r>
          </w:p>
        </w:tc>
        <w:tc>
          <w:tcPr>
            <w:tcW w:w="2710" w:type="pct"/>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对社会团体申请登记时弄虚作假，骗取登记，或者自取得《社会团体法人登记证书》之日起1年内未开展活动的处罚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2" w:type="pct"/>
            <w:vAlign w:val="center"/>
          </w:tcPr>
          <w:p>
            <w:pPr>
              <w:keepNext w:val="0"/>
              <w:keepLines w:val="0"/>
              <w:pageBreakBefore w:val="0"/>
              <w:kinsoku/>
              <w:wordWrap/>
              <w:overflowPunct/>
              <w:topLinePunct w:val="0"/>
              <w:autoSpaceDE/>
              <w:autoSpaceDN/>
              <w:bidi w:val="0"/>
              <w:adjustRightInd/>
              <w:snapToGrid/>
              <w:spacing w:line="576" w:lineRule="exac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c>
          <w:tcPr>
            <w:tcW w:w="488"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w:t>
            </w:r>
          </w:p>
        </w:tc>
        <w:tc>
          <w:tcPr>
            <w:tcW w:w="869"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行政处罚</w:t>
            </w:r>
          </w:p>
        </w:tc>
        <w:tc>
          <w:tcPr>
            <w:tcW w:w="2710" w:type="pct"/>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对社会团体涂改、出租、出借《社会团体法人登记证书》，或者出租、出借社会团体印章的，超出章程规定的宗旨和业务范围进行活动，拒不接受或者不按照规定接受监督检查，不按照规定办理变更登记，违反规定设立分支机构、代表机构，对分支机构、代表机构疏于管理造成严重后果，从事营利性的经营活动，侵占、私分、挪用社会团体资产或者所接受的捐赠、资助，违反国家有关规定收取费用、筹集资金或者接受、使用捐赠、资助等情形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jc w:val="center"/>
        </w:trPr>
        <w:tc>
          <w:tcPr>
            <w:tcW w:w="932" w:type="pct"/>
            <w:vAlign w:val="center"/>
          </w:tcPr>
          <w:p>
            <w:pPr>
              <w:keepNext w:val="0"/>
              <w:keepLines w:val="0"/>
              <w:pageBreakBefore w:val="0"/>
              <w:kinsoku/>
              <w:wordWrap/>
              <w:overflowPunct/>
              <w:topLinePunct w:val="0"/>
              <w:autoSpaceDE/>
              <w:autoSpaceDN/>
              <w:bidi w:val="0"/>
              <w:adjustRightInd/>
              <w:snapToGrid/>
              <w:spacing w:line="576" w:lineRule="exac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w:t>
            </w:r>
          </w:p>
          <w:p>
            <w:pPr>
              <w:keepNext w:val="0"/>
              <w:keepLines w:val="0"/>
              <w:pageBreakBefore w:val="0"/>
              <w:kinsoku/>
              <w:wordWrap/>
              <w:overflowPunct/>
              <w:topLinePunct w:val="0"/>
              <w:autoSpaceDE/>
              <w:autoSpaceDN/>
              <w:bidi w:val="0"/>
              <w:adjustRightInd/>
              <w:snapToGrid/>
              <w:spacing w:line="576" w:lineRule="exac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民政局</w:t>
            </w:r>
          </w:p>
        </w:tc>
        <w:tc>
          <w:tcPr>
            <w:tcW w:w="488"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9</w:t>
            </w:r>
          </w:p>
        </w:tc>
        <w:tc>
          <w:tcPr>
            <w:tcW w:w="869"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行政处罚</w:t>
            </w:r>
          </w:p>
        </w:tc>
        <w:tc>
          <w:tcPr>
            <w:tcW w:w="2710" w:type="pct"/>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对民办非企业单位在申请登记时弄虚作假，骗取登记的处罚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2" w:type="pct"/>
            <w:vAlign w:val="center"/>
          </w:tcPr>
          <w:p>
            <w:pPr>
              <w:keepNext w:val="0"/>
              <w:keepLines w:val="0"/>
              <w:pageBreakBefore w:val="0"/>
              <w:kinsoku/>
              <w:wordWrap/>
              <w:overflowPunct/>
              <w:topLinePunct w:val="0"/>
              <w:autoSpaceDE/>
              <w:autoSpaceDN/>
              <w:bidi w:val="0"/>
              <w:adjustRightInd/>
              <w:snapToGrid/>
              <w:spacing w:line="576" w:lineRule="exac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c>
          <w:tcPr>
            <w:tcW w:w="488"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10</w:t>
            </w:r>
          </w:p>
        </w:tc>
        <w:tc>
          <w:tcPr>
            <w:tcW w:w="869"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行政处罚</w:t>
            </w:r>
          </w:p>
        </w:tc>
        <w:tc>
          <w:tcPr>
            <w:tcW w:w="2710" w:type="pct"/>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对民办非企业单位涂改、出租、出借民办非企业单位登记证书，或者出租、出借民办非企业单位印章，超出其章程规定的宗旨和业务范围进行活动，拒不接受或者不按照规定接受监督检查，不按照规定办理变更登记的，设立分支机构，从事营利性的经营活动，侵占、私分、挪用民办非企业单位的资产或者所接受的捐赠、资助，违反国家有关规定收取费用、筹集资金或者接受使用捐赠、资助等情形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2" w:type="pct"/>
            <w:vAlign w:val="center"/>
          </w:tcPr>
          <w:p>
            <w:pPr>
              <w:keepNext w:val="0"/>
              <w:keepLines w:val="0"/>
              <w:pageBreakBefore w:val="0"/>
              <w:kinsoku/>
              <w:wordWrap/>
              <w:overflowPunct/>
              <w:topLinePunct w:val="0"/>
              <w:autoSpaceDE/>
              <w:autoSpaceDN/>
              <w:bidi w:val="0"/>
              <w:adjustRightInd/>
              <w:snapToGrid/>
              <w:spacing w:line="576" w:lineRule="exac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c>
          <w:tcPr>
            <w:tcW w:w="488"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11</w:t>
            </w:r>
          </w:p>
        </w:tc>
        <w:tc>
          <w:tcPr>
            <w:tcW w:w="869"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行政处罚</w:t>
            </w:r>
          </w:p>
        </w:tc>
        <w:tc>
          <w:tcPr>
            <w:tcW w:w="2710" w:type="pct"/>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对养老机构未与老年人或者其代理人签订服务协议（或者协议不符合规定），未按照国家有关标准和规定开展服务，配备人员的资格不符合规定，向负责监督检查的民政部门隐瞒有关情况、提供虚假材料或者拒绝提供反映其活动情况真实材料，利用养老机构的房屋、场地、设施开展与养老服务宗旨无关的活动，歧视、侮辱、虐待或遗弃老年人以及其他侵犯老年人合法权益行为的处罚，擅自暂停或者终止服务等情形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932" w:type="pct"/>
            <w:vAlign w:val="center"/>
          </w:tcPr>
          <w:p>
            <w:pPr>
              <w:keepNext w:val="0"/>
              <w:keepLines w:val="0"/>
              <w:pageBreakBefore w:val="0"/>
              <w:kinsoku/>
              <w:wordWrap/>
              <w:overflowPunct/>
              <w:topLinePunct w:val="0"/>
              <w:autoSpaceDE/>
              <w:autoSpaceDN/>
              <w:bidi w:val="0"/>
              <w:adjustRightInd/>
              <w:snapToGrid/>
              <w:spacing w:line="576" w:lineRule="exac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c>
          <w:tcPr>
            <w:tcW w:w="488"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12</w:t>
            </w:r>
          </w:p>
        </w:tc>
        <w:tc>
          <w:tcPr>
            <w:tcW w:w="869"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行政处罚</w:t>
            </w:r>
          </w:p>
        </w:tc>
        <w:tc>
          <w:tcPr>
            <w:tcW w:w="2710" w:type="pct"/>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对未经批准，擅自建设殡葬设施的处罚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932" w:type="pct"/>
            <w:vAlign w:val="center"/>
          </w:tcPr>
          <w:p>
            <w:pPr>
              <w:keepNext w:val="0"/>
              <w:keepLines w:val="0"/>
              <w:pageBreakBefore w:val="0"/>
              <w:kinsoku/>
              <w:wordWrap/>
              <w:overflowPunct/>
              <w:topLinePunct w:val="0"/>
              <w:autoSpaceDE/>
              <w:autoSpaceDN/>
              <w:bidi w:val="0"/>
              <w:adjustRightInd/>
              <w:snapToGrid/>
              <w:spacing w:line="576" w:lineRule="exac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c>
          <w:tcPr>
            <w:tcW w:w="488"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13</w:t>
            </w:r>
          </w:p>
        </w:tc>
        <w:tc>
          <w:tcPr>
            <w:tcW w:w="869"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行政处罚</w:t>
            </w:r>
          </w:p>
        </w:tc>
        <w:tc>
          <w:tcPr>
            <w:tcW w:w="2710" w:type="pct"/>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对墓穴占地面积超标准的处罚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932" w:type="pct"/>
            <w:vAlign w:val="center"/>
          </w:tcPr>
          <w:p>
            <w:pPr>
              <w:keepNext w:val="0"/>
              <w:keepLines w:val="0"/>
              <w:pageBreakBefore w:val="0"/>
              <w:kinsoku/>
              <w:wordWrap/>
              <w:overflowPunct/>
              <w:topLinePunct w:val="0"/>
              <w:autoSpaceDE/>
              <w:autoSpaceDN/>
              <w:bidi w:val="0"/>
              <w:adjustRightInd/>
              <w:snapToGrid/>
              <w:spacing w:line="576" w:lineRule="exac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c>
          <w:tcPr>
            <w:tcW w:w="488"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14</w:t>
            </w:r>
          </w:p>
        </w:tc>
        <w:tc>
          <w:tcPr>
            <w:tcW w:w="869"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行政处罚</w:t>
            </w:r>
          </w:p>
        </w:tc>
        <w:tc>
          <w:tcPr>
            <w:tcW w:w="2710" w:type="pct"/>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对非法从事经营性殡葬服务的处罚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932" w:type="pct"/>
            <w:vAlign w:val="center"/>
          </w:tcPr>
          <w:p>
            <w:pPr>
              <w:keepNext w:val="0"/>
              <w:keepLines w:val="0"/>
              <w:pageBreakBefore w:val="0"/>
              <w:kinsoku/>
              <w:wordWrap/>
              <w:overflowPunct/>
              <w:topLinePunct w:val="0"/>
              <w:autoSpaceDE/>
              <w:autoSpaceDN/>
              <w:bidi w:val="0"/>
              <w:adjustRightInd/>
              <w:snapToGrid/>
              <w:spacing w:line="576" w:lineRule="exac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c>
          <w:tcPr>
            <w:tcW w:w="488"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15</w:t>
            </w:r>
          </w:p>
        </w:tc>
        <w:tc>
          <w:tcPr>
            <w:tcW w:w="869"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行政处罚</w:t>
            </w:r>
          </w:p>
        </w:tc>
        <w:tc>
          <w:tcPr>
            <w:tcW w:w="2710" w:type="pct"/>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对炒买炒卖或预售墓位、墓穴的处罚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2" w:type="pct"/>
            <w:vAlign w:val="center"/>
          </w:tcPr>
          <w:p>
            <w:pPr>
              <w:keepNext w:val="0"/>
              <w:keepLines w:val="0"/>
              <w:pageBreakBefore w:val="0"/>
              <w:kinsoku/>
              <w:wordWrap/>
              <w:overflowPunct/>
              <w:topLinePunct w:val="0"/>
              <w:autoSpaceDE/>
              <w:autoSpaceDN/>
              <w:bidi w:val="0"/>
              <w:adjustRightInd/>
              <w:snapToGrid/>
              <w:spacing w:line="576" w:lineRule="exac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c>
          <w:tcPr>
            <w:tcW w:w="488"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16</w:t>
            </w:r>
          </w:p>
        </w:tc>
        <w:tc>
          <w:tcPr>
            <w:tcW w:w="869"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行政处罚</w:t>
            </w:r>
          </w:p>
        </w:tc>
        <w:tc>
          <w:tcPr>
            <w:tcW w:w="2710" w:type="pct"/>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对制造、销售不符合国家技术标准的殡葬设备的处罚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932" w:type="pct"/>
            <w:vAlign w:val="center"/>
          </w:tcPr>
          <w:p>
            <w:pPr>
              <w:keepNext w:val="0"/>
              <w:keepLines w:val="0"/>
              <w:pageBreakBefore w:val="0"/>
              <w:kinsoku/>
              <w:wordWrap/>
              <w:overflowPunct/>
              <w:topLinePunct w:val="0"/>
              <w:autoSpaceDE/>
              <w:autoSpaceDN/>
              <w:bidi w:val="0"/>
              <w:adjustRightInd/>
              <w:snapToGrid/>
              <w:spacing w:line="576" w:lineRule="exac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c>
          <w:tcPr>
            <w:tcW w:w="488"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17</w:t>
            </w:r>
          </w:p>
        </w:tc>
        <w:tc>
          <w:tcPr>
            <w:tcW w:w="869"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行政处罚</w:t>
            </w:r>
          </w:p>
        </w:tc>
        <w:tc>
          <w:tcPr>
            <w:tcW w:w="2710" w:type="pct"/>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对制造、销售封建迷信殡葬用品的处罚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2" w:type="pct"/>
            <w:vAlign w:val="center"/>
          </w:tcPr>
          <w:p>
            <w:pPr>
              <w:keepNext w:val="0"/>
              <w:keepLines w:val="0"/>
              <w:pageBreakBefore w:val="0"/>
              <w:kinsoku/>
              <w:wordWrap/>
              <w:overflowPunct/>
              <w:topLinePunct w:val="0"/>
              <w:autoSpaceDE/>
              <w:autoSpaceDN/>
              <w:bidi w:val="0"/>
              <w:adjustRightInd/>
              <w:snapToGrid/>
              <w:spacing w:line="576" w:lineRule="exac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c>
          <w:tcPr>
            <w:tcW w:w="488"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18</w:t>
            </w:r>
          </w:p>
        </w:tc>
        <w:tc>
          <w:tcPr>
            <w:tcW w:w="869"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行政处罚</w:t>
            </w:r>
          </w:p>
        </w:tc>
        <w:tc>
          <w:tcPr>
            <w:tcW w:w="2710" w:type="pct"/>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对故意损毁或者擅自移动界桩或者其他行政区域界线标志物的处罚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2" w:type="pct"/>
            <w:vAlign w:val="center"/>
          </w:tcPr>
          <w:p>
            <w:pPr>
              <w:keepNext w:val="0"/>
              <w:keepLines w:val="0"/>
              <w:pageBreakBefore w:val="0"/>
              <w:kinsoku/>
              <w:wordWrap/>
              <w:overflowPunct/>
              <w:topLinePunct w:val="0"/>
              <w:autoSpaceDE/>
              <w:autoSpaceDN/>
              <w:bidi w:val="0"/>
              <w:adjustRightInd/>
              <w:snapToGrid/>
              <w:spacing w:line="576" w:lineRule="exac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c>
          <w:tcPr>
            <w:tcW w:w="488"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19</w:t>
            </w:r>
          </w:p>
        </w:tc>
        <w:tc>
          <w:tcPr>
            <w:tcW w:w="869"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行政处罚</w:t>
            </w:r>
          </w:p>
        </w:tc>
        <w:tc>
          <w:tcPr>
            <w:tcW w:w="2710" w:type="pct"/>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对采取虚报、隐瞒、伪造等手段，骗取社会救助资金、物资或者服务的处罚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7" w:hRule="atLeast"/>
          <w:jc w:val="center"/>
        </w:trPr>
        <w:tc>
          <w:tcPr>
            <w:tcW w:w="932" w:type="pct"/>
            <w:vAlign w:val="center"/>
          </w:tcPr>
          <w:p>
            <w:pPr>
              <w:keepNext w:val="0"/>
              <w:keepLines w:val="0"/>
              <w:pageBreakBefore w:val="0"/>
              <w:kinsoku/>
              <w:wordWrap/>
              <w:overflowPunct/>
              <w:topLinePunct w:val="0"/>
              <w:autoSpaceDE/>
              <w:autoSpaceDN/>
              <w:bidi w:val="0"/>
              <w:adjustRightInd/>
              <w:snapToGrid/>
              <w:spacing w:line="576" w:lineRule="exac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c>
          <w:tcPr>
            <w:tcW w:w="488"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20</w:t>
            </w:r>
          </w:p>
        </w:tc>
        <w:tc>
          <w:tcPr>
            <w:tcW w:w="869"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行政处罚</w:t>
            </w:r>
          </w:p>
        </w:tc>
        <w:tc>
          <w:tcPr>
            <w:tcW w:w="2710" w:type="pct"/>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对慈善组织未按照慈善宗旨开展活动的；私分、挪用、截留或者侵占慈善财产的；接受附加违反法律法规或者违背社会公德条件的捐赠，或者对受益人附加违反法律法规或者违背社会公德的条件的处罚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2" w:type="pct"/>
            <w:vAlign w:val="center"/>
          </w:tcPr>
          <w:p>
            <w:pPr>
              <w:keepNext w:val="0"/>
              <w:keepLines w:val="0"/>
              <w:pageBreakBefore w:val="0"/>
              <w:kinsoku/>
              <w:wordWrap/>
              <w:overflowPunct/>
              <w:topLinePunct w:val="0"/>
              <w:autoSpaceDE/>
              <w:autoSpaceDN/>
              <w:bidi w:val="0"/>
              <w:adjustRightInd/>
              <w:snapToGrid/>
              <w:spacing w:line="576" w:lineRule="exac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w:t>
            </w:r>
          </w:p>
          <w:p>
            <w:pPr>
              <w:keepNext w:val="0"/>
              <w:keepLines w:val="0"/>
              <w:pageBreakBefore w:val="0"/>
              <w:kinsoku/>
              <w:wordWrap/>
              <w:overflowPunct/>
              <w:topLinePunct w:val="0"/>
              <w:autoSpaceDE/>
              <w:autoSpaceDN/>
              <w:bidi w:val="0"/>
              <w:adjustRightInd/>
              <w:snapToGrid/>
              <w:spacing w:line="576" w:lineRule="exac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民政局</w:t>
            </w:r>
          </w:p>
        </w:tc>
        <w:tc>
          <w:tcPr>
            <w:tcW w:w="488"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21</w:t>
            </w:r>
          </w:p>
        </w:tc>
        <w:tc>
          <w:tcPr>
            <w:tcW w:w="869"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行政处罚</w:t>
            </w:r>
          </w:p>
        </w:tc>
        <w:tc>
          <w:tcPr>
            <w:tcW w:w="2710" w:type="pct"/>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对慈善组织违反《中华人民共和国慈善法》第十四条规定造成慈善财产损失的；将不得用于投资的财产用于投资的；擅自改变捐赠财产用途的；开展慈善活动的年度支出或者管理费用的标准违反《中华人民共和国慈善法》第六十条规定的；未依法履行信息公开义务的；未依法报送年度工作报告、财务会计报告或者报备募捐方案的；泄露捐赠人、志愿者、受益人个人隐私以及捐赠人、慈善信托的委托人不同意公开的姓名、名称、住所、通讯方式等信息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2" w:type="pct"/>
            <w:vAlign w:val="center"/>
          </w:tcPr>
          <w:p>
            <w:pPr>
              <w:keepNext w:val="0"/>
              <w:keepLines w:val="0"/>
              <w:pageBreakBefore w:val="0"/>
              <w:kinsoku/>
              <w:wordWrap/>
              <w:overflowPunct/>
              <w:topLinePunct w:val="0"/>
              <w:autoSpaceDE/>
              <w:autoSpaceDN/>
              <w:bidi w:val="0"/>
              <w:adjustRightInd/>
              <w:snapToGrid/>
              <w:spacing w:line="576" w:lineRule="exac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c>
          <w:tcPr>
            <w:tcW w:w="488"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22</w:t>
            </w:r>
          </w:p>
        </w:tc>
        <w:tc>
          <w:tcPr>
            <w:tcW w:w="869"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行政处罚</w:t>
            </w:r>
          </w:p>
        </w:tc>
        <w:tc>
          <w:tcPr>
            <w:tcW w:w="2710" w:type="pct"/>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对慈善组织违反《中华人民共和国慈善法》第九十九条第一款和第二款规定的情形，经依法处理后一年内再出现规定的情形或者有其他情节严重情形的；弄虚作假骗取税收优惠且情节严重的；从事、资助危害国家安全或者社会公共利益活动被有关机关依法查处后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2" w:type="pct"/>
            <w:vAlign w:val="center"/>
          </w:tcPr>
          <w:p>
            <w:pPr>
              <w:keepNext w:val="0"/>
              <w:keepLines w:val="0"/>
              <w:pageBreakBefore w:val="0"/>
              <w:kinsoku/>
              <w:wordWrap/>
              <w:overflowPunct/>
              <w:topLinePunct w:val="0"/>
              <w:autoSpaceDE/>
              <w:autoSpaceDN/>
              <w:bidi w:val="0"/>
              <w:adjustRightInd/>
              <w:snapToGrid/>
              <w:spacing w:line="576" w:lineRule="exac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c>
          <w:tcPr>
            <w:tcW w:w="488"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23</w:t>
            </w:r>
          </w:p>
        </w:tc>
        <w:tc>
          <w:tcPr>
            <w:tcW w:w="869"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行政处罚</w:t>
            </w:r>
          </w:p>
        </w:tc>
        <w:tc>
          <w:tcPr>
            <w:tcW w:w="2710" w:type="pct"/>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对慈善组织有《中华人民共和国慈善法》第九十八条、第九十九条规定情形的处罚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2" w:type="pct"/>
            <w:vAlign w:val="center"/>
          </w:tcPr>
          <w:p>
            <w:pPr>
              <w:keepNext w:val="0"/>
              <w:keepLines w:val="0"/>
              <w:pageBreakBefore w:val="0"/>
              <w:kinsoku/>
              <w:wordWrap/>
              <w:overflowPunct/>
              <w:topLinePunct w:val="0"/>
              <w:autoSpaceDE/>
              <w:autoSpaceDN/>
              <w:bidi w:val="0"/>
              <w:adjustRightInd/>
              <w:snapToGrid/>
              <w:spacing w:line="576" w:lineRule="exac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c>
          <w:tcPr>
            <w:tcW w:w="488"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24</w:t>
            </w:r>
          </w:p>
        </w:tc>
        <w:tc>
          <w:tcPr>
            <w:tcW w:w="869"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行政处罚</w:t>
            </w:r>
          </w:p>
        </w:tc>
        <w:tc>
          <w:tcPr>
            <w:tcW w:w="2710" w:type="pct"/>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对有关组织和个人不具有公开募捐资格开展公开募捐的；通过虚构事实等方式欺骗、诱导募捐对象实施捐赠的；向单位或者个人摊派或者变相摊派的；妨碍公共秩序、企业生产经营或者居民生活的处罚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2" w:type="pct"/>
            <w:vAlign w:val="center"/>
          </w:tcPr>
          <w:p>
            <w:pPr>
              <w:keepNext w:val="0"/>
              <w:keepLines w:val="0"/>
              <w:pageBreakBefore w:val="0"/>
              <w:kinsoku/>
              <w:wordWrap/>
              <w:overflowPunct/>
              <w:topLinePunct w:val="0"/>
              <w:autoSpaceDE/>
              <w:autoSpaceDN/>
              <w:bidi w:val="0"/>
              <w:adjustRightInd/>
              <w:snapToGrid/>
              <w:spacing w:line="576" w:lineRule="exac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c>
          <w:tcPr>
            <w:tcW w:w="488"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25</w:t>
            </w:r>
          </w:p>
        </w:tc>
        <w:tc>
          <w:tcPr>
            <w:tcW w:w="869"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行政处罚</w:t>
            </w:r>
          </w:p>
        </w:tc>
        <w:tc>
          <w:tcPr>
            <w:tcW w:w="2710" w:type="pct"/>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对慈善组织不依法向捐赠人开具捐赠票据、不依法向志愿者出具志愿服务记录证明或者不及时主动向捐赠人反馈有关情况的处罚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2" w:type="pct"/>
            <w:vAlign w:val="center"/>
          </w:tcPr>
          <w:p>
            <w:pPr>
              <w:keepNext w:val="0"/>
              <w:keepLines w:val="0"/>
              <w:pageBreakBefore w:val="0"/>
              <w:kinsoku/>
              <w:wordWrap/>
              <w:overflowPunct/>
              <w:topLinePunct w:val="0"/>
              <w:autoSpaceDE/>
              <w:autoSpaceDN/>
              <w:bidi w:val="0"/>
              <w:adjustRightInd/>
              <w:snapToGrid/>
              <w:spacing w:line="576" w:lineRule="exac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c>
          <w:tcPr>
            <w:tcW w:w="488"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26</w:t>
            </w:r>
          </w:p>
        </w:tc>
        <w:tc>
          <w:tcPr>
            <w:tcW w:w="869"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行政处罚</w:t>
            </w:r>
          </w:p>
        </w:tc>
        <w:tc>
          <w:tcPr>
            <w:tcW w:w="2710" w:type="pct"/>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对慈善信托的受托人及直接负责的主管人员和其他直接责任人将信托财产及其收益用于非慈善目的的；未按照规定将信托事务处理情况及财务状况向民政部门报告或者向社会公开的处罚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2" w:type="pct"/>
            <w:vAlign w:val="center"/>
          </w:tcPr>
          <w:p>
            <w:pPr>
              <w:keepNext w:val="0"/>
              <w:keepLines w:val="0"/>
              <w:pageBreakBefore w:val="0"/>
              <w:kinsoku/>
              <w:wordWrap/>
              <w:overflowPunct/>
              <w:topLinePunct w:val="0"/>
              <w:autoSpaceDE/>
              <w:autoSpaceDN/>
              <w:bidi w:val="0"/>
              <w:adjustRightInd/>
              <w:snapToGrid/>
              <w:spacing w:line="576" w:lineRule="exac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c>
          <w:tcPr>
            <w:tcW w:w="488"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27</w:t>
            </w:r>
          </w:p>
        </w:tc>
        <w:tc>
          <w:tcPr>
            <w:tcW w:w="869"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行政处罚</w:t>
            </w:r>
          </w:p>
        </w:tc>
        <w:tc>
          <w:tcPr>
            <w:tcW w:w="2710" w:type="pct"/>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对慈善组织伪造、变造、出租、出借公开募捐资格证书的；未依照《慈善组织公开募捐管理办法》进行备案的；未按照募捐方案确定的时间、期限、地域范围、方式进行募捐的；开展公开募捐未在募捐活动现场或者募捐活动载体的显著位置公布募捐活动信息的；开展公开募捐取得的捐赠财产未纳入慈善组织统一核算和账户管理的；其他违反《慈善组织公开募捐管理办法》情形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932" w:type="pct"/>
            <w:vAlign w:val="center"/>
          </w:tcPr>
          <w:p>
            <w:pPr>
              <w:keepNext w:val="0"/>
              <w:keepLines w:val="0"/>
              <w:pageBreakBefore w:val="0"/>
              <w:kinsoku/>
              <w:wordWrap/>
              <w:overflowPunct/>
              <w:topLinePunct w:val="0"/>
              <w:autoSpaceDE/>
              <w:autoSpaceDN/>
              <w:bidi w:val="0"/>
              <w:adjustRightInd/>
              <w:snapToGrid/>
              <w:spacing w:line="576" w:lineRule="exac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c>
          <w:tcPr>
            <w:tcW w:w="488"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28</w:t>
            </w:r>
          </w:p>
        </w:tc>
        <w:tc>
          <w:tcPr>
            <w:tcW w:w="869"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行政确认</w:t>
            </w:r>
          </w:p>
        </w:tc>
        <w:tc>
          <w:tcPr>
            <w:tcW w:w="2710" w:type="pct"/>
            <w:vAlign w:val="center"/>
          </w:tcPr>
          <w:p>
            <w:pPr>
              <w:keepNext w:val="0"/>
              <w:keepLines w:val="0"/>
              <w:pageBreakBefore w:val="0"/>
              <w:kinsoku/>
              <w:wordWrap/>
              <w:overflowPunct/>
              <w:topLinePunct w:val="0"/>
              <w:autoSpaceDE/>
              <w:autoSpaceDN/>
              <w:bidi w:val="0"/>
              <w:adjustRightInd/>
              <w:snapToGrid/>
              <w:spacing w:line="576" w:lineRule="exac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中国内地公民婚姻登记（涉密）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932" w:type="pct"/>
            <w:vAlign w:val="center"/>
          </w:tcPr>
          <w:p>
            <w:pPr>
              <w:keepNext w:val="0"/>
              <w:keepLines w:val="0"/>
              <w:pageBreakBefore w:val="0"/>
              <w:kinsoku/>
              <w:wordWrap/>
              <w:overflowPunct/>
              <w:topLinePunct w:val="0"/>
              <w:autoSpaceDE/>
              <w:autoSpaceDN/>
              <w:bidi w:val="0"/>
              <w:adjustRightInd/>
              <w:snapToGrid/>
              <w:spacing w:line="576" w:lineRule="exac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c>
          <w:tcPr>
            <w:tcW w:w="488"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29</w:t>
            </w:r>
          </w:p>
        </w:tc>
        <w:tc>
          <w:tcPr>
            <w:tcW w:w="869"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行政确认</w:t>
            </w:r>
          </w:p>
        </w:tc>
        <w:tc>
          <w:tcPr>
            <w:tcW w:w="2710" w:type="pct"/>
            <w:vAlign w:val="center"/>
          </w:tcPr>
          <w:p>
            <w:pPr>
              <w:keepNext w:val="0"/>
              <w:keepLines w:val="0"/>
              <w:pageBreakBefore w:val="0"/>
              <w:kinsoku/>
              <w:wordWrap/>
              <w:overflowPunct/>
              <w:topLinePunct w:val="0"/>
              <w:autoSpaceDE/>
              <w:autoSpaceDN/>
              <w:bidi w:val="0"/>
              <w:adjustRightInd/>
              <w:snapToGrid/>
              <w:spacing w:line="576" w:lineRule="exac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中国公民收养子女登记（涉密）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932" w:type="pct"/>
            <w:vAlign w:val="center"/>
          </w:tcPr>
          <w:p>
            <w:pPr>
              <w:keepNext w:val="0"/>
              <w:keepLines w:val="0"/>
              <w:pageBreakBefore w:val="0"/>
              <w:kinsoku/>
              <w:wordWrap/>
              <w:overflowPunct/>
              <w:topLinePunct w:val="0"/>
              <w:autoSpaceDE/>
              <w:autoSpaceDN/>
              <w:bidi w:val="0"/>
              <w:adjustRightInd/>
              <w:snapToGrid/>
              <w:spacing w:line="576" w:lineRule="exac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c>
          <w:tcPr>
            <w:tcW w:w="488"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30</w:t>
            </w:r>
          </w:p>
        </w:tc>
        <w:tc>
          <w:tcPr>
            <w:tcW w:w="869"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行政确认</w:t>
            </w:r>
          </w:p>
        </w:tc>
        <w:tc>
          <w:tcPr>
            <w:tcW w:w="2710" w:type="pct"/>
            <w:vAlign w:val="center"/>
          </w:tcPr>
          <w:p>
            <w:pPr>
              <w:keepNext w:val="0"/>
              <w:keepLines w:val="0"/>
              <w:pageBreakBefore w:val="0"/>
              <w:kinsoku/>
              <w:wordWrap/>
              <w:overflowPunct/>
              <w:topLinePunct w:val="0"/>
              <w:autoSpaceDE/>
              <w:autoSpaceDN/>
              <w:bidi w:val="0"/>
              <w:adjustRightInd/>
              <w:snapToGrid/>
              <w:spacing w:line="576" w:lineRule="exac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慈善组织认定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jc w:val="center"/>
        </w:trPr>
        <w:tc>
          <w:tcPr>
            <w:tcW w:w="932" w:type="pct"/>
            <w:vAlign w:val="center"/>
          </w:tcPr>
          <w:p>
            <w:pPr>
              <w:keepNext w:val="0"/>
              <w:keepLines w:val="0"/>
              <w:pageBreakBefore w:val="0"/>
              <w:kinsoku/>
              <w:wordWrap/>
              <w:overflowPunct/>
              <w:topLinePunct w:val="0"/>
              <w:autoSpaceDE/>
              <w:autoSpaceDN/>
              <w:bidi w:val="0"/>
              <w:adjustRightInd/>
              <w:snapToGrid/>
              <w:spacing w:line="576" w:lineRule="exac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c>
          <w:tcPr>
            <w:tcW w:w="488"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31</w:t>
            </w:r>
          </w:p>
        </w:tc>
        <w:tc>
          <w:tcPr>
            <w:tcW w:w="869"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行政检查</w:t>
            </w:r>
          </w:p>
        </w:tc>
        <w:tc>
          <w:tcPr>
            <w:tcW w:w="2710" w:type="pct"/>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对社会团体实施年度检查和违反《社会团体登记管理条例》行为的监督检查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2" w:type="pct"/>
            <w:vAlign w:val="center"/>
          </w:tcPr>
          <w:p>
            <w:pPr>
              <w:keepNext w:val="0"/>
              <w:keepLines w:val="0"/>
              <w:pageBreakBefore w:val="0"/>
              <w:kinsoku/>
              <w:wordWrap/>
              <w:overflowPunct/>
              <w:topLinePunct w:val="0"/>
              <w:autoSpaceDE/>
              <w:autoSpaceDN/>
              <w:bidi w:val="0"/>
              <w:adjustRightInd/>
              <w:snapToGrid/>
              <w:spacing w:line="576" w:lineRule="exac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c>
          <w:tcPr>
            <w:tcW w:w="488"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32</w:t>
            </w:r>
          </w:p>
        </w:tc>
        <w:tc>
          <w:tcPr>
            <w:tcW w:w="869"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行政检查</w:t>
            </w:r>
          </w:p>
        </w:tc>
        <w:tc>
          <w:tcPr>
            <w:tcW w:w="2710" w:type="pct"/>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对民办非企业单位年度检查和违反《民办非企业单位登记管理暂行条例》行为的监督检查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32" w:type="pct"/>
            <w:vAlign w:val="center"/>
          </w:tcPr>
          <w:p>
            <w:pPr>
              <w:keepNext w:val="0"/>
              <w:keepLines w:val="0"/>
              <w:pageBreakBefore w:val="0"/>
              <w:kinsoku/>
              <w:wordWrap/>
              <w:overflowPunct/>
              <w:topLinePunct w:val="0"/>
              <w:autoSpaceDE/>
              <w:autoSpaceDN/>
              <w:bidi w:val="0"/>
              <w:adjustRightInd/>
              <w:snapToGrid/>
              <w:spacing w:line="576" w:lineRule="exac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c>
          <w:tcPr>
            <w:tcW w:w="488"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33</w:t>
            </w:r>
          </w:p>
        </w:tc>
        <w:tc>
          <w:tcPr>
            <w:tcW w:w="869"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行政检查</w:t>
            </w:r>
          </w:p>
        </w:tc>
        <w:tc>
          <w:tcPr>
            <w:tcW w:w="2710" w:type="pct"/>
            <w:vAlign w:val="center"/>
          </w:tcPr>
          <w:p>
            <w:pPr>
              <w:keepNext w:val="0"/>
              <w:keepLines w:val="0"/>
              <w:pageBreakBefore w:val="0"/>
              <w:kinsoku/>
              <w:wordWrap/>
              <w:overflowPunct/>
              <w:topLinePunct w:val="0"/>
              <w:autoSpaceDE/>
              <w:autoSpaceDN/>
              <w:bidi w:val="0"/>
              <w:adjustRightInd/>
              <w:snapToGrid/>
              <w:spacing w:line="576" w:lineRule="exac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对养老机构的监督检查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jc w:val="center"/>
        </w:trPr>
        <w:tc>
          <w:tcPr>
            <w:tcW w:w="932" w:type="pct"/>
            <w:vAlign w:val="center"/>
          </w:tcPr>
          <w:p>
            <w:pPr>
              <w:keepNext w:val="0"/>
              <w:keepLines w:val="0"/>
              <w:pageBreakBefore w:val="0"/>
              <w:kinsoku/>
              <w:wordWrap/>
              <w:overflowPunct/>
              <w:topLinePunct w:val="0"/>
              <w:autoSpaceDE/>
              <w:autoSpaceDN/>
              <w:bidi w:val="0"/>
              <w:adjustRightInd/>
              <w:snapToGrid/>
              <w:spacing w:line="576" w:lineRule="exac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c>
          <w:tcPr>
            <w:tcW w:w="488"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34</w:t>
            </w:r>
          </w:p>
        </w:tc>
        <w:tc>
          <w:tcPr>
            <w:tcW w:w="869"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行政检查</w:t>
            </w:r>
          </w:p>
        </w:tc>
        <w:tc>
          <w:tcPr>
            <w:tcW w:w="2710" w:type="pct"/>
            <w:vAlign w:val="center"/>
          </w:tcPr>
          <w:p>
            <w:pPr>
              <w:keepNext w:val="0"/>
              <w:keepLines w:val="0"/>
              <w:pageBreakBefore w:val="0"/>
              <w:kinsoku/>
              <w:wordWrap/>
              <w:overflowPunct/>
              <w:topLinePunct w:val="0"/>
              <w:autoSpaceDE/>
              <w:autoSpaceDN/>
              <w:bidi w:val="0"/>
              <w:adjustRightInd/>
              <w:snapToGrid/>
              <w:spacing w:line="576" w:lineRule="exac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对社会公共墓地、殡仪馆、殡仪服务站开展行政检查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932" w:type="pct"/>
            <w:vAlign w:val="center"/>
          </w:tcPr>
          <w:p>
            <w:pPr>
              <w:keepNext w:val="0"/>
              <w:keepLines w:val="0"/>
              <w:pageBreakBefore w:val="0"/>
              <w:kinsoku/>
              <w:wordWrap/>
              <w:overflowPunct/>
              <w:topLinePunct w:val="0"/>
              <w:autoSpaceDE/>
              <w:autoSpaceDN/>
              <w:bidi w:val="0"/>
              <w:adjustRightInd/>
              <w:snapToGrid/>
              <w:spacing w:line="576" w:lineRule="exac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c>
          <w:tcPr>
            <w:tcW w:w="488"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35</w:t>
            </w:r>
          </w:p>
        </w:tc>
        <w:tc>
          <w:tcPr>
            <w:tcW w:w="869"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行政检查</w:t>
            </w:r>
          </w:p>
        </w:tc>
        <w:tc>
          <w:tcPr>
            <w:tcW w:w="2710" w:type="pct"/>
            <w:vAlign w:val="center"/>
          </w:tcPr>
          <w:p>
            <w:pPr>
              <w:keepNext w:val="0"/>
              <w:keepLines w:val="0"/>
              <w:pageBreakBefore w:val="0"/>
              <w:kinsoku/>
              <w:wordWrap/>
              <w:overflowPunct/>
              <w:topLinePunct w:val="0"/>
              <w:autoSpaceDE/>
              <w:autoSpaceDN/>
              <w:bidi w:val="0"/>
              <w:adjustRightInd/>
              <w:snapToGrid/>
              <w:spacing w:line="576" w:lineRule="exac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对慈善活动进行监督检查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932" w:type="pct"/>
            <w:vAlign w:val="center"/>
          </w:tcPr>
          <w:p>
            <w:pPr>
              <w:keepNext w:val="0"/>
              <w:keepLines w:val="0"/>
              <w:pageBreakBefore w:val="0"/>
              <w:kinsoku/>
              <w:wordWrap/>
              <w:overflowPunct/>
              <w:topLinePunct w:val="0"/>
              <w:autoSpaceDE/>
              <w:autoSpaceDN/>
              <w:bidi w:val="0"/>
              <w:adjustRightInd/>
              <w:snapToGrid/>
              <w:spacing w:line="576" w:lineRule="exac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c>
          <w:tcPr>
            <w:tcW w:w="488"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36</w:t>
            </w:r>
          </w:p>
        </w:tc>
        <w:tc>
          <w:tcPr>
            <w:tcW w:w="869"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行政检查</w:t>
            </w:r>
          </w:p>
        </w:tc>
        <w:tc>
          <w:tcPr>
            <w:tcW w:w="2710" w:type="pct"/>
            <w:vAlign w:val="center"/>
          </w:tcPr>
          <w:p>
            <w:pPr>
              <w:keepNext w:val="0"/>
              <w:keepLines w:val="0"/>
              <w:pageBreakBefore w:val="0"/>
              <w:kinsoku/>
              <w:wordWrap/>
              <w:overflowPunct/>
              <w:topLinePunct w:val="0"/>
              <w:autoSpaceDE/>
              <w:autoSpaceDN/>
              <w:bidi w:val="0"/>
              <w:adjustRightInd/>
              <w:snapToGrid/>
              <w:spacing w:line="576" w:lineRule="exac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对民办托养机构的监督检查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5" w:hRule="atLeast"/>
          <w:jc w:val="center"/>
        </w:trPr>
        <w:tc>
          <w:tcPr>
            <w:tcW w:w="932" w:type="pct"/>
            <w:vAlign w:val="center"/>
          </w:tcPr>
          <w:p>
            <w:pPr>
              <w:keepNext w:val="0"/>
              <w:keepLines w:val="0"/>
              <w:pageBreakBefore w:val="0"/>
              <w:kinsoku/>
              <w:wordWrap/>
              <w:overflowPunct/>
              <w:topLinePunct w:val="0"/>
              <w:autoSpaceDE/>
              <w:autoSpaceDN/>
              <w:bidi w:val="0"/>
              <w:adjustRightInd/>
              <w:snapToGrid/>
              <w:spacing w:line="576" w:lineRule="exac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c>
          <w:tcPr>
            <w:tcW w:w="488"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37</w:t>
            </w:r>
          </w:p>
        </w:tc>
        <w:tc>
          <w:tcPr>
            <w:tcW w:w="869"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行政奖励</w:t>
            </w:r>
          </w:p>
        </w:tc>
        <w:tc>
          <w:tcPr>
            <w:tcW w:w="2710" w:type="pct"/>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对保护未成年人有显著成绩的组织和个人给予表彰和奖励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932" w:type="pct"/>
            <w:vAlign w:val="center"/>
          </w:tcPr>
          <w:p>
            <w:pPr>
              <w:keepNext w:val="0"/>
              <w:keepLines w:val="0"/>
              <w:pageBreakBefore w:val="0"/>
              <w:kinsoku/>
              <w:wordWrap/>
              <w:overflowPunct/>
              <w:topLinePunct w:val="0"/>
              <w:autoSpaceDE/>
              <w:autoSpaceDN/>
              <w:bidi w:val="0"/>
              <w:adjustRightInd/>
              <w:snapToGrid/>
              <w:spacing w:line="576" w:lineRule="exac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c>
          <w:tcPr>
            <w:tcW w:w="488"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38</w:t>
            </w:r>
          </w:p>
        </w:tc>
        <w:tc>
          <w:tcPr>
            <w:tcW w:w="869"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其他行政权力</w:t>
            </w:r>
          </w:p>
        </w:tc>
        <w:tc>
          <w:tcPr>
            <w:tcW w:w="2710" w:type="pct"/>
            <w:vAlign w:val="center"/>
          </w:tcPr>
          <w:p>
            <w:pPr>
              <w:keepNext w:val="0"/>
              <w:keepLines w:val="0"/>
              <w:pageBreakBefore w:val="0"/>
              <w:kinsoku/>
              <w:wordWrap/>
              <w:overflowPunct/>
              <w:topLinePunct w:val="0"/>
              <w:autoSpaceDE/>
              <w:autoSpaceDN/>
              <w:bidi w:val="0"/>
              <w:adjustRightInd/>
              <w:snapToGrid/>
              <w:spacing w:line="576" w:lineRule="exac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取缔非法社会团体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932" w:type="pct"/>
            <w:vAlign w:val="center"/>
          </w:tcPr>
          <w:p>
            <w:pPr>
              <w:keepNext w:val="0"/>
              <w:keepLines w:val="0"/>
              <w:pageBreakBefore w:val="0"/>
              <w:kinsoku/>
              <w:wordWrap/>
              <w:overflowPunct/>
              <w:topLinePunct w:val="0"/>
              <w:autoSpaceDE/>
              <w:autoSpaceDN/>
              <w:bidi w:val="0"/>
              <w:adjustRightInd/>
              <w:snapToGrid/>
              <w:spacing w:line="576" w:lineRule="exac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剑阁县民政局</w:t>
            </w:r>
          </w:p>
        </w:tc>
        <w:tc>
          <w:tcPr>
            <w:tcW w:w="488"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39</w:t>
            </w:r>
          </w:p>
        </w:tc>
        <w:tc>
          <w:tcPr>
            <w:tcW w:w="869" w:type="pct"/>
            <w:vAlign w:val="center"/>
          </w:tcPr>
          <w:p>
            <w:pPr>
              <w:keepNext w:val="0"/>
              <w:keepLines w:val="0"/>
              <w:pageBreakBefore w:val="0"/>
              <w:kinsoku/>
              <w:wordWrap/>
              <w:overflowPunct/>
              <w:topLinePunct w:val="0"/>
              <w:autoSpaceDE/>
              <w:autoSpaceDN/>
              <w:bidi w:val="0"/>
              <w:adjustRightInd/>
              <w:snapToGrid/>
              <w:spacing w:line="576"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其他行政权力</w:t>
            </w:r>
          </w:p>
        </w:tc>
        <w:tc>
          <w:tcPr>
            <w:tcW w:w="2710" w:type="pct"/>
            <w:vAlign w:val="center"/>
          </w:tcPr>
          <w:p>
            <w:pPr>
              <w:keepNext w:val="0"/>
              <w:keepLines w:val="0"/>
              <w:pageBreakBefore w:val="0"/>
              <w:kinsoku/>
              <w:wordWrap/>
              <w:overflowPunct/>
              <w:topLinePunct w:val="0"/>
              <w:autoSpaceDE/>
              <w:autoSpaceDN/>
              <w:bidi w:val="0"/>
              <w:adjustRightInd/>
              <w:snapToGrid/>
              <w:spacing w:line="576" w:lineRule="exac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取缔非法民办非企业单位</w:t>
            </w:r>
          </w:p>
        </w:tc>
      </w:tr>
    </w:tbl>
    <w:p>
      <w:pPr>
        <w:pStyle w:val="6"/>
        <w:keepNext w:val="0"/>
        <w:keepLines w:val="0"/>
        <w:pageBreakBefore w:val="0"/>
        <w:numPr>
          <w:ilvl w:val="0"/>
          <w:numId w:val="0"/>
        </w:numPr>
        <w:kinsoku/>
        <w:wordWrap/>
        <w:overflowPunct/>
        <w:topLinePunct w:val="0"/>
        <w:autoSpaceDE/>
        <w:autoSpaceDN/>
        <w:bidi w:val="0"/>
        <w:adjustRightInd/>
        <w:snapToGrid/>
        <w:spacing w:line="576" w:lineRule="exact"/>
        <w:rPr>
          <w:rFonts w:hint="eastAsia" w:ascii="仿宋_GB2312" w:hAnsi="宋体" w:eastAsia="仿宋_GB2312" w:cs="宋体"/>
          <w:kern w:val="0"/>
          <w:sz w:val="32"/>
          <w:szCs w:val="32"/>
          <w:lang w:val="en-US" w:eastAsia="zh-CN"/>
        </w:rPr>
      </w:pPr>
    </w:p>
    <w:sectPr>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华文仿宋">
    <w:altName w:val="汉仪仿宋简"/>
    <w:panose1 w:val="02010600040101010101"/>
    <w:charset w:val="86"/>
    <w:family w:val="auto"/>
    <w:pitch w:val="default"/>
    <w:sig w:usb0="00000000" w:usb1="00000000" w:usb2="00000000" w:usb3="00000000" w:csb0="0004009F" w:csb1="DFD70000"/>
  </w:font>
  <w:font w:name="仿宋">
    <w:altName w:val="宋体"/>
    <w:panose1 w:val="02010609060101010101"/>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 w:name="Lucida Sans">
    <w:panose1 w:val="020B0602030504020204"/>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true"/>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jZjZjZGNlMmMzZmIzNmE1ZjViYTIyMDVhMjhlMmUifQ=="/>
  </w:docVars>
  <w:rsids>
    <w:rsidRoot w:val="5BE10A51"/>
    <w:rsid w:val="007625D0"/>
    <w:rsid w:val="00E53163"/>
    <w:rsid w:val="01932D34"/>
    <w:rsid w:val="02322E7C"/>
    <w:rsid w:val="047C3540"/>
    <w:rsid w:val="051A51B8"/>
    <w:rsid w:val="06CB49BC"/>
    <w:rsid w:val="09C83435"/>
    <w:rsid w:val="0C9910B8"/>
    <w:rsid w:val="0EAD52D8"/>
    <w:rsid w:val="102D2243"/>
    <w:rsid w:val="12DA0298"/>
    <w:rsid w:val="131D44A1"/>
    <w:rsid w:val="132F5289"/>
    <w:rsid w:val="13893C35"/>
    <w:rsid w:val="14A70964"/>
    <w:rsid w:val="15037910"/>
    <w:rsid w:val="174761EB"/>
    <w:rsid w:val="179D4383"/>
    <w:rsid w:val="17D75F7E"/>
    <w:rsid w:val="1C180ECF"/>
    <w:rsid w:val="1D5B57FB"/>
    <w:rsid w:val="25387269"/>
    <w:rsid w:val="2D124ED2"/>
    <w:rsid w:val="2FCE7120"/>
    <w:rsid w:val="32B819E9"/>
    <w:rsid w:val="346F333B"/>
    <w:rsid w:val="369D517D"/>
    <w:rsid w:val="3C65673D"/>
    <w:rsid w:val="3CEA4F7F"/>
    <w:rsid w:val="3D864BBD"/>
    <w:rsid w:val="3EF86514"/>
    <w:rsid w:val="3FAE03FB"/>
    <w:rsid w:val="3FFF5231"/>
    <w:rsid w:val="44495A5D"/>
    <w:rsid w:val="449F241F"/>
    <w:rsid w:val="46B8112E"/>
    <w:rsid w:val="48774994"/>
    <w:rsid w:val="492359B6"/>
    <w:rsid w:val="49893324"/>
    <w:rsid w:val="49CD1DBD"/>
    <w:rsid w:val="4AA816E6"/>
    <w:rsid w:val="4E4475DC"/>
    <w:rsid w:val="4EB1420C"/>
    <w:rsid w:val="4F07014C"/>
    <w:rsid w:val="4FE061D3"/>
    <w:rsid w:val="531C6FD2"/>
    <w:rsid w:val="5514500E"/>
    <w:rsid w:val="55D32512"/>
    <w:rsid w:val="569E0241"/>
    <w:rsid w:val="57B36EEE"/>
    <w:rsid w:val="596868FD"/>
    <w:rsid w:val="5BE10A51"/>
    <w:rsid w:val="5E451AD3"/>
    <w:rsid w:val="64CB576C"/>
    <w:rsid w:val="65220F2D"/>
    <w:rsid w:val="654A0609"/>
    <w:rsid w:val="65F36787"/>
    <w:rsid w:val="67832255"/>
    <w:rsid w:val="691D4191"/>
    <w:rsid w:val="69B23E65"/>
    <w:rsid w:val="6BAC5839"/>
    <w:rsid w:val="6EC5724B"/>
    <w:rsid w:val="71C8789D"/>
    <w:rsid w:val="74404DBF"/>
    <w:rsid w:val="75FF3725"/>
    <w:rsid w:val="76C26568"/>
    <w:rsid w:val="7750356B"/>
    <w:rsid w:val="785B1590"/>
    <w:rsid w:val="78654FBF"/>
    <w:rsid w:val="7C80044E"/>
    <w:rsid w:val="7CF11A09"/>
    <w:rsid w:val="C7FE83AD"/>
    <w:rsid w:val="F5E3A8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Salutation"/>
    <w:basedOn w:val="1"/>
    <w:next w:val="1"/>
    <w:qFormat/>
    <w:uiPriority w:val="99"/>
  </w:style>
  <w:style w:type="paragraph" w:styleId="3">
    <w:name w:val="Body Text"/>
    <w:basedOn w:val="1"/>
    <w:qFormat/>
    <w:uiPriority w:val="0"/>
    <w:pPr>
      <w:ind w:leftChars="100" w:rightChars="100"/>
    </w:pPr>
  </w:style>
  <w:style w:type="paragraph" w:styleId="4">
    <w:name w:val="Body Text Indent"/>
    <w:basedOn w:val="1"/>
    <w:qFormat/>
    <w:uiPriority w:val="0"/>
    <w:pPr>
      <w:ind w:left="420" w:left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Body Text First Indent 2"/>
    <w:basedOn w:val="4"/>
    <w:qFormat/>
    <w:uiPriority w:val="0"/>
    <w:pPr>
      <w:ind w:firstLine="420" w:firstLineChars="200"/>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qFormat/>
    <w:uiPriority w:val="0"/>
    <w:rPr>
      <w:color w:val="0000FF"/>
      <w:u w:val="single"/>
    </w:rPr>
  </w:style>
  <w:style w:type="paragraph" w:styleId="11">
    <w:name w:val="List Paragraph"/>
    <w:basedOn w:val="1"/>
    <w:qFormat/>
    <w:uiPriority w:val="0"/>
    <w:pPr>
      <w:ind w:firstLine="200" w:firstLineChars="200"/>
    </w:pPr>
    <w:rPr>
      <w:rFonts w:ascii="Calibri" w:hAnsi="Calibri" w:eastAsia="宋体" w:cs="Times New Roman"/>
      <w:szCs w:val="22"/>
      <w:lang w:bidi="ar-SA"/>
    </w:rPr>
  </w:style>
  <w:style w:type="character" w:customStyle="1" w:styleId="12">
    <w:name w:val="font31"/>
    <w:basedOn w:val="9"/>
    <w:qFormat/>
    <w:uiPriority w:val="0"/>
    <w:rPr>
      <w:rFonts w:ascii="Arial" w:hAnsi="Arial" w:cs="Arial"/>
      <w:b/>
      <w:color w:val="000000"/>
      <w:sz w:val="28"/>
      <w:szCs w:val="28"/>
      <w:u w:val="none"/>
    </w:rPr>
  </w:style>
  <w:style w:type="character" w:customStyle="1" w:styleId="13">
    <w:name w:val="font11"/>
    <w:basedOn w:val="9"/>
    <w:qFormat/>
    <w:uiPriority w:val="0"/>
    <w:rPr>
      <w:rFonts w:hint="eastAsia" w:ascii="宋体" w:hAnsi="宋体" w:eastAsia="宋体" w:cs="宋体"/>
      <w:b/>
      <w:color w:val="000000"/>
      <w:sz w:val="28"/>
      <w:szCs w:val="28"/>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11658</Words>
  <Characters>12246</Characters>
  <Lines>0</Lines>
  <Paragraphs>0</Paragraphs>
  <TotalTime>1</TotalTime>
  <ScaleCrop>false</ScaleCrop>
  <LinksUpToDate>false</LinksUpToDate>
  <CharactersWithSpaces>12333</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2023-06-29T23:05:00Z</dcterms:created>
  <dc:creator>绿鹅</dc:creator>
  <cp:lastModifiedBy>user</cp:lastModifiedBy>
  <cp:lastPrinted>2024-07-09T18:59:00Z</cp:lastPrinted>
  <dcterms:modified xsi:type="dcterms:W3CDTF">2025-02-08T10:23:23Z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CA462A77281F405DB5A871FA59750974_13</vt:lpwstr>
  </property>
</Properties>
</file>