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30F24F">
      <w:pPr>
        <w:keepNext w:val="0"/>
        <w:keepLines w:val="0"/>
        <w:pageBreakBefore w:val="0"/>
        <w:widowControl w:val="0"/>
        <w:kinsoku/>
        <w:wordWrap/>
        <w:overflowPunct/>
        <w:topLinePunct w:val="0"/>
        <w:autoSpaceDE/>
        <w:autoSpaceDN/>
        <w:bidi w:val="0"/>
        <w:adjustRightInd/>
        <w:snapToGrid/>
        <w:spacing w:line="640" w:lineRule="exact"/>
        <w:ind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剑阁县消防救援大队</w:t>
      </w:r>
    </w:p>
    <w:p w14:paraId="5B751AA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14:paraId="2DAD4990">
      <w:pPr>
        <w:pStyle w:val="10"/>
        <w:rPr>
          <w:rFonts w:hint="eastAsia"/>
          <w:lang w:eastAsia="zh-CN"/>
        </w:rPr>
      </w:pPr>
    </w:p>
    <w:p w14:paraId="7A78F6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w:t>
      </w:r>
      <w:r>
        <w:rPr>
          <w:rFonts w:hint="eastAsia" w:ascii="仿宋_GB2312" w:hAnsi="华文仿宋" w:eastAsia="仿宋_GB2312" w:cs="仿宋_GB2312"/>
          <w:sz w:val="32"/>
          <w:szCs w:val="32"/>
          <w:lang w:eastAsia="zh-CN"/>
        </w:rPr>
        <w:t>剑阁县消防救援大队</w:t>
      </w:r>
      <w:r>
        <w:rPr>
          <w:rFonts w:hint="eastAsia" w:ascii="仿宋_GB2312" w:hAnsi="华文仿宋" w:eastAsia="仿宋_GB2312" w:cs="仿宋_GB2312"/>
          <w:sz w:val="32"/>
          <w:szCs w:val="32"/>
        </w:rPr>
        <w:t>行政执法主体</w:t>
      </w:r>
    </w:p>
    <w:p w14:paraId="1E57EB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w:t>
      </w:r>
      <w:r>
        <w:rPr>
          <w:rFonts w:hint="eastAsia" w:ascii="仿宋_GB2312" w:hAnsi="华文仿宋" w:eastAsia="仿宋_GB2312" w:cs="仿宋_GB2312"/>
          <w:sz w:val="32"/>
          <w:szCs w:val="32"/>
          <w:lang w:eastAsia="zh-CN"/>
        </w:rPr>
        <w:t>剑阁县消防救援大队</w:t>
      </w:r>
      <w:r>
        <w:rPr>
          <w:rFonts w:hint="eastAsia" w:ascii="仿宋_GB2312" w:hAnsi="华文仿宋" w:eastAsia="仿宋_GB2312" w:cs="仿宋_GB2312"/>
          <w:sz w:val="32"/>
          <w:szCs w:val="32"/>
        </w:rPr>
        <w:t>行政执法人员清单</w:t>
      </w:r>
    </w:p>
    <w:p w14:paraId="4B229C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w:t>
      </w:r>
      <w:r>
        <w:rPr>
          <w:rFonts w:hint="eastAsia" w:ascii="仿宋_GB2312" w:hAnsi="华文仿宋" w:eastAsia="仿宋_GB2312" w:cs="仿宋_GB2312"/>
          <w:sz w:val="32"/>
          <w:szCs w:val="32"/>
          <w:lang w:eastAsia="zh-CN"/>
        </w:rPr>
        <w:t>剑阁县消防救援大队</w:t>
      </w:r>
      <w:r>
        <w:rPr>
          <w:rFonts w:hint="eastAsia" w:ascii="仿宋_GB2312" w:hAnsi="华文仿宋" w:eastAsia="仿宋_GB2312" w:cs="仿宋_GB2312"/>
          <w:sz w:val="32"/>
          <w:szCs w:val="32"/>
        </w:rPr>
        <w:t>责任清单</w:t>
      </w:r>
    </w:p>
    <w:p w14:paraId="6D525A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sz w:val="32"/>
          <w:szCs w:val="32"/>
        </w:rPr>
      </w:pPr>
      <w:r>
        <w:rPr>
          <w:rFonts w:hint="eastAsia" w:ascii="仿宋_GB2312" w:hAnsi="华文仿宋" w:eastAsia="仿宋_GB2312" w:cs="仿宋_GB2312"/>
          <w:sz w:val="32"/>
          <w:szCs w:val="32"/>
        </w:rPr>
        <w:t>四、剑阁县消防救援大队重大行政执法审核目录清单</w:t>
      </w:r>
    </w:p>
    <w:p w14:paraId="1903B9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w:t>
      </w:r>
      <w:r>
        <w:rPr>
          <w:rFonts w:hint="eastAsia" w:ascii="仿宋_GB2312" w:hAnsi="华文仿宋" w:eastAsia="仿宋_GB2312" w:cs="仿宋_GB2312"/>
          <w:sz w:val="32"/>
          <w:szCs w:val="32"/>
          <w:lang w:eastAsia="zh-CN"/>
        </w:rPr>
        <w:t>剑阁县消防救援大队</w:t>
      </w:r>
      <w:r>
        <w:rPr>
          <w:rFonts w:hint="eastAsia" w:ascii="仿宋_GB2312" w:hAnsi="华文仿宋" w:eastAsia="仿宋_GB2312" w:cs="仿宋_GB2312"/>
          <w:sz w:val="32"/>
          <w:szCs w:val="32"/>
        </w:rPr>
        <w:t>行政执法（监督信息）救济渠道、行政执法责任制</w:t>
      </w:r>
    </w:p>
    <w:p w14:paraId="3DEC86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color w:val="C00000"/>
          <w:sz w:val="32"/>
          <w:szCs w:val="32"/>
          <w:lang w:eastAsia="zh-CN"/>
        </w:rPr>
      </w:pPr>
      <w:r>
        <w:rPr>
          <w:rFonts w:hint="eastAsia" w:ascii="仿宋_GB2312" w:hAnsi="华文仿宋" w:eastAsia="仿宋_GB2312" w:cs="仿宋_GB2312"/>
          <w:sz w:val="32"/>
          <w:szCs w:val="32"/>
        </w:rPr>
        <w:t>六、</w:t>
      </w:r>
      <w:r>
        <w:rPr>
          <w:rFonts w:hint="eastAsia" w:ascii="仿宋_GB2312" w:hAnsi="华文仿宋" w:eastAsia="仿宋_GB2312" w:cs="仿宋_GB2312"/>
          <w:sz w:val="32"/>
          <w:szCs w:val="32"/>
          <w:lang w:eastAsia="zh-CN"/>
        </w:rPr>
        <w:t>剑阁县消防救援大队</w:t>
      </w:r>
      <w:r>
        <w:rPr>
          <w:rFonts w:hint="eastAsia" w:ascii="仿宋_GB2312" w:hAnsi="华文仿宋" w:eastAsia="仿宋_GB2312" w:cs="仿宋_GB2312"/>
          <w:color w:val="auto"/>
          <w:sz w:val="32"/>
          <w:szCs w:val="32"/>
          <w:lang w:eastAsia="zh-CN"/>
        </w:rPr>
        <w:t>行政执法裁量权标准</w:t>
      </w:r>
    </w:p>
    <w:p w14:paraId="06FCA2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rPr>
        <w:t>七、剑阁县消防救援大队行政执法文书样式、行政执法案卷评查制度</w:t>
      </w:r>
    </w:p>
    <w:p w14:paraId="34CEC8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八、阁县消防救援大队上年度双随机抽查结果、行政许可和处罚决定、上年度本机关行政执法数据总体情况</w:t>
      </w:r>
    </w:p>
    <w:p w14:paraId="1DD6CC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九、剑阁县消防救援大队行政执法事项目录</w:t>
      </w:r>
    </w:p>
    <w:p w14:paraId="2B303356">
      <w:pPr>
        <w:pStyle w:val="2"/>
        <w:rPr>
          <w:rFonts w:hint="eastAsia" w:ascii="仿宋_GB2312" w:hAnsi="宋体" w:eastAsia="仿宋_GB2312" w:cs="宋体"/>
          <w:color w:val="C00000"/>
          <w:kern w:val="0"/>
          <w:sz w:val="32"/>
          <w:szCs w:val="32"/>
          <w:lang w:val="en-US" w:eastAsia="zh-CN"/>
        </w:rPr>
      </w:pPr>
    </w:p>
    <w:p w14:paraId="3BC0A922">
      <w:pPr>
        <w:pStyle w:val="2"/>
        <w:rPr>
          <w:rFonts w:hint="eastAsia" w:ascii="仿宋_GB2312" w:hAnsi="宋体" w:eastAsia="仿宋_GB2312" w:cs="宋体"/>
          <w:color w:val="C00000"/>
          <w:kern w:val="0"/>
          <w:sz w:val="32"/>
          <w:szCs w:val="32"/>
          <w:lang w:val="en-US" w:eastAsia="zh-CN"/>
        </w:rPr>
      </w:pPr>
    </w:p>
    <w:p w14:paraId="3F78A66D">
      <w:pPr>
        <w:pStyle w:val="2"/>
        <w:rPr>
          <w:rFonts w:hint="eastAsia" w:ascii="仿宋_GB2312" w:hAnsi="宋体" w:eastAsia="仿宋_GB2312" w:cs="宋体"/>
          <w:color w:val="C00000"/>
          <w:kern w:val="0"/>
          <w:sz w:val="32"/>
          <w:szCs w:val="32"/>
          <w:lang w:val="en-US" w:eastAsia="zh-CN"/>
        </w:rPr>
      </w:pPr>
    </w:p>
    <w:p w14:paraId="3CB1A0D5">
      <w:pPr>
        <w:pStyle w:val="2"/>
        <w:rPr>
          <w:rFonts w:hint="default" w:ascii="仿宋_GB2312" w:hAnsi="宋体" w:eastAsia="仿宋_GB2312" w:cs="宋体"/>
          <w:color w:val="C00000"/>
          <w:kern w:val="0"/>
          <w:sz w:val="32"/>
          <w:szCs w:val="32"/>
          <w:lang w:val="en-US" w:eastAsia="zh-CN"/>
        </w:rPr>
      </w:pPr>
      <w:r>
        <w:rPr>
          <w:rFonts w:hint="eastAsia" w:ascii="仿宋_GB2312" w:hAnsi="宋体" w:eastAsia="仿宋_GB2312" w:cs="宋体"/>
          <w:color w:val="C00000"/>
          <w:kern w:val="0"/>
          <w:sz w:val="32"/>
          <w:szCs w:val="32"/>
          <w:lang w:val="en-US" w:eastAsia="zh-CN"/>
        </w:rPr>
        <w:t xml:space="preserve">   </w:t>
      </w:r>
    </w:p>
    <w:p w14:paraId="5DBF3DD6">
      <w:pPr>
        <w:pStyle w:val="2"/>
        <w:rPr>
          <w:rFonts w:hint="eastAsia" w:ascii="仿宋_GB2312" w:hAnsi="宋体" w:eastAsia="仿宋_GB2312" w:cs="宋体"/>
          <w:color w:val="C00000"/>
          <w:kern w:val="0"/>
          <w:sz w:val="32"/>
          <w:szCs w:val="32"/>
          <w:lang w:val="en-US" w:eastAsia="zh-CN"/>
        </w:rPr>
      </w:pPr>
    </w:p>
    <w:p w14:paraId="2B6983F4">
      <w:pPr>
        <w:pStyle w:val="2"/>
        <w:rPr>
          <w:rFonts w:hint="eastAsia" w:ascii="仿宋_GB2312" w:hAnsi="宋体" w:eastAsia="仿宋_GB2312" w:cs="宋体"/>
          <w:color w:val="C00000"/>
          <w:kern w:val="0"/>
          <w:sz w:val="32"/>
          <w:szCs w:val="32"/>
          <w:lang w:val="en-US" w:eastAsia="zh-CN"/>
        </w:rPr>
      </w:pPr>
    </w:p>
    <w:p w14:paraId="2C8E1565">
      <w:pPr>
        <w:jc w:val="both"/>
        <w:rPr>
          <w:rFonts w:hint="eastAsia" w:ascii="黑体" w:hAnsi="Times New Roman" w:eastAsia="黑体" w:cs="Times New Roman"/>
          <w:sz w:val="32"/>
          <w:szCs w:val="32"/>
          <w:lang w:val="en-US" w:eastAsia="zh-CN"/>
        </w:rPr>
      </w:pPr>
      <w:r>
        <w:rPr>
          <w:rFonts w:hint="eastAsia" w:ascii="黑体" w:hAnsi="Times New Roman" w:eastAsia="黑体" w:cs="Times New Roman"/>
          <w:sz w:val="32"/>
          <w:szCs w:val="32"/>
          <w:lang w:val="en-US" w:eastAsia="zh-CN"/>
        </w:rPr>
        <w:t xml:space="preserve">      </w:t>
      </w:r>
    </w:p>
    <w:p w14:paraId="5703BF64">
      <w:pPr>
        <w:pStyle w:val="2"/>
        <w:rPr>
          <w:rFonts w:hint="eastAsia" w:ascii="黑体" w:hAnsi="Times New Roman" w:eastAsia="黑体" w:cs="Times New Roman"/>
          <w:sz w:val="32"/>
          <w:szCs w:val="32"/>
          <w:lang w:val="en-US" w:eastAsia="zh-CN"/>
        </w:rPr>
      </w:pPr>
    </w:p>
    <w:p w14:paraId="254E75E6">
      <w:pPr>
        <w:pStyle w:val="2"/>
        <w:rPr>
          <w:rFonts w:hint="default" w:ascii="黑体" w:hAnsi="Times New Roman" w:eastAsia="黑体" w:cs="Times New Roman"/>
          <w:sz w:val="32"/>
          <w:szCs w:val="32"/>
          <w:lang w:val="en-US" w:eastAsia="zh-CN"/>
        </w:rPr>
      </w:pPr>
    </w:p>
    <w:p w14:paraId="022BA5F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剑阁县消防救援大队</w:t>
      </w:r>
    </w:p>
    <w:p w14:paraId="4F0C4AA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14:paraId="2EE9E885">
      <w:pPr>
        <w:overflowPunct w:val="0"/>
        <w:spacing w:line="600" w:lineRule="exact"/>
        <w:ind w:firstLine="640" w:firstLineChars="200"/>
        <w:rPr>
          <w:rFonts w:ascii="华文仿宋" w:hAnsi="华文仿宋" w:eastAsia="华文仿宋" w:cs="黑体"/>
          <w:sz w:val="32"/>
          <w:szCs w:val="32"/>
        </w:rPr>
      </w:pPr>
    </w:p>
    <w:p w14:paraId="6C89F02A">
      <w:pPr>
        <w:overflowPunct w:val="0"/>
        <w:spacing w:line="600" w:lineRule="exact"/>
        <w:ind w:firstLine="640" w:firstLineChars="200"/>
        <w:rPr>
          <w:rFonts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方正小标宋简体"/>
          <w:b w:val="0"/>
          <w:bCs/>
          <w:sz w:val="32"/>
          <w:szCs w:val="32"/>
          <w:lang w:eastAsia="zh-CN"/>
        </w:rPr>
        <w:t>剑阁县消防救援大队</w:t>
      </w:r>
      <w:r>
        <w:rPr>
          <w:rFonts w:hint="eastAsia" w:ascii="黑体" w:hAnsi="黑体" w:eastAsia="黑体" w:cs="黑体"/>
          <w:b w:val="0"/>
          <w:bCs/>
          <w:sz w:val="32"/>
          <w:szCs w:val="32"/>
        </w:rPr>
        <w:t>行政执法主体</w:t>
      </w:r>
    </w:p>
    <w:p w14:paraId="2904547D">
      <w:pPr>
        <w:overflowPunct w:val="0"/>
        <w:spacing w:line="60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（一）</w:t>
      </w:r>
      <w:r>
        <w:rPr>
          <w:rFonts w:hint="eastAsia" w:ascii="楷体_GB2312" w:hAnsi="楷体_GB2312" w:eastAsia="楷体_GB2312" w:cs="楷体_GB2312"/>
          <w:b/>
          <w:bCs/>
          <w:sz w:val="32"/>
          <w:szCs w:val="32"/>
        </w:rPr>
        <w:t>行政执法主体1个</w:t>
      </w:r>
    </w:p>
    <w:p w14:paraId="59717C62">
      <w:pPr>
        <w:overflowPunct w:val="0"/>
        <w:spacing w:line="600" w:lineRule="exact"/>
        <w:ind w:firstLine="640" w:firstLineChars="200"/>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剑阁县消防救援大队，</w:t>
      </w:r>
      <w:r>
        <w:rPr>
          <w:rFonts w:hint="eastAsia" w:ascii="仿宋_GB2312" w:hAnsi="华文仿宋" w:eastAsia="仿宋_GB2312" w:cs="仿宋_GB2312"/>
          <w:sz w:val="32"/>
          <w:szCs w:val="32"/>
        </w:rPr>
        <w:t>地址</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剑阁县下寺镇</w:t>
      </w:r>
      <w:r>
        <w:rPr>
          <w:rFonts w:hint="eastAsia" w:ascii="仿宋_GB2312" w:hAnsi="华文仿宋" w:eastAsia="仿宋_GB2312" w:cs="仿宋_GB2312"/>
          <w:sz w:val="32"/>
          <w:szCs w:val="32"/>
          <w:lang w:eastAsia="zh-CN"/>
        </w:rPr>
        <w:t>翠云大道</w:t>
      </w:r>
      <w:r>
        <w:rPr>
          <w:rFonts w:hint="eastAsia" w:ascii="仿宋_GB2312" w:hAnsi="华文仿宋" w:eastAsia="仿宋_GB2312" w:cs="仿宋_GB2312"/>
          <w:sz w:val="32"/>
          <w:szCs w:val="32"/>
          <w:lang w:val="en-US" w:eastAsia="zh-CN"/>
        </w:rPr>
        <w:t>191号</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邮编</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628317</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电话0839-</w:t>
      </w:r>
      <w:r>
        <w:rPr>
          <w:rFonts w:hint="eastAsia" w:ascii="仿宋_GB2312" w:hAnsi="华文仿宋" w:eastAsia="仿宋_GB2312" w:cs="仿宋_GB2312"/>
          <w:sz w:val="32"/>
          <w:szCs w:val="32"/>
          <w:lang w:val="en-US" w:eastAsia="zh-CN"/>
        </w:rPr>
        <w:t>5208119</w:t>
      </w:r>
      <w:r>
        <w:rPr>
          <w:rFonts w:hint="eastAsia" w:ascii="仿宋_GB2312" w:hAnsi="华文仿宋" w:eastAsia="仿宋_GB2312" w:cs="仿宋_GB2312"/>
          <w:sz w:val="32"/>
          <w:szCs w:val="32"/>
          <w:lang w:eastAsia="zh-CN"/>
        </w:rPr>
        <w:t>。</w:t>
      </w:r>
    </w:p>
    <w:p w14:paraId="3D4B6E10">
      <w:pPr>
        <w:numPr>
          <w:ilvl w:val="0"/>
          <w:numId w:val="1"/>
        </w:numPr>
        <w:overflowPunct w:val="0"/>
        <w:spacing w:line="60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无</w:t>
      </w:r>
      <w:r>
        <w:rPr>
          <w:rFonts w:hint="eastAsia" w:ascii="楷体_GB2312" w:hAnsi="楷体_GB2312" w:eastAsia="楷体_GB2312" w:cs="楷体_GB2312"/>
          <w:b/>
          <w:bCs/>
          <w:sz w:val="32"/>
          <w:szCs w:val="32"/>
        </w:rPr>
        <w:t>行政执法</w:t>
      </w:r>
      <w:r>
        <w:rPr>
          <w:rFonts w:hint="eastAsia" w:ascii="楷体_GB2312" w:hAnsi="楷体_GB2312" w:eastAsia="楷体_GB2312" w:cs="楷体_GB2312"/>
          <w:b/>
          <w:bCs/>
          <w:sz w:val="32"/>
          <w:szCs w:val="32"/>
          <w:lang w:eastAsia="zh-CN"/>
        </w:rPr>
        <w:t>内设</w:t>
      </w:r>
      <w:r>
        <w:rPr>
          <w:rFonts w:hint="eastAsia" w:ascii="楷体_GB2312" w:hAnsi="楷体_GB2312" w:eastAsia="楷体_GB2312" w:cs="楷体_GB2312"/>
          <w:b/>
          <w:bCs/>
          <w:sz w:val="32"/>
          <w:szCs w:val="32"/>
        </w:rPr>
        <w:t>机构</w:t>
      </w:r>
    </w:p>
    <w:p w14:paraId="2B748D80">
      <w:pPr>
        <w:overflowPunct w:val="0"/>
        <w:spacing w:line="600" w:lineRule="exact"/>
        <w:ind w:firstLine="640" w:firstLineChars="200"/>
        <w:rPr>
          <w:rFonts w:ascii="黑体" w:hAnsi="黑体" w:eastAsia="黑体" w:cs="黑体"/>
          <w:b w:val="0"/>
          <w:bCs/>
          <w:sz w:val="32"/>
          <w:szCs w:val="32"/>
        </w:rPr>
      </w:pPr>
      <w:r>
        <w:rPr>
          <w:rFonts w:hint="eastAsia" w:ascii="黑体" w:hAnsi="黑体" w:eastAsia="黑体" w:cs="黑体"/>
          <w:b w:val="0"/>
          <w:bCs/>
          <w:sz w:val="32"/>
          <w:szCs w:val="32"/>
        </w:rPr>
        <w:t>二、</w:t>
      </w:r>
      <w:r>
        <w:rPr>
          <w:rFonts w:hint="eastAsia" w:ascii="黑体" w:hAnsi="黑体" w:eastAsia="黑体" w:cs="黑体"/>
          <w:b w:val="0"/>
          <w:bCs/>
          <w:sz w:val="32"/>
          <w:szCs w:val="32"/>
          <w:lang w:eastAsia="zh-CN"/>
        </w:rPr>
        <w:t>剑阁县消防救援大队</w:t>
      </w:r>
      <w:r>
        <w:rPr>
          <w:rFonts w:hint="eastAsia" w:ascii="黑体" w:hAnsi="黑体" w:eastAsia="黑体" w:cs="黑体"/>
          <w:b w:val="0"/>
          <w:bCs/>
          <w:sz w:val="32"/>
          <w:szCs w:val="32"/>
        </w:rPr>
        <w:t>行政执法人员清单</w:t>
      </w:r>
    </w:p>
    <w:tbl>
      <w:tblPr>
        <w:tblStyle w:val="13"/>
        <w:tblW w:w="8889" w:type="dxa"/>
        <w:tblInd w:w="0" w:type="dxa"/>
        <w:tblLayout w:type="fixed"/>
        <w:tblCellMar>
          <w:top w:w="0" w:type="dxa"/>
          <w:left w:w="0" w:type="dxa"/>
          <w:bottom w:w="0" w:type="dxa"/>
          <w:right w:w="0" w:type="dxa"/>
        </w:tblCellMar>
      </w:tblPr>
      <w:tblGrid>
        <w:gridCol w:w="1764"/>
        <w:gridCol w:w="2584"/>
        <w:gridCol w:w="4541"/>
      </w:tblGrid>
      <w:tr w14:paraId="7A13F64C">
        <w:tblPrEx>
          <w:tblCellMar>
            <w:top w:w="0" w:type="dxa"/>
            <w:left w:w="0" w:type="dxa"/>
            <w:bottom w:w="0" w:type="dxa"/>
            <w:right w:w="0" w:type="dxa"/>
          </w:tblCellMar>
        </w:tblPrEx>
        <w:trPr>
          <w:trHeight w:val="532" w:hRule="atLeast"/>
        </w:trPr>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C35156B">
            <w:pPr>
              <w:overflowPunct w:val="0"/>
              <w:spacing w:line="240" w:lineRule="auto"/>
              <w:jc w:val="center"/>
              <w:textAlignment w:val="bottom"/>
              <w:rPr>
                <w:rFonts w:ascii="华文细黑" w:hAnsi="华文细黑" w:eastAsia="华文细黑" w:cs="仿宋_GB2312"/>
                <w:b/>
                <w:color w:val="000000"/>
                <w:sz w:val="28"/>
                <w:szCs w:val="28"/>
              </w:rPr>
            </w:pPr>
            <w:r>
              <w:rPr>
                <w:rFonts w:hint="eastAsia" w:ascii="华文细黑" w:hAnsi="华文细黑" w:eastAsia="华文细黑" w:cs="仿宋_GB2312"/>
                <w:b/>
                <w:color w:val="000000"/>
                <w:kern w:val="0"/>
                <w:sz w:val="28"/>
                <w:szCs w:val="28"/>
              </w:rPr>
              <w:t>序号</w:t>
            </w:r>
          </w:p>
        </w:tc>
        <w:tc>
          <w:tcPr>
            <w:tcW w:w="25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EA1D2C">
            <w:pPr>
              <w:overflowPunct w:val="0"/>
              <w:spacing w:line="240" w:lineRule="auto"/>
              <w:jc w:val="center"/>
              <w:textAlignment w:val="bottom"/>
              <w:rPr>
                <w:rFonts w:ascii="华文细黑" w:hAnsi="华文细黑" w:eastAsia="华文细黑" w:cs="仿宋_GB2312"/>
                <w:b/>
                <w:color w:val="000000"/>
                <w:sz w:val="28"/>
                <w:szCs w:val="28"/>
              </w:rPr>
            </w:pPr>
            <w:r>
              <w:rPr>
                <w:rFonts w:hint="eastAsia" w:ascii="华文细黑" w:hAnsi="华文细黑" w:eastAsia="华文细黑" w:cs="仿宋_GB2312"/>
                <w:b/>
                <w:color w:val="000000"/>
                <w:kern w:val="0"/>
                <w:sz w:val="28"/>
                <w:szCs w:val="28"/>
              </w:rPr>
              <w:t>姓  名</w:t>
            </w:r>
          </w:p>
        </w:tc>
        <w:tc>
          <w:tcPr>
            <w:tcW w:w="45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BE8269">
            <w:pPr>
              <w:overflowPunct w:val="0"/>
              <w:spacing w:line="240" w:lineRule="auto"/>
              <w:jc w:val="center"/>
              <w:textAlignment w:val="bottom"/>
              <w:rPr>
                <w:rFonts w:ascii="华文细黑" w:hAnsi="华文细黑" w:eastAsia="华文细黑" w:cs="仿宋_GB2312"/>
                <w:b/>
                <w:color w:val="000000"/>
                <w:sz w:val="28"/>
                <w:szCs w:val="28"/>
              </w:rPr>
            </w:pPr>
            <w:r>
              <w:rPr>
                <w:rFonts w:hint="eastAsia" w:ascii="华文细黑" w:hAnsi="华文细黑" w:eastAsia="华文细黑" w:cs="仿宋_GB2312"/>
                <w:b/>
                <w:color w:val="000000"/>
                <w:kern w:val="0"/>
                <w:sz w:val="28"/>
                <w:szCs w:val="28"/>
              </w:rPr>
              <w:t>证件编号</w:t>
            </w:r>
          </w:p>
        </w:tc>
      </w:tr>
      <w:tr w14:paraId="023DDCF9">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BA0FD5">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1</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8D95C4">
            <w:pPr>
              <w:widowControl/>
              <w:spacing w:line="240" w:lineRule="auto"/>
              <w:jc w:val="center"/>
              <w:textAlignment w:val="center"/>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lang w:eastAsia="zh-CN"/>
              </w:rPr>
              <w:t>杨雯钦</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47ACEF">
            <w:pPr>
              <w:widowControl/>
              <w:spacing w:line="240" w:lineRule="auto"/>
              <w:jc w:val="center"/>
              <w:textAlignment w:val="center"/>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20370079130</w:t>
            </w:r>
          </w:p>
        </w:tc>
      </w:tr>
      <w:tr w14:paraId="3F34ED96">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6DD8F2">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2</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7CAA16">
            <w:pPr>
              <w:widowControl/>
              <w:spacing w:line="240" w:lineRule="auto"/>
              <w:jc w:val="center"/>
              <w:textAlignment w:val="center"/>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lang w:eastAsia="zh-CN"/>
              </w:rPr>
              <w:t>赵太</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88660A">
            <w:pPr>
              <w:widowControl/>
              <w:spacing w:line="240" w:lineRule="auto"/>
              <w:jc w:val="center"/>
              <w:textAlignment w:val="center"/>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20370079131</w:t>
            </w:r>
          </w:p>
        </w:tc>
      </w:tr>
      <w:tr w14:paraId="5CDE990A">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1C378E">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3</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3480A6">
            <w:pPr>
              <w:widowControl/>
              <w:spacing w:line="240" w:lineRule="auto"/>
              <w:jc w:val="center"/>
              <w:textAlignment w:val="center"/>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lang w:eastAsia="zh-CN"/>
              </w:rPr>
              <w:t>向格</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CA56DD">
            <w:pPr>
              <w:widowControl/>
              <w:spacing w:line="240" w:lineRule="auto"/>
              <w:jc w:val="center"/>
              <w:textAlignment w:val="center"/>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20370079101</w:t>
            </w:r>
          </w:p>
        </w:tc>
      </w:tr>
      <w:tr w14:paraId="513252C5">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C7A0F6">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4</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C5A5D8">
            <w:pPr>
              <w:widowControl/>
              <w:spacing w:line="240" w:lineRule="auto"/>
              <w:jc w:val="center"/>
              <w:textAlignment w:val="center"/>
              <w:rPr>
                <w:rFonts w:hint="default" w:ascii="仿宋_GB2312" w:hAnsi="华文仿宋" w:eastAsia="仿宋_GB2312" w:cs="仿宋_GB2312"/>
                <w:color w:val="000000"/>
                <w:kern w:val="0"/>
                <w:sz w:val="28"/>
                <w:szCs w:val="28"/>
                <w:lang w:val="en-US" w:eastAsia="zh-CN" w:bidi="ar-SA"/>
              </w:rPr>
            </w:pPr>
            <w:r>
              <w:rPr>
                <w:rFonts w:hint="eastAsia" w:ascii="仿宋_GB2312" w:hAnsi="华文仿宋" w:eastAsia="仿宋_GB2312" w:cs="仿宋_GB2312"/>
                <w:color w:val="000000"/>
                <w:kern w:val="0"/>
                <w:sz w:val="28"/>
                <w:szCs w:val="28"/>
                <w:lang w:val="en-US" w:eastAsia="zh-CN"/>
              </w:rPr>
              <w:t>肖军</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E1D73E">
            <w:pPr>
              <w:widowControl/>
              <w:spacing w:line="240" w:lineRule="auto"/>
              <w:jc w:val="center"/>
              <w:textAlignment w:val="center"/>
              <w:rPr>
                <w:rFonts w:hint="default" w:ascii="仿宋_GB2312" w:hAnsi="华文仿宋" w:eastAsia="仿宋_GB2312" w:cs="仿宋_GB2312"/>
                <w:color w:val="000000"/>
                <w:kern w:val="0"/>
                <w:sz w:val="28"/>
                <w:szCs w:val="28"/>
                <w:lang w:val="en-US" w:eastAsia="zh-CN" w:bidi="ar-SA"/>
              </w:rPr>
            </w:pPr>
            <w:r>
              <w:rPr>
                <w:rFonts w:hint="eastAsia" w:ascii="仿宋_GB2312" w:hAnsi="华文仿宋" w:eastAsia="仿宋_GB2312" w:cs="仿宋_GB2312"/>
                <w:color w:val="000000"/>
                <w:kern w:val="0"/>
                <w:sz w:val="28"/>
                <w:szCs w:val="28"/>
                <w:lang w:val="en-US" w:eastAsia="zh-CN"/>
              </w:rPr>
              <w:t>20370079037</w:t>
            </w:r>
          </w:p>
        </w:tc>
      </w:tr>
      <w:tr w14:paraId="20FADE7D">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E4A41B">
            <w:pPr>
              <w:overflowPunct w:val="0"/>
              <w:spacing w:line="240" w:lineRule="auto"/>
              <w:jc w:val="center"/>
              <w:textAlignment w:val="bottom"/>
              <w:rPr>
                <w:rFonts w:hint="eastAsia"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5</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741C4D">
            <w:pPr>
              <w:widowControl/>
              <w:spacing w:line="240" w:lineRule="auto"/>
              <w:jc w:val="center"/>
              <w:textAlignment w:val="center"/>
              <w:rPr>
                <w:rFonts w:hint="eastAsia" w:ascii="仿宋_GB2312" w:hAnsi="华文仿宋" w:eastAsia="仿宋_GB2312" w:cs="仿宋_GB2312"/>
                <w:color w:val="000000"/>
                <w:kern w:val="0"/>
                <w:sz w:val="28"/>
                <w:szCs w:val="28"/>
                <w:lang w:val="en-US" w:eastAsia="zh-CN" w:bidi="ar-SA"/>
              </w:rPr>
            </w:pPr>
            <w:r>
              <w:rPr>
                <w:rFonts w:hint="eastAsia" w:ascii="仿宋_GB2312" w:hAnsi="华文仿宋" w:eastAsia="仿宋_GB2312" w:cs="仿宋_GB2312"/>
                <w:color w:val="000000"/>
                <w:kern w:val="0"/>
                <w:sz w:val="28"/>
                <w:szCs w:val="28"/>
                <w:lang w:eastAsia="zh-CN"/>
              </w:rPr>
              <w:t>余成</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8D828E">
            <w:pPr>
              <w:widowControl/>
              <w:spacing w:line="240" w:lineRule="auto"/>
              <w:jc w:val="center"/>
              <w:textAlignment w:val="center"/>
              <w:rPr>
                <w:rFonts w:hint="eastAsia" w:ascii="仿宋_GB2312" w:hAnsi="华文仿宋" w:eastAsia="仿宋_GB2312" w:cs="仿宋_GB2312"/>
                <w:color w:val="000000"/>
                <w:kern w:val="0"/>
                <w:sz w:val="28"/>
                <w:szCs w:val="28"/>
                <w:lang w:val="en-US" w:eastAsia="zh-CN" w:bidi="ar-SA"/>
              </w:rPr>
            </w:pPr>
            <w:r>
              <w:rPr>
                <w:rFonts w:hint="eastAsia" w:ascii="仿宋_GB2312" w:hAnsi="华文仿宋" w:eastAsia="仿宋_GB2312" w:cs="仿宋_GB2312"/>
                <w:color w:val="000000"/>
                <w:kern w:val="0"/>
                <w:sz w:val="28"/>
                <w:szCs w:val="28"/>
                <w:lang w:val="en-US" w:eastAsia="zh-CN"/>
              </w:rPr>
              <w:t>20370079090</w:t>
            </w:r>
          </w:p>
        </w:tc>
      </w:tr>
    </w:tbl>
    <w:p w14:paraId="00220F85">
      <w:pPr>
        <w:overflowPunct w:val="0"/>
        <w:spacing w:line="600" w:lineRule="exact"/>
        <w:ind w:firstLine="640" w:firstLineChars="200"/>
        <w:rPr>
          <w:rFonts w:ascii="黑体" w:hAnsi="黑体" w:eastAsia="黑体" w:cs="黑体"/>
          <w:b w:val="0"/>
          <w:bCs/>
          <w:sz w:val="32"/>
          <w:szCs w:val="32"/>
        </w:rPr>
      </w:pPr>
      <w:r>
        <w:rPr>
          <w:rFonts w:hint="eastAsia" w:ascii="黑体" w:hAnsi="黑体" w:eastAsia="黑体" w:cs="黑体"/>
          <w:b w:val="0"/>
          <w:bCs/>
          <w:sz w:val="32"/>
          <w:szCs w:val="32"/>
        </w:rPr>
        <w:t>三、</w:t>
      </w:r>
      <w:r>
        <w:rPr>
          <w:rFonts w:hint="eastAsia" w:ascii="黑体" w:hAnsi="黑体" w:eastAsia="黑体" w:cs="黑体"/>
          <w:b w:val="0"/>
          <w:bCs/>
          <w:sz w:val="32"/>
          <w:szCs w:val="32"/>
          <w:lang w:eastAsia="zh-CN"/>
        </w:rPr>
        <w:t>剑阁县消防救援大队</w:t>
      </w:r>
      <w:r>
        <w:rPr>
          <w:rFonts w:hint="eastAsia" w:ascii="黑体" w:hAnsi="黑体" w:eastAsia="黑体" w:cs="黑体"/>
          <w:b w:val="0"/>
          <w:bCs/>
          <w:sz w:val="32"/>
          <w:szCs w:val="32"/>
        </w:rPr>
        <w:t>责任清单</w:t>
      </w:r>
    </w:p>
    <w:p w14:paraId="0249075E">
      <w:pPr>
        <w:overflowPunct w:val="0"/>
        <w:spacing w:line="600" w:lineRule="exact"/>
        <w:ind w:firstLine="640" w:firstLineChars="200"/>
        <w:rPr>
          <w:rFonts w:ascii="仿宋_GB2312" w:hAnsi="华文仿宋" w:eastAsia="仿宋_GB2312" w:cs="黑体"/>
          <w:sz w:val="32"/>
          <w:szCs w:val="32"/>
        </w:rPr>
      </w:pPr>
      <w:r>
        <w:rPr>
          <w:rFonts w:hint="eastAsia" w:ascii="仿宋_GB2312" w:hAnsi="华文仿宋" w:eastAsia="仿宋_GB2312" w:cs="仿宋_GB2312"/>
          <w:sz w:val="32"/>
          <w:szCs w:val="32"/>
        </w:rPr>
        <w:t xml:space="preserve">剑阁县人民政府网（含行政执法权力及责任事项的权限、职责、法定依据、行政处罚） </w:t>
      </w:r>
    </w:p>
    <w:p w14:paraId="21C3180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华文仿宋" w:eastAsia="仿宋_GB2312" w:cs="仿宋_GB2312"/>
          <w:color w:val="auto"/>
          <w:spacing w:val="-4"/>
          <w:sz w:val="32"/>
          <w:szCs w:val="32"/>
        </w:rPr>
      </w:pPr>
      <w:r>
        <w:rPr>
          <w:rFonts w:hint="eastAsia" w:ascii="仿宋_GB2312" w:hAnsi="华文仿宋" w:eastAsia="仿宋_GB2312" w:cs="仿宋_GB2312"/>
          <w:color w:val="auto"/>
          <w:sz w:val="32"/>
          <w:szCs w:val="32"/>
        </w:rPr>
        <w:t>见剑阁县人民政府网（含行政执法权力及责任事项的权限、职责、法定依据、行政处罚）</w:t>
      </w:r>
      <w:r>
        <w:rPr>
          <w:rFonts w:hint="eastAsia" w:ascii="仿宋_GB2312" w:hAnsi="华文仿宋" w:eastAsia="仿宋_GB2312" w:cs="仿宋_GB2312"/>
          <w:color w:val="auto"/>
          <w:spacing w:val="-16"/>
          <w:sz w:val="32"/>
          <w:szCs w:val="32"/>
        </w:rPr>
        <w:t>超链接：</w:t>
      </w:r>
      <w:r>
        <w:rPr>
          <w:color w:val="auto"/>
        </w:rPr>
        <w:fldChar w:fldCharType="begin"/>
      </w:r>
      <w:r>
        <w:rPr>
          <w:color w:val="auto"/>
        </w:rPr>
        <w:instrText xml:space="preserve"> HYPERLINK "http://gys.sczwfw.gov.cn/app/main?flag=2&amp;areaCode=510800000000" </w:instrText>
      </w:r>
      <w:r>
        <w:rPr>
          <w:color w:val="auto"/>
        </w:rPr>
        <w:fldChar w:fldCharType="separate"/>
      </w:r>
      <w:r>
        <w:rPr>
          <w:rFonts w:hint="eastAsia" w:ascii="仿宋_GB2312" w:hAnsi="华文仿宋" w:eastAsia="仿宋_GB2312" w:cs="仿宋_GB2312"/>
          <w:color w:val="auto"/>
          <w:spacing w:val="-16"/>
          <w:sz w:val="32"/>
          <w:szCs w:val="32"/>
          <w:lang w:eastAsia="zh-CN"/>
        </w:rPr>
        <w:t>剑阁县消防救援大队</w:t>
      </w:r>
      <w:r>
        <w:rPr>
          <w:rStyle w:val="16"/>
          <w:rFonts w:hint="eastAsia" w:ascii="仿宋_GB2312" w:hAnsi="华文仿宋" w:eastAsia="仿宋_GB2312" w:cs="仿宋_GB2312"/>
          <w:color w:val="auto"/>
          <w:spacing w:val="-16"/>
          <w:sz w:val="32"/>
          <w:szCs w:val="32"/>
        </w:rPr>
        <w:t>权力责任清单</w:t>
      </w:r>
      <w:r>
        <w:rPr>
          <w:rStyle w:val="16"/>
          <w:rFonts w:hint="eastAsia" w:ascii="仿宋_GB2312" w:hAnsi="华文仿宋" w:eastAsia="仿宋_GB2312" w:cs="仿宋_GB2312"/>
          <w:color w:val="auto"/>
          <w:spacing w:val="-16"/>
          <w:sz w:val="32"/>
          <w:szCs w:val="32"/>
        </w:rPr>
        <w:fldChar w:fldCharType="end"/>
      </w:r>
      <w:r>
        <w:rPr>
          <w:rFonts w:hint="eastAsia" w:ascii="仿宋_GB2312" w:hAnsi="华文仿宋" w:eastAsia="仿宋_GB2312" w:cs="仿宋_GB2312"/>
          <w:color w:val="auto"/>
          <w:spacing w:val="-17"/>
          <w:sz w:val="32"/>
          <w:szCs w:val="32"/>
        </w:rPr>
        <w:t>http://www.cnjg.gov.cn/new/detail/20230303112611268.html</w:t>
      </w:r>
    </w:p>
    <w:p w14:paraId="2D58240F">
      <w:pPr>
        <w:overflowPunct w:val="0"/>
        <w:spacing w:line="600" w:lineRule="exact"/>
        <w:ind w:firstLine="640" w:firstLineChars="200"/>
        <w:rPr>
          <w:rFonts w:ascii="黑体" w:hAnsi="黑体" w:eastAsia="黑体" w:cs="黑体"/>
          <w:b w:val="0"/>
          <w:bCs/>
          <w:sz w:val="32"/>
          <w:szCs w:val="32"/>
        </w:rPr>
      </w:pPr>
      <w:r>
        <w:rPr>
          <w:rFonts w:hint="eastAsia" w:ascii="黑体" w:hAnsi="黑体" w:eastAsia="黑体" w:cs="黑体"/>
          <w:b w:val="0"/>
          <w:bCs/>
          <w:sz w:val="32"/>
          <w:szCs w:val="32"/>
        </w:rPr>
        <w:t>四、</w:t>
      </w:r>
      <w:r>
        <w:rPr>
          <w:rFonts w:hint="eastAsia" w:ascii="黑体" w:hAnsi="黑体" w:eastAsia="黑体" w:cs="黑体"/>
          <w:b w:val="0"/>
          <w:bCs/>
          <w:sz w:val="32"/>
          <w:szCs w:val="32"/>
          <w:lang w:eastAsia="zh-CN"/>
        </w:rPr>
        <w:t>剑阁县消防救援大队</w:t>
      </w:r>
      <w:r>
        <w:rPr>
          <w:rFonts w:hint="eastAsia" w:ascii="黑体" w:hAnsi="黑体" w:eastAsia="黑体" w:cs="黑体"/>
          <w:b w:val="0"/>
          <w:bCs/>
          <w:sz w:val="32"/>
          <w:szCs w:val="32"/>
        </w:rPr>
        <w:t>重大行政执法审核目录清单（共</w:t>
      </w:r>
      <w:r>
        <w:rPr>
          <w:rFonts w:hint="eastAsia" w:ascii="黑体" w:hAnsi="黑体" w:eastAsia="黑体" w:cs="黑体"/>
          <w:b w:val="0"/>
          <w:bCs/>
          <w:sz w:val="32"/>
          <w:szCs w:val="32"/>
          <w:lang w:val="en-US" w:eastAsia="zh-CN"/>
        </w:rPr>
        <w:t>5</w:t>
      </w:r>
      <w:r>
        <w:rPr>
          <w:rFonts w:hint="eastAsia" w:ascii="黑体" w:hAnsi="黑体" w:eastAsia="黑体" w:cs="黑体"/>
          <w:b w:val="0"/>
          <w:bCs/>
          <w:sz w:val="32"/>
          <w:szCs w:val="32"/>
        </w:rPr>
        <w:t>项）</w:t>
      </w:r>
    </w:p>
    <w:p w14:paraId="6319C9ED">
      <w:pPr>
        <w:overflowPunct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1.重大火灾隐患的判定及销案；</w:t>
      </w:r>
    </w:p>
    <w:p w14:paraId="28DF888F">
      <w:pPr>
        <w:overflowPunct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2.行政处罚（适用简易程序的除外）；</w:t>
      </w:r>
    </w:p>
    <w:p w14:paraId="453E34A2">
      <w:pPr>
        <w:overflowPunct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3.行政许可（公众聚集场所投入使用、营业前消防安全检查）；</w:t>
      </w:r>
    </w:p>
    <w:p w14:paraId="4D1924E1">
      <w:pPr>
        <w:overflowPunct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4.临时查封，行政强制执行，申请人民法院强制执行；</w:t>
      </w:r>
    </w:p>
    <w:p w14:paraId="51AF0438">
      <w:pPr>
        <w:overflowPunct w:val="0"/>
        <w:spacing w:line="600" w:lineRule="exact"/>
        <w:ind w:firstLine="640" w:firstLineChars="200"/>
        <w:rPr>
          <w:rFonts w:hint="eastAsia" w:ascii="楷体_GB2312" w:hAnsi="楷体_GB2312" w:eastAsia="楷体_GB2312" w:cs="楷体_GB2312"/>
          <w:b w:val="0"/>
          <w:bCs w:val="0"/>
          <w:color w:val="auto"/>
          <w:kern w:val="2"/>
          <w:sz w:val="32"/>
          <w:szCs w:val="32"/>
          <w:lang w:val="en-US" w:eastAsia="zh-CN" w:bidi="ar-SA"/>
        </w:rPr>
      </w:pPr>
      <w:r>
        <w:rPr>
          <w:rFonts w:hint="eastAsia" w:ascii="仿宋_GB2312" w:hAnsi="仿宋_GB2312" w:eastAsia="仿宋_GB2312" w:cs="仿宋_GB2312"/>
          <w:sz w:val="32"/>
          <w:szCs w:val="32"/>
          <w:lang w:val="en-US" w:eastAsia="zh-CN"/>
        </w:rPr>
        <w:t>5.失火罪、消防责任事故罪等消防刑事案件。</w:t>
      </w:r>
    </w:p>
    <w:p w14:paraId="48CA5AB4">
      <w:pPr>
        <w:overflowPunct w:val="0"/>
        <w:spacing w:line="60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五、</w:t>
      </w:r>
      <w:r>
        <w:rPr>
          <w:rFonts w:hint="eastAsia" w:ascii="黑体" w:hAnsi="黑体" w:eastAsia="黑体" w:cs="黑体"/>
          <w:b w:val="0"/>
          <w:bCs/>
          <w:sz w:val="32"/>
          <w:szCs w:val="32"/>
          <w:lang w:eastAsia="zh-CN"/>
        </w:rPr>
        <w:t>剑阁县消防救援大队</w:t>
      </w:r>
      <w:r>
        <w:rPr>
          <w:rFonts w:hint="eastAsia" w:ascii="黑体" w:hAnsi="黑体" w:eastAsia="黑体" w:cs="黑体"/>
          <w:b w:val="0"/>
          <w:bCs/>
          <w:sz w:val="32"/>
          <w:szCs w:val="32"/>
        </w:rPr>
        <w:t>行政执法（监督信息）救济渠道、行政执法责任制</w:t>
      </w:r>
    </w:p>
    <w:p w14:paraId="1B5DD8E8">
      <w:pPr>
        <w:overflowPunct w:val="0"/>
        <w:spacing w:line="60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当事人依法享有的权利、救济途径、方式</w:t>
      </w:r>
    </w:p>
    <w:p w14:paraId="127208F4">
      <w:pPr>
        <w:overflowPunct w:val="0"/>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依法享有的权利 </w:t>
      </w:r>
    </w:p>
    <w:p w14:paraId="6C0B6599">
      <w:pPr>
        <w:overflowPunct w:val="0"/>
        <w:spacing w:line="600" w:lineRule="exact"/>
        <w:ind w:firstLine="640" w:firstLineChars="200"/>
        <w:rPr>
          <w:rFonts w:ascii="仿宋_GB2312" w:hAnsi="华文仿宋" w:eastAsia="仿宋_GB2312" w:cs="仿宋_GB2312"/>
          <w:sz w:val="32"/>
          <w:szCs w:val="32"/>
        </w:rPr>
      </w:pPr>
      <w:r>
        <w:rPr>
          <w:rFonts w:hint="eastAsia" w:ascii="仿宋_GB2312" w:hAnsi="华文仿宋" w:eastAsia="仿宋_GB2312" w:cs="仿宋_GB2312"/>
          <w:sz w:val="32"/>
          <w:szCs w:val="32"/>
        </w:rPr>
        <w:t>当事人依法享有申请回避、陈述、申辩、复议、诉讼等权利，详见相应法律法规。</w:t>
      </w:r>
      <w:r>
        <w:rPr>
          <w:rFonts w:hint="eastAsia" w:ascii="华文仿宋" w:hAnsi="华文仿宋" w:eastAsia="仿宋_GB2312" w:cs="仿宋_GB2312"/>
          <w:sz w:val="32"/>
          <w:szCs w:val="32"/>
        </w:rPr>
        <w:t> </w:t>
      </w:r>
    </w:p>
    <w:p w14:paraId="04F4DDF4">
      <w:pPr>
        <w:overflowPunct w:val="0"/>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2.救济途径 </w:t>
      </w:r>
    </w:p>
    <w:p w14:paraId="71B38EC4">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lang w:val="en-US" w:eastAsia="zh-CN"/>
        </w:rPr>
        <w:t>1</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行政复议</w:t>
      </w:r>
    </w:p>
    <w:p w14:paraId="53B00F05">
      <w:pPr>
        <w:overflowPunct w:val="0"/>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属地复议机关：剑阁县人民政府</w:t>
      </w:r>
    </w:p>
    <w:p w14:paraId="2F53E4B9">
      <w:pPr>
        <w:overflowPunct w:val="0"/>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复议机构：剑阁县司法局</w:t>
      </w:r>
    </w:p>
    <w:p w14:paraId="50332CF2">
      <w:pPr>
        <w:overflowPunct w:val="0"/>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承办</w:t>
      </w:r>
      <w:r>
        <w:rPr>
          <w:rFonts w:hint="eastAsia" w:ascii="仿宋_GB2312" w:hAnsi="仿宋" w:eastAsia="仿宋_GB2312"/>
          <w:sz w:val="32"/>
          <w:szCs w:val="32"/>
          <w:lang w:eastAsia="zh-CN"/>
        </w:rPr>
        <w:t>单位</w:t>
      </w:r>
      <w:r>
        <w:rPr>
          <w:rFonts w:hint="eastAsia" w:ascii="仿宋_GB2312" w:hAnsi="仿宋" w:eastAsia="仿宋_GB2312"/>
          <w:sz w:val="32"/>
          <w:szCs w:val="32"/>
        </w:rPr>
        <w:t>：行政复议与应诉股</w:t>
      </w:r>
    </w:p>
    <w:p w14:paraId="43402C1D">
      <w:pPr>
        <w:overflowPunct w:val="0"/>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地址：剑阁县下寺镇隆庆街2号（剑阁县司法局二楼）</w:t>
      </w:r>
    </w:p>
    <w:p w14:paraId="61139686">
      <w:pPr>
        <w:overflowPunct w:val="0"/>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联系电话：0839-5208080</w:t>
      </w:r>
    </w:p>
    <w:p w14:paraId="10AE2340">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lang w:val="en-US" w:eastAsia="zh-CN"/>
        </w:rPr>
        <w:t>2</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行政诉讼</w:t>
      </w:r>
      <w:r>
        <w:rPr>
          <w:rFonts w:hint="eastAsia" w:ascii="华文仿宋" w:hAnsi="华文仿宋" w:eastAsia="仿宋_GB2312" w:cs="仿宋_GB2312"/>
          <w:sz w:val="32"/>
          <w:szCs w:val="32"/>
        </w:rPr>
        <w:t> </w:t>
      </w:r>
    </w:p>
    <w:p w14:paraId="1087DDDC">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部门名称：</w:t>
      </w:r>
      <w:r>
        <w:rPr>
          <w:rFonts w:hint="eastAsia" w:ascii="仿宋_GB2312" w:hAnsi="仿宋_GB2312" w:eastAsia="仿宋_GB2312" w:cs="仿宋_GB2312"/>
          <w:sz w:val="32"/>
          <w:szCs w:val="32"/>
        </w:rPr>
        <w:t>剑阁县人民法院</w:t>
      </w:r>
    </w:p>
    <w:p w14:paraId="61CA59B7">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地址：剑阁县剑门关大道北段502号 </w:t>
      </w:r>
    </w:p>
    <w:p w14:paraId="342EAA1A">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电话：0839-5208429</w:t>
      </w:r>
    </w:p>
    <w:p w14:paraId="5AFE19E0">
      <w:pPr>
        <w:overflowPunct w:val="0"/>
        <w:spacing w:line="600" w:lineRule="exact"/>
        <w:ind w:firstLine="643" w:firstLineChars="200"/>
        <w:rPr>
          <w:rFonts w:hint="eastAsia" w:ascii="楷体_GB2312" w:hAnsi="华文仿宋" w:eastAsia="楷体_GB2312" w:cs="仿宋_GB2312"/>
          <w:b/>
          <w:sz w:val="32"/>
          <w:szCs w:val="32"/>
        </w:rPr>
      </w:pPr>
      <w:r>
        <w:rPr>
          <w:rFonts w:hint="eastAsia" w:ascii="楷体_GB2312" w:hAnsi="华文仿宋" w:eastAsia="楷体_GB2312" w:cs="仿宋_GB2312"/>
          <w:b/>
          <w:sz w:val="32"/>
          <w:szCs w:val="32"/>
        </w:rPr>
        <w:t>（</w:t>
      </w:r>
      <w:r>
        <w:rPr>
          <w:rFonts w:hint="eastAsia" w:ascii="楷体_GB2312" w:hAnsi="华文仿宋" w:eastAsia="楷体_GB2312" w:cs="仿宋_GB2312"/>
          <w:b/>
          <w:sz w:val="32"/>
          <w:szCs w:val="32"/>
          <w:lang w:eastAsia="zh-CN"/>
        </w:rPr>
        <w:t>二</w:t>
      </w:r>
      <w:r>
        <w:rPr>
          <w:rFonts w:hint="eastAsia" w:ascii="楷体_GB2312" w:hAnsi="华文仿宋" w:eastAsia="楷体_GB2312" w:cs="仿宋_GB2312"/>
          <w:b/>
          <w:sz w:val="32"/>
          <w:szCs w:val="32"/>
        </w:rPr>
        <w:t>）对行政执法的监督投诉举报的方式、途径</w:t>
      </w:r>
    </w:p>
    <w:p w14:paraId="363350A3">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部门、股室：剑阁县司法局、行政执法协调监督股</w:t>
      </w:r>
    </w:p>
    <w:p w14:paraId="09418E30">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地址：剑阁县下寺镇隆庆街2号司法局二楼</w:t>
      </w:r>
    </w:p>
    <w:p w14:paraId="790498B0">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投诉电话：0839-5208080</w:t>
      </w:r>
    </w:p>
    <w:p w14:paraId="665E6347">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剑阁县消防救援大队</w:t>
      </w:r>
    </w:p>
    <w:p w14:paraId="040D87E1">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w:t>
      </w:r>
      <w:r>
        <w:rPr>
          <w:rFonts w:hint="eastAsia" w:ascii="仿宋_GB2312" w:hAnsi="仿宋_GB2312" w:eastAsia="仿宋_GB2312" w:cs="仿宋_GB2312"/>
          <w:sz w:val="32"/>
          <w:szCs w:val="32"/>
          <w:lang w:eastAsia="zh-CN"/>
        </w:rPr>
        <w:t>翠云大道</w:t>
      </w:r>
      <w:r>
        <w:rPr>
          <w:rFonts w:hint="eastAsia" w:ascii="仿宋_GB2312" w:hAnsi="仿宋_GB2312" w:eastAsia="仿宋_GB2312" w:cs="仿宋_GB2312"/>
          <w:sz w:val="32"/>
          <w:szCs w:val="32"/>
          <w:lang w:val="en-US" w:eastAsia="zh-CN"/>
        </w:rPr>
        <w:t>191号</w:t>
      </w:r>
      <w:r>
        <w:rPr>
          <w:rFonts w:hint="eastAsia" w:ascii="仿宋_GB2312" w:hAnsi="仿宋_GB2312" w:eastAsia="仿宋_GB2312" w:cs="仿宋_GB2312"/>
          <w:sz w:val="32"/>
          <w:szCs w:val="32"/>
          <w:lang w:eastAsia="zh-CN"/>
        </w:rPr>
        <w:t>剑阁县消防救援大队三</w:t>
      </w:r>
      <w:r>
        <w:rPr>
          <w:rFonts w:hint="eastAsia" w:ascii="仿宋_GB2312" w:hAnsi="仿宋_GB2312" w:eastAsia="仿宋_GB2312" w:cs="仿宋_GB2312"/>
          <w:sz w:val="32"/>
          <w:szCs w:val="32"/>
        </w:rPr>
        <w:t>楼</w:t>
      </w:r>
    </w:p>
    <w:p w14:paraId="71D70B83">
      <w:pPr>
        <w:overflowPunct w:val="0"/>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投诉电话：0839-</w:t>
      </w:r>
      <w:r>
        <w:rPr>
          <w:rFonts w:hint="eastAsia" w:ascii="仿宋_GB2312" w:hAnsi="仿宋_GB2312" w:eastAsia="仿宋_GB2312" w:cs="仿宋_GB2312"/>
          <w:sz w:val="32"/>
          <w:szCs w:val="32"/>
          <w:lang w:val="en-US" w:eastAsia="zh-CN"/>
        </w:rPr>
        <w:t>5208119</w:t>
      </w:r>
    </w:p>
    <w:p w14:paraId="3BC5152B">
      <w:pPr>
        <w:overflowPunct w:val="0"/>
        <w:spacing w:line="60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（三）</w:t>
      </w:r>
      <w:r>
        <w:rPr>
          <w:rFonts w:hint="eastAsia" w:ascii="楷体_GB2312" w:hAnsi="楷体_GB2312" w:eastAsia="楷体_GB2312" w:cs="楷体_GB2312"/>
          <w:b/>
          <w:bCs/>
          <w:sz w:val="32"/>
          <w:szCs w:val="32"/>
        </w:rPr>
        <w:t>行政执法责任制</w:t>
      </w:r>
    </w:p>
    <w:p w14:paraId="5BB38F56">
      <w:pPr>
        <w:overflowPunct w:val="0"/>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《中华人民共和国监察法》</w:t>
      </w:r>
    </w:p>
    <w:p w14:paraId="2BA390D1">
      <w:pPr>
        <w:overflowPunct w:val="0"/>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《公务员法》</w:t>
      </w:r>
    </w:p>
    <w:p w14:paraId="7EC9F4FC">
      <w:pPr>
        <w:overflowPunct w:val="0"/>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《公职人员政务处分法》</w:t>
      </w:r>
    </w:p>
    <w:p w14:paraId="51C87F4D">
      <w:pPr>
        <w:overflowPunct w:val="0"/>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《中华人民共和国行政处罚法》</w:t>
      </w:r>
    </w:p>
    <w:p w14:paraId="1043A690">
      <w:pPr>
        <w:overflowPunct w:val="0"/>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《行政机关公务员处分条例》</w:t>
      </w:r>
    </w:p>
    <w:p w14:paraId="478900F5">
      <w:pPr>
        <w:overflowPunct w:val="0"/>
        <w:spacing w:line="600" w:lineRule="exact"/>
        <w:ind w:firstLine="640" w:firstLineChars="200"/>
        <w:rPr>
          <w:rFonts w:ascii="黑体" w:hAnsi="黑体" w:eastAsia="黑体" w:cs="黑体"/>
          <w:b w:val="0"/>
          <w:bCs/>
          <w:sz w:val="32"/>
          <w:szCs w:val="32"/>
        </w:rPr>
      </w:pPr>
      <w:r>
        <w:rPr>
          <w:rFonts w:hint="eastAsia" w:ascii="黑体" w:hAnsi="黑体" w:eastAsia="黑体" w:cs="黑体"/>
          <w:b w:val="0"/>
          <w:bCs/>
          <w:sz w:val="32"/>
          <w:szCs w:val="32"/>
        </w:rPr>
        <w:t>六、</w:t>
      </w:r>
      <w:r>
        <w:rPr>
          <w:rFonts w:hint="eastAsia" w:ascii="黑体" w:hAnsi="黑体" w:eastAsia="黑体" w:cs="黑体"/>
          <w:b w:val="0"/>
          <w:bCs/>
          <w:sz w:val="32"/>
          <w:szCs w:val="32"/>
          <w:lang w:eastAsia="zh-CN"/>
        </w:rPr>
        <w:t>剑阁县消防救援大队</w:t>
      </w:r>
      <w:r>
        <w:rPr>
          <w:rFonts w:hint="eastAsia" w:ascii="黑体" w:hAnsi="黑体" w:eastAsia="黑体" w:cs="黑体"/>
          <w:b w:val="0"/>
          <w:bCs/>
          <w:sz w:val="32"/>
          <w:szCs w:val="32"/>
        </w:rPr>
        <w:t>行政执法裁量</w:t>
      </w:r>
      <w:r>
        <w:rPr>
          <w:rFonts w:hint="eastAsia" w:ascii="黑体" w:hAnsi="黑体" w:eastAsia="黑体" w:cs="黑体"/>
          <w:b w:val="0"/>
          <w:bCs/>
          <w:sz w:val="32"/>
          <w:szCs w:val="32"/>
          <w:lang w:eastAsia="zh-CN"/>
        </w:rPr>
        <w:t>权</w:t>
      </w:r>
      <w:r>
        <w:rPr>
          <w:rFonts w:hint="eastAsia" w:ascii="黑体" w:hAnsi="黑体" w:eastAsia="黑体" w:cs="黑体"/>
          <w:b w:val="0"/>
          <w:bCs/>
          <w:sz w:val="32"/>
          <w:szCs w:val="32"/>
        </w:rPr>
        <w:t>标准</w:t>
      </w:r>
    </w:p>
    <w:p w14:paraId="1C12E840">
      <w:pPr>
        <w:overflowPunct w:val="0"/>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四川省消防行政处罚裁量规则（</w:t>
      </w: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14:paraId="56B740BD">
      <w:pPr>
        <w:spacing w:line="600" w:lineRule="exact"/>
        <w:ind w:firstLine="640" w:firstLineChars="200"/>
        <w:rPr>
          <w:rFonts w:ascii="黑体" w:hAnsi="黑体" w:eastAsia="黑体" w:cs="仿宋_GB2312"/>
          <w:b w:val="0"/>
          <w:bCs w:val="0"/>
          <w:sz w:val="32"/>
          <w:szCs w:val="32"/>
        </w:rPr>
      </w:pPr>
      <w:r>
        <w:rPr>
          <w:rFonts w:hint="eastAsia" w:ascii="黑体" w:hAnsi="黑体" w:eastAsia="黑体" w:cs="仿宋_GB2312"/>
          <w:b w:val="0"/>
          <w:bCs w:val="0"/>
          <w:sz w:val="32"/>
          <w:szCs w:val="32"/>
          <w:lang w:eastAsia="zh-CN"/>
        </w:rPr>
        <w:t>七</w:t>
      </w:r>
      <w:r>
        <w:rPr>
          <w:rFonts w:hint="eastAsia" w:ascii="黑体" w:hAnsi="黑体" w:eastAsia="黑体" w:cs="仿宋_GB2312"/>
          <w:b w:val="0"/>
          <w:bCs w:val="0"/>
          <w:sz w:val="32"/>
          <w:szCs w:val="32"/>
        </w:rPr>
        <w:t>、</w:t>
      </w:r>
      <w:r>
        <w:rPr>
          <w:rFonts w:hint="eastAsia" w:ascii="黑体" w:hAnsi="黑体" w:eastAsia="黑体" w:cs="仿宋_GB2312"/>
          <w:b w:val="0"/>
          <w:bCs w:val="0"/>
          <w:sz w:val="32"/>
          <w:szCs w:val="32"/>
          <w:lang w:eastAsia="zh-CN"/>
        </w:rPr>
        <w:t>剑阁县消防救援大队</w:t>
      </w:r>
      <w:r>
        <w:rPr>
          <w:rFonts w:hint="eastAsia" w:ascii="黑体" w:hAnsi="黑体" w:eastAsia="黑体" w:cs="仿宋_GB2312"/>
          <w:b w:val="0"/>
          <w:bCs w:val="0"/>
          <w:sz w:val="32"/>
          <w:szCs w:val="32"/>
        </w:rPr>
        <w:t>行政执法文书样式、行政执法案卷评查制度</w:t>
      </w:r>
    </w:p>
    <w:p w14:paraId="263723E5">
      <w:pPr>
        <w:spacing w:line="600" w:lineRule="exact"/>
        <w:ind w:firstLine="640" w:firstLineChars="200"/>
        <w:rPr>
          <w:rFonts w:hint="eastAsia" w:ascii="仿宋_GB2312" w:hAnsi="华文仿宋" w:eastAsia="仿宋_GB2312" w:cs="仿宋_GB2312"/>
          <w:color w:val="auto"/>
          <w:sz w:val="32"/>
          <w:szCs w:val="32"/>
          <w:lang w:eastAsia="zh-CN"/>
        </w:rPr>
      </w:pPr>
      <w:r>
        <w:rPr>
          <w:rFonts w:hint="eastAsia" w:ascii="仿宋_GB2312" w:hAnsi="华文仿宋" w:eastAsia="仿宋_GB2312" w:cs="仿宋_GB2312"/>
          <w:color w:val="auto"/>
          <w:sz w:val="32"/>
          <w:szCs w:val="32"/>
        </w:rPr>
        <w:t>《</w:t>
      </w:r>
      <w:r>
        <w:rPr>
          <w:rFonts w:hint="eastAsia" w:ascii="仿宋_GB2312" w:hAnsi="华文仿宋" w:eastAsia="仿宋_GB2312" w:cs="仿宋_GB2312"/>
          <w:color w:val="auto"/>
          <w:sz w:val="32"/>
          <w:szCs w:val="32"/>
          <w:lang w:eastAsia="zh-CN"/>
        </w:rPr>
        <w:t>消防救援机构办理行政案件程序规定</w:t>
      </w:r>
      <w:r>
        <w:rPr>
          <w:rFonts w:hint="eastAsia" w:ascii="仿宋_GB2312" w:hAnsi="华文仿宋" w:eastAsia="仿宋_GB2312" w:cs="仿宋_GB2312"/>
          <w:color w:val="auto"/>
          <w:sz w:val="32"/>
          <w:szCs w:val="32"/>
        </w:rPr>
        <w:t>》</w:t>
      </w:r>
      <w:r>
        <w:rPr>
          <w:rFonts w:hint="eastAsia" w:ascii="仿宋_GB2312" w:hAnsi="华文仿宋" w:eastAsia="仿宋_GB2312" w:cs="仿宋_GB2312"/>
          <w:color w:val="auto"/>
          <w:sz w:val="32"/>
          <w:szCs w:val="32"/>
          <w:lang w:eastAsia="zh-CN"/>
        </w:rPr>
        <w:t>《消防行政法律文书式样》（国家应急管理部于</w:t>
      </w:r>
      <w:r>
        <w:rPr>
          <w:rFonts w:hint="eastAsia" w:ascii="仿宋_GB2312" w:hAnsi="华文仿宋" w:eastAsia="仿宋_GB2312" w:cs="仿宋_GB2312"/>
          <w:color w:val="auto"/>
          <w:sz w:val="32"/>
          <w:szCs w:val="32"/>
          <w:lang w:val="en-US" w:eastAsia="zh-CN"/>
        </w:rPr>
        <w:t>2021年10月15日印发</w:t>
      </w:r>
      <w:r>
        <w:rPr>
          <w:rFonts w:hint="eastAsia" w:ascii="仿宋_GB2312" w:hAnsi="华文仿宋" w:eastAsia="仿宋_GB2312" w:cs="仿宋_GB2312"/>
          <w:color w:val="auto"/>
          <w:sz w:val="32"/>
          <w:szCs w:val="32"/>
          <w:lang w:eastAsia="zh-CN"/>
        </w:rPr>
        <w:t>）</w:t>
      </w:r>
    </w:p>
    <w:p w14:paraId="0ABB4EC9">
      <w:pPr>
        <w:numPr>
          <w:ilvl w:val="0"/>
          <w:numId w:val="0"/>
        </w:numPr>
        <w:spacing w:line="600" w:lineRule="exact"/>
        <w:ind w:firstLine="640" w:firstLineChars="200"/>
        <w:rPr>
          <w:rFonts w:ascii="黑体" w:hAnsi="黑体" w:eastAsia="黑体" w:cs="仿宋_GB2312"/>
          <w:b w:val="0"/>
          <w:bCs w:val="0"/>
          <w:sz w:val="32"/>
          <w:szCs w:val="32"/>
        </w:rPr>
      </w:pPr>
      <w:r>
        <w:rPr>
          <w:rFonts w:hint="eastAsia" w:ascii="黑体" w:hAnsi="黑体" w:eastAsia="黑体" w:cs="仿宋_GB2312"/>
          <w:b w:val="0"/>
          <w:bCs w:val="0"/>
          <w:sz w:val="32"/>
          <w:szCs w:val="32"/>
          <w:lang w:eastAsia="zh-CN"/>
        </w:rPr>
        <w:t>八、剑阁县消防救援大队</w:t>
      </w:r>
      <w:r>
        <w:rPr>
          <w:rFonts w:hint="eastAsia" w:ascii="黑体" w:hAnsi="黑体" w:eastAsia="黑体" w:cs="仿宋_GB2312"/>
          <w:b w:val="0"/>
          <w:bCs w:val="0"/>
          <w:sz w:val="32"/>
          <w:szCs w:val="32"/>
        </w:rPr>
        <w:t>上年度双随机抽查结果、行政许可和处罚决定、上年度本机关行政执法数据总体情况</w:t>
      </w:r>
    </w:p>
    <w:p w14:paraId="5387571F">
      <w:pPr>
        <w:spacing w:line="600" w:lineRule="exact"/>
        <w:ind w:firstLine="640" w:firstLineChars="200"/>
        <w:rPr>
          <w:rFonts w:ascii="楷体_GB2312" w:hAnsi="华文仿宋" w:eastAsia="楷体_GB2312" w:cs="仿宋_GB2312"/>
          <w:b w:val="0"/>
          <w:bCs/>
          <w:sz w:val="32"/>
          <w:szCs w:val="32"/>
        </w:rPr>
      </w:pPr>
      <w:r>
        <w:rPr>
          <w:rFonts w:hint="eastAsia" w:ascii="楷体_GB2312" w:hAnsi="华文仿宋" w:eastAsia="楷体_GB2312" w:cs="仿宋_GB2312"/>
          <w:b w:val="0"/>
          <w:bCs/>
          <w:sz w:val="32"/>
          <w:szCs w:val="32"/>
        </w:rPr>
        <w:t>（一）上年度本机关行政执法数据总体情况</w:t>
      </w:r>
    </w:p>
    <w:p w14:paraId="04F8C9AD">
      <w:pPr>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fldChar w:fldCharType="begin"/>
      </w:r>
      <w:r>
        <w:rPr>
          <w:rFonts w:hint="eastAsia" w:ascii="仿宋_GB2312" w:hAnsi="华文仿宋" w:eastAsia="仿宋_GB2312" w:cs="仿宋_GB2312"/>
          <w:sz w:val="32"/>
          <w:szCs w:val="32"/>
        </w:rPr>
        <w:instrText xml:space="preserve"> HYPERLINK "http://www.cnjg.gov.cn/new/detail/20240112095959297.html" </w:instrText>
      </w:r>
      <w:r>
        <w:rPr>
          <w:rFonts w:hint="eastAsia" w:ascii="仿宋_GB2312" w:hAnsi="华文仿宋" w:eastAsia="仿宋_GB2312" w:cs="仿宋_GB2312"/>
          <w:sz w:val="32"/>
          <w:szCs w:val="32"/>
        </w:rPr>
        <w:fldChar w:fldCharType="separate"/>
      </w:r>
      <w:r>
        <w:rPr>
          <w:rFonts w:hint="eastAsia" w:ascii="仿宋_GB2312" w:hAnsi="华文仿宋" w:eastAsia="仿宋_GB2312" w:cs="仿宋_GB2312"/>
          <w:sz w:val="32"/>
          <w:szCs w:val="32"/>
        </w:rPr>
        <w:t>http://www.cnjg.gov.cn/new/detail/20240112095959297.html</w:t>
      </w:r>
      <w:r>
        <w:rPr>
          <w:rFonts w:hint="eastAsia" w:ascii="仿宋_GB2312" w:hAnsi="华文仿宋" w:eastAsia="仿宋_GB2312" w:cs="仿宋_GB2312"/>
          <w:sz w:val="32"/>
          <w:szCs w:val="32"/>
        </w:rPr>
        <w:fldChar w:fldCharType="end"/>
      </w:r>
    </w:p>
    <w:p w14:paraId="153E9A3B">
      <w:pPr>
        <w:spacing w:line="600" w:lineRule="exact"/>
        <w:ind w:firstLine="640" w:firstLineChars="200"/>
        <w:rPr>
          <w:rFonts w:ascii="楷体_GB2312" w:hAnsi="华文仿宋" w:eastAsia="楷体_GB2312" w:cs="仿宋_GB2312"/>
          <w:b w:val="0"/>
          <w:bCs w:val="0"/>
          <w:color w:val="auto"/>
          <w:sz w:val="32"/>
          <w:szCs w:val="32"/>
        </w:rPr>
      </w:pPr>
      <w:r>
        <w:rPr>
          <w:rFonts w:hint="eastAsia" w:ascii="楷体_GB2312" w:hAnsi="华文仿宋" w:eastAsia="楷体_GB2312" w:cs="仿宋_GB2312"/>
          <w:b w:val="0"/>
          <w:bCs w:val="0"/>
          <w:color w:val="auto"/>
          <w:sz w:val="32"/>
          <w:szCs w:val="32"/>
        </w:rPr>
        <w:t>（二）行政许可和行政处罚决定公示</w:t>
      </w:r>
    </w:p>
    <w:p w14:paraId="04B57D3C">
      <w:pPr>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fldChar w:fldCharType="begin"/>
      </w:r>
      <w:r>
        <w:rPr>
          <w:rFonts w:hint="eastAsia" w:ascii="仿宋_GB2312" w:hAnsi="华文仿宋" w:eastAsia="仿宋_GB2312" w:cs="仿宋_GB2312"/>
          <w:sz w:val="32"/>
          <w:szCs w:val="32"/>
        </w:rPr>
        <w:instrText xml:space="preserve"> HYPERLINK "http://www.cnjg.gov.cn/new/detail/20240112095959297.html" </w:instrText>
      </w:r>
      <w:r>
        <w:rPr>
          <w:rFonts w:hint="eastAsia" w:ascii="仿宋_GB2312" w:hAnsi="华文仿宋" w:eastAsia="仿宋_GB2312" w:cs="仿宋_GB2312"/>
          <w:sz w:val="32"/>
          <w:szCs w:val="32"/>
        </w:rPr>
        <w:fldChar w:fldCharType="separate"/>
      </w:r>
      <w:r>
        <w:rPr>
          <w:rFonts w:hint="eastAsia" w:ascii="仿宋_GB2312" w:hAnsi="华文仿宋" w:eastAsia="仿宋_GB2312" w:cs="仿宋_GB2312"/>
          <w:sz w:val="32"/>
          <w:szCs w:val="32"/>
        </w:rPr>
        <w:t>http://www.cnjg.gov.cn/new/detail/20240112095959297.html</w:t>
      </w:r>
      <w:r>
        <w:rPr>
          <w:rFonts w:hint="eastAsia" w:ascii="仿宋_GB2312" w:hAnsi="华文仿宋" w:eastAsia="仿宋_GB2312" w:cs="仿宋_GB2312"/>
          <w:sz w:val="32"/>
          <w:szCs w:val="32"/>
        </w:rPr>
        <w:fldChar w:fldCharType="end"/>
      </w:r>
    </w:p>
    <w:p w14:paraId="753F2F14">
      <w:pPr>
        <w:numPr>
          <w:ilvl w:val="0"/>
          <w:numId w:val="0"/>
        </w:numPr>
        <w:spacing w:line="600" w:lineRule="exact"/>
        <w:ind w:firstLine="640" w:firstLineChars="200"/>
      </w:pPr>
      <w:r>
        <w:rPr>
          <w:rFonts w:hint="eastAsia" w:ascii="黑体" w:hAnsi="黑体" w:eastAsia="黑体" w:cs="仿宋_GB2312"/>
          <w:b w:val="0"/>
          <w:bCs w:val="0"/>
          <w:sz w:val="32"/>
          <w:szCs w:val="32"/>
          <w:lang w:eastAsia="zh-CN"/>
        </w:rPr>
        <w:t>九、剑阁县消防救援大队</w:t>
      </w:r>
      <w:r>
        <w:rPr>
          <w:rFonts w:hint="eastAsia" w:ascii="黑体" w:hAnsi="黑体" w:eastAsia="黑体" w:cs="仿宋_GB2312"/>
          <w:b w:val="0"/>
          <w:bCs w:val="0"/>
          <w:sz w:val="32"/>
          <w:szCs w:val="32"/>
          <w:lang w:val="en-US" w:eastAsia="zh-CN"/>
        </w:rPr>
        <w:t>行政执法事项目录</w:t>
      </w:r>
    </w:p>
    <w:tbl>
      <w:tblPr>
        <w:tblStyle w:val="14"/>
        <w:tblpPr w:leftFromText="180" w:rightFromText="180" w:vertAnchor="text" w:horzAnchor="page" w:tblpX="1814" w:tblpY="254"/>
        <w:tblOverlap w:val="never"/>
        <w:tblW w:w="88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033"/>
        <w:gridCol w:w="1284"/>
        <w:gridCol w:w="4591"/>
      </w:tblGrid>
      <w:tr w14:paraId="5F1C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1984" w:type="dxa"/>
            <w:tcBorders>
              <w:top w:val="single" w:color="auto" w:sz="4" w:space="0"/>
            </w:tcBorders>
            <w:noWrap w:val="0"/>
            <w:vAlign w:val="center"/>
          </w:tcPr>
          <w:p w14:paraId="709E2CE4">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单位</w:t>
            </w:r>
          </w:p>
        </w:tc>
        <w:tc>
          <w:tcPr>
            <w:tcW w:w="1033" w:type="dxa"/>
            <w:tcBorders>
              <w:top w:val="single" w:color="auto" w:sz="4" w:space="0"/>
            </w:tcBorders>
            <w:noWrap w:val="0"/>
            <w:vAlign w:val="center"/>
          </w:tcPr>
          <w:p w14:paraId="7A933E26">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序号</w:t>
            </w:r>
          </w:p>
        </w:tc>
        <w:tc>
          <w:tcPr>
            <w:tcW w:w="1284" w:type="dxa"/>
            <w:tcBorders>
              <w:top w:val="single" w:color="auto" w:sz="4" w:space="0"/>
            </w:tcBorders>
            <w:noWrap w:val="0"/>
            <w:vAlign w:val="center"/>
          </w:tcPr>
          <w:p w14:paraId="2EDE35AE">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行政执法类型</w:t>
            </w:r>
          </w:p>
        </w:tc>
        <w:tc>
          <w:tcPr>
            <w:tcW w:w="4591" w:type="dxa"/>
            <w:tcBorders>
              <w:top w:val="single" w:color="auto" w:sz="4" w:space="0"/>
            </w:tcBorders>
            <w:noWrap w:val="0"/>
            <w:vAlign w:val="center"/>
          </w:tcPr>
          <w:p w14:paraId="52B7B3B2">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行政执法事项</w:t>
            </w:r>
          </w:p>
        </w:tc>
      </w:tr>
      <w:tr w14:paraId="03B41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7A56C2D9">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0E7FA0D2">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w:t>
            </w:r>
          </w:p>
        </w:tc>
        <w:tc>
          <w:tcPr>
            <w:tcW w:w="1284" w:type="dxa"/>
            <w:noWrap w:val="0"/>
            <w:vAlign w:val="center"/>
          </w:tcPr>
          <w:p w14:paraId="5F7FF0C3">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行政许可</w:t>
            </w:r>
          </w:p>
        </w:tc>
        <w:tc>
          <w:tcPr>
            <w:tcW w:w="4591" w:type="dxa"/>
            <w:noWrap w:val="0"/>
            <w:vAlign w:val="center"/>
          </w:tcPr>
          <w:p w14:paraId="6F4E07E1">
            <w:pPr>
              <w:jc w:val="left"/>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公众聚集场所投入使用、营业前消防安全检查合格证</w:t>
            </w:r>
          </w:p>
        </w:tc>
      </w:tr>
      <w:tr w14:paraId="6A04D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1C857272">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139987B2">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w:t>
            </w:r>
          </w:p>
        </w:tc>
        <w:tc>
          <w:tcPr>
            <w:tcW w:w="1284" w:type="dxa"/>
            <w:noWrap w:val="0"/>
            <w:vAlign w:val="center"/>
          </w:tcPr>
          <w:p w14:paraId="44F72B6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6043F791">
            <w:pPr>
              <w:jc w:val="left"/>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对未经消防安全检查擅自投入使用、营业的处罚</w:t>
            </w:r>
          </w:p>
        </w:tc>
      </w:tr>
      <w:tr w14:paraId="3FD0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2B6F3DA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78FAC802">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w:t>
            </w:r>
          </w:p>
        </w:tc>
        <w:tc>
          <w:tcPr>
            <w:tcW w:w="1284" w:type="dxa"/>
            <w:noWrap w:val="0"/>
            <w:vAlign w:val="center"/>
          </w:tcPr>
          <w:p w14:paraId="7CC21698">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032D636F">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对公众聚集场所经核查发现场所使用、营业情况与承诺内容不符的处罚</w:t>
            </w:r>
          </w:p>
        </w:tc>
      </w:tr>
      <w:tr w14:paraId="2A3C2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1A493D59">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306171A9">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w:t>
            </w:r>
          </w:p>
        </w:tc>
        <w:tc>
          <w:tcPr>
            <w:tcW w:w="1284" w:type="dxa"/>
            <w:noWrap w:val="0"/>
            <w:vAlign w:val="center"/>
          </w:tcPr>
          <w:p w14:paraId="3288F162">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3B653B04">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对消防设施、器材、消防安全标志配置、设置不符合标准的处罚</w:t>
            </w:r>
          </w:p>
        </w:tc>
      </w:tr>
      <w:tr w14:paraId="15B2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2E46DACD">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6E46B12E">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5</w:t>
            </w:r>
          </w:p>
        </w:tc>
        <w:tc>
          <w:tcPr>
            <w:tcW w:w="1284" w:type="dxa"/>
            <w:noWrap w:val="0"/>
            <w:vAlign w:val="center"/>
          </w:tcPr>
          <w:p w14:paraId="3767CE33">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7BE4E2F3">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对消防设施、器材、消防安全标志未保持完好有效的处罚</w:t>
            </w:r>
          </w:p>
        </w:tc>
      </w:tr>
      <w:tr w14:paraId="1EF63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3F3B88A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4B2E98EB">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6</w:t>
            </w:r>
          </w:p>
        </w:tc>
        <w:tc>
          <w:tcPr>
            <w:tcW w:w="1284" w:type="dxa"/>
            <w:noWrap w:val="0"/>
            <w:vAlign w:val="center"/>
          </w:tcPr>
          <w:p w14:paraId="3F4BDFD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2C578B4F">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对损坏、挪用消防设施、器材的处罚</w:t>
            </w:r>
          </w:p>
        </w:tc>
      </w:tr>
      <w:tr w14:paraId="23BE8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04415034">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50BE6676">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7</w:t>
            </w:r>
          </w:p>
        </w:tc>
        <w:tc>
          <w:tcPr>
            <w:tcW w:w="1284" w:type="dxa"/>
            <w:noWrap w:val="0"/>
            <w:vAlign w:val="center"/>
          </w:tcPr>
          <w:p w14:paraId="645DD7CD">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519891F2">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对擅自拆除、停用消防设施、器材的处罚</w:t>
            </w:r>
          </w:p>
        </w:tc>
      </w:tr>
      <w:tr w14:paraId="6C7FC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1B81680B">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41928A49">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8</w:t>
            </w:r>
          </w:p>
        </w:tc>
        <w:tc>
          <w:tcPr>
            <w:tcW w:w="1284" w:type="dxa"/>
            <w:noWrap w:val="0"/>
            <w:vAlign w:val="center"/>
          </w:tcPr>
          <w:p w14:paraId="26755D30">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209AC1BB">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对占用、堵塞、封闭疏散通道、安全出口的处罚</w:t>
            </w:r>
          </w:p>
        </w:tc>
      </w:tr>
      <w:tr w14:paraId="21E62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5A25A112">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1ED7469C">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9</w:t>
            </w:r>
          </w:p>
        </w:tc>
        <w:tc>
          <w:tcPr>
            <w:tcW w:w="1284" w:type="dxa"/>
            <w:noWrap w:val="0"/>
            <w:vAlign w:val="center"/>
          </w:tcPr>
          <w:p w14:paraId="2EE0474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5A4A5BD1">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对其他妨碍安全疏散行为的处罚</w:t>
            </w:r>
          </w:p>
        </w:tc>
      </w:tr>
      <w:tr w14:paraId="52867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512ECFB2">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574ADA40">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10</w:t>
            </w:r>
          </w:p>
        </w:tc>
        <w:tc>
          <w:tcPr>
            <w:tcW w:w="1284" w:type="dxa"/>
            <w:noWrap w:val="0"/>
            <w:vAlign w:val="center"/>
          </w:tcPr>
          <w:p w14:paraId="4BC047D3">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2BF138DB">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对埋压、圈占、遮挡消火栓的处罚</w:t>
            </w:r>
          </w:p>
        </w:tc>
      </w:tr>
      <w:tr w14:paraId="6D775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5EB77424">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00C28861">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11</w:t>
            </w:r>
          </w:p>
        </w:tc>
        <w:tc>
          <w:tcPr>
            <w:tcW w:w="1284" w:type="dxa"/>
            <w:noWrap w:val="0"/>
            <w:vAlign w:val="center"/>
          </w:tcPr>
          <w:p w14:paraId="2E3805F3">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0EF7A49B">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对占用防火间距的处罚</w:t>
            </w:r>
          </w:p>
        </w:tc>
      </w:tr>
      <w:tr w14:paraId="7C170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6BF9F9D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452F4C15">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12</w:t>
            </w:r>
          </w:p>
        </w:tc>
        <w:tc>
          <w:tcPr>
            <w:tcW w:w="1284" w:type="dxa"/>
            <w:noWrap w:val="0"/>
            <w:vAlign w:val="center"/>
          </w:tcPr>
          <w:p w14:paraId="623120F9">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3A1E9C11">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对占用、堵塞、封闭消防车通道的处罚</w:t>
            </w:r>
          </w:p>
        </w:tc>
      </w:tr>
      <w:tr w14:paraId="2D3EE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553E52B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3E44DA98">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13</w:t>
            </w:r>
          </w:p>
        </w:tc>
        <w:tc>
          <w:tcPr>
            <w:tcW w:w="1284" w:type="dxa"/>
            <w:noWrap w:val="0"/>
            <w:vAlign w:val="center"/>
          </w:tcPr>
          <w:p w14:paraId="08CD129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0EEB3D56">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对门窗设置影响逃生、灭火救援的障碍物的处罚</w:t>
            </w:r>
          </w:p>
        </w:tc>
      </w:tr>
      <w:tr w14:paraId="36EBC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5580A52C">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009BA10F">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14</w:t>
            </w:r>
          </w:p>
        </w:tc>
        <w:tc>
          <w:tcPr>
            <w:tcW w:w="1284" w:type="dxa"/>
            <w:noWrap w:val="0"/>
            <w:vAlign w:val="center"/>
          </w:tcPr>
          <w:p w14:paraId="5E8ACB8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3BEB7A58">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对不及时消除火灾隐患的处罚</w:t>
            </w:r>
          </w:p>
        </w:tc>
      </w:tr>
      <w:tr w14:paraId="44891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089364A0">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1CBC124E">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15</w:t>
            </w:r>
          </w:p>
        </w:tc>
        <w:tc>
          <w:tcPr>
            <w:tcW w:w="1284" w:type="dxa"/>
            <w:noWrap w:val="0"/>
            <w:vAlign w:val="center"/>
          </w:tcPr>
          <w:p w14:paraId="4850ECA3">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10401318">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对易燃易爆危险品场所与居住场所设置在同一建筑物内的处罚</w:t>
            </w:r>
          </w:p>
        </w:tc>
      </w:tr>
      <w:tr w14:paraId="52535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5E60D95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5BCDCD17">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16</w:t>
            </w:r>
          </w:p>
        </w:tc>
        <w:tc>
          <w:tcPr>
            <w:tcW w:w="1284" w:type="dxa"/>
            <w:noWrap w:val="0"/>
            <w:vAlign w:val="center"/>
          </w:tcPr>
          <w:p w14:paraId="03688DB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528D70E5">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对易燃易爆危险品场所未与居住场所保持安全距离的处罚</w:t>
            </w:r>
          </w:p>
        </w:tc>
      </w:tr>
      <w:tr w14:paraId="19513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1EAF6440">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16A28E77">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17</w:t>
            </w:r>
          </w:p>
        </w:tc>
        <w:tc>
          <w:tcPr>
            <w:tcW w:w="1284" w:type="dxa"/>
            <w:noWrap w:val="0"/>
            <w:vAlign w:val="center"/>
          </w:tcPr>
          <w:p w14:paraId="00814CD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28C5ED35">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对其他场所与居住场所设置在同一建筑物内不符合消防技术标准的处罚</w:t>
            </w:r>
          </w:p>
        </w:tc>
      </w:tr>
      <w:tr w14:paraId="4322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76C6F42B">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5C7D8894">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18</w:t>
            </w:r>
          </w:p>
        </w:tc>
        <w:tc>
          <w:tcPr>
            <w:tcW w:w="1284" w:type="dxa"/>
            <w:noWrap w:val="0"/>
            <w:vAlign w:val="center"/>
          </w:tcPr>
          <w:p w14:paraId="32E7BD2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55C40D30">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对人员密集场所使用不合格、国家明令淘汰的消防产品逾期未改的处罚</w:t>
            </w:r>
          </w:p>
        </w:tc>
      </w:tr>
      <w:tr w14:paraId="1A071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4BF4886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0EDB2635">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19</w:t>
            </w:r>
          </w:p>
        </w:tc>
        <w:tc>
          <w:tcPr>
            <w:tcW w:w="1284" w:type="dxa"/>
            <w:noWrap w:val="0"/>
            <w:vAlign w:val="center"/>
          </w:tcPr>
          <w:p w14:paraId="00369EA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4F5AD32E">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对电器产品的安装、使用不符合规定的处罚</w:t>
            </w:r>
          </w:p>
        </w:tc>
      </w:tr>
      <w:tr w14:paraId="18722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17B8F98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78CB1D0D">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20</w:t>
            </w:r>
          </w:p>
        </w:tc>
        <w:tc>
          <w:tcPr>
            <w:tcW w:w="1284" w:type="dxa"/>
            <w:noWrap w:val="0"/>
            <w:vAlign w:val="center"/>
          </w:tcPr>
          <w:p w14:paraId="5DC4F073">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7BC6BF40">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对燃气用具的安装、使用不符合规定的处罚</w:t>
            </w:r>
          </w:p>
        </w:tc>
      </w:tr>
      <w:tr w14:paraId="10AC3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7917BD0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36E676C0">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21</w:t>
            </w:r>
          </w:p>
        </w:tc>
        <w:tc>
          <w:tcPr>
            <w:tcW w:w="1284" w:type="dxa"/>
            <w:noWrap w:val="0"/>
            <w:vAlign w:val="center"/>
          </w:tcPr>
          <w:p w14:paraId="3AB2F93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5BC7B822">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对电器线路的设计、敷设、维护保养、检测不符合规定的处罚</w:t>
            </w:r>
          </w:p>
        </w:tc>
      </w:tr>
      <w:tr w14:paraId="0B790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7B84A93D">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57F9189D">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22</w:t>
            </w:r>
          </w:p>
        </w:tc>
        <w:tc>
          <w:tcPr>
            <w:tcW w:w="1284" w:type="dxa"/>
            <w:noWrap w:val="0"/>
            <w:vAlign w:val="center"/>
          </w:tcPr>
          <w:p w14:paraId="4A6C1E4A">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60CACF49">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对燃气管路的设计、敷设、维护保养、检测不符合规定的处罚</w:t>
            </w:r>
          </w:p>
        </w:tc>
      </w:tr>
      <w:tr w14:paraId="040F1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5ADF2F4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20AA25C7">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23</w:t>
            </w:r>
          </w:p>
        </w:tc>
        <w:tc>
          <w:tcPr>
            <w:tcW w:w="1284" w:type="dxa"/>
            <w:noWrap w:val="0"/>
            <w:vAlign w:val="center"/>
          </w:tcPr>
          <w:p w14:paraId="1500D7C0">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597911B9">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对不履行组织、引导在场人员疏散义务的处罚</w:t>
            </w:r>
          </w:p>
        </w:tc>
      </w:tr>
      <w:tr w14:paraId="68CB2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6FE449D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1DDBAAAC">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24</w:t>
            </w:r>
          </w:p>
        </w:tc>
        <w:tc>
          <w:tcPr>
            <w:tcW w:w="1284" w:type="dxa"/>
            <w:noWrap w:val="0"/>
            <w:vAlign w:val="center"/>
          </w:tcPr>
          <w:p w14:paraId="072F8BD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4AAFA036">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对消防技术服务机构出具虚假、失实文件的处罚</w:t>
            </w:r>
          </w:p>
        </w:tc>
      </w:tr>
      <w:tr w14:paraId="46F47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45B5AC5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72162677">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25</w:t>
            </w:r>
          </w:p>
        </w:tc>
        <w:tc>
          <w:tcPr>
            <w:tcW w:w="1284" w:type="dxa"/>
            <w:noWrap w:val="0"/>
            <w:vAlign w:val="center"/>
          </w:tcPr>
          <w:p w14:paraId="4F102A5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68D3A3F4">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对人员密集场所使用不符合市场准入的消防产品逾期未改的处罚</w:t>
            </w:r>
          </w:p>
        </w:tc>
      </w:tr>
      <w:tr w14:paraId="3A8CD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04BB2FC8">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249C3388">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26</w:t>
            </w:r>
          </w:p>
        </w:tc>
        <w:tc>
          <w:tcPr>
            <w:tcW w:w="1284" w:type="dxa"/>
            <w:noWrap w:val="0"/>
            <w:vAlign w:val="center"/>
          </w:tcPr>
          <w:p w14:paraId="7D96A20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4D5BE8F2">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对非人员密集场所使用不符合市场准入、不合格、国家明令淘汰的消防产品逾期未改的处罚</w:t>
            </w:r>
          </w:p>
        </w:tc>
      </w:tr>
      <w:tr w14:paraId="09CFC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222D4BB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3639AAC7">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27</w:t>
            </w:r>
          </w:p>
        </w:tc>
        <w:tc>
          <w:tcPr>
            <w:tcW w:w="1284" w:type="dxa"/>
            <w:noWrap w:val="0"/>
            <w:vAlign w:val="center"/>
          </w:tcPr>
          <w:p w14:paraId="18E4E57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07E50574">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对冒名从事社会消防技术服务活动的处罚</w:t>
            </w:r>
          </w:p>
        </w:tc>
      </w:tr>
      <w:tr w14:paraId="6C1EE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984" w:type="dxa"/>
            <w:noWrap w:val="0"/>
            <w:vAlign w:val="center"/>
          </w:tcPr>
          <w:p w14:paraId="031DE2EF">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75C4CE5E">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28</w:t>
            </w:r>
          </w:p>
        </w:tc>
        <w:tc>
          <w:tcPr>
            <w:tcW w:w="1284" w:type="dxa"/>
            <w:noWrap w:val="0"/>
            <w:vAlign w:val="center"/>
          </w:tcPr>
          <w:p w14:paraId="5CD22298">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3C5C6B27">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对注册消防工程师兼职执业的处罚</w:t>
            </w:r>
          </w:p>
        </w:tc>
      </w:tr>
      <w:tr w14:paraId="06EFF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08E6341F">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630DA621">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29</w:t>
            </w:r>
          </w:p>
        </w:tc>
        <w:tc>
          <w:tcPr>
            <w:tcW w:w="1284" w:type="dxa"/>
            <w:noWrap w:val="0"/>
            <w:vAlign w:val="center"/>
          </w:tcPr>
          <w:p w14:paraId="049B90C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0B1CAA88">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对指派无相应资格从业人员从事社会消防技术服务活动的处罚</w:t>
            </w:r>
          </w:p>
        </w:tc>
      </w:tr>
      <w:tr w14:paraId="1F0C3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20620659">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2CBD1B68">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30</w:t>
            </w:r>
          </w:p>
        </w:tc>
        <w:tc>
          <w:tcPr>
            <w:tcW w:w="1284" w:type="dxa"/>
            <w:noWrap w:val="0"/>
            <w:vAlign w:val="center"/>
          </w:tcPr>
          <w:p w14:paraId="3F58335B">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7ABE695C">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对转包、分包消防技术服务项目的处罚</w:t>
            </w:r>
          </w:p>
        </w:tc>
      </w:tr>
      <w:tr w14:paraId="388A4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11714D7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4E41CE47">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31</w:t>
            </w:r>
          </w:p>
        </w:tc>
        <w:tc>
          <w:tcPr>
            <w:tcW w:w="1284" w:type="dxa"/>
            <w:noWrap w:val="0"/>
            <w:vAlign w:val="center"/>
          </w:tcPr>
          <w:p w14:paraId="3D2AD99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46D2673B">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对未设立技术负责人、明确项目负责人的处罚</w:t>
            </w:r>
          </w:p>
        </w:tc>
      </w:tr>
      <w:tr w14:paraId="63F0A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47E1AD39">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07818CB8">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32</w:t>
            </w:r>
          </w:p>
        </w:tc>
        <w:tc>
          <w:tcPr>
            <w:tcW w:w="1284" w:type="dxa"/>
            <w:noWrap w:val="0"/>
            <w:vAlign w:val="center"/>
          </w:tcPr>
          <w:p w14:paraId="6693C76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3E19C67A">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对出具的书面结论文件未经技术负责人、项目负责人签名、盖章，或者未加盖消防技术服务机构印章的处罚</w:t>
            </w:r>
          </w:p>
        </w:tc>
      </w:tr>
      <w:tr w14:paraId="0C933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3CC6E30D">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4AA4237D">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33</w:t>
            </w:r>
          </w:p>
        </w:tc>
        <w:tc>
          <w:tcPr>
            <w:tcW w:w="1284" w:type="dxa"/>
            <w:noWrap w:val="0"/>
            <w:vAlign w:val="center"/>
          </w:tcPr>
          <w:p w14:paraId="4F14EB8B">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3FC24669">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对承接业务未依法与委托人签订消防技术服务合同的处罚</w:t>
            </w:r>
          </w:p>
        </w:tc>
      </w:tr>
      <w:tr w14:paraId="3B1C3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2BB389B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0226A6DE">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34</w:t>
            </w:r>
          </w:p>
        </w:tc>
        <w:tc>
          <w:tcPr>
            <w:tcW w:w="1284" w:type="dxa"/>
            <w:noWrap w:val="0"/>
            <w:vAlign w:val="center"/>
          </w:tcPr>
          <w:p w14:paraId="4710A254">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2571134D">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对消防设施维护保养检测机构的项目负责人或者消防设施操作员未到现场实地开展工作的处罚</w:t>
            </w:r>
          </w:p>
        </w:tc>
      </w:tr>
      <w:tr w14:paraId="066E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33883A1A">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7E2238A1">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35</w:t>
            </w:r>
          </w:p>
        </w:tc>
        <w:tc>
          <w:tcPr>
            <w:tcW w:w="1284" w:type="dxa"/>
            <w:noWrap w:val="0"/>
            <w:vAlign w:val="center"/>
          </w:tcPr>
          <w:p w14:paraId="09486F32">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188EE7D9">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对未建立、保管消防技术服务档案的处罚</w:t>
            </w:r>
          </w:p>
        </w:tc>
      </w:tr>
      <w:tr w14:paraId="10B6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093418DF">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47F7C36C">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36</w:t>
            </w:r>
          </w:p>
        </w:tc>
        <w:tc>
          <w:tcPr>
            <w:tcW w:w="1284" w:type="dxa"/>
            <w:noWrap w:val="0"/>
            <w:vAlign w:val="center"/>
          </w:tcPr>
          <w:p w14:paraId="18B9D6FB">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62291A52">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对未公示营业执照、工作程序、收费标准、从业守则、注册消防工程师注册证书、投诉电话等事项的处罚</w:t>
            </w:r>
          </w:p>
        </w:tc>
      </w:tr>
      <w:tr w14:paraId="309D9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67EE10D0">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217C21E4">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37</w:t>
            </w:r>
          </w:p>
        </w:tc>
        <w:tc>
          <w:tcPr>
            <w:tcW w:w="1284" w:type="dxa"/>
            <w:noWrap w:val="0"/>
            <w:vAlign w:val="center"/>
          </w:tcPr>
          <w:p w14:paraId="00E55019">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54B48D6B">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对消防设施维护保养检测机构未按照本规定要求在经其维护保养的消防设施所在建筑的醒目位置上公示消防技术服务信息的处罚</w:t>
            </w:r>
          </w:p>
        </w:tc>
      </w:tr>
      <w:tr w14:paraId="50AC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21800618">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3D43E8D0">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38</w:t>
            </w:r>
          </w:p>
        </w:tc>
        <w:tc>
          <w:tcPr>
            <w:tcW w:w="1284" w:type="dxa"/>
            <w:noWrap w:val="0"/>
            <w:vAlign w:val="center"/>
          </w:tcPr>
          <w:p w14:paraId="52ABD9F9">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3D86AB12">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对公众聚集场所营业期间常闭式防火门处于开启状态、防火卷帘下堆放物品的处罚</w:t>
            </w:r>
          </w:p>
        </w:tc>
      </w:tr>
      <w:tr w14:paraId="2F14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6FE3EF69">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33E433E4">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39</w:t>
            </w:r>
          </w:p>
        </w:tc>
        <w:tc>
          <w:tcPr>
            <w:tcW w:w="1284" w:type="dxa"/>
            <w:noWrap w:val="0"/>
            <w:vAlign w:val="center"/>
          </w:tcPr>
          <w:p w14:paraId="7D9CD2A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1E85A4D0">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对消防控制室无人值班的处罚</w:t>
            </w:r>
          </w:p>
        </w:tc>
      </w:tr>
      <w:tr w14:paraId="552A6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502B1623">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442BF5F4">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40</w:t>
            </w:r>
          </w:p>
        </w:tc>
        <w:tc>
          <w:tcPr>
            <w:tcW w:w="1284" w:type="dxa"/>
            <w:noWrap w:val="0"/>
            <w:vAlign w:val="center"/>
          </w:tcPr>
          <w:p w14:paraId="6B486029">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4F9EA98A">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对擅自改变建筑物、构筑物防火条件的处罚</w:t>
            </w:r>
          </w:p>
        </w:tc>
      </w:tr>
      <w:tr w14:paraId="6F353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761E84C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09EA5304">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41</w:t>
            </w:r>
          </w:p>
        </w:tc>
        <w:tc>
          <w:tcPr>
            <w:tcW w:w="1284" w:type="dxa"/>
            <w:noWrap w:val="0"/>
            <w:vAlign w:val="center"/>
          </w:tcPr>
          <w:p w14:paraId="4E31030C">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4FF50D81">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对设置影响逃生和灭火救援障碍物的处罚</w:t>
            </w:r>
          </w:p>
        </w:tc>
      </w:tr>
      <w:tr w14:paraId="7E9CF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5DFE272F">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2B77130C">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42</w:t>
            </w:r>
          </w:p>
        </w:tc>
        <w:tc>
          <w:tcPr>
            <w:tcW w:w="1284" w:type="dxa"/>
            <w:noWrap w:val="0"/>
            <w:vAlign w:val="center"/>
          </w:tcPr>
          <w:p w14:paraId="673657D8">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5BA63C60">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对公共交通工具未按规定配置消防设施、器材或者为保持完好有效的处罚</w:t>
            </w:r>
          </w:p>
        </w:tc>
      </w:tr>
      <w:tr w14:paraId="7F55E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2CD53ACB">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79E8DCD7">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43</w:t>
            </w:r>
          </w:p>
        </w:tc>
        <w:tc>
          <w:tcPr>
            <w:tcW w:w="1284" w:type="dxa"/>
            <w:noWrap w:val="0"/>
            <w:vAlign w:val="center"/>
          </w:tcPr>
          <w:p w14:paraId="397FD1D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3F812FFF">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对在公共娱乐场所室内燃放烟花爆竹或者营业期间动火施工的处罚</w:t>
            </w:r>
          </w:p>
        </w:tc>
      </w:tr>
      <w:tr w14:paraId="70AC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3337797D">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6D3DE688">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44</w:t>
            </w:r>
          </w:p>
        </w:tc>
        <w:tc>
          <w:tcPr>
            <w:tcW w:w="1284" w:type="dxa"/>
            <w:noWrap w:val="0"/>
            <w:vAlign w:val="center"/>
          </w:tcPr>
          <w:p w14:paraId="5290046C">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6D5E6EF2">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对起火单位或者个人不报或者故意延误报告火灾情况的处罚</w:t>
            </w:r>
          </w:p>
        </w:tc>
      </w:tr>
      <w:tr w14:paraId="6138B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70F1AB8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4ECD3962">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45</w:t>
            </w:r>
          </w:p>
        </w:tc>
        <w:tc>
          <w:tcPr>
            <w:tcW w:w="1284" w:type="dxa"/>
            <w:noWrap w:val="0"/>
            <w:vAlign w:val="center"/>
          </w:tcPr>
          <w:p w14:paraId="7A4AF7AD">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346888D3">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对未按要求对自动消防设施进行检测的处罚</w:t>
            </w:r>
          </w:p>
        </w:tc>
      </w:tr>
      <w:tr w14:paraId="69691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4A3F7943">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1B61D041">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46</w:t>
            </w:r>
          </w:p>
        </w:tc>
        <w:tc>
          <w:tcPr>
            <w:tcW w:w="1284" w:type="dxa"/>
            <w:noWrap w:val="0"/>
            <w:vAlign w:val="center"/>
          </w:tcPr>
          <w:p w14:paraId="112737C4">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470D5493">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对维护保养单位履行职责不到位，导致自动消防设施无法正常使用的处罚</w:t>
            </w:r>
          </w:p>
        </w:tc>
      </w:tr>
      <w:tr w14:paraId="06419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60BA4AF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3ABC7595">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47</w:t>
            </w:r>
          </w:p>
        </w:tc>
        <w:tc>
          <w:tcPr>
            <w:tcW w:w="1284" w:type="dxa"/>
            <w:noWrap w:val="0"/>
            <w:vAlign w:val="center"/>
          </w:tcPr>
          <w:p w14:paraId="2E96258F">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323CE8E2">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对相关人员未经专业消防安全培训合格或者未取得相应消防执业资格上岗的处罚</w:t>
            </w:r>
          </w:p>
        </w:tc>
      </w:tr>
      <w:tr w14:paraId="52308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5543B69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1863792B">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48</w:t>
            </w:r>
          </w:p>
        </w:tc>
        <w:tc>
          <w:tcPr>
            <w:tcW w:w="1284" w:type="dxa"/>
            <w:noWrap w:val="0"/>
            <w:vAlign w:val="center"/>
          </w:tcPr>
          <w:p w14:paraId="7B38CD9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17F190B6">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对不履行消防安全职责逾期未改的处罚</w:t>
            </w:r>
          </w:p>
        </w:tc>
      </w:tr>
      <w:tr w14:paraId="51DA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2849EF3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67629F0C">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49</w:t>
            </w:r>
          </w:p>
        </w:tc>
        <w:tc>
          <w:tcPr>
            <w:tcW w:w="1284" w:type="dxa"/>
            <w:noWrap w:val="0"/>
            <w:vAlign w:val="center"/>
          </w:tcPr>
          <w:p w14:paraId="5F035930">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1400D489">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对建筑构件、建筑材料、建筑保温材料、室内外装修装饰材料不符合规定的处罚</w:t>
            </w:r>
          </w:p>
        </w:tc>
      </w:tr>
      <w:tr w14:paraId="58932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57B60E8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48D962D9">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50</w:t>
            </w:r>
          </w:p>
        </w:tc>
        <w:tc>
          <w:tcPr>
            <w:tcW w:w="1284" w:type="dxa"/>
            <w:noWrap w:val="0"/>
            <w:vAlign w:val="center"/>
          </w:tcPr>
          <w:p w14:paraId="2830187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4BB6238C">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对施工单位未制定、落实消防安全制度、操作规程逾期未改的处罚</w:t>
            </w:r>
          </w:p>
        </w:tc>
      </w:tr>
      <w:tr w14:paraId="7E4F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7A685E0F">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28534ED3">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51</w:t>
            </w:r>
          </w:p>
        </w:tc>
        <w:tc>
          <w:tcPr>
            <w:tcW w:w="1284" w:type="dxa"/>
            <w:noWrap w:val="0"/>
            <w:vAlign w:val="center"/>
          </w:tcPr>
          <w:p w14:paraId="4ED24F3D">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32A896A0">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对施工现场用电设备、电线不符合安全规定逾期未改的处罚</w:t>
            </w:r>
          </w:p>
        </w:tc>
      </w:tr>
      <w:tr w14:paraId="03B2E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4CA4CEB4">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02C01494">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52</w:t>
            </w:r>
          </w:p>
        </w:tc>
        <w:tc>
          <w:tcPr>
            <w:tcW w:w="1284" w:type="dxa"/>
            <w:noWrap w:val="0"/>
            <w:vAlign w:val="center"/>
          </w:tcPr>
          <w:p w14:paraId="31D04418">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59BA3B80">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对施工现场未设置与施工进度相适应的消防水源逾期未改的处罚</w:t>
            </w:r>
          </w:p>
        </w:tc>
      </w:tr>
      <w:tr w14:paraId="66741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1C4A7AA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05EE5D50">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53</w:t>
            </w:r>
          </w:p>
        </w:tc>
        <w:tc>
          <w:tcPr>
            <w:tcW w:w="1284" w:type="dxa"/>
            <w:noWrap w:val="0"/>
            <w:vAlign w:val="center"/>
          </w:tcPr>
          <w:p w14:paraId="2E65921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61DFCF47">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对施工现场未配置、设置消防设施、器材、消防安全标志逾期未改的处罚</w:t>
            </w:r>
          </w:p>
        </w:tc>
      </w:tr>
      <w:tr w14:paraId="2A491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43EE350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69F978FA">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54</w:t>
            </w:r>
          </w:p>
        </w:tc>
        <w:tc>
          <w:tcPr>
            <w:tcW w:w="1284" w:type="dxa"/>
            <w:noWrap w:val="0"/>
            <w:vAlign w:val="center"/>
          </w:tcPr>
          <w:p w14:paraId="3E549170">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6AE6A39F">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对安全网、围网、施工保温材料不符合要求逾期未改的处罚</w:t>
            </w:r>
          </w:p>
        </w:tc>
      </w:tr>
      <w:tr w14:paraId="6F9EC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0A5E7F4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3318D7FD">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55</w:t>
            </w:r>
          </w:p>
        </w:tc>
        <w:tc>
          <w:tcPr>
            <w:tcW w:w="1284" w:type="dxa"/>
            <w:noWrap w:val="0"/>
            <w:vAlign w:val="center"/>
          </w:tcPr>
          <w:p w14:paraId="2826D689">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1865F10D">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对在建设工程内设置宿舍逾期未改的处罚</w:t>
            </w:r>
          </w:p>
        </w:tc>
      </w:tr>
      <w:tr w14:paraId="21C4B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32B7839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46B5B5B9">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56</w:t>
            </w:r>
          </w:p>
        </w:tc>
        <w:tc>
          <w:tcPr>
            <w:tcW w:w="1284" w:type="dxa"/>
            <w:noWrap w:val="0"/>
            <w:vAlign w:val="center"/>
          </w:tcPr>
          <w:p w14:paraId="7D157DC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1C3EA21F">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对违反消防安全规定造成火灾、致使火灾损失扩大的处罚</w:t>
            </w:r>
          </w:p>
        </w:tc>
      </w:tr>
      <w:tr w14:paraId="238B1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5FEA845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2EB7124C">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57</w:t>
            </w:r>
          </w:p>
        </w:tc>
        <w:tc>
          <w:tcPr>
            <w:tcW w:w="1284" w:type="dxa"/>
            <w:noWrap w:val="0"/>
            <w:vAlign w:val="center"/>
          </w:tcPr>
          <w:p w14:paraId="5534816C">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04B9D928">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对未保持疏散通道、安全出口、消防车通道畅通，未保持管理区域内的共用消防设施、器材完好有效的处罚</w:t>
            </w:r>
          </w:p>
        </w:tc>
      </w:tr>
      <w:tr w14:paraId="04084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1B5DD78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69F1A9EA">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58</w:t>
            </w:r>
          </w:p>
        </w:tc>
        <w:tc>
          <w:tcPr>
            <w:tcW w:w="1284" w:type="dxa"/>
            <w:noWrap w:val="0"/>
            <w:vAlign w:val="center"/>
          </w:tcPr>
          <w:p w14:paraId="44FE7830">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2F835A7D">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对未设置专业灭火、救援设备、疏散设施的处罚</w:t>
            </w:r>
          </w:p>
        </w:tc>
      </w:tr>
      <w:tr w14:paraId="0C753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0513CF1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422105FE">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59</w:t>
            </w:r>
          </w:p>
        </w:tc>
        <w:tc>
          <w:tcPr>
            <w:tcW w:w="1284" w:type="dxa"/>
            <w:noWrap w:val="0"/>
            <w:vAlign w:val="center"/>
          </w:tcPr>
          <w:p w14:paraId="20F0F5D2">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0DC2932B">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对消防产品不符合标准逾期未改的处罚</w:t>
            </w:r>
          </w:p>
        </w:tc>
      </w:tr>
      <w:tr w14:paraId="4DB75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01EF0CB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74EE6FEF">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60</w:t>
            </w:r>
          </w:p>
        </w:tc>
        <w:tc>
          <w:tcPr>
            <w:tcW w:w="1284" w:type="dxa"/>
            <w:noWrap w:val="0"/>
            <w:vAlign w:val="center"/>
          </w:tcPr>
          <w:p w14:paraId="6014CA4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72769BFA">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对在宗教活动场所可能造成火灾隐患的周边，燃放孔明灯等产生明火的空中漂移物的处罚</w:t>
            </w:r>
          </w:p>
        </w:tc>
      </w:tr>
      <w:tr w14:paraId="3F6D6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4BE41DDF">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1BC7BFEF">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61</w:t>
            </w:r>
          </w:p>
        </w:tc>
        <w:tc>
          <w:tcPr>
            <w:tcW w:w="1284" w:type="dxa"/>
            <w:noWrap w:val="0"/>
            <w:vAlign w:val="center"/>
          </w:tcPr>
          <w:p w14:paraId="196BC1B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4BAB60A5">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对不具备国家和省规定的维修保养技术条件擅自进行维修保养消防产品的处罚</w:t>
            </w:r>
          </w:p>
        </w:tc>
      </w:tr>
      <w:tr w14:paraId="4E437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50D94BA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7A250D64">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62</w:t>
            </w:r>
          </w:p>
        </w:tc>
        <w:tc>
          <w:tcPr>
            <w:tcW w:w="1284" w:type="dxa"/>
            <w:noWrap w:val="0"/>
            <w:vAlign w:val="center"/>
          </w:tcPr>
          <w:p w14:paraId="45ABDC0A">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407D326A">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对不遵守国家和省规定的技术规程进行维修保养消防产品的处罚</w:t>
            </w:r>
          </w:p>
        </w:tc>
      </w:tr>
      <w:tr w14:paraId="50A0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7D92CD8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33DC2A31">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63</w:t>
            </w:r>
          </w:p>
        </w:tc>
        <w:tc>
          <w:tcPr>
            <w:tcW w:w="1284" w:type="dxa"/>
            <w:noWrap w:val="0"/>
            <w:vAlign w:val="center"/>
          </w:tcPr>
          <w:p w14:paraId="70380A7C">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779EC6C1">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对使用不符合国家标准或行业标准要求的配件和材料进行维修保养消防产品的处罚</w:t>
            </w:r>
          </w:p>
        </w:tc>
      </w:tr>
      <w:tr w14:paraId="06DBD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00D638E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12C25566">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64</w:t>
            </w:r>
          </w:p>
        </w:tc>
        <w:tc>
          <w:tcPr>
            <w:tcW w:w="1284" w:type="dxa"/>
            <w:noWrap w:val="0"/>
            <w:vAlign w:val="center"/>
          </w:tcPr>
          <w:p w14:paraId="4E1CAEF0">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61B88CC7">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对维修保养后的消防产品不符合国家标准或行业标准质量要求的处罚</w:t>
            </w:r>
          </w:p>
        </w:tc>
      </w:tr>
      <w:tr w14:paraId="4E3D3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352DB0A0">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5F99A95F">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65</w:t>
            </w:r>
          </w:p>
        </w:tc>
        <w:tc>
          <w:tcPr>
            <w:tcW w:w="1284" w:type="dxa"/>
            <w:noWrap w:val="0"/>
            <w:vAlign w:val="center"/>
          </w:tcPr>
          <w:p w14:paraId="2C0AAE10">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122E5C3E">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对维修保养后的消防产品未按规定标示相关信息的处罚</w:t>
            </w:r>
          </w:p>
        </w:tc>
      </w:tr>
      <w:tr w14:paraId="23518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2C596B1D">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705397F5">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66</w:t>
            </w:r>
          </w:p>
        </w:tc>
        <w:tc>
          <w:tcPr>
            <w:tcW w:w="1284" w:type="dxa"/>
            <w:noWrap w:val="0"/>
            <w:vAlign w:val="center"/>
          </w:tcPr>
          <w:p w14:paraId="25998968">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2D2E39D0">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对建筑构件、建筑材料、建筑保温材料、室内外装修装饰材料不符合规定逾期未改的处罚</w:t>
            </w:r>
          </w:p>
        </w:tc>
      </w:tr>
      <w:tr w14:paraId="55E63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675B5E74">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3E5DC4A3">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67</w:t>
            </w:r>
          </w:p>
        </w:tc>
        <w:tc>
          <w:tcPr>
            <w:tcW w:w="1284" w:type="dxa"/>
            <w:noWrap w:val="0"/>
            <w:vAlign w:val="center"/>
          </w:tcPr>
          <w:p w14:paraId="17845FB3">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2AAA4DA9">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对施工单位未明确消防安全管理人员逾期未改的处罚</w:t>
            </w:r>
          </w:p>
        </w:tc>
      </w:tr>
      <w:tr w14:paraId="45E35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6091A97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4489FAD0">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68</w:t>
            </w:r>
          </w:p>
        </w:tc>
        <w:tc>
          <w:tcPr>
            <w:tcW w:w="1284" w:type="dxa"/>
            <w:noWrap w:val="0"/>
            <w:vAlign w:val="center"/>
          </w:tcPr>
          <w:p w14:paraId="6753FE28">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5C2262A5">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对施工现场电焊气焊等作业人员未取得资格证书、未按标准规范操作逾期未改的处罚</w:t>
            </w:r>
          </w:p>
        </w:tc>
      </w:tr>
      <w:tr w14:paraId="0852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367BC58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53A83288">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69</w:t>
            </w:r>
          </w:p>
        </w:tc>
        <w:tc>
          <w:tcPr>
            <w:tcW w:w="1284" w:type="dxa"/>
            <w:noWrap w:val="0"/>
            <w:vAlign w:val="center"/>
          </w:tcPr>
          <w:p w14:paraId="6EB3EC9D">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7AABE1D7">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对施工现场未设置消防车通道逾期未改的处罚</w:t>
            </w:r>
          </w:p>
        </w:tc>
      </w:tr>
      <w:tr w14:paraId="065D6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6201776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544749F8">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70</w:t>
            </w:r>
          </w:p>
        </w:tc>
        <w:tc>
          <w:tcPr>
            <w:tcW w:w="1284" w:type="dxa"/>
            <w:noWrap w:val="0"/>
            <w:vAlign w:val="center"/>
          </w:tcPr>
          <w:p w14:paraId="4D3DD288">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0AE6E95E">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对施工现场消防安全措施、保卫方案未按规定备案逾期未改的处罚</w:t>
            </w:r>
          </w:p>
        </w:tc>
      </w:tr>
      <w:tr w14:paraId="2FAE9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626FBE00">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26ADCB45">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71</w:t>
            </w:r>
          </w:p>
        </w:tc>
        <w:tc>
          <w:tcPr>
            <w:tcW w:w="1284" w:type="dxa"/>
            <w:noWrap w:val="0"/>
            <w:vAlign w:val="center"/>
          </w:tcPr>
          <w:p w14:paraId="34819BB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0418F24A">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对聘用单位为申请人提供虚假注册申请材料的处罚</w:t>
            </w:r>
          </w:p>
        </w:tc>
      </w:tr>
      <w:tr w14:paraId="65F3D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27843C9B">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2C1CCB2D">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72</w:t>
            </w:r>
          </w:p>
        </w:tc>
        <w:tc>
          <w:tcPr>
            <w:tcW w:w="1284" w:type="dxa"/>
            <w:noWrap w:val="0"/>
            <w:vAlign w:val="center"/>
          </w:tcPr>
          <w:p w14:paraId="02E4EE72">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6CA8BAE5">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对以欺骗、贿赂等不正当手段取得注册的处罚</w:t>
            </w:r>
          </w:p>
        </w:tc>
      </w:tr>
      <w:tr w14:paraId="52EB0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16660A79">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56EFA0B8">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73</w:t>
            </w:r>
          </w:p>
        </w:tc>
        <w:tc>
          <w:tcPr>
            <w:tcW w:w="1284" w:type="dxa"/>
            <w:noWrap w:val="0"/>
            <w:vAlign w:val="center"/>
          </w:tcPr>
          <w:p w14:paraId="4A07B9AF">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0333A307">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对未经注册擅自以注册消防工程师名义执业的处罚</w:t>
            </w:r>
          </w:p>
        </w:tc>
      </w:tr>
      <w:tr w14:paraId="66336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2E01228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3C32DD71">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74</w:t>
            </w:r>
          </w:p>
        </w:tc>
        <w:tc>
          <w:tcPr>
            <w:tcW w:w="1284" w:type="dxa"/>
            <w:noWrap w:val="0"/>
            <w:vAlign w:val="center"/>
          </w:tcPr>
          <w:p w14:paraId="61A8C00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3AA9D095">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对被注销注册后继续以注册消防工程师名义执业的处罚</w:t>
            </w:r>
          </w:p>
        </w:tc>
      </w:tr>
      <w:tr w14:paraId="1527A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546F9DDC">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16FA3BDB">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75</w:t>
            </w:r>
          </w:p>
        </w:tc>
        <w:tc>
          <w:tcPr>
            <w:tcW w:w="1284" w:type="dxa"/>
            <w:noWrap w:val="0"/>
            <w:vAlign w:val="center"/>
          </w:tcPr>
          <w:p w14:paraId="67164AF3">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51557520">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对未经准予变更注册而继续执业的处罚</w:t>
            </w:r>
          </w:p>
        </w:tc>
      </w:tr>
      <w:tr w14:paraId="2393B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4B7F60E0">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2E9C3AC9">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76</w:t>
            </w:r>
          </w:p>
        </w:tc>
        <w:tc>
          <w:tcPr>
            <w:tcW w:w="1284" w:type="dxa"/>
            <w:noWrap w:val="0"/>
            <w:vAlign w:val="center"/>
          </w:tcPr>
          <w:p w14:paraId="0FF0EDDF">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3A1910A7">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对未按国家标准、行业标准开展执业活动的处罚</w:t>
            </w:r>
          </w:p>
        </w:tc>
      </w:tr>
      <w:tr w14:paraId="72592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62C172D8">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6E118496">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77</w:t>
            </w:r>
          </w:p>
        </w:tc>
        <w:tc>
          <w:tcPr>
            <w:tcW w:w="1284" w:type="dxa"/>
            <w:noWrap w:val="0"/>
            <w:vAlign w:val="center"/>
          </w:tcPr>
          <w:p w14:paraId="5F341D8C">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3716EB94">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对减少执业活动项目内容、数量的处罚</w:t>
            </w:r>
          </w:p>
        </w:tc>
      </w:tr>
      <w:tr w14:paraId="3601A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60675060">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64FD63AA">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78</w:t>
            </w:r>
          </w:p>
        </w:tc>
        <w:tc>
          <w:tcPr>
            <w:tcW w:w="1284" w:type="dxa"/>
            <w:noWrap w:val="0"/>
            <w:vAlign w:val="center"/>
          </w:tcPr>
          <w:p w14:paraId="25068E79">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628C933D">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对执业活动质量不符合国家标准、行业标准的处罚</w:t>
            </w:r>
          </w:p>
        </w:tc>
      </w:tr>
      <w:tr w14:paraId="15E4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25906CC4">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72E5C82F">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79</w:t>
            </w:r>
          </w:p>
        </w:tc>
        <w:tc>
          <w:tcPr>
            <w:tcW w:w="1284" w:type="dxa"/>
            <w:noWrap w:val="0"/>
            <w:vAlign w:val="center"/>
          </w:tcPr>
          <w:p w14:paraId="2FCB1E1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7B8DC393">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对以个人名义承接执业业务、开展执业活动的处罚</w:t>
            </w:r>
          </w:p>
        </w:tc>
      </w:tr>
      <w:tr w14:paraId="562E0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57F4205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1B18F933">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80</w:t>
            </w:r>
          </w:p>
        </w:tc>
        <w:tc>
          <w:tcPr>
            <w:tcW w:w="1284" w:type="dxa"/>
            <w:noWrap w:val="0"/>
            <w:vAlign w:val="center"/>
          </w:tcPr>
          <w:p w14:paraId="018846C9">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6BA8A518">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对变造、倒卖、出租、出借、以其他形式转让资格证书、注册证、执业印章的处罚</w:t>
            </w:r>
          </w:p>
        </w:tc>
      </w:tr>
      <w:tr w14:paraId="39EDF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65A7263F">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1C056B2E">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81</w:t>
            </w:r>
          </w:p>
        </w:tc>
        <w:tc>
          <w:tcPr>
            <w:tcW w:w="1284" w:type="dxa"/>
            <w:noWrap w:val="0"/>
            <w:vAlign w:val="center"/>
          </w:tcPr>
          <w:p w14:paraId="54CD5AE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5A124ABD">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对超出本人执业范围开展执业活动的处罚</w:t>
            </w:r>
          </w:p>
        </w:tc>
      </w:tr>
      <w:tr w14:paraId="47CB4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152BE42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001853A9">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82</w:t>
            </w:r>
          </w:p>
        </w:tc>
        <w:tc>
          <w:tcPr>
            <w:tcW w:w="1284" w:type="dxa"/>
            <w:noWrap w:val="0"/>
            <w:vAlign w:val="center"/>
          </w:tcPr>
          <w:p w14:paraId="1B06346A">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71ADAA0E">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对超出聘用单位业务范围开展执业活动的处罚</w:t>
            </w:r>
          </w:p>
        </w:tc>
      </w:tr>
      <w:tr w14:paraId="1D794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7C97617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0A2FEB2D">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83</w:t>
            </w:r>
          </w:p>
        </w:tc>
        <w:tc>
          <w:tcPr>
            <w:tcW w:w="1284" w:type="dxa"/>
            <w:noWrap w:val="0"/>
            <w:vAlign w:val="center"/>
          </w:tcPr>
          <w:p w14:paraId="4B0D56E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1D4793C6">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对注册消防工程师同时在两个以上消防技术服务机构或者消防安全重点单位执业的处罚</w:t>
            </w:r>
          </w:p>
        </w:tc>
      </w:tr>
      <w:tr w14:paraId="35A14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45CE180C">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38CD1680">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84</w:t>
            </w:r>
          </w:p>
        </w:tc>
        <w:tc>
          <w:tcPr>
            <w:tcW w:w="1284" w:type="dxa"/>
            <w:noWrap w:val="0"/>
            <w:vAlign w:val="center"/>
          </w:tcPr>
          <w:p w14:paraId="297D6D89">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3E7F01A4">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对注册消防工程师在聘用单位出具的虚假、失实消防安全技术文件上签名或者加盖执业印章的处罚</w:t>
            </w:r>
          </w:p>
        </w:tc>
      </w:tr>
      <w:tr w14:paraId="77D48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4695ED2C">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35B4A195">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85</w:t>
            </w:r>
          </w:p>
        </w:tc>
        <w:tc>
          <w:tcPr>
            <w:tcW w:w="1284" w:type="dxa"/>
            <w:noWrap w:val="0"/>
            <w:vAlign w:val="center"/>
          </w:tcPr>
          <w:p w14:paraId="3FBEA4C2">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274DB7B6">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对不具备从业条件从事消防安全技术服务活动的处罚</w:t>
            </w:r>
          </w:p>
        </w:tc>
      </w:tr>
      <w:tr w14:paraId="33B2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1035182A">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37734817">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86</w:t>
            </w:r>
          </w:p>
        </w:tc>
        <w:tc>
          <w:tcPr>
            <w:tcW w:w="1284" w:type="dxa"/>
            <w:noWrap w:val="0"/>
            <w:vAlign w:val="center"/>
          </w:tcPr>
          <w:p w14:paraId="609C8D04">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0A70D38B">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对不按照国家标准、行业标准开展消防技术服务活动的处罚</w:t>
            </w:r>
          </w:p>
        </w:tc>
      </w:tr>
      <w:tr w14:paraId="4E3CC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2BE0E5F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7F05BF42">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87</w:t>
            </w:r>
          </w:p>
        </w:tc>
        <w:tc>
          <w:tcPr>
            <w:tcW w:w="1284" w:type="dxa"/>
            <w:noWrap w:val="0"/>
            <w:vAlign w:val="center"/>
          </w:tcPr>
          <w:p w14:paraId="7A3C502B">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429E9CB5">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对在高层民用建筑内进行电焊、气焊等明火作业，未履行动火审批手续、进行公告，或者未落实消防现场监护措施的处罚</w:t>
            </w:r>
          </w:p>
        </w:tc>
      </w:tr>
      <w:tr w14:paraId="21ED4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1E0B1F82">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61BCE79D">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88</w:t>
            </w:r>
          </w:p>
        </w:tc>
        <w:tc>
          <w:tcPr>
            <w:tcW w:w="1284" w:type="dxa"/>
            <w:noWrap w:val="0"/>
            <w:vAlign w:val="center"/>
          </w:tcPr>
          <w:p w14:paraId="78D07DE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72ABCA4F">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对高层民用建筑设置的户外广告牌、外装饰妨碍防烟排烟、逃生和灭火救援，或者改变、破坏建筑立面防火结构的处罚</w:t>
            </w:r>
          </w:p>
        </w:tc>
      </w:tr>
      <w:tr w14:paraId="62F94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435926DF">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7D319BFE">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89</w:t>
            </w:r>
          </w:p>
        </w:tc>
        <w:tc>
          <w:tcPr>
            <w:tcW w:w="1284" w:type="dxa"/>
            <w:noWrap w:val="0"/>
            <w:vAlign w:val="center"/>
          </w:tcPr>
          <w:p w14:paraId="2A31B7D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7374C4BF">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对未设置外墙外保温材料提示性和警示性标识，或者未及时修复破损、开裂和脱落的外墙外保温系统的处罚</w:t>
            </w:r>
          </w:p>
        </w:tc>
      </w:tr>
      <w:tr w14:paraId="71BD0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3833A078">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2D5693EF">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90</w:t>
            </w:r>
          </w:p>
        </w:tc>
        <w:tc>
          <w:tcPr>
            <w:tcW w:w="1284" w:type="dxa"/>
            <w:noWrap w:val="0"/>
            <w:vAlign w:val="center"/>
          </w:tcPr>
          <w:p w14:paraId="2541CF28">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1BAC6533">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对未按照规定落实消防控制室值班制度，或者安排不具备相应条件的人员值班的处罚</w:t>
            </w:r>
          </w:p>
        </w:tc>
      </w:tr>
      <w:tr w14:paraId="32536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495FD5D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7F04C079">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91</w:t>
            </w:r>
          </w:p>
        </w:tc>
        <w:tc>
          <w:tcPr>
            <w:tcW w:w="1284" w:type="dxa"/>
            <w:noWrap w:val="0"/>
            <w:vAlign w:val="center"/>
          </w:tcPr>
          <w:p w14:paraId="2636BDBB">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5A35364E">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对未按照规定建立专职消防队、志愿消防队等消防组织的处罚</w:t>
            </w:r>
          </w:p>
        </w:tc>
      </w:tr>
      <w:tr w14:paraId="58617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3220385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6E316DBB">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92</w:t>
            </w:r>
          </w:p>
        </w:tc>
        <w:tc>
          <w:tcPr>
            <w:tcW w:w="1284" w:type="dxa"/>
            <w:noWrap w:val="0"/>
            <w:vAlign w:val="center"/>
          </w:tcPr>
          <w:p w14:paraId="410E66F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774C95A8">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对因维修等需要停用建筑消防设施未进行公告、未制定应急预案或者未落实防范措施的处罚</w:t>
            </w:r>
          </w:p>
        </w:tc>
      </w:tr>
      <w:tr w14:paraId="21650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02CE6A74">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1808034D">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93</w:t>
            </w:r>
          </w:p>
        </w:tc>
        <w:tc>
          <w:tcPr>
            <w:tcW w:w="1284" w:type="dxa"/>
            <w:noWrap w:val="0"/>
            <w:vAlign w:val="center"/>
          </w:tcPr>
          <w:p w14:paraId="0CEEE34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194C96E4">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对在高层民用建筑的公共门厅、疏散走道、楼梯间、安全出口停放电动自行车或者为电动自行车充电，拒不改正的处罚</w:t>
            </w:r>
          </w:p>
        </w:tc>
      </w:tr>
      <w:tr w14:paraId="154AD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30CB116A">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27016553">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94</w:t>
            </w:r>
          </w:p>
        </w:tc>
        <w:tc>
          <w:tcPr>
            <w:tcW w:w="1284" w:type="dxa"/>
            <w:noWrap w:val="0"/>
            <w:vAlign w:val="center"/>
          </w:tcPr>
          <w:p w14:paraId="1439790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1619328B">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对未按照规定维护市政消火栓、消防水池、取水设施等，导致不能正常使用的处罚</w:t>
            </w:r>
          </w:p>
        </w:tc>
      </w:tr>
      <w:tr w14:paraId="1060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2E393FAD">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7AA5517E">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95</w:t>
            </w:r>
          </w:p>
        </w:tc>
        <w:tc>
          <w:tcPr>
            <w:tcW w:w="1284" w:type="dxa"/>
            <w:noWrap w:val="0"/>
            <w:vAlign w:val="center"/>
          </w:tcPr>
          <w:p w14:paraId="62E65B0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4B45A24C">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对未按照规定建设、维护火警信号传输线路，延误灭火救援的处罚</w:t>
            </w:r>
          </w:p>
        </w:tc>
      </w:tr>
      <w:tr w14:paraId="50256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750312E3">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58F01D67">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96</w:t>
            </w:r>
          </w:p>
        </w:tc>
        <w:tc>
          <w:tcPr>
            <w:tcW w:w="1284" w:type="dxa"/>
            <w:noWrap w:val="0"/>
            <w:vAlign w:val="center"/>
          </w:tcPr>
          <w:p w14:paraId="4722E75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57DE3C09">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对因工程建设等原因影响公共消防设施使用或者妨碍消防车通行，未落实应急保障措施的处罚</w:t>
            </w:r>
          </w:p>
        </w:tc>
      </w:tr>
      <w:tr w14:paraId="1E9E9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61885D9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0771006E">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97</w:t>
            </w:r>
          </w:p>
        </w:tc>
        <w:tc>
          <w:tcPr>
            <w:tcW w:w="1284" w:type="dxa"/>
            <w:noWrap w:val="0"/>
            <w:vAlign w:val="center"/>
          </w:tcPr>
          <w:p w14:paraId="25B15908">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1AB608E6">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对拆迁、销毁公共消防设施，没有补建方案或者替代方案的处罚</w:t>
            </w:r>
          </w:p>
        </w:tc>
      </w:tr>
      <w:tr w14:paraId="6A5EA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7D640CD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5D5D6EB1">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98</w:t>
            </w:r>
          </w:p>
        </w:tc>
        <w:tc>
          <w:tcPr>
            <w:tcW w:w="1284" w:type="dxa"/>
            <w:noWrap w:val="0"/>
            <w:vAlign w:val="center"/>
          </w:tcPr>
          <w:p w14:paraId="5F926BD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00804F8E">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对占用、堵塞或者封闭消防车通道，妨碍消防车通行的处罚</w:t>
            </w:r>
          </w:p>
        </w:tc>
      </w:tr>
      <w:tr w14:paraId="4E186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4E0B04F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6A75F589">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99</w:t>
            </w:r>
          </w:p>
        </w:tc>
        <w:tc>
          <w:tcPr>
            <w:tcW w:w="1284" w:type="dxa"/>
            <w:noWrap w:val="0"/>
            <w:vAlign w:val="center"/>
          </w:tcPr>
          <w:p w14:paraId="2FE5442A">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06CC385E">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对在消防车通道设置固定隔离桩、栏杆等障碍设施或者在其净空四米以下设置广告牌、管线等障碍物的处罚</w:t>
            </w:r>
          </w:p>
        </w:tc>
      </w:tr>
      <w:tr w14:paraId="5F23B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5094285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05E1916F">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100</w:t>
            </w:r>
          </w:p>
        </w:tc>
        <w:tc>
          <w:tcPr>
            <w:tcW w:w="1284" w:type="dxa"/>
            <w:noWrap w:val="0"/>
            <w:vAlign w:val="center"/>
          </w:tcPr>
          <w:p w14:paraId="5D99DA2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299C9355">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对占用消防车登高操作场地或者在消防车登高操作场地设置妨碍消防车操作的障碍物的处罚</w:t>
            </w:r>
          </w:p>
        </w:tc>
      </w:tr>
      <w:tr w14:paraId="75089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03B3847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48D64EEB">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101</w:t>
            </w:r>
          </w:p>
        </w:tc>
        <w:tc>
          <w:tcPr>
            <w:tcW w:w="1284" w:type="dxa"/>
            <w:noWrap w:val="0"/>
            <w:vAlign w:val="center"/>
          </w:tcPr>
          <w:p w14:paraId="119604C3">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744EE3A6">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对其他妨碍消防车通行或者操作的行为的处罚</w:t>
            </w:r>
          </w:p>
        </w:tc>
      </w:tr>
      <w:tr w14:paraId="1CEDE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2A733C3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33D80286">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102</w:t>
            </w:r>
          </w:p>
        </w:tc>
        <w:tc>
          <w:tcPr>
            <w:tcW w:w="1284" w:type="dxa"/>
            <w:noWrap w:val="0"/>
            <w:vAlign w:val="center"/>
          </w:tcPr>
          <w:p w14:paraId="3D6EEED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5E8C43CE">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对拒绝消防救援机构使用水源的处罚</w:t>
            </w:r>
          </w:p>
        </w:tc>
      </w:tr>
      <w:tr w14:paraId="50E27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739D061F">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5478955E">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103</w:t>
            </w:r>
          </w:p>
        </w:tc>
        <w:tc>
          <w:tcPr>
            <w:tcW w:w="1284" w:type="dxa"/>
            <w:noWrap w:val="0"/>
            <w:vAlign w:val="center"/>
          </w:tcPr>
          <w:p w14:paraId="7E820B89">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29EE7502">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对有条件临时加压供水，但拒不按照火灾现场指挥员的命令加压供水的处罚</w:t>
            </w:r>
          </w:p>
        </w:tc>
      </w:tr>
      <w:tr w14:paraId="7E09E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22597D2B">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5F512EB2">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104</w:t>
            </w:r>
          </w:p>
        </w:tc>
        <w:tc>
          <w:tcPr>
            <w:tcW w:w="1284" w:type="dxa"/>
            <w:noWrap w:val="0"/>
            <w:vAlign w:val="center"/>
          </w:tcPr>
          <w:p w14:paraId="4A33AC98">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行政处罚</w:t>
            </w:r>
          </w:p>
        </w:tc>
        <w:tc>
          <w:tcPr>
            <w:tcW w:w="4591" w:type="dxa"/>
            <w:noWrap w:val="0"/>
            <w:vAlign w:val="center"/>
          </w:tcPr>
          <w:p w14:paraId="430BF4DA">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对占用、堵塞、封闭消防车通道或者占用消防车登高操作场地，拒不改正的处罚</w:t>
            </w:r>
          </w:p>
        </w:tc>
      </w:tr>
      <w:tr w14:paraId="09727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62EB0474">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1748B3BF">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105</w:t>
            </w:r>
          </w:p>
        </w:tc>
        <w:tc>
          <w:tcPr>
            <w:tcW w:w="1284" w:type="dxa"/>
            <w:noWrap w:val="0"/>
            <w:vAlign w:val="center"/>
          </w:tcPr>
          <w:p w14:paraId="1BEB05E0">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行政强制</w:t>
            </w:r>
          </w:p>
        </w:tc>
        <w:tc>
          <w:tcPr>
            <w:tcW w:w="4591" w:type="dxa"/>
            <w:noWrap w:val="0"/>
            <w:vAlign w:val="center"/>
          </w:tcPr>
          <w:p w14:paraId="0EB3A414">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当事人逾期不执行停产停业、停止使用、停止施工决定的，实行强制执行</w:t>
            </w:r>
          </w:p>
        </w:tc>
      </w:tr>
      <w:tr w14:paraId="072D2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08A4C13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65E1DB54">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106</w:t>
            </w:r>
          </w:p>
        </w:tc>
        <w:tc>
          <w:tcPr>
            <w:tcW w:w="1284" w:type="dxa"/>
            <w:noWrap w:val="0"/>
            <w:vAlign w:val="center"/>
          </w:tcPr>
          <w:p w14:paraId="68E7F29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行政强制</w:t>
            </w:r>
          </w:p>
        </w:tc>
        <w:tc>
          <w:tcPr>
            <w:tcW w:w="4591" w:type="dxa"/>
            <w:noWrap w:val="0"/>
            <w:vAlign w:val="center"/>
          </w:tcPr>
          <w:p w14:paraId="627B05D5">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强制执行影响安全疏散的消防安全违法行为</w:t>
            </w:r>
          </w:p>
        </w:tc>
      </w:tr>
      <w:tr w14:paraId="77B09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7EA8C01A">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6F0B25CD">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107</w:t>
            </w:r>
          </w:p>
        </w:tc>
        <w:tc>
          <w:tcPr>
            <w:tcW w:w="1284" w:type="dxa"/>
            <w:noWrap w:val="0"/>
            <w:vAlign w:val="center"/>
          </w:tcPr>
          <w:p w14:paraId="572170C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行政强制</w:t>
            </w:r>
          </w:p>
        </w:tc>
        <w:tc>
          <w:tcPr>
            <w:tcW w:w="4591" w:type="dxa"/>
            <w:noWrap w:val="0"/>
            <w:vAlign w:val="center"/>
          </w:tcPr>
          <w:p w14:paraId="1386A2A0">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临时查封</w:t>
            </w:r>
          </w:p>
        </w:tc>
      </w:tr>
      <w:tr w14:paraId="61A63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18A46AD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79FF93BA">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108</w:t>
            </w:r>
          </w:p>
        </w:tc>
        <w:tc>
          <w:tcPr>
            <w:tcW w:w="1284" w:type="dxa"/>
            <w:noWrap w:val="0"/>
            <w:vAlign w:val="center"/>
          </w:tcPr>
          <w:p w14:paraId="3C5EEEB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行政检查</w:t>
            </w:r>
          </w:p>
        </w:tc>
        <w:tc>
          <w:tcPr>
            <w:tcW w:w="4591" w:type="dxa"/>
            <w:noWrap w:val="0"/>
            <w:vAlign w:val="center"/>
          </w:tcPr>
          <w:p w14:paraId="0D1ABEF9">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对大型群众性活动举办前的消防安全检查</w:t>
            </w:r>
          </w:p>
        </w:tc>
      </w:tr>
      <w:tr w14:paraId="018F9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1F7EECCB">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218938CB">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109</w:t>
            </w:r>
          </w:p>
        </w:tc>
        <w:tc>
          <w:tcPr>
            <w:tcW w:w="1284" w:type="dxa"/>
            <w:noWrap w:val="0"/>
            <w:vAlign w:val="center"/>
          </w:tcPr>
          <w:p w14:paraId="596AA90F">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行政检查</w:t>
            </w:r>
          </w:p>
        </w:tc>
        <w:tc>
          <w:tcPr>
            <w:tcW w:w="4591" w:type="dxa"/>
            <w:noWrap w:val="0"/>
            <w:vAlign w:val="center"/>
          </w:tcPr>
          <w:p w14:paraId="3304AB43">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对单位履行法定消防安全职责情况的监督抽查</w:t>
            </w:r>
          </w:p>
        </w:tc>
      </w:tr>
      <w:tr w14:paraId="0699F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0A8634F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2FB8937C">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110</w:t>
            </w:r>
          </w:p>
        </w:tc>
        <w:tc>
          <w:tcPr>
            <w:tcW w:w="1284" w:type="dxa"/>
            <w:noWrap w:val="0"/>
            <w:vAlign w:val="center"/>
          </w:tcPr>
          <w:p w14:paraId="587A000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行政检查</w:t>
            </w:r>
          </w:p>
        </w:tc>
        <w:tc>
          <w:tcPr>
            <w:tcW w:w="4591" w:type="dxa"/>
            <w:noWrap w:val="0"/>
            <w:vAlign w:val="center"/>
          </w:tcPr>
          <w:p w14:paraId="5691EDD9">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对建设工程、高层居民住宅楼、公众聚集的娱乐场所、仓库、高层建筑、大型的人员密集场所、其他特殊建设工程的施工工地等进行消防监督检查</w:t>
            </w:r>
          </w:p>
        </w:tc>
      </w:tr>
      <w:tr w14:paraId="69CA1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6764CB57">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7B70F964">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111</w:t>
            </w:r>
          </w:p>
        </w:tc>
        <w:tc>
          <w:tcPr>
            <w:tcW w:w="1284" w:type="dxa"/>
            <w:noWrap w:val="0"/>
            <w:vAlign w:val="center"/>
          </w:tcPr>
          <w:p w14:paraId="0157902D">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行政检查</w:t>
            </w:r>
          </w:p>
        </w:tc>
        <w:tc>
          <w:tcPr>
            <w:tcW w:w="4591" w:type="dxa"/>
            <w:noWrap w:val="0"/>
            <w:vAlign w:val="center"/>
          </w:tcPr>
          <w:p w14:paraId="493D04AF">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对举报投诉的消防安全违法行为的核查</w:t>
            </w:r>
          </w:p>
        </w:tc>
      </w:tr>
      <w:tr w14:paraId="6611B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43F5C0E2">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3F99902C">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112</w:t>
            </w:r>
          </w:p>
        </w:tc>
        <w:tc>
          <w:tcPr>
            <w:tcW w:w="1284" w:type="dxa"/>
            <w:noWrap w:val="0"/>
            <w:vAlign w:val="center"/>
          </w:tcPr>
          <w:p w14:paraId="47AC930E">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行政检查</w:t>
            </w:r>
          </w:p>
        </w:tc>
        <w:tc>
          <w:tcPr>
            <w:tcW w:w="4591" w:type="dxa"/>
            <w:noWrap w:val="0"/>
            <w:vAlign w:val="center"/>
          </w:tcPr>
          <w:p w14:paraId="24182AA5">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对使用领域的消防产品质量进行监督检查</w:t>
            </w:r>
          </w:p>
        </w:tc>
      </w:tr>
      <w:tr w14:paraId="7CDFF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1762A2B2">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097E4136">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113</w:t>
            </w:r>
          </w:p>
        </w:tc>
        <w:tc>
          <w:tcPr>
            <w:tcW w:w="1284" w:type="dxa"/>
            <w:noWrap w:val="0"/>
            <w:vAlign w:val="center"/>
          </w:tcPr>
          <w:p w14:paraId="129363D5">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行政检查</w:t>
            </w:r>
          </w:p>
        </w:tc>
        <w:tc>
          <w:tcPr>
            <w:tcW w:w="4591" w:type="dxa"/>
            <w:noWrap w:val="0"/>
            <w:vAlign w:val="center"/>
          </w:tcPr>
          <w:p w14:paraId="00155C53">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对消防技术服务质量实施监督抽查</w:t>
            </w:r>
          </w:p>
        </w:tc>
      </w:tr>
      <w:tr w14:paraId="4819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31D40CF2">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629FE887">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114</w:t>
            </w:r>
          </w:p>
        </w:tc>
        <w:tc>
          <w:tcPr>
            <w:tcW w:w="1284" w:type="dxa"/>
            <w:noWrap w:val="0"/>
            <w:vAlign w:val="center"/>
          </w:tcPr>
          <w:p w14:paraId="210CE081">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行政检查</w:t>
            </w:r>
          </w:p>
        </w:tc>
        <w:tc>
          <w:tcPr>
            <w:tcW w:w="4591" w:type="dxa"/>
            <w:noWrap w:val="0"/>
            <w:vAlign w:val="center"/>
          </w:tcPr>
          <w:p w14:paraId="159A54F1">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根据需要进行的其他消防监督检查</w:t>
            </w:r>
          </w:p>
        </w:tc>
      </w:tr>
      <w:tr w14:paraId="0A993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1BFA409C">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0108AE25">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115</w:t>
            </w:r>
          </w:p>
        </w:tc>
        <w:tc>
          <w:tcPr>
            <w:tcW w:w="1284" w:type="dxa"/>
            <w:noWrap w:val="0"/>
            <w:vAlign w:val="center"/>
          </w:tcPr>
          <w:p w14:paraId="2A85932D">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行政检查</w:t>
            </w:r>
          </w:p>
        </w:tc>
        <w:tc>
          <w:tcPr>
            <w:tcW w:w="4591" w:type="dxa"/>
            <w:noWrap w:val="0"/>
            <w:vAlign w:val="center"/>
          </w:tcPr>
          <w:p w14:paraId="77C1F720">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对社会消防技术服务活动开展监督检查</w:t>
            </w:r>
          </w:p>
        </w:tc>
      </w:tr>
      <w:tr w14:paraId="1DFCE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0561B7D8">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4CDDD1A7">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116</w:t>
            </w:r>
          </w:p>
        </w:tc>
        <w:tc>
          <w:tcPr>
            <w:tcW w:w="1284" w:type="dxa"/>
            <w:noWrap w:val="0"/>
            <w:vAlign w:val="center"/>
          </w:tcPr>
          <w:p w14:paraId="34DC9D76">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行政检查</w:t>
            </w:r>
          </w:p>
        </w:tc>
        <w:tc>
          <w:tcPr>
            <w:tcW w:w="4591" w:type="dxa"/>
            <w:noWrap w:val="0"/>
            <w:vAlign w:val="center"/>
          </w:tcPr>
          <w:p w14:paraId="554CBC2D">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对公共消防设施的建设管理情况进行监督、检查</w:t>
            </w:r>
          </w:p>
        </w:tc>
      </w:tr>
      <w:tr w14:paraId="26218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33170D18">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64DFDEE1">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117</w:t>
            </w:r>
          </w:p>
        </w:tc>
        <w:tc>
          <w:tcPr>
            <w:tcW w:w="1284" w:type="dxa"/>
            <w:noWrap w:val="0"/>
            <w:vAlign w:val="center"/>
          </w:tcPr>
          <w:p w14:paraId="13B56552">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行政奖励</w:t>
            </w:r>
          </w:p>
        </w:tc>
        <w:tc>
          <w:tcPr>
            <w:tcW w:w="4591" w:type="dxa"/>
            <w:noWrap w:val="0"/>
            <w:vAlign w:val="center"/>
          </w:tcPr>
          <w:p w14:paraId="3F322A61">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对在消防工作中有突出贡献的单位和个人，应当按照国家有关规定给予表彰和奖励</w:t>
            </w:r>
          </w:p>
        </w:tc>
      </w:tr>
      <w:tr w14:paraId="4CA07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984" w:type="dxa"/>
            <w:noWrap w:val="0"/>
            <w:vAlign w:val="center"/>
          </w:tcPr>
          <w:p w14:paraId="575C679B">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剑阁县消防救援大队</w:t>
            </w:r>
          </w:p>
        </w:tc>
        <w:tc>
          <w:tcPr>
            <w:tcW w:w="1033" w:type="dxa"/>
            <w:noWrap w:val="0"/>
            <w:vAlign w:val="center"/>
          </w:tcPr>
          <w:p w14:paraId="5746C356">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118</w:t>
            </w:r>
          </w:p>
        </w:tc>
        <w:tc>
          <w:tcPr>
            <w:tcW w:w="1284" w:type="dxa"/>
            <w:noWrap w:val="0"/>
            <w:vAlign w:val="center"/>
          </w:tcPr>
          <w:p w14:paraId="30ED1A9F">
            <w:pPr>
              <w:jc w:val="center"/>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其他行政权力</w:t>
            </w:r>
          </w:p>
        </w:tc>
        <w:tc>
          <w:tcPr>
            <w:tcW w:w="4591" w:type="dxa"/>
            <w:noWrap w:val="0"/>
            <w:vAlign w:val="center"/>
          </w:tcPr>
          <w:p w14:paraId="31903280">
            <w:pPr>
              <w:jc w:val="left"/>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对核查发现公众聚集场所使用、营业情况与承诺内容不符，经责令限期改正，逾期不整改或者整改后仍达不到要求的，依法撤销相应许可</w:t>
            </w:r>
          </w:p>
        </w:tc>
      </w:tr>
    </w:tbl>
    <w:p w14:paraId="7A3F2E75">
      <w:pPr>
        <w:jc w:val="center"/>
        <w:rPr>
          <w:rFonts w:hint="eastAsia" w:ascii="Times New Roman" w:hAnsi="Times New Roman" w:cs="Times New Roman"/>
          <w:sz w:val="24"/>
          <w:szCs w:val="24"/>
          <w:vertAlign w:val="baseline"/>
          <w:lang w:val="en-US" w:eastAsia="zh-CN"/>
        </w:rPr>
      </w:pPr>
    </w:p>
    <w:p w14:paraId="320AB286">
      <w:pPr>
        <w:keepNext w:val="0"/>
        <w:keepLines w:val="0"/>
        <w:pageBreakBefore w:val="0"/>
        <w:widowControl w:val="0"/>
        <w:kinsoku/>
        <w:wordWrap/>
        <w:overflowPunct/>
        <w:topLinePunct w:val="0"/>
        <w:autoSpaceDE/>
        <w:autoSpaceDN/>
        <w:bidi w:val="0"/>
        <w:adjustRightInd/>
        <w:snapToGrid/>
        <w:spacing w:line="240" w:lineRule="exact"/>
        <w:textAlignment w:val="auto"/>
      </w:pPr>
    </w:p>
    <w:sectPr>
      <w:footerReference r:id="rId3" w:type="default"/>
      <w:footerReference r:id="rId4" w:type="even"/>
      <w:pgSz w:w="11906" w:h="16838"/>
      <w:pgMar w:top="1474" w:right="1701" w:bottom="1474" w:left="1985"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864FE16-C83F-4CA3-B615-54393EA507B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embedRegular r:id="rId2" w:fontKey="{D1E3DF91-A194-4ACF-8D7A-D888DA5679FF}"/>
  </w:font>
  <w:font w:name="方正小标宋简体">
    <w:panose1 w:val="03000509000000000000"/>
    <w:charset w:val="86"/>
    <w:family w:val="script"/>
    <w:pitch w:val="default"/>
    <w:sig w:usb0="00000001" w:usb1="080E0000" w:usb2="00000000" w:usb3="00000000" w:csb0="00040000" w:csb1="00000000"/>
    <w:embedRegular r:id="rId3" w:fontKey="{8AE58DE0-DCEC-4B55-AC6C-83C38F32C171}"/>
  </w:font>
  <w:font w:name="仿宋_GB2312">
    <w:panose1 w:val="02010609030101010101"/>
    <w:charset w:val="86"/>
    <w:family w:val="modern"/>
    <w:pitch w:val="default"/>
    <w:sig w:usb0="00000001" w:usb1="080E0000" w:usb2="00000000" w:usb3="00000000" w:csb0="00040000" w:csb1="00000000"/>
    <w:embedRegular r:id="rId4" w:fontKey="{5F6FB87D-1469-4FB1-9129-2042A6C71BEF}"/>
  </w:font>
  <w:font w:name="华文仿宋">
    <w:panose1 w:val="02010600040101010101"/>
    <w:charset w:val="86"/>
    <w:family w:val="auto"/>
    <w:pitch w:val="default"/>
    <w:sig w:usb0="00000287" w:usb1="080F0000" w:usb2="00000000" w:usb3="00000000" w:csb0="0004009F" w:csb1="DFD70000"/>
    <w:embedRegular r:id="rId5" w:fontKey="{CF088E38-7483-4BD5-A209-BD2BA528FC51}"/>
  </w:font>
  <w:font w:name="华文细黑">
    <w:panose1 w:val="02010600040101010101"/>
    <w:charset w:val="86"/>
    <w:family w:val="auto"/>
    <w:pitch w:val="default"/>
    <w:sig w:usb0="00000287" w:usb1="080F0000" w:usb2="00000000" w:usb3="00000000" w:csb0="0004009F" w:csb1="DFD70000"/>
    <w:embedRegular r:id="rId6" w:fontKey="{56ADE9DF-51FE-4103-AECE-8CA93F238F06}"/>
  </w:font>
  <w:font w:name="仿宋">
    <w:panose1 w:val="02010609060101010101"/>
    <w:charset w:val="86"/>
    <w:family w:val="modern"/>
    <w:pitch w:val="default"/>
    <w:sig w:usb0="800002BF" w:usb1="38CF7CFA" w:usb2="00000016" w:usb3="00000000" w:csb0="00040001" w:csb1="00000000"/>
    <w:embedRegular r:id="rId7" w:fontKey="{B68B1803-7C1D-463E-BF63-85C8472D59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832485"/>
      <w:docPartObj>
        <w:docPartGallery w:val="autotext"/>
      </w:docPartObj>
    </w:sdtPr>
    <w:sdtEndPr>
      <w:rPr>
        <w:sz w:val="24"/>
      </w:rPr>
    </w:sdtEndPr>
    <w:sdtContent>
      <w:p w14:paraId="503FEDA6">
        <w:pPr>
          <w:pStyle w:val="7"/>
          <w:jc w:val="right"/>
        </w:pPr>
        <w:r>
          <w:rPr>
            <w:sz w:val="24"/>
          </w:rPr>
          <w:fldChar w:fldCharType="begin"/>
        </w:r>
        <w:r>
          <w:rPr>
            <w:sz w:val="24"/>
          </w:rPr>
          <w:instrText xml:space="preserve"> PAGE   \* MERGEFORMAT </w:instrText>
        </w:r>
        <w:r>
          <w:rPr>
            <w:sz w:val="24"/>
          </w:rPr>
          <w:fldChar w:fldCharType="separate"/>
        </w:r>
        <w:r>
          <w:rPr>
            <w:sz w:val="24"/>
            <w:lang w:val="zh-CN"/>
          </w:rPr>
          <w:t>-</w:t>
        </w:r>
        <w:r>
          <w:rPr>
            <w:sz w:val="24"/>
          </w:rPr>
          <w:t xml:space="preserve"> 47 -</w:t>
        </w:r>
        <w:r>
          <w:rPr>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832488"/>
      <w:docPartObj>
        <w:docPartGallery w:val="autotext"/>
      </w:docPartObj>
    </w:sdtPr>
    <w:sdtEndPr>
      <w:rPr>
        <w:sz w:val="24"/>
      </w:rPr>
    </w:sdtEndPr>
    <w:sdtContent>
      <w:p w14:paraId="191496BA">
        <w:pPr>
          <w:pStyle w:val="7"/>
        </w:pPr>
        <w:r>
          <w:rPr>
            <w:sz w:val="24"/>
          </w:rPr>
          <w:fldChar w:fldCharType="begin"/>
        </w:r>
        <w:r>
          <w:rPr>
            <w:sz w:val="24"/>
          </w:rPr>
          <w:instrText xml:space="preserve"> PAGE   \* MERGEFORMAT </w:instrText>
        </w:r>
        <w:r>
          <w:rPr>
            <w:sz w:val="24"/>
          </w:rPr>
          <w:fldChar w:fldCharType="separate"/>
        </w:r>
        <w:r>
          <w:rPr>
            <w:sz w:val="24"/>
            <w:lang w:val="zh-CN"/>
          </w:rPr>
          <w:t>-</w:t>
        </w:r>
        <w:r>
          <w:rPr>
            <w:sz w:val="24"/>
          </w:rPr>
          <w:t xml:space="preserve"> 46 -</w:t>
        </w:r>
        <w:r>
          <w:rPr>
            <w:sz w:val="24"/>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361290"/>
    <w:multiLevelType w:val="singleLevel"/>
    <w:tmpl w:val="FD36129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mirrorMargins w:val="1"/>
  <w:bordersDoNotSurroundHeader w:val="0"/>
  <w:bordersDoNotSurroundFooter w:val="0"/>
  <w:hideSpellingErrors/>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1FFE5B9D"/>
    <w:rsid w:val="00022209"/>
    <w:rsid w:val="00061909"/>
    <w:rsid w:val="000E60EC"/>
    <w:rsid w:val="001301F3"/>
    <w:rsid w:val="00176004"/>
    <w:rsid w:val="0018002E"/>
    <w:rsid w:val="00185CAA"/>
    <w:rsid w:val="001A5EDB"/>
    <w:rsid w:val="00223CC5"/>
    <w:rsid w:val="00243ACC"/>
    <w:rsid w:val="00280A4F"/>
    <w:rsid w:val="002B503F"/>
    <w:rsid w:val="00306137"/>
    <w:rsid w:val="00315F1B"/>
    <w:rsid w:val="003A41AD"/>
    <w:rsid w:val="003D0E1A"/>
    <w:rsid w:val="003F275B"/>
    <w:rsid w:val="00415ABD"/>
    <w:rsid w:val="00457FE9"/>
    <w:rsid w:val="004F362D"/>
    <w:rsid w:val="00516AFE"/>
    <w:rsid w:val="00566285"/>
    <w:rsid w:val="005A32BC"/>
    <w:rsid w:val="005D7E2F"/>
    <w:rsid w:val="00643EB9"/>
    <w:rsid w:val="006653C3"/>
    <w:rsid w:val="00680E98"/>
    <w:rsid w:val="006D1FD1"/>
    <w:rsid w:val="006F542C"/>
    <w:rsid w:val="0071545D"/>
    <w:rsid w:val="00767342"/>
    <w:rsid w:val="00844199"/>
    <w:rsid w:val="00862CEC"/>
    <w:rsid w:val="00880A9B"/>
    <w:rsid w:val="00881C99"/>
    <w:rsid w:val="00886293"/>
    <w:rsid w:val="0088637D"/>
    <w:rsid w:val="00895E17"/>
    <w:rsid w:val="008F4027"/>
    <w:rsid w:val="00921401"/>
    <w:rsid w:val="00971F32"/>
    <w:rsid w:val="009933F6"/>
    <w:rsid w:val="00993FD4"/>
    <w:rsid w:val="009E6135"/>
    <w:rsid w:val="00A04FFD"/>
    <w:rsid w:val="00A3095D"/>
    <w:rsid w:val="00A57BFB"/>
    <w:rsid w:val="00A62919"/>
    <w:rsid w:val="00AF2DBD"/>
    <w:rsid w:val="00B453AB"/>
    <w:rsid w:val="00B93D75"/>
    <w:rsid w:val="00BC1433"/>
    <w:rsid w:val="00BF0525"/>
    <w:rsid w:val="00C21B8B"/>
    <w:rsid w:val="00C267D2"/>
    <w:rsid w:val="00CF23A4"/>
    <w:rsid w:val="00D71CEC"/>
    <w:rsid w:val="00E85302"/>
    <w:rsid w:val="00E97AEC"/>
    <w:rsid w:val="00EF5849"/>
    <w:rsid w:val="00F072AB"/>
    <w:rsid w:val="00F14B7E"/>
    <w:rsid w:val="00F15C5F"/>
    <w:rsid w:val="00F3389E"/>
    <w:rsid w:val="00FD7212"/>
    <w:rsid w:val="018A2BB6"/>
    <w:rsid w:val="02707AAE"/>
    <w:rsid w:val="02E77B5D"/>
    <w:rsid w:val="03AA7B5F"/>
    <w:rsid w:val="04B17EE8"/>
    <w:rsid w:val="04FB2378"/>
    <w:rsid w:val="05C41B59"/>
    <w:rsid w:val="05CF036B"/>
    <w:rsid w:val="091B78AF"/>
    <w:rsid w:val="0B5F4A88"/>
    <w:rsid w:val="0D2F78B8"/>
    <w:rsid w:val="0DB54869"/>
    <w:rsid w:val="0DCC13E0"/>
    <w:rsid w:val="0EC91CD1"/>
    <w:rsid w:val="14545BA7"/>
    <w:rsid w:val="169D160C"/>
    <w:rsid w:val="17041FCF"/>
    <w:rsid w:val="175952C5"/>
    <w:rsid w:val="19227F08"/>
    <w:rsid w:val="1999623E"/>
    <w:rsid w:val="19A90B8D"/>
    <w:rsid w:val="1B0F45C5"/>
    <w:rsid w:val="1B1951E7"/>
    <w:rsid w:val="1D524EED"/>
    <w:rsid w:val="1D913DD0"/>
    <w:rsid w:val="1E087E4C"/>
    <w:rsid w:val="1FFE5B9D"/>
    <w:rsid w:val="22F004FD"/>
    <w:rsid w:val="24C56E03"/>
    <w:rsid w:val="260820C1"/>
    <w:rsid w:val="29640135"/>
    <w:rsid w:val="2AE86B45"/>
    <w:rsid w:val="2AFA7B60"/>
    <w:rsid w:val="2B667F60"/>
    <w:rsid w:val="2BE5018A"/>
    <w:rsid w:val="2D1B603A"/>
    <w:rsid w:val="2D2B55BF"/>
    <w:rsid w:val="2DA441B0"/>
    <w:rsid w:val="2DE25DE7"/>
    <w:rsid w:val="30016F5B"/>
    <w:rsid w:val="305A0905"/>
    <w:rsid w:val="30D32243"/>
    <w:rsid w:val="32935A4B"/>
    <w:rsid w:val="3354763E"/>
    <w:rsid w:val="35004F47"/>
    <w:rsid w:val="37283215"/>
    <w:rsid w:val="38E2366F"/>
    <w:rsid w:val="3B867E19"/>
    <w:rsid w:val="3BB93377"/>
    <w:rsid w:val="3CC461B8"/>
    <w:rsid w:val="3D9F1779"/>
    <w:rsid w:val="3E52684D"/>
    <w:rsid w:val="409969B6"/>
    <w:rsid w:val="426440AD"/>
    <w:rsid w:val="46264AA4"/>
    <w:rsid w:val="47E87B24"/>
    <w:rsid w:val="493F6BFA"/>
    <w:rsid w:val="49B75A48"/>
    <w:rsid w:val="49E8327F"/>
    <w:rsid w:val="49EE5EB8"/>
    <w:rsid w:val="4D143938"/>
    <w:rsid w:val="52394838"/>
    <w:rsid w:val="54062732"/>
    <w:rsid w:val="58F679CD"/>
    <w:rsid w:val="5A0524B9"/>
    <w:rsid w:val="5A2343CF"/>
    <w:rsid w:val="5AEB7259"/>
    <w:rsid w:val="5CE01270"/>
    <w:rsid w:val="5DB149FE"/>
    <w:rsid w:val="5E802762"/>
    <w:rsid w:val="60A76C38"/>
    <w:rsid w:val="613943E6"/>
    <w:rsid w:val="616C26B8"/>
    <w:rsid w:val="61D8086B"/>
    <w:rsid w:val="639A3A77"/>
    <w:rsid w:val="63E917BB"/>
    <w:rsid w:val="64835DE6"/>
    <w:rsid w:val="650D2369"/>
    <w:rsid w:val="651B44E3"/>
    <w:rsid w:val="652D113A"/>
    <w:rsid w:val="65811510"/>
    <w:rsid w:val="65B4789A"/>
    <w:rsid w:val="665A16B9"/>
    <w:rsid w:val="67AA6190"/>
    <w:rsid w:val="68023C8E"/>
    <w:rsid w:val="68863B39"/>
    <w:rsid w:val="6B9165DA"/>
    <w:rsid w:val="6BDB2A37"/>
    <w:rsid w:val="6D31023E"/>
    <w:rsid w:val="6EC56C13"/>
    <w:rsid w:val="6FDA3DD3"/>
    <w:rsid w:val="72A66DB5"/>
    <w:rsid w:val="73631AE0"/>
    <w:rsid w:val="73A55350"/>
    <w:rsid w:val="74133ECF"/>
    <w:rsid w:val="74F854FE"/>
    <w:rsid w:val="76943DEE"/>
    <w:rsid w:val="771C73E2"/>
    <w:rsid w:val="77F56194"/>
    <w:rsid w:val="785655C6"/>
    <w:rsid w:val="793D4F67"/>
    <w:rsid w:val="79925B65"/>
    <w:rsid w:val="79AA0691"/>
    <w:rsid w:val="7B8F2B97"/>
    <w:rsid w:val="7D6C15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b/>
      <w:kern w:val="44"/>
      <w:sz w:val="48"/>
      <w:szCs w:val="48"/>
    </w:rPr>
  </w:style>
  <w:style w:type="paragraph" w:styleId="4">
    <w:name w:val="heading 4"/>
    <w:basedOn w:val="1"/>
    <w:next w:val="1"/>
    <w:unhideWhenUsed/>
    <w:qFormat/>
    <w:uiPriority w:val="0"/>
    <w:pPr>
      <w:spacing w:before="100" w:beforeAutospacing="1" w:after="100" w:afterAutospacing="1"/>
      <w:jc w:val="left"/>
      <w:outlineLvl w:val="3"/>
    </w:pPr>
    <w:rPr>
      <w:rFonts w:hint="eastAsia" w:ascii="宋体" w:hAnsi="宋体"/>
      <w:b/>
      <w:kern w:val="0"/>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ind w:leftChars="100" w:rightChars="100"/>
    </w:pPr>
  </w:style>
  <w:style w:type="paragraph" w:styleId="5">
    <w:name w:val="Normal Indent"/>
    <w:basedOn w:val="1"/>
    <w:qFormat/>
    <w:uiPriority w:val="0"/>
    <w:pPr>
      <w:ind w:firstLine="420"/>
    </w:pPr>
    <w:rPr>
      <w:rFonts w:ascii="Verdana" w:hAnsi="Verdana" w:cs="宋体"/>
      <w:szCs w:val="32"/>
    </w:rPr>
  </w:style>
  <w:style w:type="paragraph" w:styleId="6">
    <w:name w:val="Body Text Indent"/>
    <w:basedOn w:val="1"/>
    <w:qFormat/>
    <w:uiPriority w:val="0"/>
    <w:pPr>
      <w:spacing w:after="120"/>
      <w:ind w:left="420" w:leftChars="200"/>
    </w:pPr>
    <w:rPr>
      <w:rFonts w:ascii="Times New Roman" w:hAnsi="Times New Roman"/>
    </w:rPr>
  </w:style>
  <w:style w:type="paragraph" w:styleId="7">
    <w:name w:val="footer"/>
    <w:basedOn w:val="1"/>
    <w:link w:val="24"/>
    <w:qFormat/>
    <w:uiPriority w:val="99"/>
    <w:pPr>
      <w:tabs>
        <w:tab w:val="center" w:pos="4153"/>
        <w:tab w:val="right" w:pos="8306"/>
      </w:tabs>
      <w:snapToGrid w:val="0"/>
      <w:jc w:val="left"/>
    </w:pPr>
    <w:rPr>
      <w:sz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9">
    <w:name w:val="footnote text"/>
    <w:qFormat/>
    <w:uiPriority w:val="0"/>
    <w:pPr>
      <w:widowControl w:val="0"/>
      <w:suppressAutoHyphens/>
      <w:snapToGrid w:val="0"/>
      <w:jc w:val="both"/>
    </w:pPr>
    <w:rPr>
      <w:rFonts w:ascii="Calibri" w:hAnsi="Calibri" w:eastAsia="宋体" w:cs="Times New Roman"/>
      <w:kern w:val="2"/>
      <w:sz w:val="18"/>
      <w:szCs w:val="18"/>
      <w:lang w:val="en-US" w:eastAsia="zh-CN" w:bidi="ar-SA"/>
    </w:rPr>
  </w:style>
  <w:style w:type="paragraph" w:styleId="10">
    <w:name w:val="table of figures"/>
    <w:next w:val="1"/>
    <w:qFormat/>
    <w:uiPriority w:val="0"/>
    <w:pPr>
      <w:widowControl w:val="0"/>
      <w:ind w:left="200" w:leftChars="200" w:hanging="200" w:hangingChars="200"/>
      <w:jc w:val="both"/>
    </w:pPr>
    <w:rPr>
      <w:rFonts w:ascii="Calibri" w:hAnsi="Calibri" w:eastAsia="宋体" w:cs="Times New Roman"/>
      <w:kern w:val="2"/>
      <w:sz w:val="21"/>
      <w:szCs w:val="24"/>
      <w:lang w:val="en-US" w:eastAsia="zh-CN" w:bidi="ar-SA"/>
    </w:rPr>
  </w:style>
  <w:style w:type="paragraph" w:styleId="11">
    <w:name w:val="Normal (Web)"/>
    <w:basedOn w:val="1"/>
    <w:qFormat/>
    <w:uiPriority w:val="99"/>
    <w:pPr>
      <w:jc w:val="left"/>
    </w:pPr>
    <w:rPr>
      <w:kern w:val="0"/>
      <w:sz w:val="24"/>
    </w:rPr>
  </w:style>
  <w:style w:type="paragraph" w:styleId="12">
    <w:name w:val="Body Text First Indent 2"/>
    <w:basedOn w:val="6"/>
    <w:qFormat/>
    <w:uiPriority w:val="0"/>
    <w:pPr>
      <w:ind w:firstLine="420" w:firstLineChars="200"/>
    </w:pPr>
    <w:rPr>
      <w:sz w:val="28"/>
      <w:szCs w:val="22"/>
    </w:rPr>
  </w:style>
  <w:style w:type="table" w:styleId="14">
    <w:name w:val="Table Grid"/>
    <w:basedOn w:val="13"/>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FollowedHyperlink"/>
    <w:basedOn w:val="15"/>
    <w:qFormat/>
    <w:uiPriority w:val="0"/>
    <w:rPr>
      <w:color w:val="800080"/>
      <w:u w:val="none"/>
    </w:rPr>
  </w:style>
  <w:style w:type="character" w:styleId="17">
    <w:name w:val="Hyperlink"/>
    <w:basedOn w:val="15"/>
    <w:qFormat/>
    <w:uiPriority w:val="0"/>
    <w:rPr>
      <w:color w:val="0000FF"/>
      <w:u w:val="none"/>
    </w:rPr>
  </w:style>
  <w:style w:type="paragraph" w:customStyle="1" w:styleId="18">
    <w:name w:val="BodyText"/>
    <w:basedOn w:val="1"/>
    <w:qFormat/>
    <w:uiPriority w:val="0"/>
    <w:pPr>
      <w:spacing w:after="120"/>
    </w:pPr>
  </w:style>
  <w:style w:type="paragraph" w:customStyle="1" w:styleId="19">
    <w:name w:val="_Style 18"/>
    <w:basedOn w:val="1"/>
    <w:next w:val="1"/>
    <w:qFormat/>
    <w:uiPriority w:val="0"/>
    <w:pPr>
      <w:pBdr>
        <w:bottom w:val="single" w:color="auto" w:sz="6" w:space="1"/>
      </w:pBdr>
      <w:jc w:val="center"/>
    </w:pPr>
    <w:rPr>
      <w:rFonts w:ascii="Arial"/>
      <w:vanish/>
      <w:sz w:val="16"/>
    </w:rPr>
  </w:style>
  <w:style w:type="paragraph" w:customStyle="1" w:styleId="20">
    <w:name w:val="_Style 19"/>
    <w:basedOn w:val="1"/>
    <w:next w:val="1"/>
    <w:qFormat/>
    <w:uiPriority w:val="0"/>
    <w:pPr>
      <w:pBdr>
        <w:top w:val="single" w:color="auto" w:sz="6" w:space="1"/>
      </w:pBdr>
      <w:jc w:val="center"/>
    </w:pPr>
    <w:rPr>
      <w:rFonts w:ascii="Arial"/>
      <w:vanish/>
      <w:sz w:val="16"/>
    </w:rPr>
  </w:style>
  <w:style w:type="character" w:customStyle="1" w:styleId="21">
    <w:name w:val="17"/>
    <w:basedOn w:val="15"/>
    <w:qFormat/>
    <w:uiPriority w:val="0"/>
    <w:rPr>
      <w:rFonts w:hint="default" w:ascii="Times New Roman" w:hAnsi="Times New Roman" w:eastAsia="楷体_GB2312" w:cs="Times New Roman"/>
      <w:sz w:val="28"/>
      <w:szCs w:val="28"/>
    </w:rPr>
  </w:style>
  <w:style w:type="character" w:customStyle="1" w:styleId="22">
    <w:name w:val="页眉 Char"/>
    <w:basedOn w:val="15"/>
    <w:link w:val="8"/>
    <w:qFormat/>
    <w:uiPriority w:val="0"/>
    <w:rPr>
      <w:kern w:val="2"/>
      <w:sz w:val="18"/>
      <w:szCs w:val="18"/>
    </w:rPr>
  </w:style>
  <w:style w:type="character" w:customStyle="1" w:styleId="23">
    <w:name w:val="title"/>
    <w:basedOn w:val="15"/>
    <w:qFormat/>
    <w:uiPriority w:val="0"/>
  </w:style>
  <w:style w:type="character" w:customStyle="1" w:styleId="24">
    <w:name w:val="页脚 Char"/>
    <w:basedOn w:val="15"/>
    <w:link w:val="7"/>
    <w:qFormat/>
    <w:uiPriority w:val="99"/>
    <w:rPr>
      <w:rFonts w:ascii="Calibri" w:hAnsi="Calibr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ED9712-40B1-400E-976D-0398673D21DB}">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6151</Words>
  <Characters>6576</Characters>
  <Lines>550</Lines>
  <Paragraphs>154</Paragraphs>
  <TotalTime>49</TotalTime>
  <ScaleCrop>false</ScaleCrop>
  <LinksUpToDate>false</LinksUpToDate>
  <CharactersWithSpaces>6593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2020-06-11T02:50:00Z</dcterms:created>
  <dc:creator>Administrator</dc:creator>
  <cp:lastModifiedBy>WPS_1696561537</cp:lastModifiedBy>
  <cp:lastPrinted>2024-07-12T07:46:00Z</cp:lastPrinted>
  <dcterms:modified xsi:type="dcterms:W3CDTF">2024-07-30T01:36:03Z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6953F30210564FB396CB15173AF4A8F4_13</vt:lpwstr>
  </property>
</Properties>
</file>