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2" w:name="_GoBack"/>
      <w:bookmarkEnd w:id="2"/>
      <w:r>
        <w:rPr>
          <w:rFonts w:hint="eastAsia" w:ascii="方正小标宋简体" w:hAnsi="方正小标宋简体" w:eastAsia="方正小标宋简体" w:cs="方正小标宋简体"/>
          <w:b w:val="0"/>
          <w:bCs w:val="0"/>
          <w:sz w:val="44"/>
          <w:szCs w:val="44"/>
          <w:lang w:eastAsia="zh-CN"/>
        </w:rPr>
        <w:t>剑阁县姚家镇人民政府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姚家镇人民政府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姚家镇人民政府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姚家镇人民政府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姚家镇人民政府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姚家镇人民政府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姚家镇人民政府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姚家镇人民政府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八、剑阁县姚家镇人民政府行政执法文书样式、行政执法案件评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姚家镇人民政府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姚家镇人民政府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剑阁县姚家镇人民政府</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pStyle w:val="10"/>
        <w:keepNext w:val="0"/>
        <w:keepLines w:val="0"/>
        <w:pageBreakBefore w:val="0"/>
        <w:widowControl w:val="0"/>
        <w:kinsoku/>
        <w:wordWrap/>
        <w:overflowPunct/>
        <w:topLinePunct w:val="0"/>
        <w:bidi w:val="0"/>
        <w:snapToGrid/>
        <w:spacing w:after="0" w:line="576" w:lineRule="exact"/>
        <w:jc w:val="center"/>
        <w:textAlignment w:val="auto"/>
        <w:rPr>
          <w:rFonts w:hint="eastAsia"/>
          <w:lang w:eastAsia="zh-CN"/>
        </w:rPr>
      </w:pP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一、剑阁县姚家镇人民政府行政执法主体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楷体_GB2312" w:hAnsi="楷体_GB2312" w:eastAsia="楷体_GB2312" w:cs="楷体_GB2312"/>
          <w:b/>
          <w:bCs/>
          <w:spacing w:val="0"/>
          <w:sz w:val="32"/>
          <w:szCs w:val="32"/>
          <w:lang w:val="en-US" w:eastAsia="zh-CN"/>
        </w:rPr>
      </w:pPr>
      <w:r>
        <w:rPr>
          <w:rFonts w:hint="eastAsia" w:ascii="楷体_GB2312" w:hAnsi="楷体_GB2312" w:eastAsia="楷体_GB2312" w:cs="楷体_GB2312"/>
          <w:b/>
          <w:bCs/>
          <w:spacing w:val="0"/>
          <w:sz w:val="32"/>
          <w:szCs w:val="32"/>
          <w:lang w:eastAsia="zh-CN"/>
        </w:rPr>
        <w:t>（一</w:t>
      </w:r>
      <w:r>
        <w:rPr>
          <w:rFonts w:hint="eastAsia" w:ascii="楷体_GB2312" w:hAnsi="楷体_GB2312" w:eastAsia="楷体_GB2312" w:cs="楷体_GB2312"/>
          <w:b/>
          <w:bCs/>
          <w:spacing w:val="0"/>
          <w:sz w:val="32"/>
          <w:szCs w:val="32"/>
          <w:lang w:val="en-US" w:eastAsia="zh-CN"/>
        </w:rPr>
        <w:t>）</w:t>
      </w:r>
      <w:r>
        <w:rPr>
          <w:rFonts w:hint="eastAsia" w:ascii="楷体_GB2312" w:hAnsi="楷体_GB2312" w:eastAsia="楷体_GB2312" w:cs="楷体_GB2312"/>
          <w:b/>
          <w:bCs/>
          <w:spacing w:val="0"/>
          <w:sz w:val="32"/>
          <w:szCs w:val="32"/>
          <w:lang w:eastAsia="zh-CN"/>
        </w:rPr>
        <w:t>行政执法主体</w:t>
      </w:r>
      <w:r>
        <w:rPr>
          <w:rFonts w:hint="eastAsia" w:ascii="楷体_GB2312" w:hAnsi="楷体_GB2312" w:eastAsia="楷体_GB2312" w:cs="楷体_GB2312"/>
          <w:b/>
          <w:bCs/>
          <w:spacing w:val="0"/>
          <w:sz w:val="32"/>
          <w:szCs w:val="32"/>
          <w:lang w:val="en-US" w:eastAsia="zh-CN"/>
        </w:rPr>
        <w:t>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剑阁县姚家镇人民政府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地址：四川省广元市剑阁县姚家镇向阳社区中街142号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邮编：628327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电话：0839-6628004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传真：0839-6628004</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楷体_GB2312" w:hAnsi="楷体_GB2312" w:eastAsia="楷体_GB2312" w:cs="楷体_GB2312"/>
          <w:b/>
          <w:bCs/>
          <w:spacing w:val="0"/>
          <w:sz w:val="32"/>
          <w:szCs w:val="32"/>
          <w:lang w:val="en-US" w:eastAsia="zh-CN"/>
        </w:rPr>
      </w:pPr>
      <w:r>
        <w:rPr>
          <w:rFonts w:hint="eastAsia" w:ascii="楷体_GB2312" w:hAnsi="楷体_GB2312" w:eastAsia="楷体_GB2312" w:cs="楷体_GB2312"/>
          <w:b/>
          <w:bCs/>
          <w:spacing w:val="0"/>
          <w:sz w:val="32"/>
          <w:szCs w:val="32"/>
          <w:lang w:val="en-US" w:eastAsia="zh-CN"/>
        </w:rPr>
        <w:t>（二）行政执法机构设置4个</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b/>
          <w:bCs/>
          <w:spacing w:val="0"/>
          <w:sz w:val="32"/>
          <w:szCs w:val="32"/>
          <w:lang w:val="en-US" w:eastAsia="zh-CN"/>
        </w:rPr>
        <w:t>1.综合行政执法办公室(社会治理和信访群众工作办公室、应急管理办公室)。</w:t>
      </w:r>
      <w:r>
        <w:rPr>
          <w:rFonts w:hint="eastAsia" w:ascii="仿宋_GB2312" w:hAnsi="仿宋_GB2312" w:eastAsia="仿宋_GB2312" w:cs="仿宋_GB2312"/>
          <w:spacing w:val="0"/>
          <w:sz w:val="32"/>
          <w:szCs w:val="32"/>
          <w:lang w:val="en-US" w:eastAsia="zh-CN"/>
        </w:rPr>
        <w:t>负责统筹协调、监督管理辖区内综合行政执法相关工作，并对综合行政执法人员行使职权情况进行督查；负责辖区城乡基层治理体系构建以及基层社会治理效能提升等相关工作；负责综合治理、深化改革、依法治镇、矛盾纠纷调解、信访维稳、扫黄打非、防邪等工作。负责流动人口管理工作；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主任：尹成君          联系电话：0839-6628004</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b/>
          <w:bCs/>
          <w:spacing w:val="0"/>
          <w:sz w:val="32"/>
          <w:szCs w:val="32"/>
          <w:lang w:val="en-US" w:eastAsia="zh-CN"/>
        </w:rPr>
        <w:t>2.社会事务办公室。</w:t>
      </w:r>
      <w:r>
        <w:rPr>
          <w:rFonts w:hint="eastAsia" w:ascii="仿宋_GB2312" w:hAnsi="仿宋_GB2312" w:eastAsia="仿宋_GB2312" w:cs="仿宋_GB2312"/>
          <w:spacing w:val="0"/>
          <w:sz w:val="32"/>
          <w:szCs w:val="32"/>
          <w:lang w:val="en-US" w:eastAsia="zh-CN"/>
        </w:rPr>
        <w:t>负责教育、科学技术、卫生健康、职业健康、老龄、人力资源和社会保障、医疗保障、民政、文化、旅游、体育、广播电视、人民防空、退役军人、残疾人事业等领域的管理、指导和监督；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主任：熊文斌        联系电话：0839-6628004</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b/>
          <w:bCs/>
          <w:spacing w:val="0"/>
          <w:sz w:val="32"/>
          <w:szCs w:val="32"/>
          <w:lang w:val="en-US" w:eastAsia="zh-CN"/>
        </w:rPr>
        <w:t>3.经济发展办公室(生态环境保护办公室)。</w:t>
      </w:r>
      <w:r>
        <w:rPr>
          <w:rFonts w:hint="eastAsia" w:ascii="仿宋_GB2312" w:hAnsi="仿宋_GB2312" w:eastAsia="仿宋_GB2312" w:cs="仿宋_GB2312"/>
          <w:spacing w:val="0"/>
          <w:sz w:val="32"/>
          <w:szCs w:val="32"/>
          <w:lang w:val="en-US" w:eastAsia="zh-CN"/>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负责人：杨玉金        联系电话：0839-6628004</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b/>
          <w:bCs/>
          <w:spacing w:val="0"/>
          <w:sz w:val="32"/>
          <w:szCs w:val="32"/>
          <w:lang w:val="en-US" w:eastAsia="zh-CN"/>
        </w:rPr>
        <w:t>4.党政综合与乡村振兴办公室（农业农村工作办公室、财政所）。</w:t>
      </w:r>
      <w:r>
        <w:rPr>
          <w:rFonts w:hint="eastAsia" w:ascii="仿宋_GB2312" w:hAnsi="仿宋_GB2312" w:eastAsia="仿宋_GB2312" w:cs="仿宋_GB2312"/>
          <w:spacing w:val="0"/>
          <w:sz w:val="32"/>
          <w:szCs w:val="32"/>
          <w:lang w:val="en-US" w:eastAsia="zh-CN"/>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负责编制和执行本级预算、决算。负责财政资金和国有资产的管理和监督；负责集体资产与村级财务的管理、指导；负责内部审计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负责人：刘倩        联系电话：0839-6628004</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二、剑阁县姚家镇人民政府执法人员清单</w:t>
      </w:r>
    </w:p>
    <w:tbl>
      <w:tblPr>
        <w:tblStyle w:val="6"/>
        <w:tblW w:w="0" w:type="auto"/>
        <w:tblInd w:w="3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376"/>
        <w:gridCol w:w="4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376"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0"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kern w:val="2"/>
                <w:sz w:val="32"/>
                <w:szCs w:val="32"/>
                <w:vertAlign w:val="baseline"/>
                <w:lang w:val="en-US" w:eastAsia="zh-CN" w:bidi="ar-SA"/>
              </w:rPr>
            </w:pPr>
            <w:r>
              <w:rPr>
                <w:rFonts w:hint="eastAsia" w:ascii="仿宋_GB2312" w:hAnsi="仿宋_GB2312" w:eastAsia="仿宋_GB2312" w:cs="仿宋_GB2312"/>
                <w:color w:val="auto"/>
                <w:sz w:val="32"/>
                <w:szCs w:val="32"/>
                <w:vertAlign w:val="baseline"/>
                <w:lang w:val="en-US" w:eastAsia="zh-CN"/>
              </w:rPr>
              <w:t>王锡洪</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kern w:val="2"/>
                <w:sz w:val="32"/>
                <w:szCs w:val="32"/>
                <w:vertAlign w:val="baseline"/>
                <w:lang w:val="en-US" w:eastAsia="zh-CN" w:bidi="ar-SA"/>
              </w:rPr>
            </w:pPr>
            <w:r>
              <w:rPr>
                <w:rFonts w:hint="eastAsia" w:ascii="仿宋_GB2312" w:hAnsi="仿宋_GB2312" w:eastAsia="仿宋_GB2312" w:cs="仿宋_GB2312"/>
                <w:color w:val="auto"/>
                <w:sz w:val="32"/>
                <w:szCs w:val="32"/>
                <w:vertAlign w:val="baseline"/>
                <w:lang w:val="en-US" w:eastAsia="zh-CN"/>
              </w:rPr>
              <w:t>23070397228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kern w:val="2"/>
                <w:sz w:val="32"/>
                <w:szCs w:val="32"/>
                <w:vertAlign w:val="baseline"/>
                <w:lang w:val="en-US" w:eastAsia="zh-CN" w:bidi="ar-SA"/>
              </w:rPr>
            </w:pPr>
            <w:r>
              <w:rPr>
                <w:rFonts w:hint="eastAsia" w:ascii="仿宋_GB2312" w:hAnsi="仿宋_GB2312" w:eastAsia="仿宋_GB2312" w:cs="仿宋_GB2312"/>
                <w:color w:val="auto"/>
                <w:sz w:val="32"/>
                <w:szCs w:val="32"/>
                <w:vertAlign w:val="baseline"/>
                <w:lang w:val="en-US" w:eastAsia="zh-CN"/>
              </w:rPr>
              <w:t>高建荣</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kern w:val="2"/>
                <w:sz w:val="32"/>
                <w:szCs w:val="32"/>
                <w:vertAlign w:val="baseline"/>
                <w:lang w:val="en-US" w:eastAsia="zh-CN" w:bidi="ar-SA"/>
              </w:rPr>
            </w:pPr>
            <w:r>
              <w:rPr>
                <w:rFonts w:hint="eastAsia" w:ascii="仿宋_GB2312" w:hAnsi="仿宋_GB2312" w:eastAsia="仿宋_GB2312" w:cs="仿宋_GB2312"/>
                <w:color w:val="auto"/>
                <w:sz w:val="32"/>
                <w:szCs w:val="32"/>
                <w:vertAlign w:val="baseline"/>
                <w:lang w:val="en-US" w:eastAsia="zh-CN"/>
              </w:rPr>
              <w:t>23070397106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kern w:val="2"/>
                <w:sz w:val="32"/>
                <w:szCs w:val="32"/>
                <w:vertAlign w:val="baseline"/>
                <w:lang w:val="en-US" w:eastAsia="zh-CN" w:bidi="ar-SA"/>
              </w:rPr>
            </w:pPr>
            <w:r>
              <w:rPr>
                <w:rFonts w:hint="eastAsia" w:ascii="仿宋_GB2312" w:hAnsi="仿宋_GB2312" w:eastAsia="仿宋_GB2312" w:cs="仿宋_GB2312"/>
                <w:color w:val="auto"/>
                <w:sz w:val="32"/>
                <w:szCs w:val="32"/>
                <w:vertAlign w:val="baseline"/>
                <w:lang w:val="en-US" w:eastAsia="zh-CN"/>
              </w:rPr>
              <w:t>赵光科</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kern w:val="2"/>
                <w:sz w:val="32"/>
                <w:szCs w:val="32"/>
                <w:vertAlign w:val="baseline"/>
                <w:lang w:val="en-US" w:eastAsia="zh-CN" w:bidi="ar-SA"/>
              </w:rPr>
            </w:pPr>
            <w:r>
              <w:rPr>
                <w:rFonts w:hint="eastAsia" w:ascii="仿宋_GB2312" w:hAnsi="仿宋_GB2312" w:eastAsia="仿宋_GB2312" w:cs="仿宋_GB2312"/>
                <w:color w:val="auto"/>
                <w:sz w:val="32"/>
                <w:szCs w:val="32"/>
                <w:vertAlign w:val="baseline"/>
                <w:lang w:val="en-US" w:eastAsia="zh-CN"/>
              </w:rPr>
              <w:t>23070397193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王加聪</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陈斌</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6</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李援林</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7</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张萌</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8</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王建蓉</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9</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刘倩</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10</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江黎</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11</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徐彩琴</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12</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徐萍</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13</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严井泉</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14</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何俊岭</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15</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谢小平</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16</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母艳</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17</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卫奎荣</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18</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杨健君</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7" w:type="dxa"/>
            <w:noWrap w:val="0"/>
            <w:vAlign w:val="center"/>
          </w:tcPr>
          <w:p>
            <w:pPr>
              <w:keepNext w:val="0"/>
              <w:keepLines w:val="0"/>
              <w:pageBreakBefore w:val="0"/>
              <w:widowControl w:val="0"/>
              <w:numPr>
                <w:ilvl w:val="0"/>
                <w:numId w:val="0"/>
              </w:numPr>
              <w:kinsoku/>
              <w:wordWrap/>
              <w:overflowPunct/>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19</w:t>
            </w:r>
          </w:p>
        </w:tc>
        <w:tc>
          <w:tcPr>
            <w:tcW w:w="2376"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舒晓婉</w:t>
            </w:r>
          </w:p>
        </w:tc>
        <w:tc>
          <w:tcPr>
            <w:tcW w:w="4730" w:type="dxa"/>
            <w:noWrap w:val="0"/>
            <w:vAlign w:val="top"/>
          </w:tcPr>
          <w:p>
            <w:pPr>
              <w:keepNext w:val="0"/>
              <w:keepLines w:val="0"/>
              <w:pageBreakBefore w:val="0"/>
              <w:widowControl w:val="0"/>
              <w:numPr>
                <w:ilvl w:val="0"/>
                <w:numId w:val="0"/>
              </w:numPr>
              <w:kinsoku/>
              <w:wordWrap/>
              <w:overflowPunct/>
              <w:topLinePunct w:val="0"/>
              <w:bidi w:val="0"/>
              <w:snapToGrid/>
              <w:spacing w:line="576" w:lineRule="exact"/>
              <w:ind w:left="0" w:leftChars="0" w:firstLine="0" w:firstLineChars="0"/>
              <w:jc w:val="center"/>
              <w:textAlignment w:val="auto"/>
              <w:rPr>
                <w:rFonts w:hint="default"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23070397397</w:t>
            </w:r>
          </w:p>
        </w:tc>
      </w:tr>
    </w:tbl>
    <w:p>
      <w:pPr>
        <w:keepNext w:val="0"/>
        <w:keepLines w:val="0"/>
        <w:pageBreakBefore w:val="0"/>
        <w:widowControl w:val="0"/>
        <w:numPr>
          <w:ilvl w:val="0"/>
          <w:numId w:val="0"/>
        </w:numPr>
        <w:kinsoku/>
        <w:wordWrap/>
        <w:overflowPunct/>
        <w:topLinePunct w:val="0"/>
        <w:bidi w:val="0"/>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三、剑阁县姚家镇人民政府行政权力、责任清单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default" w:ascii="仿宋" w:hAnsi="仿宋" w:eastAsia="仿宋" w:cs="仿宋"/>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widowControl w:val="0"/>
        <w:numPr>
          <w:ilvl w:val="0"/>
          <w:numId w:val="0"/>
        </w:numPr>
        <w:kinsoku/>
        <w:wordWrap/>
        <w:overflowPunct/>
        <w:topLinePunct w:val="0"/>
        <w:bidi w:val="0"/>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四、剑阁县姚家镇人民政府重大行政执法审核目录清单</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overflowPunct/>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keepNext w:val="0"/>
        <w:keepLines w:val="0"/>
        <w:pageBreakBefore w:val="0"/>
        <w:widowControl w:val="0"/>
        <w:numPr>
          <w:ilvl w:val="0"/>
          <w:numId w:val="0"/>
        </w:numPr>
        <w:kinsoku/>
        <w:wordWrap/>
        <w:overflowPunct/>
        <w:topLinePunct w:val="0"/>
        <w:bidi w:val="0"/>
        <w:snapToGrid/>
        <w:spacing w:line="576" w:lineRule="exact"/>
        <w:ind w:leftChars="0" w:firstLine="560" w:firstLineChars="200"/>
        <w:textAlignment w:val="auto"/>
        <w:rPr>
          <w:rFonts w:hint="eastAsia" w:ascii="黑体" w:hAnsi="黑体" w:eastAsia="黑体" w:cs="黑体"/>
          <w:b w:val="0"/>
          <w:bCs w:val="0"/>
          <w:spacing w:val="-20"/>
          <w:sz w:val="32"/>
          <w:szCs w:val="32"/>
          <w:lang w:val="en-US" w:eastAsia="zh-CN"/>
        </w:rPr>
      </w:pPr>
      <w:r>
        <w:rPr>
          <w:rFonts w:hint="eastAsia" w:ascii="黑体" w:hAnsi="黑体" w:eastAsia="黑体" w:cs="黑体"/>
          <w:b w:val="0"/>
          <w:bCs w:val="0"/>
          <w:spacing w:val="-20"/>
          <w:sz w:val="32"/>
          <w:szCs w:val="32"/>
          <w:lang w:val="en-US" w:eastAsia="zh-CN"/>
        </w:rPr>
        <w:t>五、剑阁县姚家镇人民政府行政执法救济渠道、行政执法责任制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bookmarkStart w:id="0" w:name="OLE_LINK1"/>
      <w:r>
        <w:rPr>
          <w:rFonts w:hint="eastAsia" w:ascii="楷体_GB2312" w:hAnsi="楷体_GB2312" w:eastAsia="楷体_GB2312" w:cs="楷体_GB2312"/>
          <w:b/>
          <w:bCs/>
          <w:sz w:val="32"/>
          <w:szCs w:val="32"/>
          <w:lang w:val="en-US" w:eastAsia="zh-CN"/>
        </w:rPr>
        <w:t>（一）当事人依法享有的权利、救济途径、方式</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依法享有的权利</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当事人依法享有申请回避、陈述、申辩、复议、诉讼等权利，详见相应法律法规。</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救济途径</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属地复议机关</w:t>
      </w:r>
      <w:r>
        <w:rPr>
          <w:rFonts w:hint="eastAsia" w:ascii="仿宋_GB2312" w:hAnsi="仿宋_GB2312" w:eastAsia="仿宋_GB2312" w:cs="仿宋_GB2312"/>
          <w:kern w:val="0"/>
          <w:sz w:val="32"/>
          <w:szCs w:val="32"/>
        </w:rPr>
        <w:t>：剑阁县人民政府</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复议办案机关：剑阁县司法局</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复议承办股室：</w:t>
      </w:r>
      <w:r>
        <w:rPr>
          <w:rFonts w:hint="eastAsia" w:ascii="仿宋_GB2312" w:hAnsi="仿宋_GB2312" w:eastAsia="仿宋_GB2312" w:cs="仿宋_GB2312"/>
          <w:kern w:val="0"/>
          <w:sz w:val="32"/>
          <w:szCs w:val="32"/>
        </w:rPr>
        <w:t>行政复议与应诉股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联系电话：0839-5208080</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）行政诉讼</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部门名称：剑阁县人民法院</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地址：剑阁县</w:t>
      </w:r>
      <w:r>
        <w:rPr>
          <w:rFonts w:hint="eastAsia" w:ascii="仿宋_GB2312" w:hAnsi="仿宋_GB2312" w:eastAsia="仿宋_GB2312" w:cs="仿宋_GB2312"/>
          <w:kern w:val="0"/>
          <w:sz w:val="32"/>
          <w:szCs w:val="32"/>
          <w:lang w:eastAsia="zh-CN"/>
        </w:rPr>
        <w:t>下寺镇</w:t>
      </w:r>
      <w:r>
        <w:rPr>
          <w:rFonts w:hint="eastAsia" w:ascii="仿宋_GB2312" w:hAnsi="仿宋_GB2312" w:eastAsia="仿宋_GB2312" w:cs="仿宋_GB2312"/>
          <w:kern w:val="0"/>
          <w:sz w:val="32"/>
          <w:szCs w:val="32"/>
        </w:rPr>
        <w:t>剑门关大道北段502号</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联系电话：0839</w:t>
      </w:r>
      <w:r>
        <w:rPr>
          <w:rFonts w:hint="eastAsia" w:ascii="仿宋_GB2312" w:hAnsi="仿宋_GB2312" w:eastAsia="仿宋_GB2312" w:cs="仿宋_GB2312"/>
          <w:kern w:val="0"/>
          <w:sz w:val="32"/>
          <w:szCs w:val="32"/>
          <w:lang w:val="en-US" w:eastAsia="zh-CN"/>
        </w:rPr>
        <w:t>-5208429</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（二）对行政执法的监督投诉举报的方式、途径</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县级监督部门：剑阁县司法局</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承办股室：行政执法协调监督股</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地址：剑阁县下寺镇隆庆街2号（剑阁县司法局二楼）</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投诉电话：0839-5208080</w:t>
      </w:r>
    </w:p>
    <w:bookmarkEnd w:id="0"/>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2.部门：剑阁县姚家镇人民政府</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地址：四川省广元市剑阁县姚家镇向阳社区中街142号</w:t>
      </w:r>
    </w:p>
    <w:p>
      <w:pPr>
        <w:keepNext w:val="0"/>
        <w:keepLines w:val="0"/>
        <w:pageBreakBefore w:val="0"/>
        <w:kinsoku/>
        <w:wordWrap/>
        <w:topLinePunct w:val="0"/>
        <w:bidi w:val="0"/>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投诉电话：0839-6628004</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overflowPunct/>
        <w:topLinePunct w:val="0"/>
        <w:bidi w:val="0"/>
        <w:snapToGrid/>
        <w:spacing w:before="0" w:beforeAutospacing="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《国务院办公厅关于推行行政执法责任制的若干意见》（国办发</w:t>
      </w:r>
      <w:r>
        <w:rPr>
          <w:rFonts w:hint="eastAsia" w:ascii="仿宋" w:hAnsi="仿宋" w:eastAsia="仿宋" w:cs="仿宋"/>
          <w:sz w:val="32"/>
          <w:szCs w:val="32"/>
          <w:lang w:val="en-US" w:eastAsia="zh-CN"/>
        </w:rPr>
        <w:t>〔2005〕</w:t>
      </w:r>
      <w:r>
        <w:rPr>
          <w:rFonts w:hint="eastAsia" w:ascii="仿宋" w:hAnsi="仿宋" w:eastAsia="仿宋" w:cs="仿宋"/>
          <w:kern w:val="2"/>
          <w:sz w:val="32"/>
          <w:szCs w:val="32"/>
          <w:lang w:val="en-US" w:eastAsia="zh-CN" w:bidi="ar"/>
        </w:rPr>
        <w:t>37号）</w:t>
      </w:r>
    </w:p>
    <w:p>
      <w:pPr>
        <w:keepNext w:val="0"/>
        <w:keepLines w:val="0"/>
        <w:pageBreakBefore w:val="0"/>
        <w:widowControl w:val="0"/>
        <w:suppressLineNumbers w:val="0"/>
        <w:kinsoku/>
        <w:wordWrap/>
        <w:overflowPunct/>
        <w:topLinePunct w:val="0"/>
        <w:bidi w:val="0"/>
        <w:snapToGrid/>
        <w:spacing w:before="0" w:beforeAutospacing="0" w:afterAutospacing="0" w:line="576"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0" w:beforeAutospacing="0" w:afterAutospacing="0" w:line="576"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bidi w:val="0"/>
        <w:snapToGrid/>
        <w:spacing w:before="0" w:beforeAutospacing="0" w:afterAutospacing="0" w:line="576"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keepNext w:val="0"/>
        <w:keepLines w:val="0"/>
        <w:pageBreakBefore w:val="0"/>
        <w:widowControl w:val="0"/>
        <w:suppressLineNumbers w:val="0"/>
        <w:kinsoku/>
        <w:wordWrap/>
        <w:overflowPunct/>
        <w:topLinePunct w:val="0"/>
        <w:bidi w:val="0"/>
        <w:snapToGrid/>
        <w:spacing w:before="0" w:beforeAutospacing="0" w:afterAutospacing="0" w:line="576" w:lineRule="exact"/>
        <w:ind w:left="0" w:right="0" w:firstLine="640" w:firstLineChars="200"/>
        <w:jc w:val="both"/>
        <w:textAlignment w:val="auto"/>
        <w:rPr>
          <w:rFonts w:hint="eastAsia"/>
          <w:b/>
          <w:bCs/>
          <w:lang w:val="en-US" w:eastAsia="zh-CN"/>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六、剑阁县姚家镇人民政府行政执法裁量权标准</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执行《四川省行政裁量权基准管理规定》2024年1月12日四川省人民政府令第360号公布。</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七、剑阁县姚家镇人民政府无随机抽查事项清单、市场主体库（或检查对象库）、2024年抽查计划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八、剑阁县姚家镇人民政府行政执法文书样式、行政执法案卷评查制度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bookmarkStart w:id="1" w:name="OLE_LINK2"/>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bookmarkEnd w:id="1"/>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剑阁县姚家镇人民政府上年度双随机抽查结果、行政许可和处罚决定、上年度本机关行政执法数据总体情况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894" w:firstLineChars="300"/>
        <w:textAlignment w:val="auto"/>
        <w:rPr>
          <w:rFonts w:hint="eastAsia" w:ascii="仿宋_GB2312" w:hAnsi="仿宋_GB2312" w:eastAsia="仿宋_GB2312" w:cs="仿宋_GB2312"/>
          <w:b w:val="0"/>
          <w:bCs w:val="0"/>
          <w:color w:val="auto"/>
          <w:spacing w:val="-11"/>
          <w:sz w:val="32"/>
          <w:szCs w:val="32"/>
          <w:u w:val="none"/>
          <w:lang w:val="en-US" w:eastAsia="zh-CN"/>
        </w:rPr>
      </w:pPr>
      <w:r>
        <w:rPr>
          <w:rFonts w:hint="eastAsia" w:ascii="仿宋_GB2312" w:hAnsi="仿宋_GB2312" w:eastAsia="仿宋_GB2312" w:cs="仿宋_GB2312"/>
          <w:b w:val="0"/>
          <w:bCs w:val="0"/>
          <w:color w:val="auto"/>
          <w:spacing w:val="-11"/>
          <w:sz w:val="32"/>
          <w:szCs w:val="32"/>
          <w:u w:val="none"/>
          <w:lang w:val="en-US" w:eastAsia="zh-CN"/>
        </w:rPr>
        <w:t>无双随机抽查，上年度行政检查12次，办理行政许可、行政处罚案件0件。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十、剑阁县姚家镇人民政府实行行政执法“三项制度”方案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596" w:firstLineChars="200"/>
        <w:textAlignment w:val="auto"/>
        <w:rPr>
          <w:rFonts w:hint="eastAsia" w:ascii="仿宋_GB2312" w:hAnsi="仿宋_GB2312" w:eastAsia="仿宋_GB2312" w:cs="仿宋_GB2312"/>
          <w:b w:val="0"/>
          <w:bCs w:val="0"/>
          <w:color w:val="auto"/>
          <w:spacing w:val="-11"/>
          <w:sz w:val="32"/>
          <w:szCs w:val="32"/>
          <w:u w:val="none"/>
          <w:lang w:val="en-US" w:eastAsia="zh-CN"/>
        </w:rPr>
      </w:pPr>
      <w:r>
        <w:rPr>
          <w:rFonts w:hint="eastAsia" w:ascii="仿宋_GB2312" w:hAnsi="仿宋_GB2312" w:eastAsia="仿宋_GB2312" w:cs="仿宋_GB2312"/>
          <w:b w:val="0"/>
          <w:bCs w:val="0"/>
          <w:color w:val="auto"/>
          <w:spacing w:val="-11"/>
          <w:sz w:val="32"/>
          <w:szCs w:val="32"/>
          <w:u w:val="none"/>
          <w:lang w:val="en-US" w:eastAsia="zh-CN"/>
        </w:rPr>
        <w:t>执行《四川省行政执法公示办法》《四川省行政执法全过程记录办法》《四川省重大行政执法决定法制审核办法》。</w:t>
      </w:r>
    </w:p>
    <w:p>
      <w:pPr>
        <w:pStyle w:val="10"/>
        <w:keepNext w:val="0"/>
        <w:keepLines w:val="0"/>
        <w:pageBreakBefore w:val="0"/>
        <w:widowControl w:val="0"/>
        <w:kinsoku/>
        <w:wordWrap/>
        <w:overflowPunct/>
        <w:topLinePunct w:val="0"/>
        <w:bidi w:val="0"/>
        <w:snapToGrid/>
        <w:spacing w:after="0" w:line="576" w:lineRule="exact"/>
        <w:textAlignment w:val="auto"/>
        <w:rPr>
          <w:rFonts w:hint="eastAsia" w:ascii="仿宋_GB2312" w:hAnsi="仿宋_GB2312" w:eastAsia="仿宋_GB2312" w:cs="仿宋_GB2312"/>
          <w:b w:val="0"/>
          <w:bCs w:val="0"/>
          <w:color w:val="auto"/>
          <w:spacing w:val="-11"/>
          <w:sz w:val="32"/>
          <w:szCs w:val="32"/>
          <w:u w:val="none"/>
          <w:lang w:val="en-US" w:eastAsia="zh-CN"/>
        </w:rPr>
      </w:pPr>
    </w:p>
    <w:p>
      <w:pPr>
        <w:pStyle w:val="10"/>
        <w:keepNext w:val="0"/>
        <w:keepLines w:val="0"/>
        <w:pageBreakBefore w:val="0"/>
        <w:kinsoku/>
        <w:wordWrap/>
        <w:overflowPunct/>
        <w:topLinePunct w:val="0"/>
        <w:bidi w:val="0"/>
        <w:snapToGrid/>
        <w:spacing w:after="0" w:line="640" w:lineRule="exact"/>
        <w:textAlignment w:val="auto"/>
        <w:rPr>
          <w:rFonts w:hint="eastAsia" w:ascii="仿宋_GB2312" w:hAnsi="仿宋_GB2312" w:eastAsia="仿宋_GB2312" w:cs="仿宋_GB2312"/>
          <w:b w:val="0"/>
          <w:bCs w:val="0"/>
          <w:color w:val="auto"/>
          <w:spacing w:val="-11"/>
          <w:sz w:val="32"/>
          <w:szCs w:val="32"/>
          <w:u w:val="none"/>
          <w:lang w:val="en-US" w:eastAsia="zh-CN"/>
        </w:rPr>
      </w:pPr>
    </w:p>
    <w:p>
      <w:pPr>
        <w:pStyle w:val="10"/>
        <w:keepNext w:val="0"/>
        <w:keepLines w:val="0"/>
        <w:pageBreakBefore w:val="0"/>
        <w:kinsoku/>
        <w:wordWrap/>
        <w:overflowPunct/>
        <w:topLinePunct w:val="0"/>
        <w:bidi w:val="0"/>
        <w:snapToGrid/>
        <w:spacing w:after="0" w:line="640" w:lineRule="exact"/>
        <w:textAlignment w:val="auto"/>
        <w:rPr>
          <w:rFonts w:hint="eastAsia" w:ascii="仿宋_GB2312" w:hAnsi="仿宋_GB2312" w:eastAsia="仿宋_GB2312" w:cs="仿宋_GB2312"/>
          <w:b w:val="0"/>
          <w:bCs w:val="0"/>
          <w:color w:val="auto"/>
          <w:spacing w:val="-11"/>
          <w:sz w:val="32"/>
          <w:szCs w:val="32"/>
          <w:u w:val="none"/>
          <w:lang w:val="en-US" w:eastAsia="zh-CN"/>
        </w:rPr>
      </w:pPr>
    </w:p>
    <w:p>
      <w:pPr>
        <w:pStyle w:val="10"/>
        <w:keepNext w:val="0"/>
        <w:keepLines w:val="0"/>
        <w:pageBreakBefore w:val="0"/>
        <w:kinsoku/>
        <w:wordWrap/>
        <w:overflowPunct/>
        <w:topLinePunct w:val="0"/>
        <w:bidi w:val="0"/>
        <w:snapToGrid/>
        <w:spacing w:after="0" w:line="640" w:lineRule="exact"/>
        <w:textAlignment w:val="auto"/>
        <w:rPr>
          <w:rFonts w:hint="eastAsia" w:ascii="仿宋_GB2312" w:hAnsi="仿宋_GB2312" w:eastAsia="仿宋_GB2312" w:cs="仿宋_GB2312"/>
          <w:b w:val="0"/>
          <w:bCs w:val="0"/>
          <w:color w:val="auto"/>
          <w:spacing w:val="-11"/>
          <w:sz w:val="32"/>
          <w:szCs w:val="32"/>
          <w:u w:val="none"/>
          <w:lang w:val="en-US" w:eastAsia="zh-CN"/>
        </w:rPr>
      </w:pPr>
    </w:p>
    <w:p>
      <w:pPr>
        <w:pStyle w:val="10"/>
        <w:keepNext w:val="0"/>
        <w:keepLines w:val="0"/>
        <w:pageBreakBefore w:val="0"/>
        <w:kinsoku/>
        <w:wordWrap/>
        <w:overflowPunct/>
        <w:topLinePunct w:val="0"/>
        <w:bidi w:val="0"/>
        <w:snapToGrid/>
        <w:spacing w:after="0" w:line="640" w:lineRule="exact"/>
        <w:textAlignment w:val="auto"/>
        <w:rPr>
          <w:rFonts w:hint="eastAsia" w:ascii="仿宋_GB2312" w:hAnsi="仿宋_GB2312" w:eastAsia="仿宋_GB2312" w:cs="仿宋_GB2312"/>
          <w:b w:val="0"/>
          <w:bCs w:val="0"/>
          <w:color w:val="auto"/>
          <w:spacing w:val="-11"/>
          <w:sz w:val="32"/>
          <w:szCs w:val="32"/>
          <w:u w:val="none"/>
          <w:lang w:val="en-US" w:eastAsia="zh-CN"/>
        </w:rPr>
      </w:pPr>
    </w:p>
    <w:p>
      <w:pPr>
        <w:pStyle w:val="10"/>
        <w:keepNext w:val="0"/>
        <w:keepLines w:val="0"/>
        <w:pageBreakBefore w:val="0"/>
        <w:kinsoku/>
        <w:wordWrap/>
        <w:overflowPunct/>
        <w:topLinePunct w:val="0"/>
        <w:bidi w:val="0"/>
        <w:snapToGrid/>
        <w:spacing w:after="0" w:line="640" w:lineRule="exact"/>
        <w:textAlignment w:val="auto"/>
        <w:rPr>
          <w:rFonts w:hint="eastAsia" w:ascii="仿宋_GB2312" w:hAnsi="仿宋_GB2312" w:eastAsia="仿宋_GB2312" w:cs="仿宋_GB2312"/>
          <w:b w:val="0"/>
          <w:bCs w:val="0"/>
          <w:color w:val="auto"/>
          <w:spacing w:val="-11"/>
          <w:sz w:val="32"/>
          <w:szCs w:val="32"/>
          <w:u w:val="none"/>
          <w:lang w:val="en-US" w:eastAsia="zh-CN"/>
        </w:rPr>
      </w:pPr>
    </w:p>
    <w:p>
      <w:pPr>
        <w:pStyle w:val="10"/>
        <w:keepNext w:val="0"/>
        <w:keepLines w:val="0"/>
        <w:pageBreakBefore w:val="0"/>
        <w:kinsoku/>
        <w:wordWrap/>
        <w:overflowPunct/>
        <w:topLinePunct w:val="0"/>
        <w:bidi w:val="0"/>
        <w:snapToGrid/>
        <w:spacing w:after="0" w:line="640" w:lineRule="exact"/>
        <w:textAlignment w:val="auto"/>
        <w:rPr>
          <w:rFonts w:hint="eastAsia" w:ascii="仿宋_GB2312" w:hAnsi="仿宋_GB2312" w:eastAsia="仿宋_GB2312" w:cs="仿宋_GB2312"/>
          <w:b w:val="0"/>
          <w:bCs w:val="0"/>
          <w:color w:val="auto"/>
          <w:spacing w:val="-11"/>
          <w:sz w:val="32"/>
          <w:szCs w:val="32"/>
          <w:u w:val="none"/>
          <w:lang w:val="en-US" w:eastAsia="zh-CN"/>
        </w:rPr>
      </w:pPr>
    </w:p>
    <w:p>
      <w:pPr>
        <w:pStyle w:val="10"/>
        <w:keepNext w:val="0"/>
        <w:keepLines w:val="0"/>
        <w:pageBreakBefore w:val="0"/>
        <w:kinsoku/>
        <w:wordWrap/>
        <w:overflowPunct/>
        <w:topLinePunct w:val="0"/>
        <w:bidi w:val="0"/>
        <w:snapToGrid/>
        <w:spacing w:after="0" w:line="640" w:lineRule="exact"/>
        <w:textAlignment w:val="auto"/>
        <w:rPr>
          <w:rFonts w:hint="eastAsia" w:ascii="仿宋_GB2312" w:hAnsi="仿宋_GB2312" w:eastAsia="仿宋_GB2312" w:cs="仿宋_GB2312"/>
          <w:b w:val="0"/>
          <w:bCs w:val="0"/>
          <w:color w:val="auto"/>
          <w:spacing w:val="-11"/>
          <w:sz w:val="32"/>
          <w:szCs w:val="32"/>
          <w:u w:val="none"/>
          <w:lang w:val="en-US" w:eastAsia="zh-CN"/>
        </w:rPr>
      </w:pPr>
    </w:p>
    <w:p>
      <w:pPr>
        <w:keepNext w:val="0"/>
        <w:keepLines w:val="0"/>
        <w:pageBreakBefore w:val="0"/>
        <w:widowControl w:val="0"/>
        <w:pBdr>
          <w:top w:val="single" w:color="auto" w:sz="4" w:space="1"/>
          <w:bottom w:val="single" w:color="auto" w:sz="4" w:space="1"/>
        </w:pBdr>
        <w:tabs>
          <w:tab w:val="left" w:pos="8460"/>
        </w:tabs>
        <w:kinsoku/>
        <w:wordWrap/>
        <w:overflowPunct/>
        <w:topLinePunct w:val="0"/>
        <w:autoSpaceDE/>
        <w:autoSpaceDN/>
        <w:bidi w:val="0"/>
        <w:adjustRightInd/>
        <w:snapToGrid/>
        <w:spacing w:line="640" w:lineRule="exact"/>
        <w:textAlignment w:val="auto"/>
      </w:pPr>
      <w:r>
        <w:rPr>
          <w:rFonts w:hint="eastAsia" w:ascii="仿宋" w:hAnsi="仿宋" w:eastAsia="仿宋"/>
          <w:sz w:val="28"/>
          <w:szCs w:val="28"/>
        </w:rPr>
        <w:t xml:space="preserve"> </w:t>
      </w:r>
      <w:r>
        <w:rPr>
          <w:rFonts w:hint="eastAsia" w:ascii="仿宋" w:hAnsi="仿宋" w:eastAsia="仿宋"/>
          <w:sz w:val="28"/>
          <w:szCs w:val="28"/>
          <w:lang w:val="en-US" w:eastAsia="zh-CN"/>
        </w:rPr>
        <w:t xml:space="preserve"> 剑阁县</w:t>
      </w:r>
      <w:r>
        <w:rPr>
          <w:rFonts w:hint="eastAsia" w:ascii="仿宋" w:hAnsi="仿宋" w:eastAsia="仿宋"/>
          <w:sz w:val="28"/>
          <w:szCs w:val="28"/>
          <w:lang w:eastAsia="zh-CN"/>
        </w:rPr>
        <w:t>姚家镇</w:t>
      </w:r>
      <w:r>
        <w:rPr>
          <w:rFonts w:hint="eastAsia" w:ascii="仿宋" w:hAnsi="仿宋" w:eastAsia="仿宋"/>
          <w:sz w:val="28"/>
          <w:szCs w:val="28"/>
        </w:rPr>
        <w:t xml:space="preserve">党政办公室      </w:t>
      </w:r>
      <w:r>
        <w:rPr>
          <w:rFonts w:hint="eastAsia" w:ascii="仿宋" w:hAnsi="仿宋" w:eastAsia="仿宋"/>
          <w:sz w:val="28"/>
          <w:szCs w:val="28"/>
          <w:lang w:val="en-US" w:eastAsia="zh-CN"/>
        </w:rPr>
        <w:t xml:space="preserve">          </w:t>
      </w:r>
      <w:r>
        <w:rPr>
          <w:rFonts w:hint="eastAsia" w:ascii="仿宋_GB2312" w:eastAsia="仿宋_GB2312"/>
          <w:sz w:val="28"/>
          <w:szCs w:val="28"/>
          <w:lang w:eastAsia="zh-CN"/>
        </w:rPr>
        <w:t>2024</w:t>
      </w:r>
      <w:r>
        <w:rPr>
          <w:rFonts w:hint="eastAsia" w:ascii="仿宋_GB2312" w:eastAsia="仿宋_GB2312"/>
          <w:sz w:val="28"/>
          <w:szCs w:val="28"/>
        </w:rPr>
        <w:t>年</w:t>
      </w:r>
      <w:r>
        <w:rPr>
          <w:rFonts w:hint="eastAsia" w:ascii="仿宋_GB2312" w:eastAsia="仿宋_GB2312"/>
          <w:sz w:val="28"/>
          <w:szCs w:val="28"/>
          <w:lang w:val="en-US" w:eastAsia="zh-CN"/>
        </w:rPr>
        <w:t>7</w:t>
      </w:r>
      <w:r>
        <w:rPr>
          <w:rFonts w:hint="eastAsia" w:ascii="仿宋_GB2312" w:eastAsia="仿宋_GB2312"/>
          <w:sz w:val="28"/>
          <w:szCs w:val="28"/>
        </w:rPr>
        <w:t>月</w:t>
      </w:r>
      <w:r>
        <w:rPr>
          <w:rFonts w:hint="eastAsia" w:ascii="仿宋_GB2312" w:eastAsia="仿宋_GB2312"/>
          <w:sz w:val="28"/>
          <w:szCs w:val="28"/>
          <w:lang w:val="en-US" w:eastAsia="zh-CN"/>
        </w:rPr>
        <w:t>9</w:t>
      </w:r>
      <w:r>
        <w:rPr>
          <w:rFonts w:hint="eastAsia" w:ascii="仿宋_GB2312" w:eastAsia="仿宋_GB2312"/>
          <w:sz w:val="28"/>
          <w:szCs w:val="28"/>
        </w:rPr>
        <w:t>日</w:t>
      </w:r>
      <w:r>
        <w:rPr>
          <w:rFonts w:hint="eastAsia" w:ascii="仿宋" w:hAnsi="仿宋" w:eastAsia="仿宋"/>
          <w:sz w:val="28"/>
          <w:szCs w:val="28"/>
          <w:lang w:eastAsia="zh-CN"/>
        </w:rPr>
        <w:t>印发</w:t>
      </w:r>
    </w:p>
    <w:sectPr>
      <w:footerReference r:id="rId3" w:type="default"/>
      <w:pgSz w:w="11906" w:h="16838"/>
      <w:pgMar w:top="2098" w:right="1474" w:bottom="1984" w:left="1587"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EA7DA9"/>
    <w:multiLevelType w:val="singleLevel"/>
    <w:tmpl w:val="62EA7DA9"/>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5E7475B9"/>
    <w:rsid w:val="08E1565C"/>
    <w:rsid w:val="0B52505A"/>
    <w:rsid w:val="0D696F52"/>
    <w:rsid w:val="0D9773A6"/>
    <w:rsid w:val="101C0036"/>
    <w:rsid w:val="11DE106A"/>
    <w:rsid w:val="13906FAF"/>
    <w:rsid w:val="15315A2F"/>
    <w:rsid w:val="18770500"/>
    <w:rsid w:val="194D1260"/>
    <w:rsid w:val="1DA8115B"/>
    <w:rsid w:val="24C27907"/>
    <w:rsid w:val="34697489"/>
    <w:rsid w:val="352D221A"/>
    <w:rsid w:val="3D3E3FF7"/>
    <w:rsid w:val="45A37740"/>
    <w:rsid w:val="507F7388"/>
    <w:rsid w:val="53BC4A59"/>
    <w:rsid w:val="5E7475B9"/>
    <w:rsid w:val="621614D5"/>
    <w:rsid w:val="630F445E"/>
    <w:rsid w:val="69A141F7"/>
    <w:rsid w:val="7C3201A0"/>
    <w:rsid w:val="7EB73E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200" w:firstLineChars="200"/>
    </w:pPr>
    <w:rPr>
      <w:rFonts w:ascii="Times New Roman" w:hAnsi="Times New Roman"/>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paragraph" w:customStyle="1" w:styleId="9">
    <w:name w:val="p15"/>
    <w:basedOn w:val="1"/>
    <w:qFormat/>
    <w:uiPriority w:val="0"/>
    <w:pPr>
      <w:widowControl/>
    </w:pPr>
    <w:rPr>
      <w:rFonts w:ascii="Times New Roman" w:hAnsi="Times New Roman"/>
      <w:kern w:val="0"/>
      <w:szCs w:val="21"/>
    </w:rPr>
  </w:style>
  <w:style w:type="paragraph" w:customStyle="1" w:styleId="10">
    <w:name w:val="BodyText"/>
    <w:basedOn w:val="1"/>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3017</Words>
  <Characters>3645</Characters>
  <Lines>0</Lines>
  <Paragraphs>0</Paragraphs>
  <TotalTime>5</TotalTime>
  <ScaleCrop>false</ScaleCrop>
  <LinksUpToDate>false</LinksUpToDate>
  <CharactersWithSpaces>3702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2024-07-09T09:29:00Z</dcterms:created>
  <dc:creator>Administrator</dc:creator>
  <cp:lastModifiedBy>user</cp:lastModifiedBy>
  <dcterms:modified xsi:type="dcterms:W3CDTF">2025-02-08T10:14:20Z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27A0BA3C48E84DA2911C67D47AFEFF53_13</vt:lpwstr>
  </property>
</Properties>
</file>