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left="0" w:lef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bookmarkStart w:id="0" w:name="_GoBack"/>
      <w:bookmarkEnd w:id="0"/>
      <w:r>
        <w:rPr>
          <w:rFonts w:hint="eastAsia" w:ascii="方正小标宋简体" w:hAnsi="方正小标宋简体" w:eastAsia="方正小标宋简体" w:cs="方正小标宋简体"/>
          <w:b w:val="0"/>
          <w:bCs w:val="0"/>
          <w:sz w:val="44"/>
          <w:szCs w:val="44"/>
          <w:lang w:eastAsia="zh-CN"/>
        </w:rPr>
        <w:t>剑阁县店子镇人民政府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widowControl w:val="0"/>
        <w:ind w:leftChars="100" w:rightChars="100"/>
        <w:jc w:val="both"/>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店子镇人民政府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店子镇人民政府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店子镇人民政府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店子镇人民政府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店子镇人民政府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店子镇人民政府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店子镇人民政府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八、剑阁县店子镇人民政府行政执法文书样式、行政执法案件评</w:t>
      </w:r>
      <w:r>
        <w:rPr>
          <w:rFonts w:hint="eastAsia" w:ascii="仿宋_GB2312" w:hAnsi="华文仿宋" w:eastAsia="仿宋_GB2312" w:cs="仿宋_GB2312"/>
          <w:sz w:val="32"/>
          <w:szCs w:val="32"/>
        </w:rPr>
        <w:t>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店子镇人民政府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店子镇人民政府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剑阁县店子镇人民政府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一、剑阁县店子镇人民政府行政执法主体</w:t>
      </w:r>
    </w:p>
    <w:p>
      <w:pPr>
        <w:keepNext w:val="0"/>
        <w:keepLines w:val="0"/>
        <w:pageBreakBefore w:val="0"/>
        <w:numPr>
          <w:ilvl w:val="0"/>
          <w:numId w:val="0"/>
        </w:numPr>
        <w:kinsoku/>
        <w:wordWrap/>
        <w:topLinePunct w:val="0"/>
        <w:bidi w:val="0"/>
        <w:snapToGrid/>
        <w:spacing w:line="576" w:lineRule="exact"/>
        <w:ind w:left="0" w:leftChars="0" w:firstLine="642"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（一）行政执法主体1个</w:t>
      </w:r>
    </w:p>
    <w:p>
      <w:pPr>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店子镇人民政府</w:t>
      </w:r>
    </w:p>
    <w:p>
      <w:pPr>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地址：四川省广元市剑阁县店子镇永兴社区永兴路109号</w:t>
      </w:r>
    </w:p>
    <w:p>
      <w:pPr>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 xml:space="preserve">邮编：628317     </w:t>
      </w:r>
      <w:r>
        <w:rPr>
          <w:rFonts w:hint="eastAsia" w:ascii="仿宋_GB2312" w:hAnsi="仿宋_GB2312" w:eastAsia="仿宋_GB2312" w:cs="仿宋_GB2312"/>
          <w:b w:val="0"/>
          <w:bCs w:val="0"/>
          <w:kern w:val="2"/>
          <w:sz w:val="32"/>
          <w:szCs w:val="32"/>
          <w:lang w:val="en-US" w:eastAsia="zh-CN" w:bidi="ar-SA"/>
        </w:rPr>
        <w:t>电话：0839-6884005</w:t>
      </w:r>
    </w:p>
    <w:p>
      <w:pPr>
        <w:keepNext w:val="0"/>
        <w:keepLines w:val="0"/>
        <w:pageBreakBefore w:val="0"/>
        <w:numPr>
          <w:ilvl w:val="0"/>
          <w:numId w:val="0"/>
        </w:numPr>
        <w:kinsoku/>
        <w:wordWrap/>
        <w:topLinePunct w:val="0"/>
        <w:bidi w:val="0"/>
        <w:snapToGrid/>
        <w:spacing w:line="576" w:lineRule="exact"/>
        <w:ind w:left="0" w:leftChars="0"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（二）行政执法机构设置4个</w:t>
      </w:r>
    </w:p>
    <w:p>
      <w:pPr>
        <w:pStyle w:val="5"/>
        <w:keepNext w:val="0"/>
        <w:keepLines w:val="0"/>
        <w:pageBreakBefore w:val="0"/>
        <w:numPr>
          <w:ilvl w:val="0"/>
          <w:numId w:val="0"/>
        </w:numPr>
        <w:kinsoku/>
        <w:wordWrap/>
        <w:overflowPunct/>
        <w:topLinePunct w:val="0"/>
        <w:autoSpaceDE/>
        <w:autoSpaceDN/>
        <w:bidi w:val="0"/>
        <w:adjustRightInd/>
        <w:snapToGrid/>
        <w:spacing w:line="576" w:lineRule="exact"/>
        <w:ind w:firstLine="963" w:firstLineChars="3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1.综合行政执法办公室(社会治理和信访群众工作办公室、应急管理办公室)</w:t>
      </w:r>
      <w:r>
        <w:rPr>
          <w:rFonts w:hint="eastAsia" w:ascii="仿宋_GB2312" w:hAnsi="仿宋_GB2312" w:eastAsia="仿宋_GB2312" w:cs="仿宋_GB2312"/>
          <w:b w:val="0"/>
          <w:bCs w:val="0"/>
          <w:kern w:val="2"/>
          <w:sz w:val="32"/>
          <w:szCs w:val="32"/>
          <w:lang w:val="en-US" w:eastAsia="zh-CN" w:bidi="ar-SA"/>
        </w:rPr>
        <w:t>：负责组织防震减灾、水陆交通、工程安全、食品药品、公共设施等安全的规划、编制、实施、监督管理、档案归档等，并统筹协调、监督管理辖区内综合行政执法等相关日常事务处理及监督管理工作。负责辖区内交通安全劝导、车辆登记、隐患排查及整改，配合交通执法等相关日常事务处理及监督管理工作。负责纪委日常工作、综合治理、深化改革、乡村治理、扫黑除恶、矛盾纠纷调解、信访维稳、防邪、网格化等，并做好辖区城乡基层治理体系构建以及基层社会治理效能提升等相关日常事务处理及监督管理工作。完成党委、政府交办的其他工作。</w:t>
      </w:r>
    </w:p>
    <w:p>
      <w:pPr>
        <w:pStyle w:val="5"/>
        <w:keepNext w:val="0"/>
        <w:keepLines w:val="0"/>
        <w:pageBreakBefore w:val="0"/>
        <w:numPr>
          <w:ilvl w:val="0"/>
          <w:numId w:val="0"/>
        </w:numPr>
        <w:kinsoku/>
        <w:wordWrap/>
        <w:overflowPunct/>
        <w:topLinePunct w:val="0"/>
        <w:autoSpaceDE/>
        <w:autoSpaceDN/>
        <w:bidi w:val="0"/>
        <w:adjustRightInd/>
        <w:snapToGrid/>
        <w:spacing w:line="576" w:lineRule="exact"/>
        <w:ind w:leftChars="20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负责人：王东旭        联系电话：0839—6884005</w:t>
      </w:r>
    </w:p>
    <w:p>
      <w:pPr>
        <w:pStyle w:val="5"/>
        <w:keepNext w:val="0"/>
        <w:keepLines w:val="0"/>
        <w:pageBreakBefore w:val="0"/>
        <w:numPr>
          <w:ilvl w:val="0"/>
          <w:numId w:val="0"/>
        </w:numPr>
        <w:kinsoku/>
        <w:wordWrap/>
        <w:overflowPunct/>
        <w:topLinePunct w:val="0"/>
        <w:autoSpaceDE/>
        <w:autoSpaceDN/>
        <w:bidi w:val="0"/>
        <w:adjustRightInd/>
        <w:snapToGrid/>
        <w:spacing w:line="576" w:lineRule="exact"/>
        <w:ind w:firstLine="963" w:firstLineChars="3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2.社会事务办公室</w:t>
      </w:r>
      <w:r>
        <w:rPr>
          <w:rFonts w:hint="eastAsia" w:ascii="仿宋_GB2312" w:hAnsi="仿宋_GB2312" w:eastAsia="仿宋_GB2312" w:cs="仿宋_GB2312"/>
          <w:b w:val="0"/>
          <w:bCs w:val="0"/>
          <w:kern w:val="2"/>
          <w:sz w:val="32"/>
          <w:szCs w:val="32"/>
          <w:lang w:val="en-US" w:eastAsia="zh-CN" w:bidi="ar-SA"/>
        </w:rPr>
        <w:t>：城乡居民医疗养老保险，农民工及就业培训、申报、欠薪、调解等相关日常事务处理及监督管理工作。民生保障、困难救助、留守儿童、残疾人事业、老龄保障、退役军人事务、双拥等相关日常事务处理及监督管理工作。负责卫生健康、计生服务、奖扶、公共卫生、疫情防控等相关日常事务处理、指导、监督管理工作。负责组织文化活动、广播电视、农家书屋、新闻出版等相关日常事务处理、指导、监督管理工作。负责民兵预备役、征兵、人防等相关日常事务处理、指导、监督管理工作。负责指导、监督、督促便民服务大厅到岗到位、履职尽责、秩序维护、办件信息录入上报等情况的日常事务管理。完成党委、政府交办的其他工作。</w:t>
      </w:r>
    </w:p>
    <w:p>
      <w:pPr>
        <w:pStyle w:val="5"/>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负责人：崔海燕        联系电话：0839-6884005</w:t>
      </w:r>
    </w:p>
    <w:p>
      <w:pPr>
        <w:pStyle w:val="5"/>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3.经济发展办公室(生态环境保护办公室)</w:t>
      </w:r>
      <w:r>
        <w:rPr>
          <w:rFonts w:hint="eastAsia" w:ascii="仿宋_GB2312" w:hAnsi="仿宋_GB2312" w:eastAsia="仿宋_GB2312" w:cs="仿宋_GB2312"/>
          <w:b w:val="0"/>
          <w:bCs w:val="0"/>
          <w:kern w:val="2"/>
          <w:sz w:val="32"/>
          <w:szCs w:val="32"/>
          <w:lang w:val="en-US" w:eastAsia="zh-CN" w:bidi="ar-SA"/>
        </w:rPr>
        <w:t>：负责住房和城镇规划、建设、整治，人居环境整治等相关日常事务处理、指导、监督管理工作。负责项目编制、申报、招投标、监管、资料归档、审计等相关日常事务处理。负责固定资产投资的项目备案、入库、申报，引进商业企业等投资者助推辖区经济发展等相关日常事务处理、指导、监督管理。负责辖区的经济和社会发展情况统计、调查、收集、整理，并提供分析、预测、监测等相关资料。负责水利建设规划、编制、实施、防汛减灾等。负责对环境、河道巡逻巡查、协助执法部门调查、采样、信息统计、上报等相关日常事务处理、指导、监督管理工作。负责辖区内土地资源管理及保护、地灾防治、国土资源权属管理等。负责道路管护、项目申请等日常工作，并做好国土、交通部门的对接沟通工作。完成党委、政府交办的其他工作。</w:t>
      </w:r>
    </w:p>
    <w:p>
      <w:pPr>
        <w:pStyle w:val="5"/>
        <w:keepNext w:val="0"/>
        <w:keepLines w:val="0"/>
        <w:pageBreakBefore w:val="0"/>
        <w:numPr>
          <w:ilvl w:val="0"/>
          <w:numId w:val="0"/>
        </w:numPr>
        <w:kinsoku/>
        <w:wordWrap/>
        <w:overflowPunct/>
        <w:topLinePunct w:val="0"/>
        <w:autoSpaceDE/>
        <w:autoSpaceDN/>
        <w:bidi w:val="0"/>
        <w:adjustRightInd/>
        <w:snapToGrid/>
        <w:spacing w:line="576" w:lineRule="exact"/>
        <w:ind w:leftChars="200" w:firstLine="320" w:firstLineChars="1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负责人：张鹏      联系电话：0839-6884005</w:t>
      </w:r>
    </w:p>
    <w:p>
      <w:pPr>
        <w:pStyle w:val="5"/>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4.党政综合与乡村振兴办公室(农业农村工作办公室)：</w:t>
      </w:r>
      <w:r>
        <w:rPr>
          <w:rFonts w:hint="eastAsia" w:ascii="仿宋_GB2312" w:hAnsi="仿宋_GB2312" w:eastAsia="仿宋_GB2312" w:cs="仿宋_GB2312"/>
          <w:b w:val="0"/>
          <w:bCs w:val="0"/>
          <w:kern w:val="2"/>
          <w:sz w:val="32"/>
          <w:szCs w:val="32"/>
          <w:lang w:val="en-US" w:eastAsia="zh-CN" w:bidi="ar-SA"/>
        </w:rPr>
        <w:t>负责上传下达、后勤保障、办文办会、公文处理、干部管理、档案史志、机要保密、节能减排、政务公开等相关日常事务处理及监督管理工作。负责编制和执行本级预算、决算，财政资金和国有资产的管理和监督，集体经济及资产与村级财务管理、指导，审计等相关日常事务处理及监督管理工作。负责农业和农村经济发展规划，秸秆禁烧、农机、农能、技术推广、产业发展、农产品质量检测等相关日常事务处理及监督管理工作。负责林业资源管理、森林防灭火、产业发展等相关日常事务处理及监督管理工作。负责动物防疫检疫、畜牧发展、技术指导等相关日常事务处理及监督管理工作。牵头负责巩固拓展脱贫攻坚成果同乡村振兴有效衔接相关日常事务处理及监督管理工作。完成党委、政府交办的其他工作。</w:t>
      </w:r>
    </w:p>
    <w:p>
      <w:pPr>
        <w:pStyle w:val="5"/>
        <w:keepNext w:val="0"/>
        <w:keepLines w:val="0"/>
        <w:pageBreakBefore w:val="0"/>
        <w:numPr>
          <w:ilvl w:val="0"/>
          <w:numId w:val="0"/>
        </w:numPr>
        <w:kinsoku/>
        <w:wordWrap/>
        <w:overflowPunct/>
        <w:topLinePunct w:val="0"/>
        <w:autoSpaceDE/>
        <w:autoSpaceDN/>
        <w:bidi w:val="0"/>
        <w:adjustRightInd/>
        <w:snapToGrid/>
        <w:spacing w:line="576" w:lineRule="exact"/>
        <w:ind w:leftChars="20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负责人：杨刚     联系电话：0839-6884005</w:t>
      </w:r>
    </w:p>
    <w:p>
      <w:pPr>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二、剑阁县店子镇人民政府执法人员清单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0"/>
        <w:gridCol w:w="2400"/>
        <w:gridCol w:w="4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序号</w:t>
            </w:r>
          </w:p>
        </w:tc>
        <w:tc>
          <w:tcPr>
            <w:tcW w:w="240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姓名</w:t>
            </w:r>
          </w:p>
        </w:tc>
        <w:tc>
          <w:tcPr>
            <w:tcW w:w="4559"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w:t>
            </w:r>
          </w:p>
        </w:tc>
        <w:tc>
          <w:tcPr>
            <w:tcW w:w="240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何君华</w:t>
            </w:r>
          </w:p>
        </w:tc>
        <w:tc>
          <w:tcPr>
            <w:tcW w:w="4559" w:type="dxa"/>
            <w:noWrap w:val="0"/>
            <w:vAlign w:val="top"/>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23070397250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w:t>
            </w:r>
          </w:p>
        </w:tc>
        <w:tc>
          <w:tcPr>
            <w:tcW w:w="240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赵朝贵</w:t>
            </w:r>
          </w:p>
        </w:tc>
        <w:tc>
          <w:tcPr>
            <w:tcW w:w="4559" w:type="dxa"/>
            <w:noWrap w:val="0"/>
            <w:vAlign w:val="top"/>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23070397244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3</w:t>
            </w:r>
          </w:p>
        </w:tc>
        <w:tc>
          <w:tcPr>
            <w:tcW w:w="240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吴宇玮</w:t>
            </w:r>
          </w:p>
        </w:tc>
        <w:tc>
          <w:tcPr>
            <w:tcW w:w="4559" w:type="dxa"/>
            <w:noWrap w:val="0"/>
            <w:vAlign w:val="top"/>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4</w:t>
            </w:r>
          </w:p>
        </w:tc>
        <w:tc>
          <w:tcPr>
            <w:tcW w:w="240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马有康</w:t>
            </w:r>
          </w:p>
        </w:tc>
        <w:tc>
          <w:tcPr>
            <w:tcW w:w="4559" w:type="dxa"/>
            <w:noWrap w:val="0"/>
            <w:vAlign w:val="top"/>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5</w:t>
            </w:r>
          </w:p>
        </w:tc>
        <w:tc>
          <w:tcPr>
            <w:tcW w:w="240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王东旭</w:t>
            </w:r>
          </w:p>
        </w:tc>
        <w:tc>
          <w:tcPr>
            <w:tcW w:w="4559"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6</w:t>
            </w:r>
          </w:p>
        </w:tc>
        <w:tc>
          <w:tcPr>
            <w:tcW w:w="240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王于通</w:t>
            </w:r>
          </w:p>
        </w:tc>
        <w:tc>
          <w:tcPr>
            <w:tcW w:w="455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仿宋" w:hAnsi="仿宋" w:eastAsia="仿宋" w:cs="仿宋"/>
                <w:sz w:val="32"/>
                <w:szCs w:val="32"/>
                <w:vertAlign w:val="baseline"/>
                <w:lang w:val="en-US" w:eastAsia="zh-CN"/>
              </w:rPr>
              <w:t>23070397377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7</w:t>
            </w:r>
          </w:p>
        </w:tc>
        <w:tc>
          <w:tcPr>
            <w:tcW w:w="2400" w:type="dxa"/>
            <w:noWrap w:val="0"/>
            <w:vAlign w:val="center"/>
          </w:tcPr>
          <w:p>
            <w:pPr>
              <w:keepNext w:val="0"/>
              <w:keepLines w:val="0"/>
              <w:pageBreakBefore w:val="0"/>
              <w:numPr>
                <w:ilvl w:val="0"/>
                <w:numId w:val="0"/>
              </w:numPr>
              <w:kinsoku/>
              <w:wordWrap/>
              <w:topLinePunct w:val="0"/>
              <w:bidi w:val="0"/>
              <w:snapToGrid/>
              <w:spacing w:line="576" w:lineRule="exact"/>
              <w:ind w:left="0" w:lef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杨  敏</w:t>
            </w:r>
          </w:p>
        </w:tc>
        <w:tc>
          <w:tcPr>
            <w:tcW w:w="455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仿宋" w:hAnsi="仿宋" w:eastAsia="仿宋" w:cs="仿宋"/>
                <w:sz w:val="32"/>
                <w:szCs w:val="32"/>
                <w:vertAlign w:val="baseline"/>
                <w:lang w:val="en-US" w:eastAsia="zh-CN"/>
              </w:rPr>
              <w:t>23070397379</w:t>
            </w:r>
          </w:p>
        </w:tc>
      </w:tr>
    </w:tbl>
    <w:p>
      <w:pPr>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三、剑阁县店子镇人民政府行政权力、责任清单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color w:val="FF0000"/>
          <w:lang w:val="en-US" w:eastAsia="zh-CN"/>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四、剑阁县店子镇人民政府重大行政执法审核目录清单</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val="0"/>
          <w:bCs w:val="0"/>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3.其他重大行政强制事项。</w:t>
      </w:r>
    </w:p>
    <w:p>
      <w:pPr>
        <w:keepNext w:val="0"/>
        <w:keepLines w:val="0"/>
        <w:pageBreakBefore w:val="0"/>
        <w:numPr>
          <w:ilvl w:val="0"/>
          <w:numId w:val="0"/>
        </w:numPr>
        <w:kinsoku/>
        <w:wordWrap/>
        <w:topLinePunct w:val="0"/>
        <w:bidi w:val="0"/>
        <w:snapToGrid/>
        <w:spacing w:line="576" w:lineRule="exact"/>
        <w:ind w:left="0" w:leftChars="0" w:firstLine="560" w:firstLineChars="200"/>
        <w:textAlignment w:val="auto"/>
        <w:rPr>
          <w:rFonts w:hint="eastAsia" w:ascii="黑体" w:hAnsi="黑体" w:eastAsia="黑体" w:cs="黑体"/>
          <w:b w:val="0"/>
          <w:bCs w:val="0"/>
          <w:spacing w:val="-20"/>
          <w:sz w:val="32"/>
          <w:szCs w:val="32"/>
          <w:lang w:val="en-US" w:eastAsia="zh-CN"/>
        </w:rPr>
      </w:pPr>
      <w:r>
        <w:rPr>
          <w:rFonts w:hint="eastAsia" w:ascii="黑体" w:hAnsi="黑体" w:eastAsia="黑体" w:cs="黑体"/>
          <w:b w:val="0"/>
          <w:bCs w:val="0"/>
          <w:spacing w:val="-20"/>
          <w:sz w:val="32"/>
          <w:szCs w:val="32"/>
          <w:lang w:val="en-US" w:eastAsia="zh-CN"/>
        </w:rPr>
        <w:t>五、剑阁县店子镇人民政府行政执法救济渠道、行政执法责任制</w:t>
      </w:r>
    </w:p>
    <w:p>
      <w:pPr>
        <w:keepNext w:val="0"/>
        <w:keepLines w:val="0"/>
        <w:pageBreakBefore w:val="0"/>
        <w:kinsoku/>
        <w:wordWrap/>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1.依法享有的权利</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2.救济途径</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部门名称：剑阁县人民法院</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pStyle w:val="3"/>
        <w:keepNext w:val="0"/>
        <w:keepLines w:val="0"/>
        <w:pageBreakBefore w:val="0"/>
        <w:numPr>
          <w:ilvl w:val="0"/>
          <w:numId w:val="0"/>
        </w:numPr>
        <w:kinsoku/>
        <w:wordWrap/>
        <w:topLinePunct w:val="0"/>
        <w:bidi w:val="0"/>
        <w:snapToGrid/>
        <w:spacing w:line="576" w:lineRule="exact"/>
        <w:ind w:left="0" w:leftChars="0" w:firstLine="42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1.县级监督部门：剑阁县司法局</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2.部门：剑阁县店子镇人民政府</w:t>
      </w:r>
    </w:p>
    <w:p>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办公室：党政综合办公室</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地址：四川省广元市剑阁县店子镇永兴社区永兴路109号</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投诉电话：0839-6884005</w:t>
      </w:r>
    </w:p>
    <w:p>
      <w:pPr>
        <w:keepNext w:val="0"/>
        <w:keepLines w:val="0"/>
        <w:pageBreakBefore w:val="0"/>
        <w:widowControl w:val="0"/>
        <w:suppressLineNumbers w:val="0"/>
        <w:kinsoku/>
        <w:wordWrap/>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keepNext w:val="0"/>
        <w:keepLines w:val="0"/>
        <w:pageBreakBefore w:val="0"/>
        <w:widowControl w:val="0"/>
        <w:suppressLineNumbers w:val="0"/>
        <w:kinsoku/>
        <w:wordWrap/>
        <w:topLinePunct w:val="0"/>
        <w:bidi w:val="0"/>
        <w:snapToGrid/>
        <w:spacing w:beforeAutospacing="0" w:afterAutospacing="0" w:line="576" w:lineRule="exac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国务院办公厅关于推行行政执法责任制的若干意见》（国办发〔2005〕37号）、《四川省行政执法监督条例》《行政机关公务员处分条例》《事业单位工作人员处分规定》《广元市行政执法评议考核办法（试行）》。</w:t>
      </w:r>
    </w:p>
    <w:p>
      <w:pPr>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六、剑阁县店子镇人民政府行政执法裁量权标准</w:t>
      </w:r>
    </w:p>
    <w:p>
      <w:pPr>
        <w:keepNext w:val="0"/>
        <w:keepLines w:val="0"/>
        <w:pageBreakBefore w:val="0"/>
        <w:widowControl w:val="0"/>
        <w:suppressLineNumbers w:val="0"/>
        <w:kinsoku/>
        <w:wordWrap/>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执行《四川省行政裁量权基准管理规定》2024年1月12日四川省人民政府令第360号公布。</w:t>
      </w:r>
    </w:p>
    <w:p>
      <w:pPr>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七、剑阁县店子镇人民政府无随机抽查事项清单、市场主体库、2024年抽查计划 </w:t>
      </w:r>
    </w:p>
    <w:p>
      <w:pPr>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八、剑阁县店子镇人民政府行政执法文书样式、行政执法案卷评查制度</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九、剑阁县店子镇人民政府行政许可和处罚决定、上年度本机关行政执法数据总体情况</w:t>
      </w:r>
    </w:p>
    <w:p>
      <w:pPr>
        <w:spacing w:line="600" w:lineRule="exact"/>
        <w:ind w:firstLine="640" w:firstLineChars="200"/>
        <w:rPr>
          <w:rFonts w:ascii="楷体_GB2312" w:hAnsi="华文仿宋" w:eastAsia="楷体_GB2312" w:cs="仿宋_GB2312"/>
          <w:b w:val="0"/>
          <w:bCs/>
          <w:color w:val="000000" w:themeColor="text1"/>
          <w:sz w:val="32"/>
          <w:szCs w:val="32"/>
          <w14:textFill>
            <w14:solidFill>
              <w14:schemeClr w14:val="tx1"/>
            </w14:solidFill>
          </w14:textFill>
        </w:rPr>
      </w:pPr>
      <w:r>
        <w:rPr>
          <w:rFonts w:hint="eastAsia" w:ascii="楷体_GB2312" w:hAnsi="华文仿宋" w:eastAsia="楷体_GB2312" w:cs="仿宋_GB2312"/>
          <w:b w:val="0"/>
          <w:bCs/>
          <w:color w:val="000000" w:themeColor="text1"/>
          <w:sz w:val="32"/>
          <w:szCs w:val="32"/>
          <w14:textFill>
            <w14:solidFill>
              <w14:schemeClr w14:val="tx1"/>
            </w14:solidFill>
          </w14:textFill>
        </w:rPr>
        <w:t>（一）上年度本机关行政执法数据总体情况</w:t>
      </w:r>
    </w:p>
    <w:p>
      <w:pPr>
        <w:spacing w:line="600" w:lineRule="exact"/>
        <w:ind w:firstLine="640" w:firstLineChars="200"/>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fldChar w:fldCharType="begin"/>
      </w:r>
      <w:r>
        <w:rPr>
          <w:rFonts w:hint="eastAsia" w:ascii="仿宋_GB2312" w:hAnsi="华文仿宋" w:eastAsia="仿宋_GB2312" w:cs="仿宋_GB2312"/>
          <w:color w:val="000000" w:themeColor="text1"/>
          <w:sz w:val="32"/>
          <w:szCs w:val="32"/>
          <w14:textFill>
            <w14:solidFill>
              <w14:schemeClr w14:val="tx1"/>
            </w14:solidFill>
          </w14:textFill>
        </w:rPr>
        <w:instrText xml:space="preserve"> HYPERLINK "http://www.cnjg.gov.cn/new/detail/20240111160346639.html" </w:instrText>
      </w:r>
      <w:r>
        <w:rPr>
          <w:rFonts w:hint="eastAsia" w:ascii="仿宋_GB2312" w:hAnsi="华文仿宋" w:eastAsia="仿宋_GB2312" w:cs="仿宋_GB2312"/>
          <w:color w:val="000000" w:themeColor="text1"/>
          <w:sz w:val="32"/>
          <w:szCs w:val="32"/>
          <w14:textFill>
            <w14:solidFill>
              <w14:schemeClr w14:val="tx1"/>
            </w14:solidFill>
          </w14:textFill>
        </w:rPr>
        <w:fldChar w:fldCharType="separate"/>
      </w:r>
      <w:r>
        <w:rPr>
          <w:rStyle w:val="13"/>
          <w:rFonts w:hint="eastAsia" w:ascii="仿宋_GB2312" w:hAnsi="华文仿宋" w:eastAsia="仿宋_GB2312" w:cs="仿宋_GB2312"/>
          <w:color w:val="000000" w:themeColor="text1"/>
          <w:sz w:val="32"/>
          <w:szCs w:val="32"/>
          <w14:textFill>
            <w14:solidFill>
              <w14:schemeClr w14:val="tx1"/>
            </w14:solidFill>
          </w14:textFill>
        </w:rPr>
        <w:t>http://www.cnjg.gov.cn/new/detail/20240111160346639.html</w:t>
      </w:r>
      <w:r>
        <w:rPr>
          <w:rFonts w:hint="eastAsia" w:ascii="仿宋_GB2312" w:hAnsi="华文仿宋" w:eastAsia="仿宋_GB2312" w:cs="仿宋_GB2312"/>
          <w:color w:val="000000" w:themeColor="text1"/>
          <w:sz w:val="32"/>
          <w:szCs w:val="32"/>
          <w14:textFill>
            <w14:solidFill>
              <w14:schemeClr w14:val="tx1"/>
            </w14:solidFill>
          </w14:textFill>
        </w:rPr>
        <w:fldChar w:fldCharType="end"/>
      </w:r>
    </w:p>
    <w:p>
      <w:pPr>
        <w:numPr>
          <w:ilvl w:val="0"/>
          <w:numId w:val="1"/>
        </w:numPr>
        <w:spacing w:line="600" w:lineRule="exact"/>
        <w:ind w:firstLine="640" w:firstLineChars="200"/>
        <w:rPr>
          <w:rFonts w:hint="eastAsia" w:ascii="楷体_GB2312" w:hAnsi="华文仿宋" w:eastAsia="楷体_GB2312" w:cs="仿宋_GB2312"/>
          <w:b w:val="0"/>
          <w:bCs/>
          <w:color w:val="000000" w:themeColor="text1"/>
          <w:sz w:val="32"/>
          <w:szCs w:val="32"/>
          <w14:textFill>
            <w14:solidFill>
              <w14:schemeClr w14:val="tx1"/>
            </w14:solidFill>
          </w14:textFill>
        </w:rPr>
      </w:pPr>
      <w:r>
        <w:rPr>
          <w:rFonts w:hint="eastAsia" w:ascii="楷体_GB2312" w:hAnsi="华文仿宋" w:eastAsia="楷体_GB2312" w:cs="仿宋_GB2312"/>
          <w:b w:val="0"/>
          <w:bCs/>
          <w:color w:val="000000" w:themeColor="text1"/>
          <w:sz w:val="32"/>
          <w:szCs w:val="32"/>
          <w14:textFill>
            <w14:solidFill>
              <w14:schemeClr w14:val="tx1"/>
            </w14:solidFill>
          </w14:textFill>
        </w:rPr>
        <w:t>行政许可和行政处罚决定公示</w:t>
      </w:r>
    </w:p>
    <w:p>
      <w:pPr>
        <w:spacing w:line="600" w:lineRule="exact"/>
        <w:ind w:firstLine="640" w:firstLineChars="200"/>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fldChar w:fldCharType="begin"/>
      </w:r>
      <w:r>
        <w:rPr>
          <w:rFonts w:hint="eastAsia" w:ascii="仿宋_GB2312" w:hAnsi="华文仿宋" w:eastAsia="仿宋_GB2312" w:cs="仿宋_GB2312"/>
          <w:color w:val="000000" w:themeColor="text1"/>
          <w:sz w:val="32"/>
          <w:szCs w:val="32"/>
          <w14:textFill>
            <w14:solidFill>
              <w14:schemeClr w14:val="tx1"/>
            </w14:solidFill>
          </w14:textFill>
        </w:rPr>
        <w:instrText xml:space="preserve"> HYPERLINK "http://www.cnjg.gov.cn/new/detail/20240111160346639.html" </w:instrText>
      </w:r>
      <w:r>
        <w:rPr>
          <w:rFonts w:hint="eastAsia" w:ascii="仿宋_GB2312" w:hAnsi="华文仿宋" w:eastAsia="仿宋_GB2312" w:cs="仿宋_GB2312"/>
          <w:color w:val="000000" w:themeColor="text1"/>
          <w:sz w:val="32"/>
          <w:szCs w:val="32"/>
          <w14:textFill>
            <w14:solidFill>
              <w14:schemeClr w14:val="tx1"/>
            </w14:solidFill>
          </w14:textFill>
        </w:rPr>
        <w:fldChar w:fldCharType="separate"/>
      </w:r>
      <w:r>
        <w:rPr>
          <w:rStyle w:val="13"/>
          <w:rFonts w:hint="eastAsia" w:ascii="仿宋_GB2312" w:hAnsi="华文仿宋" w:eastAsia="仿宋_GB2312" w:cs="仿宋_GB2312"/>
          <w:color w:val="000000" w:themeColor="text1"/>
          <w:sz w:val="32"/>
          <w:szCs w:val="32"/>
          <w14:textFill>
            <w14:solidFill>
              <w14:schemeClr w14:val="tx1"/>
            </w14:solidFill>
          </w14:textFill>
        </w:rPr>
        <w:t>http://www.cnjg.gov.cn/new/detail/20240111160346639.html</w:t>
      </w:r>
      <w:r>
        <w:rPr>
          <w:rFonts w:hint="eastAsia" w:ascii="仿宋_GB2312" w:hAnsi="华文仿宋" w:eastAsia="仿宋_GB2312" w:cs="仿宋_GB2312"/>
          <w:color w:val="000000" w:themeColor="text1"/>
          <w:sz w:val="32"/>
          <w:szCs w:val="32"/>
          <w14:textFill>
            <w14:solidFill>
              <w14:schemeClr w14:val="tx1"/>
            </w14:solidFill>
          </w14:textFill>
        </w:rPr>
        <w:fldChar w:fldCharType="end"/>
      </w:r>
    </w:p>
    <w:p>
      <w:pPr>
        <w:numPr>
          <w:ilvl w:val="0"/>
          <w:numId w:val="0"/>
        </w:numPr>
        <w:spacing w:line="600" w:lineRule="exact"/>
        <w:rPr>
          <w:rFonts w:hint="eastAsia" w:ascii="楷体_GB2312" w:hAnsi="华文仿宋" w:eastAsia="楷体_GB2312" w:cs="仿宋_GB2312"/>
          <w:b w:val="0"/>
          <w:bCs/>
          <w:color w:val="000000" w:themeColor="text1"/>
          <w:sz w:val="32"/>
          <w:szCs w:val="32"/>
          <w14:textFill>
            <w14:solidFill>
              <w14:schemeClr w14:val="tx1"/>
            </w14:solidFill>
          </w14:textFill>
        </w:rPr>
      </w:pPr>
    </w:p>
    <w:p>
      <w:pPr>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十、剑阁县店子镇人民政府实行行政执法“三项制度”方案</w:t>
      </w:r>
    </w:p>
    <w:p>
      <w:pPr>
        <w:spacing w:line="576" w:lineRule="exact"/>
        <w:ind w:firstLine="640" w:firstLineChars="200"/>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执行《四川省行政执法公示办法》《四川省行政执法全过程记录办法》《四川省重大行政执法决定法制审核办法》、</w:t>
      </w:r>
      <w:r>
        <w:rPr>
          <w:rFonts w:hint="eastAsia" w:ascii="仿宋_GB2312" w:hAnsi="仿宋_GB2312" w:eastAsia="仿宋_GB2312" w:cs="仿宋_GB2312"/>
          <w:b w:val="0"/>
          <w:bCs w:val="0"/>
          <w:color w:val="auto"/>
          <w:kern w:val="2"/>
          <w:sz w:val="32"/>
          <w:szCs w:val="32"/>
          <w:u w:val="none"/>
          <w:lang w:val="en-US" w:eastAsia="zh-CN" w:bidi="ar-SA"/>
        </w:rPr>
        <w:t>《剑阁县法治政府建设领导小组办公室关于建立全面推行行政执法公示制度执法全过程记录制度重大执法决定法制审核制度工作协调机制的通知》（剑府法组办〔2019〕7号）。</w:t>
      </w:r>
    </w:p>
    <w:sectPr>
      <w:footerReference r:id="rId3" w:type="default"/>
      <w:pgSz w:w="11906" w:h="16838"/>
      <w:pgMar w:top="2098" w:right="1474" w:bottom="1984"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6"/>
                            <w:rPr>
                              <w:rFonts w:hint="eastAsia" w:ascii="宋体" w:hAnsi="宋体" w:eastAsia="宋体" w:cs="宋体"/>
                              <w:sz w:val="24"/>
                              <w:szCs w:val="24"/>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1</w:t>
                          </w:r>
                          <w:r>
                            <w:rPr>
                              <w:rFonts w:hint="eastAsia" w:ascii="宋体" w:hAnsi="宋体" w:eastAsia="宋体" w:cs="宋体"/>
                              <w:sz w:val="24"/>
                              <w:szCs w:val="24"/>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5VQQhIgIAADc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Y6+ItGhDxO7OpcepdBtu77V&#10;rSmP6NSZM1W85asGpayZD0/MgRsoH3wPjzgqaZDS9BIltXGf/vYe/TEyWClpwbWCaiwDJfKtxigj&#10;LQfBDcJ2EPRe3RuQd4w9sjyJ+OCCHMTKGfURS7CMOSomPQIzzZENgxrE+wCtN2KZuFguL/reumZX&#10;Xz+DmJaFtd5Y3o86ouftch+AdhpCxOwMFIYXFbAzjbHfpEj/X/Xkdd33x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WAAAAZHJzL1BLAQIU&#10;ABQAAAAIAIdO4kCzSVju0AAAAAUBAAAPAAAAAAAAAAEAIAAAADgAAABkcnMvZG93bnJldi54bWxQ&#10;SwECFAAUAAAACACHTuJAuVUEISICAAA3BAAADgAAAAAAAAABACAAAAA1AQAAZHJzL2Uyb0RvYy54&#10;bWxQSwUGAAAAAAYABgBZAQAAyQUAAAAA&#10;">
              <v:fill on="f" focussize="0,0"/>
              <v:stroke on="f" weight="0.5pt"/>
              <v:imagedata o:title=""/>
              <o:lock v:ext="edit" aspectratio="f"/>
              <v:textbox inset="0mm,0mm,0mm,0mm" style="mso-fit-shape-to-text:t;">
                <w:txbxContent>
                  <w:p>
                    <w:pPr>
                      <w:pStyle w:val="6"/>
                      <w:rPr>
                        <w:rFonts w:hint="eastAsia" w:ascii="宋体" w:hAnsi="宋体" w:eastAsia="宋体" w:cs="宋体"/>
                        <w:sz w:val="24"/>
                        <w:szCs w:val="24"/>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1</w:t>
                    </w:r>
                    <w:r>
                      <w:rPr>
                        <w:rFonts w:hint="eastAsia" w:ascii="宋体" w:hAnsi="宋体" w:eastAsia="宋体" w:cs="宋体"/>
                        <w:sz w:val="24"/>
                        <w:szCs w:val="24"/>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BDCAF5"/>
    <w:multiLevelType w:val="singleLevel"/>
    <w:tmpl w:val="3BBDCAF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06F78A0"/>
    <w:rsid w:val="00D37518"/>
    <w:rsid w:val="0134561B"/>
    <w:rsid w:val="014B3CBA"/>
    <w:rsid w:val="019F05BC"/>
    <w:rsid w:val="047E24A0"/>
    <w:rsid w:val="05C80478"/>
    <w:rsid w:val="0B45672C"/>
    <w:rsid w:val="0B6147F1"/>
    <w:rsid w:val="0BD130B9"/>
    <w:rsid w:val="124F73E2"/>
    <w:rsid w:val="12940283"/>
    <w:rsid w:val="14A626DC"/>
    <w:rsid w:val="183A3C38"/>
    <w:rsid w:val="18BE4ED0"/>
    <w:rsid w:val="1AEA55CD"/>
    <w:rsid w:val="1CF36AFD"/>
    <w:rsid w:val="1D696126"/>
    <w:rsid w:val="1FEE2CAA"/>
    <w:rsid w:val="23306667"/>
    <w:rsid w:val="261B65C5"/>
    <w:rsid w:val="277B6E76"/>
    <w:rsid w:val="28597D48"/>
    <w:rsid w:val="28FD7D02"/>
    <w:rsid w:val="2A9D5DA7"/>
    <w:rsid w:val="2CBB15DD"/>
    <w:rsid w:val="30142680"/>
    <w:rsid w:val="30986318"/>
    <w:rsid w:val="30E84BA0"/>
    <w:rsid w:val="312E4A5F"/>
    <w:rsid w:val="31473089"/>
    <w:rsid w:val="32367381"/>
    <w:rsid w:val="32B42A46"/>
    <w:rsid w:val="33307B51"/>
    <w:rsid w:val="337E66C5"/>
    <w:rsid w:val="34577EF0"/>
    <w:rsid w:val="35435CB5"/>
    <w:rsid w:val="3571634D"/>
    <w:rsid w:val="35E75FBE"/>
    <w:rsid w:val="35E79682"/>
    <w:rsid w:val="366C3BE4"/>
    <w:rsid w:val="36D0647F"/>
    <w:rsid w:val="39445477"/>
    <w:rsid w:val="39FB1846"/>
    <w:rsid w:val="3A693CD9"/>
    <w:rsid w:val="3A72247D"/>
    <w:rsid w:val="3DAF312F"/>
    <w:rsid w:val="3FFF303A"/>
    <w:rsid w:val="403F6DFC"/>
    <w:rsid w:val="4080062E"/>
    <w:rsid w:val="42123E8E"/>
    <w:rsid w:val="451549C8"/>
    <w:rsid w:val="468005F7"/>
    <w:rsid w:val="47FF6EAA"/>
    <w:rsid w:val="48A30A74"/>
    <w:rsid w:val="48ED259F"/>
    <w:rsid w:val="49AA7C55"/>
    <w:rsid w:val="4A471230"/>
    <w:rsid w:val="4B4C2503"/>
    <w:rsid w:val="4B5C6160"/>
    <w:rsid w:val="4C7301E4"/>
    <w:rsid w:val="4EBC7D13"/>
    <w:rsid w:val="4F7928F2"/>
    <w:rsid w:val="50467337"/>
    <w:rsid w:val="50BF3903"/>
    <w:rsid w:val="51591B36"/>
    <w:rsid w:val="519D4476"/>
    <w:rsid w:val="524E29B7"/>
    <w:rsid w:val="55FB7E64"/>
    <w:rsid w:val="594F5818"/>
    <w:rsid w:val="5A3B0BD1"/>
    <w:rsid w:val="5A7E436F"/>
    <w:rsid w:val="5AF72A61"/>
    <w:rsid w:val="5CA11840"/>
    <w:rsid w:val="5CDE0E1F"/>
    <w:rsid w:val="65284EC3"/>
    <w:rsid w:val="65E676F8"/>
    <w:rsid w:val="67A51195"/>
    <w:rsid w:val="6A925344"/>
    <w:rsid w:val="6DA70F27"/>
    <w:rsid w:val="6E2973BA"/>
    <w:rsid w:val="6FE9692F"/>
    <w:rsid w:val="712A4307"/>
    <w:rsid w:val="72664A51"/>
    <w:rsid w:val="726F793D"/>
    <w:rsid w:val="74622591"/>
    <w:rsid w:val="74C9458E"/>
    <w:rsid w:val="764E0136"/>
    <w:rsid w:val="76D502C7"/>
    <w:rsid w:val="77A57460"/>
    <w:rsid w:val="786D40CD"/>
    <w:rsid w:val="78EB101E"/>
    <w:rsid w:val="79063913"/>
    <w:rsid w:val="7CB5181B"/>
    <w:rsid w:val="7EA18AD4"/>
    <w:rsid w:val="7F1D54A8"/>
    <w:rsid w:val="7FF737B2"/>
    <w:rsid w:val="7FFB91E7"/>
    <w:rsid w:val="8A7F2B96"/>
    <w:rsid w:val="C7F7F036"/>
    <w:rsid w:val="DFDFC233"/>
    <w:rsid w:val="FE6B1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Indent"/>
    <w:basedOn w:val="1"/>
    <w:qFormat/>
    <w:uiPriority w:val="0"/>
    <w:pPr>
      <w:spacing w:after="120"/>
      <w:ind w:left="420" w:leftChars="200"/>
    </w:pPr>
  </w:style>
  <w:style w:type="paragraph" w:styleId="5">
    <w:name w:val="Plain Text"/>
    <w:basedOn w:val="1"/>
    <w:qFormat/>
    <w:uiPriority w:val="99"/>
    <w:rPr>
      <w:rFonts w:ascii="宋体" w:hAnsi="Courier New" w:eastAsia="Times New Roman" w:cs="宋体"/>
      <w:b/>
      <w:bCs/>
      <w:sz w:val="32"/>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4"/>
    <w:qFormat/>
    <w:uiPriority w:val="0"/>
    <w:pPr>
      <w:spacing w:before="100" w:beforeAutospacing="1" w:after="100" w:afterAutospacing="1"/>
      <w:ind w:left="0" w:firstLine="420" w:firstLineChars="200"/>
    </w:pPr>
    <w:rPr>
      <w:rFonts w:ascii="Calibri" w:hAnsi="Calibri"/>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basedOn w:val="11"/>
    <w:qFormat/>
    <w:uiPriority w:val="0"/>
    <w:rPr>
      <w:color w:val="0000FF"/>
      <w:u w:val="single"/>
    </w:rPr>
  </w:style>
  <w:style w:type="paragraph" w:customStyle="1" w:styleId="14">
    <w:name w:val="BodyText"/>
    <w:basedOn w:val="1"/>
    <w:qFormat/>
    <w:uiPriority w:val="0"/>
    <w:pPr>
      <w:spacing w:after="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3402</Words>
  <Characters>3997</Characters>
  <Lines>0</Lines>
  <Paragraphs>0</Paragraphs>
  <TotalTime>11</TotalTime>
  <ScaleCrop>false</ScaleCrop>
  <LinksUpToDate>false</LinksUpToDate>
  <CharactersWithSpaces>4038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2017-10-13T07:22:00Z</dcterms:created>
  <dc:creator>pc</dc:creator>
  <cp:lastModifiedBy>user</cp:lastModifiedBy>
  <cp:lastPrinted>2022-06-23T02:31:00Z</cp:lastPrinted>
  <dcterms:modified xsi:type="dcterms:W3CDTF">2025-02-08T10:19:11Z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4A6ECC6315DF4A70A497691E2B13DEA1_13</vt:lpwstr>
  </property>
</Properties>
</file>