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2640" w:firstLineChars="600"/>
        <w:jc w:val="both"/>
        <w:textAlignment w:val="auto"/>
        <w:rPr>
          <w:rFonts w:hint="eastAsia" w:ascii="方正小标宋简体" w:hAnsi="方正小标宋简体" w:eastAsia="方正小标宋简体" w:cs="方正小标宋简体"/>
          <w:b w:val="0"/>
          <w:bCs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剑阁县木马镇人民政府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木马镇人民政府行政执法裁量权标准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木马镇人民政府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spacing w:line="576" w:lineRule="exact"/>
        <w:jc w:val="center"/>
        <w:rPr>
          <w:rFonts w:ascii="仿宋" w:hAnsi="仿宋" w:eastAsia="仿宋" w:cs="仿宋"/>
          <w:sz w:val="32"/>
          <w:szCs w:val="32"/>
        </w:rPr>
      </w:pPr>
    </w:p>
    <w:p>
      <w:pPr>
        <w:spacing w:line="576" w:lineRule="exact"/>
        <w:rPr>
          <w:rFonts w:ascii="仿宋" w:hAnsi="仿宋" w:eastAsia="仿宋" w:cs="仿宋"/>
          <w:sz w:val="32"/>
          <w:szCs w:val="32"/>
        </w:rPr>
      </w:pPr>
    </w:p>
    <w:p>
      <w:pPr>
        <w:spacing w:line="576" w:lineRule="exact"/>
        <w:jc w:val="center"/>
        <w:rPr>
          <w:rFonts w:ascii="仿宋" w:hAnsi="仿宋" w:eastAsia="仿宋" w:cs="仿宋"/>
          <w:sz w:val="32"/>
          <w:szCs w:val="32"/>
        </w:rPr>
      </w:pPr>
    </w:p>
    <w:p>
      <w:pPr>
        <w:spacing w:line="576" w:lineRule="exact"/>
        <w:jc w:val="center"/>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left="0" w:right="0"/>
        <w:jc w:val="both"/>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576" w:lineRule="exact"/>
        <w:ind w:left="0" w:right="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剑阁县木马镇人民政府</w:t>
      </w:r>
    </w:p>
    <w:p>
      <w:pPr>
        <w:keepNext w:val="0"/>
        <w:keepLines w:val="0"/>
        <w:pageBreakBefore w:val="0"/>
        <w:widowControl w:val="0"/>
        <w:kinsoku/>
        <w:wordWrap/>
        <w:overflowPunct/>
        <w:topLinePunct w:val="0"/>
        <w:autoSpaceDE/>
        <w:autoSpaceDN/>
        <w:bidi w:val="0"/>
        <w:adjustRightInd/>
        <w:snapToGrid/>
        <w:spacing w:line="576" w:lineRule="exact"/>
        <w:ind w:left="0" w:right="0"/>
        <w:jc w:val="center"/>
        <w:textAlignment w:val="auto"/>
        <w:rPr>
          <w:rFonts w:ascii="黑体" w:hAnsi="黑体" w:eastAsia="黑体" w:cs="黑体"/>
          <w:b w:val="0"/>
          <w:bCs w:val="0"/>
          <w:sz w:val="32"/>
          <w:szCs w:val="32"/>
        </w:rPr>
      </w:pPr>
      <w:r>
        <w:rPr>
          <w:rFonts w:hint="eastAsia" w:ascii="方正小标宋简体" w:hAnsi="方正小标宋简体" w:eastAsia="方正小标宋简体" w:cs="方正小标宋简体"/>
          <w:b w:val="0"/>
          <w:bCs w:val="0"/>
          <w:sz w:val="44"/>
          <w:szCs w:val="44"/>
        </w:rPr>
        <w:t>行政执法集中公示内容</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ascii="黑体" w:hAnsi="黑体" w:eastAsia="黑体" w:cs="黑体"/>
          <w:sz w:val="32"/>
          <w:szCs w:val="32"/>
        </w:rPr>
      </w:pPr>
      <w:r>
        <w:rPr>
          <w:rFonts w:hint="eastAsia" w:ascii="黑体" w:hAnsi="黑体" w:eastAsia="黑体" w:cs="黑体"/>
          <w:sz w:val="32"/>
          <w:szCs w:val="32"/>
        </w:rPr>
        <w:t>一、剑阁县木马镇人民政府行政执法主体</w:t>
      </w:r>
    </w:p>
    <w:p>
      <w:pPr>
        <w:keepNext w:val="0"/>
        <w:keepLines w:val="0"/>
        <w:pageBreakBefore w:val="0"/>
        <w:widowControl w:val="0"/>
        <w:kinsoku/>
        <w:wordWrap/>
        <w:overflowPunct/>
        <w:topLinePunct w:val="0"/>
        <w:autoSpaceDE/>
        <w:autoSpaceDN/>
        <w:bidi w:val="0"/>
        <w:adjustRightInd/>
        <w:snapToGrid/>
        <w:spacing w:line="576" w:lineRule="exact"/>
        <w:ind w:left="0" w:right="0" w:firstLine="642"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行政执法主体1个</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木马镇人民政府   </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地址：四川省广元市剑阁县木马镇驿站街100号   </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邮编：628310       电话：0839-6476002     </w:t>
      </w:r>
    </w:p>
    <w:p>
      <w:pPr>
        <w:keepNext w:val="0"/>
        <w:keepLines w:val="0"/>
        <w:pageBreakBefore w:val="0"/>
        <w:widowControl w:val="0"/>
        <w:kinsoku/>
        <w:wordWrap/>
        <w:overflowPunct/>
        <w:topLinePunct w:val="0"/>
        <w:autoSpaceDE/>
        <w:autoSpaceDN/>
        <w:bidi w:val="0"/>
        <w:adjustRightInd/>
        <w:snapToGrid/>
        <w:spacing w:line="576" w:lineRule="exact"/>
        <w:ind w:left="0" w:right="0" w:firstLine="642" w:firstLineChars="200"/>
        <w:textAlignment w:val="auto"/>
        <w:rPr>
          <w:rFonts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行政执法机构设置</w:t>
      </w:r>
      <w:r>
        <w:rPr>
          <w:rFonts w:hint="eastAsia" w:ascii="楷体" w:hAnsi="楷体" w:eastAsia="楷体" w:cs="楷体"/>
          <w:b/>
          <w:bCs/>
          <w:sz w:val="32"/>
          <w:szCs w:val="32"/>
          <w:lang w:val="en-US" w:eastAsia="zh-CN"/>
        </w:rPr>
        <w:t>9</w:t>
      </w:r>
      <w:r>
        <w:rPr>
          <w:rFonts w:hint="eastAsia" w:ascii="楷体" w:hAnsi="楷体" w:eastAsia="楷体" w:cs="楷体"/>
          <w:b/>
          <w:bCs/>
          <w:sz w:val="32"/>
          <w:szCs w:val="32"/>
        </w:rPr>
        <w:t>个</w:t>
      </w:r>
    </w:p>
    <w:p>
      <w:pPr>
        <w:keepNext w:val="0"/>
        <w:keepLines w:val="0"/>
        <w:pageBreakBefore w:val="0"/>
        <w:widowControl w:val="0"/>
        <w:kinsoku/>
        <w:wordWrap/>
        <w:overflowPunct/>
        <w:topLinePunct w:val="0"/>
        <w:autoSpaceDE/>
        <w:autoSpaceDN/>
        <w:bidi w:val="0"/>
        <w:adjustRightInd/>
        <w:snapToGrid/>
        <w:spacing w:line="576" w:lineRule="exact"/>
        <w:ind w:left="0" w:right="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1.经济发展和乡村振兴办公室。</w:t>
      </w:r>
      <w:r>
        <w:rPr>
          <w:rFonts w:hint="eastAsia" w:ascii="仿宋_GB2312" w:hAnsi="仿宋_GB2312" w:eastAsia="仿宋_GB2312" w:cs="仿宋_GB2312"/>
          <w:kern w:val="2"/>
          <w:sz w:val="32"/>
          <w:szCs w:val="32"/>
          <w:lang w:val="en-US" w:eastAsia="zh-CN" w:bidi="ar-SA"/>
        </w:rPr>
        <w:t>负责拟订本乡镇经济发 展总体规划、专项规划和年度计划并组织实施。负责产业结构调 整和优化，协调产业融合发展。负责辖区内生态环境管理、治理、 保护等相关工作；负责民营经济、工业经济、商贸经济、粮食和 物资储备、林业、水利、交通运输、自然资源、市场监管、住房和城乡建设、统计、供销等领域的管理。负责经济合作、项目招引、固定资产投资、优化营商环境等工作；牵头负责辖区内项目规划的编制和组织实施。负责农业农村、乡村振兴领域管理工作，负责农村宅基地管理、农经管理等工作。完成镇党委、政府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负责人：陈一星         联系电话：0839-6476002</w:t>
      </w:r>
    </w:p>
    <w:p>
      <w:pPr>
        <w:keepNext w:val="0"/>
        <w:keepLines w:val="0"/>
        <w:pageBreakBefore w:val="0"/>
        <w:widowControl w:val="0"/>
        <w:kinsoku/>
        <w:wordWrap/>
        <w:overflowPunct/>
        <w:topLinePunct w:val="0"/>
        <w:autoSpaceDE/>
        <w:autoSpaceDN/>
        <w:bidi w:val="0"/>
        <w:adjustRightInd/>
        <w:snapToGrid/>
        <w:spacing w:line="576" w:lineRule="exact"/>
        <w:ind w:right="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2.社会事务和社会治理办公室。</w:t>
      </w:r>
      <w:r>
        <w:rPr>
          <w:rFonts w:hint="eastAsia" w:ascii="仿宋_GB2312" w:hAnsi="仿宋_GB2312" w:eastAsia="仿宋_GB2312" w:cs="仿宋_GB2312"/>
          <w:kern w:val="2"/>
          <w:sz w:val="32"/>
          <w:szCs w:val="32"/>
          <w:lang w:val="en-US" w:eastAsia="zh-CN" w:bidi="ar-SA"/>
        </w:rPr>
        <w:t>负责拟订社会事业发展和社会综合治理规划并组织实施；负责发展农村社会福利事业， 建立和完善农村社会保障、帮扶救助体系；负责村民自治、民主政治建设等工作。负责教育、卫生健康、医疗保障、科技、民政、老龄、劳动就业、社会保障、文化、旅游、体育、广播电视、行政审批、数据、退役军人事务、残疾人事业等领域的管理。负责全面依法治镇和法治政府建设工作；负责综治维稳、矛盾纠纷化 解、禁毒、防邪、社区矫正、司法调解、法律援助、网格化管理 等相关工作。负责受理人民群众来电来信来访，承办上级交办、 转办的信访件。负责人民武装、国防动员等相关工作。完成镇党 委、政府交办的其他工作。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负责人：聂薇       联系电话：0839-6476002</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3.应急管理办公室。</w:t>
      </w:r>
      <w:r>
        <w:rPr>
          <w:rFonts w:hint="eastAsia" w:ascii="仿宋_GB2312" w:hAnsi="仿宋_GB2312" w:eastAsia="仿宋_GB2312" w:cs="仿宋_GB2312"/>
          <w:b w:val="0"/>
          <w:bCs w:val="0"/>
          <w:kern w:val="2"/>
          <w:sz w:val="32"/>
          <w:szCs w:val="32"/>
          <w:lang w:val="en-US" w:eastAsia="zh-CN" w:bidi="ar-SA"/>
        </w:rPr>
        <w:t>负责辖区应急管理、安全生产、地 质灾害、森林防灭火和综合防灾减灾工作。负责森林防灭火、防 汛抗旱、地质灾害、消防安全、公共卫生、食品药品安全、农业 生产安全(动植物疫情)、道路交通安全、交通运输安全(水上 安全)、旅游安全、工程质量安全、公共设施安全、抗震救灾等 相关领域突发事件的应对处置工作。负责防灾减灾宣传教育，建立健全突发事件应急预案，组建、培训具有森林防灭火、防汛抗旱、地质灾害等综合防灾救灾能力的应急救援队伍。完成镇党委、政府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负责人：左文豪        联系电话：0839-6476002</w:t>
      </w:r>
    </w:p>
    <w:p>
      <w:pPr>
        <w:keepNext w:val="0"/>
        <w:keepLines w:val="0"/>
        <w:pageBreakBefore w:val="0"/>
        <w:widowControl w:val="0"/>
        <w:numPr>
          <w:ilvl w:val="0"/>
          <w:numId w:val="0"/>
        </w:numPr>
        <w:kinsoku w:val="0"/>
        <w:wordWrap/>
        <w:overflowPunct/>
        <w:topLinePunct w:val="0"/>
        <w:autoSpaceDE/>
        <w:autoSpaceDN/>
        <w:bidi w:val="0"/>
        <w:adjustRightInd/>
        <w:snapToGrid/>
        <w:spacing w:line="576" w:lineRule="exact"/>
        <w:ind w:right="0" w:righ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4.综合行政执法办公室</w:t>
      </w:r>
      <w:r>
        <w:rPr>
          <w:rFonts w:hint="eastAsia" w:ascii="仿宋_GB2312" w:hAnsi="仿宋_GB2312" w:eastAsia="仿宋_GB2312" w:cs="仿宋_GB2312"/>
          <w:b w:val="0"/>
          <w:bCs w:val="0"/>
          <w:kern w:val="2"/>
          <w:sz w:val="32"/>
          <w:szCs w:val="32"/>
          <w:lang w:val="en-US" w:eastAsia="zh-CN" w:bidi="ar-SA"/>
        </w:rPr>
        <w:t>。负责履行法律法规规章明确赋 予乡镇的法定行政执法职责以及县级部门下放或委托本镇行使的行政执法事项。负责统筹辖区综合行政执法工作，统筹协调辖区内县级部门派驻行政执法力量，开展联合行政执法。协助有辖区内县级部门派驻行政执法力量，开展联合行政执法。协助有关部门开展古树名木行政执法工作。完成镇党委、政府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负责人：李现生        联系电话：0839-6476002</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5.财政所。</w:t>
      </w:r>
      <w:r>
        <w:rPr>
          <w:rFonts w:hint="eastAsia" w:ascii="仿宋_GB2312" w:hAnsi="仿宋_GB2312" w:eastAsia="仿宋_GB2312" w:cs="仿宋_GB2312"/>
          <w:b w:val="0"/>
          <w:bCs w:val="0"/>
          <w:kern w:val="2"/>
          <w:sz w:val="32"/>
          <w:szCs w:val="32"/>
          <w:lang w:val="en-US" w:eastAsia="zh-CN" w:bidi="ar-SA"/>
        </w:rPr>
        <w:t>负责执行财政管理相关法律法规规章；负责 年度财政收支编制和执行。负责管理和监督各项财务收入；负责 各项强农惠民资金的审核发放；负责政府采购工作。负责国有资 产、政府性债务管理工作。负责财政信息公开工作；按照村(社 区)财务管理规定，负责村(社区)集体财务、债权债务和“三资”监督管理工作。负责对财政财务收支、经济管理和绩效情况、内部控制及风险管理情况等进行内部审计监督。完成镇党委、政 府交办的其他工作。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负责人：魏萌        联系电话：0839-6476002</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right="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6.便民服务中心(退役军人服务站)。</w:t>
      </w:r>
      <w:r>
        <w:rPr>
          <w:rFonts w:hint="eastAsia" w:ascii="仿宋_GB2312" w:hAnsi="仿宋_GB2312" w:eastAsia="仿宋_GB2312" w:cs="仿宋_GB2312"/>
          <w:b w:val="0"/>
          <w:bCs w:val="0"/>
          <w:kern w:val="2"/>
          <w:sz w:val="32"/>
          <w:szCs w:val="32"/>
          <w:lang w:val="en-US" w:eastAsia="zh-CN" w:bidi="ar-SA"/>
        </w:rPr>
        <w:t>负责依法下放的行政许可、公共服务以及民政、就业、医疗保障、社会保障等便民服务事项的进驻、办理、公开等事务性工作。负责退役军人事务工作。负责农民工维权、法律援助、技能培训、劳务输出、返乡创业等事务性工作。负责受理便民服 务来访、投诉工作；负责指导和管理村(社区)便民服务站工作。 负责便民服务平台信息化、规范化建设及日常运行管理；负责窗口工作人员的管理和培训工作。完成镇党委、政府和上级业务主管部门交办的其他工作。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56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28"/>
          <w:szCs w:val="28"/>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负责人：孙正宏        联系电话：0839-6476002</w:t>
      </w:r>
    </w:p>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7.农业综合服务中心。</w:t>
      </w:r>
      <w:r>
        <w:rPr>
          <w:rFonts w:hint="eastAsia" w:ascii="仿宋_GB2312" w:hAnsi="仿宋_GB2312" w:eastAsia="仿宋_GB2312" w:cs="仿宋_GB2312"/>
          <w:b w:val="0"/>
          <w:bCs w:val="0"/>
          <w:kern w:val="2"/>
          <w:sz w:val="32"/>
          <w:szCs w:val="32"/>
          <w:lang w:val="en-US" w:eastAsia="zh-CN" w:bidi="ar-SA"/>
        </w:rPr>
        <w:t>负责农业技术培训 指导和应用推广、新型农用机械应用和推广、农产品质量安全、农 业公共信息宣传、农业设施管护、农业生态环境保护、农村经济信息统计、土地承包管理、耕地使用权流转、高标准农田管护、宅基地管理、惠农政策兑现等事务性工作。负责植物病虫害和动物疫病防治、动植物产品检疫等事务性工作。负责森林资源管护、野生动植物保护、林业科学技术服务与推广、林木采伐管理等事务性工作。负责水利基础设施建设和管护、病害塘库治理、河道管理、水资源保护和安全饮水、水土保持和水土流失治理、水旱灾害防御等事务性工作。负责森林防灭火及防汛抗旱的宣传、日常巡查、监测预警及早期处置等事务性工作。负责辖区内古树名木的日常管护工作。完成镇党委、政府和上级业务主管部门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56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28"/>
          <w:szCs w:val="28"/>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负责人：李树云        联系电话：0839-6476002</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8.文化旅游和乡村建设服务中心。</w:t>
      </w:r>
      <w:r>
        <w:rPr>
          <w:rFonts w:hint="eastAsia" w:ascii="仿宋_GB2312" w:hAnsi="仿宋_GB2312" w:eastAsia="仿宋_GB2312" w:cs="仿宋_GB2312"/>
          <w:b w:val="0"/>
          <w:bCs w:val="0"/>
          <w:kern w:val="2"/>
          <w:sz w:val="32"/>
          <w:szCs w:val="32"/>
          <w:lang w:val="en-US" w:eastAsia="zh-CN" w:bidi="ar-SA"/>
        </w:rPr>
        <w:t>负责教育、科技、文化、旅游、体育、广播电视、文物、非物质遗产挖掘保护传承等事务性工作。负责乡村旅游的规划建设、资源保护等事务性工作；负责辖区内景区景点日常管理维护等工作。负责乡村规划建设、基础设施、集镇公共设施建设管护、镇容村貌管控、城乡环境综合治理、地质灾害防治等事务性工作。完成镇党委、政府和上级业务主管部门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56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28"/>
          <w:szCs w:val="28"/>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负责人：胥强        联系电话：0839-6476002</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9.社会治安综合治理中心</w:t>
      </w:r>
      <w:r>
        <w:rPr>
          <w:rFonts w:hint="eastAsia" w:ascii="仿宋_GB2312" w:hAnsi="仿宋_GB2312" w:eastAsia="仿宋_GB2312" w:cs="仿宋_GB2312"/>
          <w:b w:val="0"/>
          <w:bCs w:val="0"/>
          <w:kern w:val="2"/>
          <w:sz w:val="32"/>
          <w:szCs w:val="32"/>
          <w:lang w:val="en-US" w:eastAsia="zh-CN" w:bidi="ar-SA"/>
        </w:rPr>
        <w:t>。负责社会治安综合治理、信访维稳等相关事务性工作。组织协调辖区内社会治安防控体系建设，负责网格化服务管理、群众来信来访、协调矛盾纠纷多元化解和矛盾纠纷“一地办”等事务性工作。协助做好城乡基层治理相关事务性工作。完成镇党委、政府和上级业务主管部门交办的其他工作。</w:t>
      </w:r>
    </w:p>
    <w:p>
      <w:pPr>
        <w:pStyle w:val="6"/>
        <w:keepNext w:val="0"/>
        <w:keepLines w:val="0"/>
        <w:pageBreakBefore w:val="0"/>
        <w:widowControl w:val="0"/>
        <w:kinsoku/>
        <w:wordWrap/>
        <w:overflowPunct/>
        <w:topLinePunct w:val="0"/>
        <w:autoSpaceDE/>
        <w:autoSpaceDN/>
        <w:bidi w:val="0"/>
        <w:adjustRightInd/>
        <w:snapToGrid/>
        <w:spacing w:line="576" w:lineRule="exact"/>
        <w:ind w:left="0" w:right="0" w:firstLine="56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28"/>
          <w:szCs w:val="28"/>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负责人：聂薇       联系电话：0839-6476002</w:t>
      </w:r>
    </w:p>
    <w:p>
      <w:pPr>
        <w:ind w:firstLine="640" w:firstLineChars="200"/>
        <w:rPr>
          <w:rFonts w:ascii="黑体" w:hAnsi="黑体" w:eastAsia="黑体" w:cs="黑体"/>
          <w:sz w:val="32"/>
          <w:szCs w:val="32"/>
        </w:rPr>
      </w:pPr>
      <w:r>
        <w:rPr>
          <w:rFonts w:hint="eastAsia" w:ascii="黑体" w:hAnsi="黑体" w:eastAsia="黑体" w:cs="黑体"/>
          <w:sz w:val="32"/>
          <w:szCs w:val="32"/>
        </w:rPr>
        <w:t>二、剑阁县木马镇人民政府执法人员清单</w:t>
      </w:r>
    </w:p>
    <w:tbl>
      <w:tblPr>
        <w:tblStyle w:val="11"/>
        <w:tblW w:w="0" w:type="auto"/>
        <w:tblInd w:w="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2717"/>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vAlign w:val="center"/>
          </w:tcPr>
          <w:p>
            <w:pPr>
              <w:keepNext w:val="0"/>
              <w:keepLines w:val="0"/>
              <w:pageBreakBefore w:val="0"/>
              <w:widowControl w:val="0"/>
              <w:kinsoku/>
              <w:wordWrap/>
              <w:overflowPunct/>
              <w:topLinePunct w:val="0"/>
              <w:autoSpaceDE/>
              <w:autoSpaceDN/>
              <w:bidi w:val="0"/>
              <w:adjustRightInd/>
              <w:snapToGrid/>
              <w:spacing w:line="576" w:lineRule="exact"/>
              <w:ind w:right="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序号</w:t>
            </w:r>
          </w:p>
        </w:tc>
        <w:tc>
          <w:tcPr>
            <w:tcW w:w="2717" w:type="dxa"/>
            <w:vAlign w:val="center"/>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姓名</w:t>
            </w:r>
          </w:p>
        </w:tc>
        <w:tc>
          <w:tcPr>
            <w:tcW w:w="4276" w:type="dxa"/>
            <w:vAlign w:val="center"/>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vAlign w:val="center"/>
          </w:tcPr>
          <w:p>
            <w:pPr>
              <w:keepNext w:val="0"/>
              <w:keepLines w:val="0"/>
              <w:pageBreakBefore w:val="0"/>
              <w:widowControl w:val="0"/>
              <w:kinsoku/>
              <w:wordWrap/>
              <w:overflowPunct/>
              <w:topLinePunct w:val="0"/>
              <w:autoSpaceDE/>
              <w:autoSpaceDN/>
              <w:bidi w:val="0"/>
              <w:adjustRightInd/>
              <w:snapToGrid/>
              <w:spacing w:line="576" w:lineRule="exact"/>
              <w:ind w:right="0" w:firstLine="320" w:firstLineChars="1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w:t>
            </w:r>
          </w:p>
        </w:tc>
        <w:tc>
          <w:tcPr>
            <w:tcW w:w="2717" w:type="dxa"/>
            <w:vAlign w:val="center"/>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赵邦勇</w:t>
            </w:r>
          </w:p>
        </w:tc>
        <w:tc>
          <w:tcPr>
            <w:tcW w:w="4276" w:type="dxa"/>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23070397270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vAlign w:val="center"/>
          </w:tcPr>
          <w:p>
            <w:pPr>
              <w:keepNext w:val="0"/>
              <w:keepLines w:val="0"/>
              <w:pageBreakBefore w:val="0"/>
              <w:widowControl w:val="0"/>
              <w:kinsoku/>
              <w:wordWrap/>
              <w:overflowPunct/>
              <w:topLinePunct w:val="0"/>
              <w:autoSpaceDE/>
              <w:autoSpaceDN/>
              <w:bidi w:val="0"/>
              <w:adjustRightInd/>
              <w:snapToGrid/>
              <w:spacing w:line="576" w:lineRule="exact"/>
              <w:ind w:right="0" w:firstLine="320" w:firstLineChars="1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w:t>
            </w:r>
          </w:p>
        </w:tc>
        <w:tc>
          <w:tcPr>
            <w:tcW w:w="2717" w:type="dxa"/>
            <w:vAlign w:val="center"/>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聂  薇</w:t>
            </w:r>
          </w:p>
        </w:tc>
        <w:tc>
          <w:tcPr>
            <w:tcW w:w="4276" w:type="dxa"/>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23070397221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33" w:type="dxa"/>
            <w:vAlign w:val="center"/>
          </w:tcPr>
          <w:p>
            <w:pPr>
              <w:keepNext w:val="0"/>
              <w:keepLines w:val="0"/>
              <w:pageBreakBefore w:val="0"/>
              <w:widowControl w:val="0"/>
              <w:kinsoku/>
              <w:wordWrap/>
              <w:overflowPunct/>
              <w:topLinePunct w:val="0"/>
              <w:autoSpaceDE/>
              <w:autoSpaceDN/>
              <w:bidi w:val="0"/>
              <w:adjustRightInd/>
              <w:snapToGrid/>
              <w:spacing w:line="576" w:lineRule="exact"/>
              <w:ind w:right="0" w:firstLine="320" w:firstLineChars="1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w:t>
            </w:r>
          </w:p>
        </w:tc>
        <w:tc>
          <w:tcPr>
            <w:tcW w:w="2717" w:type="dxa"/>
            <w:vAlign w:val="center"/>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胥  强</w:t>
            </w:r>
          </w:p>
        </w:tc>
        <w:tc>
          <w:tcPr>
            <w:tcW w:w="4276" w:type="dxa"/>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23070397267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vAlign w:val="center"/>
          </w:tcPr>
          <w:p>
            <w:pPr>
              <w:keepNext w:val="0"/>
              <w:keepLines w:val="0"/>
              <w:pageBreakBefore w:val="0"/>
              <w:widowControl w:val="0"/>
              <w:kinsoku/>
              <w:wordWrap/>
              <w:overflowPunct/>
              <w:topLinePunct w:val="0"/>
              <w:autoSpaceDE/>
              <w:autoSpaceDN/>
              <w:bidi w:val="0"/>
              <w:adjustRightInd/>
              <w:snapToGrid/>
              <w:spacing w:line="576" w:lineRule="exact"/>
              <w:ind w:right="0" w:firstLine="320" w:firstLineChars="1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w:t>
            </w:r>
          </w:p>
        </w:tc>
        <w:tc>
          <w:tcPr>
            <w:tcW w:w="2717" w:type="dxa"/>
            <w:vAlign w:val="center"/>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陈一星</w:t>
            </w:r>
          </w:p>
        </w:tc>
        <w:tc>
          <w:tcPr>
            <w:tcW w:w="4276" w:type="dxa"/>
          </w:tcPr>
          <w:p>
            <w:pPr>
              <w:keepNext w:val="0"/>
              <w:keepLines w:val="0"/>
              <w:pageBreakBefore w:val="0"/>
              <w:widowControl w:val="0"/>
              <w:kinsoku/>
              <w:wordWrap/>
              <w:overflowPunct/>
              <w:topLinePunct w:val="0"/>
              <w:autoSpaceDE/>
              <w:autoSpaceDN/>
              <w:bidi w:val="0"/>
              <w:adjustRightInd/>
              <w:snapToGrid/>
              <w:spacing w:line="576" w:lineRule="exact"/>
              <w:ind w:left="0" w:right="0" w:firstLine="749"/>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23070397315</w:t>
            </w: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三、剑阁县木马镇人民政府行政权力责任清单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"http://www.cnjg.gov.cn/new/detail/20210519174235093.html" </w:instrText>
      </w:r>
      <w:r>
        <w:rPr>
          <w:rFonts w:hint="eastAsia" w:ascii="仿宋" w:hAnsi="仿宋" w:eastAsia="仿宋" w:cs="仿宋"/>
          <w:sz w:val="32"/>
          <w:szCs w:val="32"/>
        </w:rPr>
        <w:fldChar w:fldCharType="separate"/>
      </w:r>
      <w:r>
        <w:rPr>
          <w:rStyle w:val="15"/>
          <w:rFonts w:hint="eastAsia" w:ascii="仿宋" w:hAnsi="仿宋" w:eastAsia="仿宋" w:cs="仿宋"/>
          <w:sz w:val="32"/>
          <w:szCs w:val="32"/>
        </w:rPr>
        <w:t>http://www.cnjg.gov.cn/new/detail/20210519174235093.html</w:t>
      </w:r>
      <w:r>
        <w:rPr>
          <w:rFonts w:hint="eastAsia" w:ascii="仿宋" w:hAnsi="仿宋" w:eastAsia="仿宋" w:cs="仿宋"/>
          <w:sz w:val="32"/>
          <w:szCs w:val="32"/>
        </w:rPr>
        <w:fldChar w:fldCharType="end"/>
      </w:r>
      <w:r>
        <w:rPr>
          <w:rFonts w:hint="eastAsia" w:ascii="仿宋" w:hAnsi="仿宋" w:eastAsia="仿宋" w:cs="仿宋"/>
          <w:sz w:val="32"/>
          <w:szCs w:val="32"/>
          <w:lang w:eastAsia="zh-CN"/>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剑阁县乡镇法定行政权力事项目录</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"http://www.cnjg.gov.cn/new/detail/20210519173854905.html" </w:instrText>
      </w:r>
      <w:r>
        <w:rPr>
          <w:rFonts w:hint="eastAsia" w:ascii="仿宋" w:hAnsi="仿宋" w:eastAsia="仿宋" w:cs="仿宋"/>
          <w:sz w:val="32"/>
          <w:szCs w:val="32"/>
        </w:rPr>
        <w:fldChar w:fldCharType="separate"/>
      </w:r>
      <w:r>
        <w:rPr>
          <w:rStyle w:val="15"/>
          <w:rFonts w:hint="eastAsia" w:ascii="仿宋" w:hAnsi="仿宋" w:eastAsia="仿宋" w:cs="仿宋"/>
          <w:sz w:val="32"/>
          <w:szCs w:val="32"/>
        </w:rPr>
        <w:t>http://www.cnjg.gov.cn/new/detail/20210519173854905.html</w:t>
      </w:r>
      <w:r>
        <w:rPr>
          <w:rFonts w:hint="eastAsia" w:ascii="仿宋" w:hAnsi="仿宋" w:eastAsia="仿宋" w:cs="仿宋"/>
          <w:sz w:val="32"/>
          <w:szCs w:val="32"/>
        </w:rPr>
        <w:fldChar w:fldCharType="end"/>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sz w:val="32"/>
          <w:szCs w:val="32"/>
          <w:lang w:val="en-US" w:eastAsia="zh-CN"/>
        </w:rPr>
        <w:t>&lt;</w:t>
      </w:r>
      <w:r>
        <w:rPr>
          <w:rFonts w:hint="default" w:ascii="仿宋" w:hAnsi="仿宋" w:eastAsia="仿宋" w:cs="仿宋"/>
          <w:b w:val="0"/>
          <w:bCs w:val="0"/>
          <w:kern w:val="2"/>
          <w:sz w:val="32"/>
          <w:szCs w:val="32"/>
          <w:lang w:val="en-US" w:eastAsia="zh-CN" w:bidi="ar-SA"/>
        </w:rPr>
        <w:t>赋予乡镇县级行政权力事项目录</w:t>
      </w:r>
      <w:r>
        <w:rPr>
          <w:rFonts w:hint="eastAsia" w:ascii="仿宋" w:hAnsi="仿宋" w:eastAsia="仿宋" w:cs="仿宋"/>
          <w:sz w:val="32"/>
          <w:szCs w:val="32"/>
          <w:lang w:val="en-US" w:eastAsia="zh-CN"/>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8</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default" w:ascii="仿宋" w:hAnsi="仿宋" w:eastAsia="仿宋" w:cs="仿宋"/>
          <w:b w:val="0"/>
          <w:bCs w:val="0"/>
          <w:kern w:val="2"/>
          <w:sz w:val="32"/>
          <w:szCs w:val="32"/>
          <w:lang w:val="en-US" w:eastAsia="zh-CN" w:bidi="ar-SA"/>
        </w:rPr>
      </w:pPr>
      <w:r>
        <w:rPr>
          <w:rStyle w:val="15"/>
          <w:rFonts w:hint="eastAsia" w:ascii="仿宋" w:hAnsi="仿宋" w:eastAsia="仿宋" w:cs="仿宋"/>
          <w:kern w:val="2"/>
          <w:sz w:val="32"/>
          <w:szCs w:val="32"/>
          <w:lang w:val="en-US" w:eastAsia="zh-CN" w:bidi="ar-SA"/>
        </w:rPr>
        <w:t>http://www.cnjg.gov.cn/new/detail/20210623101140785.html</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剑阁县人民政府办公室关于公布乡镇行政权力责任清单的通知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13</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Style w:val="15"/>
          <w:rFonts w:hint="default" w:ascii="仿宋" w:hAnsi="仿宋" w:eastAsia="仿宋" w:cs="仿宋"/>
          <w:kern w:val="2"/>
          <w:sz w:val="32"/>
          <w:szCs w:val="32"/>
          <w:lang w:val="en-US" w:eastAsia="zh-CN" w:bidi="ar-SA"/>
        </w:rPr>
        <w:fldChar w:fldCharType="begin"/>
      </w:r>
      <w:r>
        <w:rPr>
          <w:rStyle w:val="15"/>
          <w:rFonts w:hint="default" w:ascii="仿宋" w:hAnsi="仿宋" w:eastAsia="仿宋" w:cs="仿宋"/>
          <w:kern w:val="2"/>
          <w:sz w:val="32"/>
          <w:szCs w:val="32"/>
          <w:lang w:val="en-US" w:eastAsia="zh-CN" w:bidi="ar-SA"/>
        </w:rPr>
        <w:instrText xml:space="preserve"> HYPERLINK "http://www.cnjg.gov.cn/new/detail/20221212170803484.html" </w:instrText>
      </w:r>
      <w:r>
        <w:rPr>
          <w:rStyle w:val="15"/>
          <w:rFonts w:hint="default" w:ascii="仿宋" w:hAnsi="仿宋" w:eastAsia="仿宋" w:cs="仿宋"/>
          <w:kern w:val="2"/>
          <w:sz w:val="32"/>
          <w:szCs w:val="32"/>
          <w:lang w:val="en-US" w:eastAsia="zh-CN" w:bidi="ar-SA"/>
        </w:rPr>
        <w:fldChar w:fldCharType="separate"/>
      </w:r>
      <w:r>
        <w:rPr>
          <w:rStyle w:val="15"/>
          <w:rFonts w:hint="default" w:ascii="仿宋" w:hAnsi="仿宋" w:eastAsia="仿宋" w:cs="仿宋"/>
          <w:kern w:val="2"/>
          <w:sz w:val="32"/>
          <w:szCs w:val="32"/>
          <w:lang w:val="en-US" w:eastAsia="zh-CN" w:bidi="ar-SA"/>
        </w:rPr>
        <w:t>http://www.cnjg.gov.cn/new/detail/20221212170803484.html</w:t>
      </w:r>
      <w:r>
        <w:rPr>
          <w:rStyle w:val="15"/>
          <w:rFonts w:hint="default" w:ascii="仿宋" w:hAnsi="仿宋" w:eastAsia="仿宋" w:cs="仿宋"/>
          <w:kern w:val="2"/>
          <w:sz w:val="32"/>
          <w:szCs w:val="32"/>
          <w:lang w:val="en-US" w:eastAsia="zh-CN" w:bidi="ar-SA"/>
        </w:rPr>
        <w:fldChar w:fldCharType="end"/>
      </w:r>
      <w:r>
        <w:rPr>
          <w:rStyle w:val="15"/>
          <w:rFonts w:hint="eastAsia" w:ascii="仿宋" w:hAnsi="仿宋" w:eastAsia="仿宋" w:cs="仿宋"/>
          <w:kern w:val="2"/>
          <w:sz w:val="32"/>
          <w:szCs w:val="32"/>
          <w:lang w:val="en-US" w:eastAsia="zh-CN" w:bidi="ar-SA"/>
        </w:rPr>
        <w:t xml:space="preserve"> </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中共剑阁县委机构编制委员会办公室剑阁县司法局关于转发市委编办、市司法局</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关于印发&lt;广元市赋予乡镇（街道）县级行政权力事项清单(第二批)&gt;的通知</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剑编办〔2022〕45号</w:t>
      </w:r>
      <w:r>
        <w:rPr>
          <w:rFonts w:hint="eastAsia" w:ascii="仿宋" w:hAnsi="仿宋" w:eastAsia="仿宋" w:cs="仿宋"/>
          <w:b w:val="0"/>
          <w:bCs w:val="0"/>
          <w:kern w:val="2"/>
          <w:sz w:val="32"/>
          <w:szCs w:val="32"/>
          <w:lang w:val="en-US" w:eastAsia="zh-CN" w:bidi="ar-SA"/>
        </w:rPr>
        <w:t>）</w:t>
      </w:r>
    </w:p>
    <w:p>
      <w:pPr>
        <w:keepNext w:val="0"/>
        <w:keepLines w:val="0"/>
        <w:pageBreakBefore w:val="0"/>
        <w:kinsoku/>
        <w:wordWrap/>
        <w:topLinePunct w:val="0"/>
        <w:bidi w:val="0"/>
        <w:snapToGrid/>
        <w:spacing w:line="576"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四、剑阁县木马镇人民政府重大行政执法审核目录清单</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pacing w:val="-11"/>
          <w:sz w:val="32"/>
          <w:szCs w:val="32"/>
          <w:lang w:val="en-US"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pacing w:val="-11"/>
          <w:sz w:val="32"/>
          <w:szCs w:val="32"/>
          <w:lang w:val="en-US" w:eastAsia="zh-CN"/>
        </w:rPr>
        <w:t>具有下列情形之一的，应当在作出决定前进行法制审核</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1.涉及重大公共利益的；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2.可能造成重大影响或者引发社会风险的；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3.直接关系行政相对人或者第三人重大权益的；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4.需经听证程序作出的；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5.案件情况疑难复杂，涉及多个法律关系的；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6.其他法律、法规、规章规定应当进行法制审核的。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（二）重大行政许可</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1.适用听证的；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2.变更、撤回、撤销行政许可决定的；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3.其他重大行政许可事项。</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（三）重大行政处罚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1.较大数额罚款；</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2.较大数额没收财产；</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3.责令停产停业；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4.减轻或者免除行政处罚决定；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5.其他重大行政处罚事项。</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（四）重大行政强制</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1.查封经营场所使法人或者其他组织的生产经营活动、工作难以正常进行的行政强制措施；</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2.强制拆除建筑物、构筑物的行政强制执行；</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3.其他重大行政强制事项。</w:t>
      </w:r>
    </w:p>
    <w:p>
      <w:pPr>
        <w:keepNext w:val="0"/>
        <w:keepLines w:val="0"/>
        <w:pageBreakBefore w:val="0"/>
        <w:kinsoku/>
        <w:wordWrap/>
        <w:topLinePunct w:val="0"/>
        <w:bidi w:val="0"/>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五、剑阁县木马镇人民政府行政执法救济渠道、行政执法责任制当事人依法享有的权利、救济途径、方式</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kinsoku/>
        <w:wordWrap/>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kinsoku/>
        <w:wordWrap/>
        <w:topLinePunct w:val="0"/>
        <w:bidi w:val="0"/>
        <w:snapToGrid/>
        <w:spacing w:line="576" w:lineRule="exact"/>
        <w:ind w:left="0" w:leftChars="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2.部门：剑阁县木马镇人民政府</w:t>
      </w:r>
    </w:p>
    <w:p>
      <w:pPr>
        <w:keepNext w:val="0"/>
        <w:keepLines w:val="0"/>
        <w:pageBreakBefore w:val="0"/>
        <w:kinsoku/>
        <w:wordWrap/>
        <w:topLinePunct w:val="0"/>
        <w:bidi w:val="0"/>
        <w:snapToGrid/>
        <w:spacing w:line="576" w:lineRule="exact"/>
        <w:ind w:left="0" w:leftChars="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keepNext w:val="0"/>
        <w:keepLines w:val="0"/>
        <w:pageBreakBefore w:val="0"/>
        <w:kinsoku/>
        <w:wordWrap/>
        <w:topLinePunct w:val="0"/>
        <w:bidi w:val="0"/>
        <w:snapToGrid/>
        <w:spacing w:line="576" w:lineRule="exact"/>
        <w:ind w:left="0" w:leftChars="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四川省广元市剑阁县木马镇驿站街100号 </w:t>
      </w:r>
    </w:p>
    <w:p>
      <w:pPr>
        <w:keepNext w:val="0"/>
        <w:keepLines w:val="0"/>
        <w:pageBreakBefore w:val="0"/>
        <w:kinsoku/>
        <w:wordWrap/>
        <w:topLinePunct w:val="0"/>
        <w:bidi w:val="0"/>
        <w:snapToGrid/>
        <w:spacing w:line="576" w:lineRule="exact"/>
        <w:ind w:left="0" w:leftChars="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投诉电话：0839-6476002</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right="0" w:firstLine="321" w:firstLineChars="100"/>
        <w:jc w:val="both"/>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kinsoku/>
        <w:wordWrap/>
        <w:topLinePunct w:val="0"/>
        <w:bidi w:val="0"/>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《广元市行政执法评议考核办法（试行）》</w:t>
      </w:r>
    </w:p>
    <w:p>
      <w:pPr>
        <w:keepNext w:val="0"/>
        <w:keepLines w:val="0"/>
        <w:pageBreakBefore w:val="0"/>
        <w:kinsoku/>
        <w:wordWrap/>
        <w:topLinePunct w:val="0"/>
        <w:bidi w:val="0"/>
        <w:snapToGrid/>
        <w:spacing w:line="576"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六、</w:t>
      </w:r>
      <w:r>
        <w:rPr>
          <w:rFonts w:hint="eastAsia" w:ascii="黑体" w:hAnsi="黑体" w:eastAsia="黑体" w:cs="黑体"/>
          <w:sz w:val="32"/>
          <w:szCs w:val="32"/>
          <w:lang w:eastAsia="zh-CN"/>
        </w:rPr>
        <w:t>剑阁县</w:t>
      </w:r>
      <w:r>
        <w:rPr>
          <w:rFonts w:hint="eastAsia" w:ascii="黑体" w:hAnsi="黑体" w:eastAsia="黑体" w:cs="黑体"/>
          <w:sz w:val="32"/>
          <w:szCs w:val="32"/>
        </w:rPr>
        <w:t>木马镇人民政府行政执法裁量</w:t>
      </w:r>
      <w:r>
        <w:rPr>
          <w:rFonts w:hint="eastAsia" w:ascii="黑体" w:hAnsi="黑体" w:eastAsia="黑体" w:cs="黑体"/>
          <w:sz w:val="32"/>
          <w:szCs w:val="32"/>
          <w:lang w:eastAsia="zh-CN"/>
        </w:rPr>
        <w:t>权</w:t>
      </w:r>
      <w:r>
        <w:rPr>
          <w:rFonts w:hint="eastAsia" w:ascii="黑体" w:hAnsi="黑体" w:eastAsia="黑体" w:cs="黑体"/>
          <w:sz w:val="32"/>
          <w:szCs w:val="32"/>
        </w:rPr>
        <w:t>标准</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执行《四川省行政裁量权基准管理规定》四川省人民政府令第360号公布。</w:t>
      </w:r>
    </w:p>
    <w:p>
      <w:pPr>
        <w:keepNext w:val="0"/>
        <w:keepLines w:val="0"/>
        <w:pageBreakBefore w:val="0"/>
        <w:numPr>
          <w:ilvl w:val="0"/>
          <w:numId w:val="1"/>
        </w:numPr>
        <w:kinsoku/>
        <w:wordWrap/>
        <w:topLinePunct w:val="0"/>
        <w:bidi w:val="0"/>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剑阁县木马镇人民政府无随机抽查事项清单、市场主体库、2024年抽查计划 </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八、剑阁县木马镇人民政府行政执法文书样式、行政执法案卷评查制度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b w:val="0"/>
          <w:bCs w:val="0"/>
          <w:spacing w:val="-20"/>
          <w:kern w:val="2"/>
          <w:sz w:val="32"/>
          <w:szCs w:val="32"/>
          <w:lang w:val="en-US" w:eastAsia="zh-CN" w:bidi="ar-SA"/>
        </w:rPr>
      </w:pPr>
      <w:r>
        <w:rPr>
          <w:rFonts w:hint="eastAsia" w:ascii="仿宋_GB2312" w:hAnsi="仿宋_GB2312" w:eastAsia="仿宋_GB2312" w:cs="仿宋_GB2312"/>
          <w:b w:val="0"/>
          <w:bCs w:val="0"/>
          <w:spacing w:val="-2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HYPERLINK "http://www.cnjg.gov.cn/new/detail/20240115145237497.html" </w:instrText>
      </w:r>
      <w:r>
        <w:rPr>
          <w:rFonts w:hint="eastAsia" w:ascii="黑体" w:hAnsi="黑体" w:eastAsia="黑体" w:cs="黑体"/>
          <w:sz w:val="32"/>
          <w:szCs w:val="32"/>
        </w:rPr>
        <w:fldChar w:fldCharType="separate"/>
      </w:r>
      <w:r>
        <w:rPr>
          <w:rStyle w:val="15"/>
          <w:rFonts w:hint="eastAsia" w:ascii="黑体" w:hAnsi="黑体" w:eastAsia="黑体" w:cs="黑体"/>
          <w:sz w:val="32"/>
          <w:szCs w:val="32"/>
        </w:rPr>
        <w:t>http://www.cnjg.gov.cn/new/detail/20240115145237497.html</w:t>
      </w:r>
      <w:r>
        <w:rPr>
          <w:rFonts w:hint="eastAsia" w:ascii="黑体" w:hAnsi="黑体" w:eastAsia="黑体" w:cs="黑体"/>
          <w:sz w:val="32"/>
          <w:szCs w:val="32"/>
        </w:rPr>
        <w:fldChar w:fldCharType="end"/>
      </w:r>
    </w:p>
    <w:p>
      <w:pPr>
        <w:keepNext w:val="0"/>
        <w:keepLines w:val="0"/>
        <w:pageBreakBefore w:val="0"/>
        <w:widowControl w:val="0"/>
        <w:kinsoku/>
        <w:wordWrap/>
        <w:overflowPunct/>
        <w:topLinePunct w:val="0"/>
        <w:bidi w:val="0"/>
        <w:spacing w:line="576" w:lineRule="exact"/>
        <w:ind w:firstLine="640" w:firstLineChars="200"/>
        <w:textAlignment w:val="auto"/>
        <w:rPr>
          <w:rFonts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（二）行政许可和行政处罚决定公示</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fldChar w:fldCharType="begin"/>
      </w:r>
      <w:r>
        <w:rPr>
          <w:rFonts w:hint="eastAsia" w:ascii="仿宋_GB2312" w:hAnsi="华文仿宋" w:eastAsia="仿宋_GB2312" w:cs="仿宋_GB2312"/>
          <w:color w:val="000000" w:themeColor="text1"/>
          <w:sz w:val="32"/>
          <w:szCs w:val="32"/>
          <w14:textFill>
            <w14:solidFill>
              <w14:schemeClr w14:val="tx1"/>
            </w14:solidFill>
          </w14:textFill>
        </w:rPr>
        <w:instrText xml:space="preserve"> HYPERLINK "http://www.cnjg.gov.cn/new/detail/20240115145237497.html" </w:instrText>
      </w:r>
      <w:r>
        <w:rPr>
          <w:rFonts w:hint="eastAsia" w:ascii="仿宋_GB2312" w:hAnsi="华文仿宋" w:eastAsia="仿宋_GB2312" w:cs="仿宋_GB2312"/>
          <w:color w:val="000000" w:themeColor="text1"/>
          <w:sz w:val="32"/>
          <w:szCs w:val="32"/>
          <w14:textFill>
            <w14:solidFill>
              <w14:schemeClr w14:val="tx1"/>
            </w14:solidFill>
          </w14:textFill>
        </w:rPr>
        <w:fldChar w:fldCharType="separate"/>
      </w:r>
      <w:r>
        <w:rPr>
          <w:rStyle w:val="15"/>
          <w:rFonts w:hint="eastAsia" w:ascii="仿宋_GB2312" w:hAnsi="华文仿宋" w:eastAsia="仿宋_GB2312" w:cs="仿宋_GB2312"/>
          <w:color w:val="000000" w:themeColor="text1"/>
          <w:sz w:val="32"/>
          <w:szCs w:val="32"/>
          <w14:textFill>
            <w14:solidFill>
              <w14:schemeClr w14:val="tx1"/>
            </w14:solidFill>
          </w14:textFill>
        </w:rPr>
        <w:t>http://www.cnjg.gov.cn/new/detail/20240115145237497.html</w:t>
      </w:r>
      <w:r>
        <w:rPr>
          <w:rFonts w:hint="eastAsia" w:ascii="仿宋_GB2312" w:hAnsi="华文仿宋" w:eastAsia="仿宋_GB2312" w:cs="仿宋_GB2312"/>
          <w:color w:val="000000" w:themeColor="text1"/>
          <w:sz w:val="32"/>
          <w:szCs w:val="32"/>
          <w14:textFill>
            <w14:solidFill>
              <w14:schemeClr w14:val="tx1"/>
            </w14:solidFill>
          </w14:textFill>
        </w:rPr>
        <w:fldChar w:fldCharType="end"/>
      </w:r>
    </w:p>
    <w:p>
      <w:pPr>
        <w:keepNext w:val="0"/>
        <w:keepLines w:val="0"/>
        <w:pageBreakBefore w:val="0"/>
        <w:kinsoku/>
        <w:wordWrap/>
        <w:topLinePunct w:val="0"/>
        <w:bidi w:val="0"/>
        <w:snapToGrid/>
        <w:spacing w:line="576"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十、剑阁县木马镇人民政府实行行政执法三项制度方案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pBdr>
          <w:top w:val="single" w:color="auto" w:sz="4" w:space="1"/>
          <w:bottom w:val="single" w:color="auto" w:sz="4" w:space="1"/>
        </w:pBdr>
        <w:tabs>
          <w:tab w:val="left" w:pos="8460"/>
        </w:tabs>
        <w:spacing w:line="600" w:lineRule="exact"/>
        <w:rPr>
          <w:rFonts w:ascii="仿宋_GB2312" w:hAnsi="仿宋_GB2312" w:eastAsia="仿宋_GB2312" w:cs="仿宋_GB2312"/>
          <w:sz w:val="32"/>
          <w:szCs w:val="32"/>
        </w:rPr>
      </w:pPr>
      <w:r>
        <w:rPr>
          <w:rFonts w:hint="eastAsia" w:ascii="仿宋" w:hAnsi="仿宋" w:eastAsia="仿宋"/>
          <w:sz w:val="28"/>
          <w:szCs w:val="28"/>
        </w:rPr>
        <w:t xml:space="preserve">  </w:t>
      </w:r>
      <w:r>
        <w:rPr>
          <w:rFonts w:hint="eastAsia" w:ascii="仿宋_GB2312" w:hAnsi="仿宋_GB2312" w:eastAsia="仿宋_GB2312" w:cs="仿宋_GB2312"/>
          <w:sz w:val="28"/>
          <w:szCs w:val="28"/>
        </w:rPr>
        <w:t>木马镇党政</w:t>
      </w:r>
      <w:r>
        <w:rPr>
          <w:rFonts w:hint="eastAsia" w:ascii="仿宋_GB2312" w:hAnsi="仿宋_GB2312" w:eastAsia="仿宋_GB2312" w:cs="仿宋_GB2312"/>
          <w:sz w:val="28"/>
          <w:szCs w:val="28"/>
          <w:lang w:eastAsia="zh-CN"/>
        </w:rPr>
        <w:t>综合</w:t>
      </w:r>
      <w:r>
        <w:rPr>
          <w:rFonts w:hint="eastAsia" w:ascii="仿宋_GB2312" w:hAnsi="仿宋_GB2312" w:eastAsia="仿宋_GB2312" w:cs="仿宋_GB2312"/>
          <w:sz w:val="28"/>
          <w:szCs w:val="28"/>
        </w:rPr>
        <w:t xml:space="preserve">办公室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26</w:t>
      </w:r>
      <w:r>
        <w:rPr>
          <w:rFonts w:hint="eastAsia" w:ascii="仿宋_GB2312" w:hAnsi="仿宋_GB2312" w:eastAsia="仿宋_GB2312" w:cs="仿宋_GB2312"/>
          <w:sz w:val="28"/>
          <w:szCs w:val="28"/>
        </w:rPr>
        <w:t>日印</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67498B"/>
    <w:multiLevelType w:val="singleLevel"/>
    <w:tmpl w:val="E367498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0882D0C"/>
    <w:rsid w:val="00A363A9"/>
    <w:rsid w:val="00F114C3"/>
    <w:rsid w:val="0134561B"/>
    <w:rsid w:val="014B3CBA"/>
    <w:rsid w:val="025D32AD"/>
    <w:rsid w:val="047E24A0"/>
    <w:rsid w:val="05C80478"/>
    <w:rsid w:val="0B45672C"/>
    <w:rsid w:val="0C2D2CB8"/>
    <w:rsid w:val="183A3C38"/>
    <w:rsid w:val="189B2643"/>
    <w:rsid w:val="1AEA55CD"/>
    <w:rsid w:val="1D696126"/>
    <w:rsid w:val="20AD5266"/>
    <w:rsid w:val="23FE78B9"/>
    <w:rsid w:val="24DE0700"/>
    <w:rsid w:val="261B65C5"/>
    <w:rsid w:val="2A9D5DA7"/>
    <w:rsid w:val="304C55C6"/>
    <w:rsid w:val="30986318"/>
    <w:rsid w:val="30E84BA0"/>
    <w:rsid w:val="312E4A5F"/>
    <w:rsid w:val="32367381"/>
    <w:rsid w:val="32B42A46"/>
    <w:rsid w:val="337E66C5"/>
    <w:rsid w:val="33A34A87"/>
    <w:rsid w:val="35435CB5"/>
    <w:rsid w:val="3571634D"/>
    <w:rsid w:val="35E75FBE"/>
    <w:rsid w:val="366C3BE4"/>
    <w:rsid w:val="36960C23"/>
    <w:rsid w:val="39445477"/>
    <w:rsid w:val="3FFF303A"/>
    <w:rsid w:val="403F6DFC"/>
    <w:rsid w:val="42123E8E"/>
    <w:rsid w:val="42136DE4"/>
    <w:rsid w:val="451549C8"/>
    <w:rsid w:val="47FF6EAA"/>
    <w:rsid w:val="48ED259F"/>
    <w:rsid w:val="49AA7C55"/>
    <w:rsid w:val="4A471230"/>
    <w:rsid w:val="4C244078"/>
    <w:rsid w:val="4D2D498A"/>
    <w:rsid w:val="4F7928F2"/>
    <w:rsid w:val="50BF3903"/>
    <w:rsid w:val="51591B36"/>
    <w:rsid w:val="524E29B7"/>
    <w:rsid w:val="54E47956"/>
    <w:rsid w:val="55FB7E64"/>
    <w:rsid w:val="594F5818"/>
    <w:rsid w:val="5CA11840"/>
    <w:rsid w:val="5EF3788C"/>
    <w:rsid w:val="651436C9"/>
    <w:rsid w:val="65284EC3"/>
    <w:rsid w:val="65E676F8"/>
    <w:rsid w:val="6A925344"/>
    <w:rsid w:val="6E2973BA"/>
    <w:rsid w:val="6FE9692F"/>
    <w:rsid w:val="712A4307"/>
    <w:rsid w:val="72664A51"/>
    <w:rsid w:val="726F793D"/>
    <w:rsid w:val="74C9458E"/>
    <w:rsid w:val="75BF5EEF"/>
    <w:rsid w:val="764E0136"/>
    <w:rsid w:val="76D502C7"/>
    <w:rsid w:val="786D40CD"/>
    <w:rsid w:val="7CB5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spacing w:after="120"/>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First Indent 2"/>
    <w:basedOn w:val="5"/>
    <w:qFormat/>
    <w:uiPriority w:val="0"/>
    <w:pPr>
      <w:spacing w:before="100" w:beforeAutospacing="1" w:after="100" w:afterAutospacing="1"/>
      <w:ind w:left="0" w:firstLine="420" w:firstLineChars="200"/>
    </w:pPr>
    <w:rPr>
      <w:rFonts w:ascii="Calibri" w:hAnsi="Calibri"/>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FollowedHyperlink"/>
    <w:basedOn w:val="12"/>
    <w:qFormat/>
    <w:uiPriority w:val="0"/>
    <w:rPr>
      <w:color w:val="800080"/>
      <w:u w:val="single"/>
    </w:rPr>
  </w:style>
  <w:style w:type="character" w:styleId="15">
    <w:name w:val="Hyperlink"/>
    <w:basedOn w:val="12"/>
    <w:qFormat/>
    <w:uiPriority w:val="0"/>
    <w:rPr>
      <w:color w:val="0000FF"/>
      <w:u w:val="single"/>
    </w:rPr>
  </w:style>
  <w:style w:type="paragraph" w:customStyle="1" w:styleId="16">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4174</Words>
  <Characters>4801</Characters>
  <Lines>26</Lines>
  <Paragraphs>7</Paragraphs>
  <TotalTime>1</TotalTime>
  <ScaleCrop>false</ScaleCrop>
  <LinksUpToDate>false</LinksUpToDate>
  <CharactersWithSpaces>4955</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2022-06-30T08:50:00Z</dcterms:created>
  <dc:creator>pc</dc:creator>
  <cp:lastModifiedBy>user</cp:lastModifiedBy>
  <cp:lastPrinted>2024-07-26T09:20:00Z</cp:lastPrinted>
  <dcterms:modified xsi:type="dcterms:W3CDTF">2025-02-08T10:17:17Z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DC8B0F88678C46FD8C5A721B4F9CEB76_13</vt:lpwstr>
  </property>
</Properties>
</file>