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2640" w:firstLineChars="600"/>
        <w:jc w:val="both"/>
        <w:textAlignment w:val="auto"/>
        <w:rPr>
          <w:rFonts w:hint="eastAsia" w:ascii="方正小标宋简体" w:hAnsi="方正小标宋简体" w:eastAsia="方正小标宋简体" w:cs="方正小标宋简体"/>
          <w:b w:val="0"/>
          <w:bCs w:val="0"/>
          <w:sz w:val="44"/>
          <w:szCs w:val="44"/>
          <w:lang w:val="en-US" w:eastAsia="zh-CN"/>
        </w:rPr>
      </w:pPr>
      <w:bookmarkStart w:id="0" w:name="_GoBack"/>
      <w:bookmarkEnd w:id="0"/>
      <w:r>
        <w:rPr>
          <w:rFonts w:hint="eastAsia" w:ascii="方正小标宋简体" w:hAnsi="方正小标宋简体" w:eastAsia="方正小标宋简体" w:cs="方正小标宋简体"/>
          <w:b w:val="0"/>
          <w:bCs w:val="0"/>
          <w:sz w:val="44"/>
          <w:szCs w:val="44"/>
          <w:lang w:val="en-US" w:eastAsia="zh-CN"/>
        </w:rPr>
        <w:t>剑阁县龙源镇人民政府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440" w:firstLineChars="100"/>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行政执法集中公示目录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华文仿宋"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龙源镇人民政府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龙源镇人民政府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龙源镇人民政府</w:t>
      </w:r>
      <w:r>
        <w:rPr>
          <w:rFonts w:hint="eastAsia" w:ascii="仿宋_GB2312" w:hAnsi="华文仿宋" w:eastAsia="仿宋_GB2312" w:cs="仿宋_GB2312"/>
          <w:sz w:val="32"/>
          <w:szCs w:val="32"/>
        </w:rPr>
        <w:t>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龙源镇人民政府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龙源镇人民政府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color w:val="C00000"/>
          <w:sz w:val="32"/>
          <w:szCs w:val="32"/>
          <w:lang w:eastAsia="zh-CN"/>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龙源镇人民政府行政执法裁量权标准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华文仿宋" w:eastAsia="仿宋_GB2312" w:cs="仿宋_GB2312"/>
          <w:sz w:val="32"/>
          <w:szCs w:val="32"/>
          <w:lang w:val="en-US"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龙源镇人民政府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w:t>
      </w:r>
      <w:r>
        <w:rPr>
          <w:rFonts w:hint="eastAsia" w:ascii="仿宋_GB2312" w:hAnsi="华文仿宋" w:eastAsia="仿宋_GB2312" w:cs="仿宋_GB2312"/>
          <w:sz w:val="32"/>
          <w:szCs w:val="32"/>
          <w:lang w:val="en-US" w:eastAsia="zh-CN"/>
        </w:rPr>
        <w:t>2024年</w:t>
      </w:r>
      <w:r>
        <w:rPr>
          <w:rFonts w:hint="eastAsia" w:ascii="仿宋_GB2312" w:hAnsi="华文仿宋" w:eastAsia="仿宋_GB2312" w:cs="仿宋_GB2312"/>
          <w:sz w:val="32"/>
          <w:szCs w:val="32"/>
        </w:rPr>
        <w:t>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八、剑阁县</w:t>
      </w:r>
      <w:r>
        <w:rPr>
          <w:rFonts w:hint="eastAsia" w:ascii="仿宋_GB2312" w:hAnsi="华文仿宋" w:eastAsia="仿宋_GB2312" w:cs="仿宋_GB2312"/>
          <w:sz w:val="32"/>
          <w:szCs w:val="32"/>
          <w:lang w:eastAsia="zh-CN"/>
        </w:rPr>
        <w:t>龙源镇人民政府</w:t>
      </w:r>
      <w:r>
        <w:rPr>
          <w:rFonts w:hint="eastAsia" w:ascii="仿宋_GB2312" w:hAnsi="华文仿宋" w:eastAsia="仿宋_GB2312" w:cs="仿宋_GB2312"/>
          <w:sz w:val="32"/>
          <w:szCs w:val="32"/>
        </w:rPr>
        <w:t>行政执法文书样式、行政执法案件评查制度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龙源镇人民政府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龙源镇人民政府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widowControl w:val="0"/>
        <w:spacing w:after="120"/>
        <w:jc w:val="both"/>
        <w:rPr>
          <w:rFonts w:hint="eastAsia" w:ascii="Calibri" w:hAnsi="Calibri" w:eastAsia="宋体" w:cs="Times New Roman"/>
          <w:kern w:val="2"/>
          <w:sz w:val="21"/>
          <w:szCs w:val="24"/>
          <w:lang w:val="en-US" w:eastAsia="zh-CN" w:bidi="ar-SA"/>
        </w:rPr>
      </w:pPr>
    </w:p>
    <w:p>
      <w:pPr>
        <w:keepLines w:val="0"/>
        <w:widowControl w:val="0"/>
        <w:snapToGrid/>
        <w:spacing w:before="0" w:beforeAutospacing="0" w:after="0" w:afterAutospacing="0" w:line="576" w:lineRule="exact"/>
        <w:jc w:val="center"/>
        <w:textAlignment w:val="baseline"/>
        <w:rPr>
          <w:rFonts w:hint="eastAsia" w:ascii="方正小标宋简体" w:hAnsi="方正小标宋简体" w:eastAsia="方正小标宋简体" w:cs="方正小标宋简体"/>
          <w:b w:val="0"/>
          <w:bCs w:val="0"/>
          <w:i w:val="0"/>
          <w:caps w:val="0"/>
          <w:spacing w:val="0"/>
          <w:w w:val="100"/>
          <w:sz w:val="44"/>
          <w:szCs w:val="44"/>
          <w:lang w:eastAsia="zh-CN"/>
        </w:rPr>
      </w:pPr>
    </w:p>
    <w:p>
      <w:pPr>
        <w:keepLines w:val="0"/>
        <w:widowControl w:val="0"/>
        <w:snapToGrid/>
        <w:spacing w:before="0" w:beforeAutospacing="0" w:after="0" w:afterAutospacing="0" w:line="576" w:lineRule="exact"/>
        <w:jc w:val="center"/>
        <w:textAlignment w:val="baseline"/>
        <w:rPr>
          <w:rFonts w:hint="eastAsia" w:ascii="方正小标宋简体" w:hAnsi="方正小标宋简体" w:eastAsia="方正小标宋简体" w:cs="方正小标宋简体"/>
          <w:b w:val="0"/>
          <w:bCs w:val="0"/>
          <w:i w:val="0"/>
          <w:caps w:val="0"/>
          <w:spacing w:val="0"/>
          <w:w w:val="100"/>
          <w:sz w:val="44"/>
          <w:szCs w:val="44"/>
          <w:lang w:eastAsia="zh-CN"/>
        </w:rPr>
      </w:pPr>
    </w:p>
    <w:p>
      <w:pPr>
        <w:keepLines w:val="0"/>
        <w:widowControl w:val="0"/>
        <w:snapToGrid/>
        <w:spacing w:before="0" w:beforeAutospacing="0" w:after="0" w:afterAutospacing="0" w:line="576" w:lineRule="exact"/>
        <w:jc w:val="center"/>
        <w:textAlignment w:val="baseline"/>
        <w:rPr>
          <w:rFonts w:hint="eastAsia" w:ascii="方正小标宋简体" w:hAnsi="方正小标宋简体" w:eastAsia="方正小标宋简体" w:cs="方正小标宋简体"/>
          <w:b w:val="0"/>
          <w:bCs w:val="0"/>
          <w:i w:val="0"/>
          <w:caps w:val="0"/>
          <w:spacing w:val="0"/>
          <w:w w:val="100"/>
          <w:sz w:val="44"/>
          <w:szCs w:val="44"/>
          <w:lang w:eastAsia="zh-CN"/>
        </w:rPr>
      </w:pPr>
    </w:p>
    <w:p>
      <w:pPr>
        <w:keepLines w:val="0"/>
        <w:widowControl w:val="0"/>
        <w:snapToGrid/>
        <w:spacing w:before="0" w:beforeAutospacing="0" w:after="0" w:afterAutospacing="0" w:line="576" w:lineRule="exact"/>
        <w:jc w:val="both"/>
        <w:textAlignment w:val="baseline"/>
        <w:rPr>
          <w:rFonts w:hint="eastAsia" w:ascii="方正小标宋简体" w:hAnsi="方正小标宋简体" w:eastAsia="方正小标宋简体" w:cs="方正小标宋简体"/>
          <w:b w:val="0"/>
          <w:bCs w:val="0"/>
          <w:i w:val="0"/>
          <w:caps w:val="0"/>
          <w:spacing w:val="0"/>
          <w:w w:val="100"/>
          <w:sz w:val="44"/>
          <w:szCs w:val="44"/>
          <w:lang w:eastAsia="zh-C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jc w:val="center"/>
        <w:textAlignment w:val="baseline"/>
        <w:rPr>
          <w:rFonts w:hint="eastAsia" w:ascii="方正小标宋简体" w:hAnsi="方正小标宋简体" w:eastAsia="方正小标宋简体" w:cs="方正小标宋简体"/>
          <w:b w:val="0"/>
          <w:bCs w:val="0"/>
          <w:i w:val="0"/>
          <w:caps w:val="0"/>
          <w:spacing w:val="0"/>
          <w:w w:val="100"/>
          <w:sz w:val="44"/>
          <w:szCs w:val="44"/>
          <w:lang w:eastAsia="zh-CN"/>
        </w:rPr>
      </w:pPr>
      <w:r>
        <w:rPr>
          <w:rFonts w:hint="eastAsia" w:ascii="方正小标宋简体" w:hAnsi="方正小标宋简体" w:eastAsia="方正小标宋简体" w:cs="方正小标宋简体"/>
          <w:b w:val="0"/>
          <w:bCs w:val="0"/>
          <w:i w:val="0"/>
          <w:caps w:val="0"/>
          <w:spacing w:val="0"/>
          <w:w w:val="100"/>
          <w:sz w:val="44"/>
          <w:szCs w:val="44"/>
          <w:lang w:eastAsia="zh-CN"/>
        </w:rPr>
        <w:t>剑阁县龙源镇人民政府</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jc w:val="center"/>
        <w:textAlignment w:val="baseline"/>
        <w:rPr>
          <w:rFonts w:hint="eastAsia" w:ascii="黑体" w:hAnsi="黑体" w:eastAsia="黑体" w:cs="黑体"/>
          <w:b w:val="0"/>
          <w:i w:val="0"/>
          <w:caps w:val="0"/>
          <w:spacing w:val="0"/>
          <w:w w:val="100"/>
          <w:sz w:val="32"/>
          <w:szCs w:val="32"/>
          <w:lang w:eastAsia="zh-CN"/>
        </w:rPr>
      </w:pPr>
      <w:r>
        <w:rPr>
          <w:rFonts w:hint="eastAsia" w:ascii="方正小标宋简体" w:hAnsi="方正小标宋简体" w:eastAsia="方正小标宋简体" w:cs="方正小标宋简体"/>
          <w:b w:val="0"/>
          <w:bCs w:val="0"/>
          <w:i w:val="0"/>
          <w:caps w:val="0"/>
          <w:spacing w:val="0"/>
          <w:w w:val="100"/>
          <w:sz w:val="44"/>
          <w:szCs w:val="44"/>
          <w:lang w:eastAsia="zh-CN"/>
        </w:rPr>
        <w:t>行政执法集中公示内容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黑体" w:hAnsi="黑体" w:eastAsia="黑体" w:cs="黑体"/>
          <w:b w:val="0"/>
          <w:bCs w:val="0"/>
          <w:i w:val="0"/>
          <w:caps w:val="0"/>
          <w:spacing w:val="0"/>
          <w:w w:val="100"/>
          <w:sz w:val="32"/>
          <w:szCs w:val="32"/>
          <w:lang w:eastAsia="zh-C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黑体" w:hAnsi="黑体" w:eastAsia="黑体" w:cs="黑体"/>
          <w:b w:val="0"/>
          <w:bCs w:val="0"/>
          <w:i w:val="0"/>
          <w:caps w:val="0"/>
          <w:spacing w:val="0"/>
          <w:w w:val="100"/>
          <w:sz w:val="32"/>
          <w:szCs w:val="32"/>
          <w:lang w:eastAsia="zh-CN"/>
        </w:rPr>
      </w:pPr>
      <w:r>
        <w:rPr>
          <w:rFonts w:hint="eastAsia" w:ascii="黑体" w:hAnsi="黑体" w:eastAsia="黑体" w:cs="黑体"/>
          <w:b w:val="0"/>
          <w:bCs w:val="0"/>
          <w:i w:val="0"/>
          <w:caps w:val="0"/>
          <w:spacing w:val="0"/>
          <w:w w:val="100"/>
          <w:sz w:val="32"/>
          <w:szCs w:val="32"/>
          <w:lang w:eastAsia="zh-CN"/>
        </w:rPr>
        <w:t>一、剑阁县龙源镇人民政府行政执法主体</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2" w:firstLineChars="200"/>
        <w:jc w:val="both"/>
        <w:textAlignment w:val="baseline"/>
        <w:rPr>
          <w:rFonts w:hint="eastAsia" w:ascii="楷体_GB2312" w:hAnsi="楷体_GB2312" w:eastAsia="楷体_GB2312" w:cs="楷体_GB2312"/>
          <w:b/>
          <w:bCs/>
          <w:i w:val="0"/>
          <w:caps w:val="0"/>
          <w:spacing w:val="0"/>
          <w:w w:val="100"/>
          <w:sz w:val="32"/>
          <w:szCs w:val="32"/>
          <w:lang w:val="en-US" w:eastAsia="zh-CN"/>
        </w:rPr>
      </w:pPr>
      <w:r>
        <w:rPr>
          <w:rFonts w:hint="eastAsia" w:ascii="楷体_GB2312" w:hAnsi="楷体_GB2312" w:eastAsia="楷体_GB2312" w:cs="楷体_GB2312"/>
          <w:b/>
          <w:bCs/>
          <w:i w:val="0"/>
          <w:caps w:val="0"/>
          <w:spacing w:val="0"/>
          <w:w w:val="100"/>
          <w:sz w:val="32"/>
          <w:szCs w:val="32"/>
          <w:lang w:eastAsia="zh-CN"/>
        </w:rPr>
        <w:t>（一）行政执法主体</w:t>
      </w:r>
      <w:r>
        <w:rPr>
          <w:rFonts w:hint="eastAsia" w:ascii="楷体_GB2312" w:hAnsi="楷体_GB2312" w:eastAsia="楷体_GB2312" w:cs="楷体_GB2312"/>
          <w:b/>
          <w:bCs/>
          <w:i w:val="0"/>
          <w:caps w:val="0"/>
          <w:spacing w:val="0"/>
          <w:w w:val="100"/>
          <w:sz w:val="32"/>
          <w:szCs w:val="32"/>
          <w:lang w:val="en-US" w:eastAsia="zh-CN"/>
        </w:rPr>
        <w:t>1个</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 xml:space="preserve">龙源镇人民政府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 xml:space="preserve">地址：四川省广元市剑阁县剑南路449号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 xml:space="preserve">邮编：628301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电话：0839-6629810        传真：0839-6629810</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2" w:firstLineChars="200"/>
        <w:jc w:val="both"/>
        <w:textAlignment w:val="baseline"/>
        <w:rPr>
          <w:rFonts w:hint="eastAsia" w:ascii="楷体_GB2312" w:hAnsi="楷体_GB2312" w:eastAsia="楷体_GB2312" w:cs="楷体_GB2312"/>
          <w:b/>
          <w:bCs/>
          <w:i w:val="0"/>
          <w:caps w:val="0"/>
          <w:spacing w:val="0"/>
          <w:w w:val="100"/>
          <w:sz w:val="32"/>
          <w:szCs w:val="32"/>
          <w:lang w:val="en-US" w:eastAsia="zh-CN"/>
        </w:rPr>
      </w:pPr>
      <w:r>
        <w:rPr>
          <w:rFonts w:hint="eastAsia" w:ascii="楷体_GB2312" w:hAnsi="楷体_GB2312" w:eastAsia="楷体_GB2312" w:cs="楷体_GB2312"/>
          <w:b/>
          <w:bCs/>
          <w:i w:val="0"/>
          <w:caps w:val="0"/>
          <w:spacing w:val="0"/>
          <w:w w:val="100"/>
          <w:sz w:val="32"/>
          <w:szCs w:val="32"/>
          <w:lang w:val="en-US" w:eastAsia="zh-CN"/>
        </w:rPr>
        <w:t>（二）行政执法机构设置6个</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2" w:firstLineChars="20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bCs/>
          <w:i w:val="0"/>
          <w:caps w:val="0"/>
          <w:spacing w:val="0"/>
          <w:w w:val="100"/>
          <w:kern w:val="2"/>
          <w:sz w:val="32"/>
          <w:szCs w:val="32"/>
          <w:lang w:val="en-US" w:eastAsia="zh-CN" w:bidi="ar-SA"/>
        </w:rPr>
        <w:t>1.综合行政执法办公室(应急管理办公室)</w:t>
      </w:r>
      <w:r>
        <w:rPr>
          <w:rFonts w:hint="eastAsia" w:ascii="仿宋_GB2312" w:hAnsi="仿宋_GB2312" w:eastAsia="仿宋_GB2312" w:cs="仿宋_GB2312"/>
          <w:b w:val="0"/>
          <w:bCs w:val="0"/>
          <w:i w:val="0"/>
          <w:caps w:val="0"/>
          <w:spacing w:val="0"/>
          <w:w w:val="100"/>
          <w:kern w:val="2"/>
          <w:sz w:val="32"/>
          <w:szCs w:val="32"/>
          <w:lang w:val="en-US" w:eastAsia="zh-CN" w:bidi="ar-SA"/>
        </w:rPr>
        <w:t>。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pStyle w:val="4"/>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负责人：蒲涛波         联系电话：0839-6629810</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2" w:firstLineChars="20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bCs/>
          <w:i w:val="0"/>
          <w:caps w:val="0"/>
          <w:spacing w:val="0"/>
          <w:w w:val="100"/>
          <w:kern w:val="2"/>
          <w:sz w:val="32"/>
          <w:szCs w:val="32"/>
          <w:lang w:val="en-US" w:eastAsia="zh-CN" w:bidi="ar-SA"/>
        </w:rPr>
        <w:t>2.社会事务办公室。</w:t>
      </w:r>
      <w:r>
        <w:rPr>
          <w:rFonts w:hint="eastAsia" w:ascii="仿宋_GB2312" w:hAnsi="仿宋_GB2312" w:eastAsia="仿宋_GB2312" w:cs="仿宋_GB2312"/>
          <w:b w:val="0"/>
          <w:bCs w:val="0"/>
          <w:i w:val="0"/>
          <w:caps w:val="0"/>
          <w:spacing w:val="0"/>
          <w:w w:val="100"/>
          <w:kern w:val="2"/>
          <w:sz w:val="32"/>
          <w:szCs w:val="32"/>
          <w:lang w:val="en-US" w:eastAsia="zh-CN" w:bidi="ar-SA"/>
        </w:rPr>
        <w:t>负责教育、科学技术、卫生健康、职业健康、老龄、人力资源和社会保障、医疗保障、民政、文化、旅游、体育、广播电视、人民防空、退役军人、残疾人事业等领域的管理、指导和监督。完成党委、政府交办的其他工作。</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val="0"/>
          <w:bCs w:val="0"/>
          <w:i w:val="0"/>
          <w:caps w:val="0"/>
          <w:spacing w:val="0"/>
          <w:w w:val="100"/>
          <w:kern w:val="2"/>
          <w:sz w:val="32"/>
          <w:szCs w:val="32"/>
          <w:lang w:val="en-US" w:eastAsia="zh-CN" w:bidi="ar-SA"/>
        </w:rPr>
        <w:t xml:space="preserve">    负责人：王小芳        联系电话：0839-6629810</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2" w:firstLineChars="20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bCs/>
          <w:i w:val="0"/>
          <w:caps w:val="0"/>
          <w:spacing w:val="0"/>
          <w:w w:val="100"/>
          <w:kern w:val="2"/>
          <w:sz w:val="32"/>
          <w:szCs w:val="32"/>
          <w:lang w:val="en-US" w:eastAsia="zh-CN" w:bidi="ar-SA"/>
        </w:rPr>
        <w:t>3.经济发展办公室(生态环境保护办公室)。</w:t>
      </w:r>
      <w:r>
        <w:rPr>
          <w:rFonts w:hint="eastAsia" w:ascii="仿宋_GB2312" w:hAnsi="仿宋_GB2312" w:eastAsia="仿宋_GB2312" w:cs="仿宋_GB2312"/>
          <w:b w:val="0"/>
          <w:bCs w:val="0"/>
          <w:i w:val="0"/>
          <w:caps w:val="0"/>
          <w:spacing w:val="0"/>
          <w:w w:val="100"/>
          <w:kern w:val="2"/>
          <w:sz w:val="32"/>
          <w:szCs w:val="32"/>
          <w:lang w:val="en-US" w:eastAsia="zh-CN" w:bidi="ar-SA"/>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val="0"/>
          <w:bCs w:val="0"/>
          <w:i w:val="0"/>
          <w:caps w:val="0"/>
          <w:spacing w:val="0"/>
          <w:w w:val="100"/>
          <w:kern w:val="2"/>
          <w:sz w:val="32"/>
          <w:szCs w:val="32"/>
          <w:lang w:val="en-US" w:eastAsia="zh-CN" w:bidi="ar-SA"/>
        </w:rPr>
        <w:t xml:space="preserve">    负责人：王子伟      联系电话：0839-6629810</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2" w:firstLineChars="20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bCs/>
          <w:i w:val="0"/>
          <w:caps w:val="0"/>
          <w:spacing w:val="0"/>
          <w:w w:val="100"/>
          <w:kern w:val="2"/>
          <w:sz w:val="32"/>
          <w:szCs w:val="32"/>
          <w:lang w:val="en-US" w:eastAsia="zh-CN" w:bidi="ar-SA"/>
        </w:rPr>
        <w:t>4.党政综合与乡村振兴办公室(农业农村工作办公室)。</w:t>
      </w:r>
      <w:r>
        <w:rPr>
          <w:rFonts w:hint="eastAsia" w:ascii="仿宋_GB2312" w:hAnsi="仿宋_GB2312" w:eastAsia="仿宋_GB2312" w:cs="仿宋_GB2312"/>
          <w:b w:val="0"/>
          <w:bCs w:val="0"/>
          <w:i w:val="0"/>
          <w:caps w:val="0"/>
          <w:spacing w:val="0"/>
          <w:w w:val="100"/>
          <w:kern w:val="2"/>
          <w:sz w:val="32"/>
          <w:szCs w:val="32"/>
          <w:lang w:val="en-US" w:eastAsia="zh-CN" w:bidi="ar-SA"/>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val="0"/>
          <w:bCs w:val="0"/>
          <w:i w:val="0"/>
          <w:caps w:val="0"/>
          <w:spacing w:val="0"/>
          <w:w w:val="100"/>
          <w:kern w:val="2"/>
          <w:sz w:val="32"/>
          <w:szCs w:val="32"/>
          <w:lang w:val="en-US" w:eastAsia="zh-CN" w:bidi="ar-SA"/>
        </w:rPr>
        <w:t>负责人：宫高霞       联系电话：0839-6629810</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2" w:firstLineChars="20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bCs/>
          <w:i w:val="0"/>
          <w:caps w:val="0"/>
          <w:spacing w:val="0"/>
          <w:w w:val="100"/>
          <w:kern w:val="2"/>
          <w:sz w:val="32"/>
          <w:szCs w:val="32"/>
          <w:lang w:val="en-US" w:eastAsia="zh-CN" w:bidi="ar-SA"/>
        </w:rPr>
        <w:t>5.社会治理工作办公室(信访和群众工作办公室)。</w:t>
      </w:r>
      <w:r>
        <w:rPr>
          <w:rFonts w:hint="eastAsia" w:ascii="仿宋_GB2312" w:hAnsi="仿宋_GB2312" w:eastAsia="仿宋_GB2312" w:cs="仿宋_GB2312"/>
          <w:b w:val="0"/>
          <w:bCs w:val="0"/>
          <w:i w:val="0"/>
          <w:caps w:val="0"/>
          <w:spacing w:val="0"/>
          <w:w w:val="100"/>
          <w:kern w:val="2"/>
          <w:sz w:val="32"/>
          <w:szCs w:val="32"/>
          <w:lang w:val="en-US" w:eastAsia="zh-CN" w:bidi="ar-SA"/>
        </w:rPr>
        <w:t>负责辖区城乡基层治理体系构建以及基层社会治理效能提升等相关工作。负责综合治理、深化改革、依法治镇、矛盾纠纷调解、信访维稳、扫黄打非、防邪等工作。负责流动人口管理工作。完成党委、政府交办的其他工作。</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val="0"/>
          <w:bCs w:val="0"/>
          <w:i w:val="0"/>
          <w:caps w:val="0"/>
          <w:spacing w:val="0"/>
          <w:w w:val="100"/>
          <w:kern w:val="2"/>
          <w:sz w:val="32"/>
          <w:szCs w:val="32"/>
          <w:lang w:val="en-US" w:eastAsia="zh-CN" w:bidi="ar-SA"/>
        </w:rPr>
        <w:t>负责人：王松柏         联系电话：0839-6629810</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2" w:firstLineChars="20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bCs/>
          <w:i w:val="0"/>
          <w:caps w:val="0"/>
          <w:spacing w:val="0"/>
          <w:w w:val="100"/>
          <w:kern w:val="2"/>
          <w:sz w:val="32"/>
          <w:szCs w:val="32"/>
          <w:lang w:val="en-US" w:eastAsia="zh-CN" w:bidi="ar-SA"/>
        </w:rPr>
        <w:t>6.财政所。</w:t>
      </w:r>
      <w:r>
        <w:rPr>
          <w:rFonts w:hint="eastAsia" w:ascii="仿宋_GB2312" w:hAnsi="仿宋_GB2312" w:eastAsia="仿宋_GB2312" w:cs="仿宋_GB2312"/>
          <w:b w:val="0"/>
          <w:bCs w:val="0"/>
          <w:i w:val="0"/>
          <w:caps w:val="0"/>
          <w:spacing w:val="0"/>
          <w:w w:val="100"/>
          <w:kern w:val="2"/>
          <w:sz w:val="32"/>
          <w:szCs w:val="32"/>
          <w:lang w:val="en-US" w:eastAsia="zh-CN" w:bidi="ar-SA"/>
        </w:rPr>
        <w:t>负责编制和执行本级预算、决算。负责财政资金和国有资产的管理和监督。负责集体资产与村级财务的管理、指导。负责内部审计工作。完成党委、政府交办的其他工作。</w:t>
      </w:r>
    </w:p>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val="0"/>
          <w:bCs w:val="0"/>
          <w:i w:val="0"/>
          <w:caps w:val="0"/>
          <w:spacing w:val="0"/>
          <w:w w:val="100"/>
          <w:kern w:val="2"/>
          <w:sz w:val="32"/>
          <w:szCs w:val="32"/>
          <w:lang w:val="en-US" w:eastAsia="zh-CN" w:bidi="ar-SA"/>
        </w:rPr>
        <w:t>负责人：蒲春玲       联系电话：0839-6629810</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left="0" w:leftChars="0" w:firstLine="640" w:firstLineChars="200"/>
        <w:jc w:val="both"/>
        <w:textAlignment w:val="baseline"/>
        <w:rPr>
          <w:rFonts w:hint="eastAsia" w:ascii="黑体" w:hAnsi="黑体" w:eastAsia="黑体" w:cs="黑体"/>
          <w:b w:val="0"/>
          <w:i w:val="0"/>
          <w:caps w:val="0"/>
          <w:spacing w:val="0"/>
          <w:w w:val="100"/>
          <w:sz w:val="32"/>
          <w:szCs w:val="32"/>
          <w:lang w:val="en-US" w:eastAsia="zh-CN"/>
        </w:rPr>
      </w:pPr>
      <w:r>
        <w:rPr>
          <w:rFonts w:hint="eastAsia" w:ascii="黑体" w:hAnsi="黑体" w:eastAsia="黑体" w:cs="黑体"/>
          <w:b w:val="0"/>
          <w:i w:val="0"/>
          <w:caps w:val="0"/>
          <w:spacing w:val="0"/>
          <w:w w:val="100"/>
          <w:sz w:val="32"/>
          <w:szCs w:val="32"/>
          <w:lang w:val="en-US" w:eastAsia="zh-CN"/>
        </w:rPr>
        <w:t>二、剑阁县龙源镇人民政府执法人员清单</w:t>
      </w:r>
    </w:p>
    <w:tbl>
      <w:tblPr>
        <w:tblStyle w:val="11"/>
        <w:tblW w:w="0" w:type="auto"/>
        <w:tblInd w:w="3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2666"/>
        <w:gridCol w:w="4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spacing w:val="0"/>
                <w:w w:val="100"/>
                <w:kern w:val="2"/>
                <w:sz w:val="32"/>
                <w:szCs w:val="32"/>
                <w:lang w:val="en-US" w:eastAsia="zh-CN" w:bidi="ar-SA"/>
              </w:rPr>
            </w:pPr>
            <w:r>
              <w:rPr>
                <w:rFonts w:hint="eastAsia" w:ascii="仿宋" w:hAnsi="仿宋" w:eastAsia="仿宋" w:cs="仿宋"/>
                <w:b/>
                <w:bCs/>
                <w:i w:val="0"/>
                <w:caps w:val="0"/>
                <w:spacing w:val="0"/>
                <w:w w:val="100"/>
                <w:kern w:val="2"/>
                <w:sz w:val="32"/>
                <w:szCs w:val="32"/>
                <w:lang w:val="en-US" w:eastAsia="zh-CN" w:bidi="ar-SA"/>
              </w:rPr>
              <w:t>序号</w:t>
            </w:r>
          </w:p>
        </w:tc>
        <w:tc>
          <w:tcPr>
            <w:tcW w:w="2666" w:type="dxa"/>
            <w:noWrap w:val="0"/>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spacing w:val="0"/>
                <w:w w:val="100"/>
                <w:kern w:val="2"/>
                <w:sz w:val="32"/>
                <w:szCs w:val="32"/>
                <w:lang w:val="en-US" w:eastAsia="zh-CN" w:bidi="ar-SA"/>
              </w:rPr>
            </w:pPr>
            <w:r>
              <w:rPr>
                <w:rFonts w:hint="eastAsia" w:ascii="仿宋" w:hAnsi="仿宋" w:eastAsia="仿宋" w:cs="仿宋"/>
                <w:b/>
                <w:bCs/>
                <w:i w:val="0"/>
                <w:caps w:val="0"/>
                <w:spacing w:val="0"/>
                <w:w w:val="100"/>
                <w:kern w:val="2"/>
                <w:sz w:val="32"/>
                <w:szCs w:val="32"/>
                <w:lang w:val="en-US" w:eastAsia="zh-CN" w:bidi="ar-SA"/>
              </w:rPr>
              <w:t>姓名</w:t>
            </w:r>
          </w:p>
        </w:tc>
        <w:tc>
          <w:tcPr>
            <w:tcW w:w="4502" w:type="dxa"/>
            <w:noWrap w:val="0"/>
            <w:vAlign w:val="top"/>
          </w:tcPr>
          <w:p>
            <w:pPr>
              <w:snapToGrid/>
              <w:spacing w:before="0" w:beforeAutospacing="0" w:after="0" w:afterAutospacing="0" w:line="240" w:lineRule="auto"/>
              <w:jc w:val="center"/>
              <w:textAlignment w:val="baseline"/>
              <w:rPr>
                <w:rFonts w:hint="eastAsia" w:ascii="仿宋" w:hAnsi="仿宋" w:eastAsia="仿宋" w:cs="仿宋"/>
                <w:b/>
                <w:bCs/>
                <w:i w:val="0"/>
                <w:caps w:val="0"/>
                <w:spacing w:val="0"/>
                <w:w w:val="100"/>
                <w:kern w:val="2"/>
                <w:sz w:val="32"/>
                <w:szCs w:val="32"/>
                <w:lang w:val="en-US" w:eastAsia="zh-CN" w:bidi="ar-SA"/>
              </w:rPr>
            </w:pPr>
            <w:r>
              <w:rPr>
                <w:rFonts w:hint="eastAsia" w:ascii="仿宋" w:hAnsi="仿宋" w:eastAsia="仿宋" w:cs="仿宋"/>
                <w:b/>
                <w:bCs/>
                <w:i w:val="0"/>
                <w:caps w:val="0"/>
                <w:spacing w:val="0"/>
                <w:w w:val="100"/>
                <w:kern w:val="2"/>
                <w:sz w:val="32"/>
                <w:szCs w:val="32"/>
                <w:lang w:val="en-US" w:eastAsia="zh-CN" w:bidi="ar-SA"/>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1</w:t>
            </w:r>
          </w:p>
        </w:tc>
        <w:tc>
          <w:tcPr>
            <w:tcW w:w="2666" w:type="dxa"/>
            <w:noWrap w:val="0"/>
            <w:vAlign w:val="top"/>
          </w:tcPr>
          <w:p>
            <w:pPr>
              <w:snapToGrid/>
              <w:spacing w:before="0" w:beforeAutospacing="0" w:after="0" w:afterAutospacing="0" w:line="240" w:lineRule="auto"/>
              <w:jc w:val="center"/>
              <w:textAlignment w:val="baseline"/>
              <w:rPr>
                <w:rFonts w:hint="eastAsia"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谭正宜</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刘娜</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3</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徐志军</w:t>
            </w:r>
          </w:p>
        </w:tc>
        <w:tc>
          <w:tcPr>
            <w:tcW w:w="4502" w:type="dxa"/>
            <w:noWrap w:val="0"/>
            <w:vAlign w:val="top"/>
          </w:tcPr>
          <w:p>
            <w:pPr>
              <w:tabs>
                <w:tab w:val="center" w:pos="2258"/>
              </w:tabs>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4</w:t>
            </w:r>
          </w:p>
        </w:tc>
        <w:tc>
          <w:tcPr>
            <w:tcW w:w="2666" w:type="dxa"/>
            <w:noWrap w:val="0"/>
            <w:vAlign w:val="top"/>
          </w:tcPr>
          <w:p>
            <w:pPr>
              <w:snapToGrid/>
              <w:spacing w:before="0" w:beforeAutospacing="0" w:after="0" w:afterAutospacing="0" w:line="240" w:lineRule="auto"/>
              <w:jc w:val="center"/>
              <w:textAlignment w:val="baseline"/>
              <w:rPr>
                <w:rFonts w:hint="eastAsia"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洪仕钊</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5</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黄文巍</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6</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王智道</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7</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张颖</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8</w:t>
            </w:r>
          </w:p>
        </w:tc>
        <w:tc>
          <w:tcPr>
            <w:tcW w:w="2666" w:type="dxa"/>
            <w:noWrap w:val="0"/>
            <w:vAlign w:val="top"/>
          </w:tcPr>
          <w:p>
            <w:pPr>
              <w:snapToGrid/>
              <w:spacing w:before="0" w:beforeAutospacing="0" w:after="0" w:afterAutospacing="0" w:line="240" w:lineRule="auto"/>
              <w:jc w:val="center"/>
              <w:textAlignment w:val="baseline"/>
              <w:rPr>
                <w:rFonts w:hint="eastAsia"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王洋</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9</w:t>
            </w:r>
          </w:p>
        </w:tc>
        <w:tc>
          <w:tcPr>
            <w:tcW w:w="2666" w:type="dxa"/>
            <w:noWrap w:val="0"/>
            <w:vAlign w:val="top"/>
          </w:tcPr>
          <w:p>
            <w:pPr>
              <w:snapToGrid/>
              <w:spacing w:before="0" w:beforeAutospacing="0" w:after="0" w:afterAutospacing="0" w:line="240" w:lineRule="auto"/>
              <w:jc w:val="center"/>
              <w:textAlignment w:val="baseline"/>
              <w:rPr>
                <w:rFonts w:hint="eastAsia"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陈树举</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23070300027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10</w:t>
            </w:r>
          </w:p>
        </w:tc>
        <w:tc>
          <w:tcPr>
            <w:tcW w:w="2666" w:type="dxa"/>
            <w:noWrap w:val="0"/>
            <w:vAlign w:val="top"/>
          </w:tcPr>
          <w:p>
            <w:pPr>
              <w:snapToGrid/>
              <w:spacing w:before="0" w:beforeAutospacing="0" w:after="0" w:afterAutospacing="0" w:line="240" w:lineRule="auto"/>
              <w:jc w:val="center"/>
              <w:textAlignment w:val="baseline"/>
              <w:rPr>
                <w:rFonts w:hint="eastAsia"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徐天虎</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23070300028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11</w:t>
            </w:r>
          </w:p>
        </w:tc>
        <w:tc>
          <w:tcPr>
            <w:tcW w:w="2666" w:type="dxa"/>
            <w:noWrap w:val="0"/>
            <w:vAlign w:val="top"/>
          </w:tcPr>
          <w:p>
            <w:pPr>
              <w:snapToGrid/>
              <w:spacing w:before="0" w:beforeAutospacing="0" w:after="0" w:afterAutospacing="0" w:line="240" w:lineRule="auto"/>
              <w:jc w:val="center"/>
              <w:textAlignment w:val="baseline"/>
              <w:rPr>
                <w:rFonts w:hint="eastAsia"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刘海杨</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23070300030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12</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张伸国</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23070300031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13</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王子藤</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14</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李瑞云</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15</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王小芳</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16</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王子伟</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7"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17</w:t>
            </w:r>
          </w:p>
        </w:tc>
        <w:tc>
          <w:tcPr>
            <w:tcW w:w="2666"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宫高霞</w:t>
            </w:r>
          </w:p>
        </w:tc>
        <w:tc>
          <w:tcPr>
            <w:tcW w:w="4502" w:type="dxa"/>
            <w:noWrap w:val="0"/>
            <w:vAlign w:val="top"/>
          </w:tcPr>
          <w:p>
            <w:pPr>
              <w:snapToGrid/>
              <w:spacing w:before="0" w:beforeAutospacing="0" w:after="0" w:afterAutospacing="0" w:line="240" w:lineRule="auto"/>
              <w:jc w:val="center"/>
              <w:textAlignment w:val="baseline"/>
              <w:rPr>
                <w:rFonts w:hint="default" w:ascii="仿宋" w:hAnsi="仿宋" w:eastAsia="仿宋" w:cs="仿宋"/>
                <w:b w:val="0"/>
                <w:bCs w:val="0"/>
                <w:i w:val="0"/>
                <w:caps w:val="0"/>
                <w:spacing w:val="0"/>
                <w:w w:val="100"/>
                <w:kern w:val="2"/>
                <w:sz w:val="32"/>
                <w:szCs w:val="32"/>
                <w:lang w:val="en-US" w:eastAsia="zh-CN" w:bidi="ar-SA"/>
              </w:rPr>
            </w:pPr>
            <w:r>
              <w:rPr>
                <w:rFonts w:hint="eastAsia" w:ascii="仿宋" w:hAnsi="仿宋" w:eastAsia="仿宋" w:cs="仿宋"/>
                <w:b w:val="0"/>
                <w:bCs w:val="0"/>
                <w:i w:val="0"/>
                <w:caps w:val="0"/>
                <w:spacing w:val="0"/>
                <w:w w:val="100"/>
                <w:kern w:val="2"/>
                <w:sz w:val="32"/>
                <w:szCs w:val="32"/>
                <w:lang w:val="en-US" w:eastAsia="zh-CN" w:bidi="ar-SA"/>
              </w:rPr>
              <w:t>23070397324</w:t>
            </w:r>
          </w:p>
        </w:tc>
      </w:tr>
    </w:tbl>
    <w:p>
      <w:pPr>
        <w:snapToGrid/>
        <w:spacing w:before="0" w:beforeAutospacing="0" w:after="0" w:afterAutospacing="0" w:line="240" w:lineRule="auto"/>
        <w:ind w:left="0" w:leftChars="0" w:firstLine="640" w:firstLineChars="200"/>
        <w:jc w:val="both"/>
        <w:textAlignment w:val="baseline"/>
        <w:rPr>
          <w:rFonts w:hint="eastAsia" w:ascii="黑体" w:hAnsi="黑体" w:eastAsia="黑体" w:cs="黑体"/>
          <w:b w:val="0"/>
          <w:i w:val="0"/>
          <w:caps w:val="0"/>
          <w:spacing w:val="0"/>
          <w:w w:val="100"/>
          <w:sz w:val="32"/>
          <w:szCs w:val="32"/>
          <w:lang w:val="en-US" w:eastAsia="zh-CN"/>
        </w:rPr>
      </w:pPr>
      <w:r>
        <w:rPr>
          <w:rFonts w:hint="eastAsia" w:ascii="黑体" w:hAnsi="黑体" w:eastAsia="黑体" w:cs="黑体"/>
          <w:b w:val="0"/>
          <w:i w:val="0"/>
          <w:caps w:val="0"/>
          <w:spacing w:val="0"/>
          <w:w w:val="100"/>
          <w:sz w:val="32"/>
          <w:szCs w:val="32"/>
          <w:lang w:val="en-US" w:eastAsia="zh-CN"/>
        </w:rPr>
        <w:t>三、剑阁县龙源镇人民政府行政权力、责任清单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"http://www.cnjg.gov.cn/new/detail/20210519174235093.html" </w:instrText>
      </w:r>
      <w:r>
        <w:rPr>
          <w:rFonts w:hint="eastAsia" w:ascii="仿宋" w:hAnsi="仿宋" w:eastAsia="仿宋" w:cs="仿宋"/>
          <w:sz w:val="32"/>
          <w:szCs w:val="32"/>
        </w:rPr>
        <w:fldChar w:fldCharType="separate"/>
      </w:r>
      <w:r>
        <w:rPr>
          <w:rStyle w:val="15"/>
          <w:rFonts w:hint="eastAsia" w:ascii="仿宋" w:hAnsi="仿宋" w:eastAsia="仿宋" w:cs="仿宋"/>
          <w:sz w:val="32"/>
          <w:szCs w:val="32"/>
        </w:rPr>
        <w:t>http://www.cnjg.gov.cn/new/detail/20210519174235093.html</w:t>
      </w:r>
      <w:r>
        <w:rPr>
          <w:rFonts w:hint="eastAsia" w:ascii="仿宋" w:hAnsi="仿宋" w:eastAsia="仿宋" w:cs="仿宋"/>
          <w:sz w:val="32"/>
          <w:szCs w:val="32"/>
        </w:rPr>
        <w:fldChar w:fldCharType="end"/>
      </w:r>
      <w:r>
        <w:rPr>
          <w:rFonts w:hint="eastAsia" w:ascii="仿宋" w:hAnsi="仿宋" w:eastAsia="仿宋" w:cs="仿宋"/>
          <w:sz w:val="32"/>
          <w:szCs w:val="32"/>
          <w:lang w:eastAsia="zh-CN"/>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剑阁县乡镇法定行政权力事项目录</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sz w:val="32"/>
          <w:szCs w:val="32"/>
          <w:lang w:eastAsia="zh-CN"/>
        </w:rPr>
        <w:t>》</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剑府办发〔2021〕5号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"http://www.cnjg.gov.cn/new/detail/20210519173854905.html" </w:instrText>
      </w:r>
      <w:r>
        <w:rPr>
          <w:rFonts w:hint="eastAsia" w:ascii="仿宋" w:hAnsi="仿宋" w:eastAsia="仿宋" w:cs="仿宋"/>
          <w:sz w:val="32"/>
          <w:szCs w:val="32"/>
        </w:rPr>
        <w:fldChar w:fldCharType="separate"/>
      </w:r>
      <w:r>
        <w:rPr>
          <w:rStyle w:val="15"/>
          <w:rFonts w:hint="eastAsia" w:ascii="仿宋" w:hAnsi="仿宋" w:eastAsia="仿宋" w:cs="仿宋"/>
          <w:sz w:val="32"/>
          <w:szCs w:val="32"/>
        </w:rPr>
        <w:t>http://www.cnjg.gov.cn/new/detail/20210519173854905.html</w:t>
      </w:r>
      <w:r>
        <w:rPr>
          <w:rFonts w:hint="eastAsia" w:ascii="仿宋" w:hAnsi="仿宋" w:eastAsia="仿宋" w:cs="仿宋"/>
          <w:sz w:val="32"/>
          <w:szCs w:val="32"/>
        </w:rPr>
        <w:fldChar w:fldCharType="end"/>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sz w:val="32"/>
          <w:szCs w:val="32"/>
          <w:lang w:val="en-US" w:eastAsia="zh-CN"/>
        </w:rPr>
        <w:t>&lt;</w:t>
      </w:r>
      <w:r>
        <w:rPr>
          <w:rFonts w:hint="default" w:ascii="仿宋" w:hAnsi="仿宋" w:eastAsia="仿宋" w:cs="仿宋"/>
          <w:b w:val="0"/>
          <w:bCs w:val="0"/>
          <w:kern w:val="2"/>
          <w:sz w:val="32"/>
          <w:szCs w:val="32"/>
          <w:lang w:val="en-US" w:eastAsia="zh-CN" w:bidi="ar-SA"/>
        </w:rPr>
        <w:t>赋予乡镇县级行政权力事项目录</w:t>
      </w:r>
      <w:r>
        <w:rPr>
          <w:rFonts w:hint="eastAsia" w:ascii="仿宋" w:hAnsi="仿宋" w:eastAsia="仿宋" w:cs="仿宋"/>
          <w:sz w:val="32"/>
          <w:szCs w:val="32"/>
          <w:lang w:val="en-US" w:eastAsia="zh-CN"/>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8</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default" w:ascii="仿宋" w:hAnsi="仿宋" w:eastAsia="仿宋" w:cs="仿宋"/>
          <w:b w:val="0"/>
          <w:bCs w:val="0"/>
          <w:kern w:val="2"/>
          <w:sz w:val="32"/>
          <w:szCs w:val="32"/>
          <w:lang w:val="en-US" w:eastAsia="zh-CN" w:bidi="ar-SA"/>
        </w:rPr>
      </w:pPr>
      <w:r>
        <w:rPr>
          <w:rStyle w:val="15"/>
          <w:rFonts w:hint="eastAsia" w:ascii="仿宋" w:hAnsi="仿宋" w:eastAsia="仿宋" w:cs="仿宋"/>
          <w:kern w:val="2"/>
          <w:sz w:val="32"/>
          <w:szCs w:val="32"/>
          <w:lang w:val="en-US" w:eastAsia="zh-CN" w:bidi="ar-SA"/>
        </w:rPr>
        <w:t>http://www.cnjg.gov.cn/new/detail/20210623101140785.html</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剑阁县人民政府办公室关于公布乡镇行政权力责任清单的通知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13</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i w:val="0"/>
          <w:caps w:val="0"/>
          <w:spacing w:val="0"/>
          <w:w w:val="100"/>
          <w:sz w:val="32"/>
          <w:szCs w:val="32"/>
        </w:rPr>
      </w:pPr>
      <w:r>
        <w:rPr>
          <w:rStyle w:val="15"/>
          <w:rFonts w:hint="default" w:ascii="仿宋" w:hAnsi="仿宋" w:eastAsia="仿宋" w:cs="仿宋"/>
          <w:kern w:val="2"/>
          <w:sz w:val="32"/>
          <w:szCs w:val="32"/>
          <w:lang w:val="en-US" w:eastAsia="zh-CN" w:bidi="ar-SA"/>
        </w:rPr>
        <w:fldChar w:fldCharType="begin"/>
      </w:r>
      <w:r>
        <w:rPr>
          <w:rStyle w:val="15"/>
          <w:rFonts w:hint="default" w:ascii="仿宋" w:hAnsi="仿宋" w:eastAsia="仿宋" w:cs="仿宋"/>
          <w:kern w:val="2"/>
          <w:sz w:val="32"/>
          <w:szCs w:val="32"/>
          <w:lang w:val="en-US" w:eastAsia="zh-CN" w:bidi="ar-SA"/>
        </w:rPr>
        <w:instrText xml:space="preserve"> HYPERLINK "http://www.cnjg.gov.cn/new/detail/20221212170803484.html" </w:instrText>
      </w:r>
      <w:r>
        <w:rPr>
          <w:rStyle w:val="15"/>
          <w:rFonts w:hint="default" w:ascii="仿宋" w:hAnsi="仿宋" w:eastAsia="仿宋" w:cs="仿宋"/>
          <w:kern w:val="2"/>
          <w:sz w:val="32"/>
          <w:szCs w:val="32"/>
          <w:lang w:val="en-US" w:eastAsia="zh-CN" w:bidi="ar-SA"/>
        </w:rPr>
        <w:fldChar w:fldCharType="separate"/>
      </w:r>
      <w:r>
        <w:rPr>
          <w:rStyle w:val="15"/>
          <w:rFonts w:hint="default" w:ascii="仿宋" w:hAnsi="仿宋" w:eastAsia="仿宋" w:cs="仿宋"/>
          <w:kern w:val="2"/>
          <w:sz w:val="32"/>
          <w:szCs w:val="32"/>
          <w:lang w:val="en-US" w:eastAsia="zh-CN" w:bidi="ar-SA"/>
        </w:rPr>
        <w:t>http://www.cnjg.gov.cn/new/detail/20221212170803484.html</w:t>
      </w:r>
      <w:r>
        <w:rPr>
          <w:rStyle w:val="15"/>
          <w:rFonts w:hint="default" w:ascii="仿宋" w:hAnsi="仿宋" w:eastAsia="仿宋" w:cs="仿宋"/>
          <w:kern w:val="2"/>
          <w:sz w:val="32"/>
          <w:szCs w:val="32"/>
          <w:lang w:val="en-US" w:eastAsia="zh-CN" w:bidi="ar-SA"/>
        </w:rPr>
        <w:fldChar w:fldCharType="end"/>
      </w:r>
      <w:r>
        <w:rPr>
          <w:rStyle w:val="15"/>
          <w:rFonts w:hint="eastAsia" w:ascii="仿宋" w:hAnsi="仿宋" w:eastAsia="仿宋" w:cs="仿宋"/>
          <w:kern w:val="2"/>
          <w:sz w:val="32"/>
          <w:szCs w:val="32"/>
          <w:lang w:val="en-US" w:eastAsia="zh-CN" w:bidi="ar-SA"/>
        </w:rPr>
        <w:t xml:space="preserve"> </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中共剑阁县委机构编制委员会办公室剑阁县司法局关于转发市委编办、市司法局</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关于印发&lt;广元市赋予乡镇（街道）县级行政权力事项清单(第二批)&gt;的通知</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剑编办〔2022〕45号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left="0" w:leftChars="0" w:firstLine="640" w:firstLineChars="200"/>
        <w:jc w:val="both"/>
        <w:textAlignment w:val="baseline"/>
        <w:rPr>
          <w:rFonts w:hint="eastAsia" w:ascii="黑体" w:hAnsi="黑体" w:eastAsia="黑体" w:cs="黑体"/>
          <w:b w:val="0"/>
          <w:i w:val="0"/>
          <w:caps w:val="0"/>
          <w:spacing w:val="0"/>
          <w:w w:val="100"/>
          <w:sz w:val="32"/>
          <w:szCs w:val="32"/>
          <w:lang w:val="en-US" w:eastAsia="zh-CN"/>
        </w:rPr>
      </w:pPr>
      <w:r>
        <w:rPr>
          <w:rFonts w:hint="eastAsia" w:ascii="黑体" w:hAnsi="黑体" w:eastAsia="黑体" w:cs="黑体"/>
          <w:b w:val="0"/>
          <w:i w:val="0"/>
          <w:caps w:val="0"/>
          <w:spacing w:val="0"/>
          <w:w w:val="100"/>
          <w:sz w:val="32"/>
          <w:szCs w:val="32"/>
          <w:lang w:val="en-US" w:eastAsia="zh-CN"/>
        </w:rPr>
        <w:t>四、剑阁县龙源镇人民政府重大行政执法审核目录清单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（一）涉及重大公共利益的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1.</w:t>
      </w:r>
      <w:r>
        <w:rPr>
          <w:rFonts w:hint="eastAsia" w:ascii="仿宋_GB2312" w:hAnsi="仿宋_GB2312" w:eastAsia="仿宋_GB2312" w:cs="仿宋_GB2312"/>
          <w:b w:val="0"/>
          <w:bCs w:val="0"/>
          <w:kern w:val="2"/>
          <w:sz w:val="32"/>
          <w:szCs w:val="32"/>
          <w:lang w:val="en-US" w:eastAsia="zh-CN" w:bidi="ar-SA"/>
        </w:rPr>
        <w:t>可能造成重大影响或者引发社会风险的；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2.直接关系行政相对人或者第三人重大权益的；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3.需经听证程序作出的；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4.案件情况疑难复杂，涉及多个法律关系的；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320" w:firstLineChars="1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w:t>
      </w:r>
      <w:r>
        <w:rPr>
          <w:rFonts w:hint="eastAsia" w:ascii="楷体_GB2312" w:hAnsi="楷体_GB2312" w:eastAsia="楷体_GB2312" w:cs="楷体_GB2312"/>
          <w:b w:val="0"/>
          <w:bCs w:val="0"/>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snapToGrid/>
        <w:spacing w:before="0" w:beforeAutospacing="0" w:after="0" w:afterAutospacing="0" w:line="240" w:lineRule="auto"/>
        <w:ind w:firstLine="640" w:firstLineChars="200"/>
        <w:jc w:val="both"/>
        <w:textAlignment w:val="baseline"/>
        <w:rPr>
          <w:rFonts w:hint="eastAsia" w:ascii="黑体" w:hAnsi="黑体" w:eastAsia="黑体" w:cs="黑体"/>
          <w:b w:val="0"/>
          <w:bCs w:val="0"/>
          <w:i w:val="0"/>
          <w:caps w:val="0"/>
          <w:spacing w:val="0"/>
          <w:w w:val="100"/>
          <w:sz w:val="32"/>
          <w:szCs w:val="32"/>
          <w:lang w:val="en-US" w:eastAsia="zh-CN"/>
        </w:rPr>
      </w:pPr>
      <w:r>
        <w:rPr>
          <w:rFonts w:hint="eastAsia" w:ascii="黑体" w:hAnsi="黑体" w:eastAsia="黑体" w:cs="黑体"/>
          <w:b w:val="0"/>
          <w:bCs w:val="0"/>
          <w:i w:val="0"/>
          <w:caps w:val="0"/>
          <w:spacing w:val="0"/>
          <w:w w:val="100"/>
          <w:sz w:val="32"/>
          <w:szCs w:val="32"/>
          <w:lang w:val="en-US" w:eastAsia="zh-CN"/>
        </w:rPr>
        <w:t>五、剑阁县龙源镇人民政府行政执法救济渠道、行政执法责任制</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1.依法享有的权利</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2.救济途径</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部门：剑阁县人民法院</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widowControl w:val="0"/>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42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1.县级监督部门：剑阁县司法局</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4"/>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keepNext w:val="0"/>
        <w:keepLines w:val="0"/>
        <w:pageBreakBefore w:val="0"/>
        <w:widowControl w:val="0"/>
        <w:numPr>
          <w:ilvl w:val="0"/>
          <w:numId w:val="0"/>
        </w:numPr>
        <w:kinsoku/>
        <w:wordWrap/>
        <w:overflowPunct/>
        <w:topLinePunct w:val="0"/>
        <w:bidi w:val="0"/>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2.部门：剑阁县龙源镇人民政府</w:t>
      </w:r>
    </w:p>
    <w:p>
      <w:pPr>
        <w:keepNext w:val="0"/>
        <w:keepLines w:val="0"/>
        <w:pageBreakBefore w:val="0"/>
        <w:widowControl w:val="0"/>
        <w:numPr>
          <w:ilvl w:val="0"/>
          <w:numId w:val="0"/>
        </w:numPr>
        <w:kinsoku/>
        <w:wordWrap/>
        <w:overflowPunct/>
        <w:topLinePunct w:val="0"/>
        <w:bidi w:val="0"/>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办公室：党政综合办公室</w:t>
      </w:r>
    </w:p>
    <w:p>
      <w:pPr>
        <w:keepNext w:val="0"/>
        <w:keepLines w:val="0"/>
        <w:pageBreakBefore w:val="0"/>
        <w:widowControl w:val="0"/>
        <w:kinsoku/>
        <w:wordWrap/>
        <w:overflowPunct/>
        <w:topLinePunct w:val="0"/>
        <w:bidi w:val="0"/>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地址： 四川省广元市剑阁县龙源镇剑南路449号 </w:t>
      </w:r>
    </w:p>
    <w:p>
      <w:pPr>
        <w:keepNext w:val="0"/>
        <w:keepLines w:val="0"/>
        <w:pageBreakBefore w:val="0"/>
        <w:widowControl w:val="0"/>
        <w:kinsoku/>
        <w:wordWrap/>
        <w:overflowPunct/>
        <w:topLinePunct w:val="0"/>
        <w:bidi w:val="0"/>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投诉电话：0839-6629810</w:t>
      </w:r>
    </w:p>
    <w:p>
      <w:pPr>
        <w:keepNext w:val="0"/>
        <w:keepLines w:val="0"/>
        <w:pageBreakBefore w:val="0"/>
        <w:widowControl w:val="0"/>
        <w:kinsoku/>
        <w:wordWrap/>
        <w:overflowPunct/>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《国务院办公厅关于推行行政执法责任制的若干意见》（国办发</w:t>
      </w:r>
      <w:r>
        <w:rPr>
          <w:rFonts w:hint="eastAsia" w:ascii="仿宋" w:hAnsi="仿宋" w:eastAsia="仿宋" w:cs="仿宋"/>
          <w:sz w:val="32"/>
          <w:szCs w:val="32"/>
          <w:lang w:val="en-US" w:eastAsia="zh-CN"/>
        </w:rPr>
        <w:t>〔2005〕</w:t>
      </w:r>
      <w:r>
        <w:rPr>
          <w:rFonts w:hint="eastAsia" w:ascii="仿宋" w:hAnsi="仿宋" w:eastAsia="仿宋" w:cs="仿宋"/>
          <w:kern w:val="2"/>
          <w:sz w:val="32"/>
          <w:szCs w:val="32"/>
          <w:lang w:val="en-US" w:eastAsia="zh-CN" w:bidi="ar"/>
        </w:rPr>
        <w:t>37号）</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《四川省行政执法监督条例》</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《行政机关公务员处分条例》</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《事业单位工作人员处分规定》</w:t>
      </w:r>
    </w:p>
    <w:p>
      <w:pPr>
        <w:keepNext w:val="0"/>
        <w:keepLines w:val="0"/>
        <w:pageBreakBefore w:val="0"/>
        <w:widowControl w:val="0"/>
        <w:suppressLineNumbers w:val="0"/>
        <w:kinsoku/>
        <w:wordWrap/>
        <w:overflowPunct/>
        <w:topLinePunct w:val="0"/>
        <w:bidi w:val="0"/>
        <w:snapToGrid/>
        <w:spacing w:before="0" w:beforeAutospacing="0" w:after="0" w:afterAutospacing="0" w:line="576"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《广元市行政执法评议考核办法（试行）》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黑体" w:hAnsi="黑体" w:eastAsia="黑体" w:cs="黑体"/>
          <w:b w:val="0"/>
          <w:i w:val="0"/>
          <w:caps w:val="0"/>
          <w:spacing w:val="0"/>
          <w:w w:val="100"/>
          <w:sz w:val="32"/>
          <w:szCs w:val="32"/>
          <w:lang w:val="en-US" w:eastAsia="zh-CN"/>
        </w:rPr>
      </w:pPr>
      <w:r>
        <w:rPr>
          <w:rFonts w:hint="eastAsia" w:ascii="黑体" w:hAnsi="黑体" w:eastAsia="黑体" w:cs="黑体"/>
          <w:b w:val="0"/>
          <w:i w:val="0"/>
          <w:caps w:val="0"/>
          <w:spacing w:val="0"/>
          <w:w w:val="100"/>
          <w:sz w:val="32"/>
          <w:szCs w:val="32"/>
          <w:lang w:val="en-US" w:eastAsia="zh-CN"/>
        </w:rPr>
        <w:t>六、剑阁龙源镇人民政府行政执法裁量权标准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执行《四川省行政裁量权基准管理规定》四川省人民政府令第360号公布。</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bCs/>
          <w:i w:val="0"/>
          <w:caps w:val="0"/>
          <w:spacing w:val="0"/>
          <w:w w:val="100"/>
          <w:sz w:val="32"/>
          <w:szCs w:val="32"/>
          <w:lang w:val="en-US" w:eastAsia="zh-CN"/>
        </w:rPr>
      </w:pPr>
      <w:r>
        <w:rPr>
          <w:rFonts w:hint="eastAsia" w:ascii="黑体" w:hAnsi="黑体" w:eastAsia="黑体" w:cs="黑体"/>
          <w:b w:val="0"/>
          <w:bCs w:val="0"/>
          <w:i w:val="0"/>
          <w:caps w:val="0"/>
          <w:spacing w:val="0"/>
          <w:w w:val="100"/>
          <w:sz w:val="32"/>
          <w:szCs w:val="32"/>
          <w:lang w:val="en-US" w:eastAsia="zh-CN"/>
        </w:rPr>
        <w:t xml:space="preserve">七、剑阁县龙源镇人民政府无随机抽查事项清单、市场主体库、2024年抽查计划 </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黑体" w:hAnsi="黑体" w:eastAsia="黑体" w:cs="黑体"/>
          <w:b w:val="0"/>
          <w:bCs w:val="0"/>
          <w:i w:val="0"/>
          <w:caps w:val="0"/>
          <w:spacing w:val="0"/>
          <w:w w:val="100"/>
          <w:sz w:val="32"/>
          <w:szCs w:val="32"/>
          <w:lang w:val="en-US" w:eastAsia="zh-CN"/>
        </w:rPr>
      </w:pPr>
      <w:r>
        <w:rPr>
          <w:rFonts w:hint="eastAsia" w:ascii="黑体" w:hAnsi="黑体" w:eastAsia="黑体" w:cs="黑体"/>
          <w:b w:val="0"/>
          <w:bCs w:val="0"/>
          <w:i w:val="0"/>
          <w:caps w:val="0"/>
          <w:spacing w:val="0"/>
          <w:w w:val="100"/>
          <w:sz w:val="32"/>
          <w:szCs w:val="32"/>
          <w:lang w:val="en-US" w:eastAsia="zh-CN"/>
        </w:rPr>
        <w:t>八、剑阁县龙源镇人民政府行政执法文书样式、行政执法案卷评查制度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val="0"/>
          <w:bCs w:val="0"/>
          <w:i w:val="0"/>
          <w:caps w:val="0"/>
          <w:spacing w:val="0"/>
          <w:w w:val="100"/>
          <w:kern w:val="2"/>
          <w:sz w:val="32"/>
          <w:szCs w:val="32"/>
          <w:lang w:val="en-US" w:eastAsia="zh-CN" w:bidi="ar-SA"/>
        </w:rPr>
        <w:t>执行四川省行政执法文书标准(四川省地方标DB51/T  2722-2020)</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仿宋_GB2312" w:hAnsi="仿宋_GB2312" w:eastAsia="仿宋_GB2312" w:cs="仿宋_GB2312"/>
          <w:b w:val="0"/>
          <w:bCs w:val="0"/>
          <w:i w:val="0"/>
          <w:caps w:val="0"/>
          <w:spacing w:val="0"/>
          <w:w w:val="100"/>
          <w:kern w:val="2"/>
          <w:sz w:val="32"/>
          <w:szCs w:val="32"/>
          <w:lang w:val="en-US" w:eastAsia="zh-CN" w:bidi="ar-SA"/>
        </w:rPr>
      </w:pPr>
      <w:r>
        <w:rPr>
          <w:rFonts w:hint="eastAsia" w:ascii="仿宋_GB2312" w:hAnsi="仿宋_GB2312" w:eastAsia="仿宋_GB2312" w:cs="仿宋_GB2312"/>
          <w:b w:val="0"/>
          <w:bCs w:val="0"/>
          <w:i w:val="0"/>
          <w:caps w:val="0"/>
          <w:spacing w:val="0"/>
          <w:w w:val="100"/>
          <w:kern w:val="2"/>
          <w:sz w:val="32"/>
          <w:szCs w:val="32"/>
          <w:lang w:val="en-US" w:eastAsia="zh-CN" w:bidi="ar-SA"/>
        </w:rPr>
        <w:t xml:space="preserve">《广元市司法局关于印发行政执法案卷评查标准的通知》（广司发〔2022〕16号）。1.行政许可案卷评查标准；2.行政处罚（普通程序）案卷评查标准；3.行政强制执行案卷评查标准。 </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ascii="黑体" w:hAnsi="黑体" w:eastAsia="黑体" w:cs="仿宋_GB2312"/>
          <w:b w:val="0"/>
          <w:bCs w:val="0"/>
          <w:color w:val="000000" w:themeColor="text1"/>
          <w:sz w:val="32"/>
          <w:szCs w:val="32"/>
          <w14:textFill>
            <w14:solidFill>
              <w14:schemeClr w14:val="tx1"/>
            </w14:solidFill>
          </w14:textFill>
        </w:rPr>
      </w:pPr>
      <w:r>
        <w:rPr>
          <w:rFonts w:hint="eastAsia" w:ascii="黑体" w:hAnsi="黑体" w:eastAsia="黑体" w:cs="黑体"/>
          <w:b w:val="0"/>
          <w:bCs w:val="0"/>
          <w:i w:val="0"/>
          <w:caps w:val="0"/>
          <w:spacing w:val="0"/>
          <w:w w:val="100"/>
          <w:sz w:val="32"/>
          <w:szCs w:val="32"/>
          <w:lang w:val="en-US" w:eastAsia="zh-CN"/>
        </w:rPr>
        <w:t>剑阁县龙源镇人民政府</w:t>
      </w:r>
      <w:r>
        <w:rPr>
          <w:rFonts w:hint="eastAsia" w:ascii="黑体" w:hAnsi="黑体" w:eastAsia="黑体" w:cs="仿宋_GB2312"/>
          <w:b w:val="0"/>
          <w:bCs w:val="0"/>
          <w:color w:val="000000" w:themeColor="text1"/>
          <w:sz w:val="32"/>
          <w:szCs w:val="32"/>
          <w14:textFill>
            <w14:solidFill>
              <w14:schemeClr w14:val="tx1"/>
            </w14:solidFill>
          </w14:textFill>
        </w:rPr>
        <w:t>上年</w:t>
      </w:r>
      <w:r>
        <w:rPr>
          <w:rFonts w:hint="eastAsia" w:ascii="黑体" w:hAnsi="黑体" w:eastAsia="黑体" w:cs="黑体"/>
          <w:b w:val="0"/>
          <w:bCs w:val="0"/>
          <w:i w:val="0"/>
          <w:caps w:val="0"/>
          <w:spacing w:val="0"/>
          <w:w w:val="100"/>
          <w:sz w:val="32"/>
          <w:szCs w:val="32"/>
          <w:lang w:val="en-US" w:eastAsia="zh-CN"/>
        </w:rPr>
        <w:t>度双随机抽查结果、</w:t>
      </w:r>
      <w:r>
        <w:rPr>
          <w:rFonts w:hint="eastAsia" w:ascii="黑体" w:hAnsi="黑体" w:eastAsia="黑体" w:cs="仿宋_GB2312"/>
          <w:b w:val="0"/>
          <w:bCs w:val="0"/>
          <w:color w:val="000000" w:themeColor="text1"/>
          <w:sz w:val="32"/>
          <w:szCs w:val="32"/>
          <w14:textFill>
            <w14:solidFill>
              <w14:schemeClr w14:val="tx1"/>
            </w14:solidFill>
          </w14:textFill>
        </w:rPr>
        <w:t>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i w:val="0"/>
          <w:caps w:val="0"/>
          <w:spacing w:val="0"/>
          <w:w w:val="100"/>
          <w:sz w:val="32"/>
          <w:szCs w:val="32"/>
          <w:lang w:val="en-US" w:eastAsia="zh-CN"/>
        </w:rPr>
      </w:pPr>
      <w:r>
        <w:rPr>
          <w:rFonts w:hint="eastAsia" w:ascii="楷体_GB2312" w:hAnsi="华文仿宋" w:eastAsia="楷体_GB2312" w:cs="仿宋_GB2312"/>
          <w:b w:val="0"/>
          <w:bCs/>
          <w:color w:val="000000" w:themeColor="text1"/>
          <w:sz w:val="32"/>
          <w:szCs w:val="32"/>
          <w14:textFill>
            <w14:solidFill>
              <w14:schemeClr w14:val="tx1"/>
            </w14:solidFill>
          </w14:textFill>
        </w:rPr>
        <w:t>（一）上年度本机关行政执法数据总体情况</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楷体_GB2312" w:hAnsi="华文仿宋" w:eastAsia="楷体_GB2312" w:cs="仿宋_GB2312"/>
          <w:b w:val="0"/>
          <w:bCs/>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i w:val="0"/>
          <w:caps w:val="0"/>
          <w:spacing w:val="0"/>
          <w:w w:val="100"/>
          <w:kern w:val="2"/>
          <w:sz w:val="32"/>
          <w:szCs w:val="32"/>
          <w:lang w:val="en-US" w:eastAsia="zh-CN" w:bidi="ar-SA"/>
        </w:rPr>
        <w:fldChar w:fldCharType="begin"/>
      </w:r>
      <w:r>
        <w:rPr>
          <w:rFonts w:hint="eastAsia" w:ascii="仿宋_GB2312" w:hAnsi="仿宋_GB2312" w:eastAsia="仿宋_GB2312" w:cs="仿宋_GB2312"/>
          <w:b w:val="0"/>
          <w:bCs w:val="0"/>
          <w:i w:val="0"/>
          <w:caps w:val="0"/>
          <w:spacing w:val="0"/>
          <w:w w:val="100"/>
          <w:kern w:val="2"/>
          <w:sz w:val="32"/>
          <w:szCs w:val="32"/>
          <w:lang w:val="en-US" w:eastAsia="zh-CN" w:bidi="ar-SA"/>
        </w:rPr>
        <w:instrText xml:space="preserve"> HYPERLINK "http://www.cnjg.gov.cn/new/detail/20240112102952707.html" </w:instrText>
      </w:r>
      <w:r>
        <w:rPr>
          <w:rFonts w:hint="eastAsia" w:ascii="仿宋_GB2312" w:hAnsi="仿宋_GB2312" w:eastAsia="仿宋_GB2312" w:cs="仿宋_GB2312"/>
          <w:b w:val="0"/>
          <w:bCs w:val="0"/>
          <w:i w:val="0"/>
          <w:caps w:val="0"/>
          <w:spacing w:val="0"/>
          <w:w w:val="100"/>
          <w:kern w:val="2"/>
          <w:sz w:val="32"/>
          <w:szCs w:val="32"/>
          <w:lang w:val="en-US" w:eastAsia="zh-CN" w:bidi="ar-SA"/>
        </w:rPr>
        <w:fldChar w:fldCharType="separate"/>
      </w:r>
      <w:r>
        <w:rPr>
          <w:rStyle w:val="15"/>
          <w:rFonts w:hint="eastAsia" w:ascii="仿宋_GB2312" w:hAnsi="仿宋_GB2312" w:eastAsia="仿宋_GB2312" w:cs="仿宋_GB2312"/>
          <w:b w:val="0"/>
          <w:bCs w:val="0"/>
          <w:i w:val="0"/>
          <w:caps w:val="0"/>
          <w:spacing w:val="0"/>
          <w:w w:val="100"/>
          <w:kern w:val="2"/>
          <w:sz w:val="32"/>
          <w:szCs w:val="32"/>
          <w:lang w:val="en-US" w:eastAsia="zh-CN" w:bidi="ar-SA"/>
        </w:rPr>
        <w:t>http://www.cnjg.gov.cn/new/detail/20240112102952707.html</w:t>
      </w:r>
      <w:r>
        <w:rPr>
          <w:rFonts w:hint="eastAsia" w:ascii="仿宋_GB2312" w:hAnsi="仿宋_GB2312" w:eastAsia="仿宋_GB2312" w:cs="仿宋_GB2312"/>
          <w:b w:val="0"/>
          <w:bCs w:val="0"/>
          <w:i w:val="0"/>
          <w:caps w:val="0"/>
          <w:spacing w:val="0"/>
          <w:w w:val="100"/>
          <w:kern w:val="2"/>
          <w:sz w:val="32"/>
          <w:szCs w:val="32"/>
          <w:lang w:val="en-US" w:eastAsia="zh-CN" w:bidi="ar-SA"/>
        </w:rPr>
        <w:fldChar w:fldCharType="end"/>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楷体_GB2312" w:hAnsi="华文仿宋" w:eastAsia="楷体_GB2312" w:cs="仿宋_GB2312"/>
          <w:b w:val="0"/>
          <w:bCs/>
          <w:color w:val="000000" w:themeColor="text1"/>
          <w:kern w:val="2"/>
          <w:sz w:val="32"/>
          <w:szCs w:val="32"/>
          <w:lang w:val="en-US" w:eastAsia="zh-CN" w:bidi="ar-SA"/>
          <w14:textFill>
            <w14:solidFill>
              <w14:schemeClr w14:val="tx1"/>
            </w14:solidFill>
          </w14:textFill>
        </w:rPr>
      </w:pPr>
      <w:r>
        <w:rPr>
          <w:rFonts w:hint="eastAsia" w:ascii="楷体_GB2312" w:hAnsi="华文仿宋" w:eastAsia="楷体_GB2312" w:cs="仿宋_GB2312"/>
          <w:b w:val="0"/>
          <w:bCs/>
          <w:color w:val="000000" w:themeColor="text1"/>
          <w:kern w:val="2"/>
          <w:sz w:val="32"/>
          <w:szCs w:val="32"/>
          <w:lang w:val="en-US" w:eastAsia="zh-CN" w:bidi="ar-SA"/>
          <w14:textFill>
            <w14:solidFill>
              <w14:schemeClr w14:val="tx1"/>
            </w14:solidFill>
          </w14:textFill>
        </w:rPr>
        <w:t>（二）上年度无双随机抽查结果</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baseline"/>
        <w:rPr>
          <w:rFonts w:hint="eastAsia" w:ascii="黑体" w:hAnsi="黑体" w:eastAsia="黑体" w:cs="黑体"/>
          <w:b w:val="0"/>
          <w:bCs w:val="0"/>
          <w:i w:val="0"/>
          <w:caps w:val="0"/>
          <w:color w:val="000000"/>
          <w:spacing w:val="0"/>
          <w:w w:val="100"/>
          <w:sz w:val="32"/>
          <w:szCs w:val="32"/>
          <w:lang w:val="en-US" w:eastAsia="zh-CN"/>
        </w:rPr>
      </w:pPr>
      <w:r>
        <w:rPr>
          <w:rFonts w:hint="eastAsia" w:ascii="黑体" w:hAnsi="黑体" w:eastAsia="黑体" w:cs="黑体"/>
          <w:b w:val="0"/>
          <w:bCs w:val="0"/>
          <w:i w:val="0"/>
          <w:caps w:val="0"/>
          <w:color w:val="000000"/>
          <w:spacing w:val="0"/>
          <w:w w:val="100"/>
          <w:sz w:val="32"/>
          <w:szCs w:val="32"/>
          <w:lang w:val="en-US" w:eastAsia="zh-CN"/>
        </w:rPr>
        <w:t>十、剑阁县龙源镇人民政府实行行政执法“三项制度”方案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caps w:val="0"/>
          <w:color w:val="000000"/>
          <w:spacing w:val="0"/>
          <w:w w:val="100"/>
          <w:sz w:val="32"/>
          <w:szCs w:val="32"/>
          <w:lang w:val="en-US" w:eastAsia="zh-CN"/>
        </w:rPr>
      </w:pPr>
      <w:r>
        <w:rPr>
          <w:rFonts w:hint="eastAsia" w:ascii="仿宋_GB2312" w:hAnsi="仿宋_GB2312" w:eastAsia="仿宋_GB2312" w:cs="仿宋_GB2312"/>
          <w:b w:val="0"/>
          <w:bCs w:val="0"/>
          <w:i w:val="0"/>
          <w:caps w:val="0"/>
          <w:color w:val="000000"/>
          <w:spacing w:val="0"/>
          <w:w w:val="100"/>
          <w:sz w:val="32"/>
          <w:szCs w:val="32"/>
          <w:lang w:val="en-US" w:eastAsia="zh-CN"/>
        </w:rPr>
        <w:t>执行《四川省行政执法公示办法》《四川省行政执法全过程记录办法》《四川省重大行政执法决定法制审核办法》、</w:t>
      </w:r>
      <w:r>
        <w:rPr>
          <w:rFonts w:hint="eastAsia" w:ascii="仿宋_GB2312" w:hAnsi="仿宋_GB2312"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07F0349"/>
    <w:rsid w:val="05C80478"/>
    <w:rsid w:val="062E2D09"/>
    <w:rsid w:val="0AF775EE"/>
    <w:rsid w:val="0C3A6197"/>
    <w:rsid w:val="11A25368"/>
    <w:rsid w:val="15FB212B"/>
    <w:rsid w:val="15FF4BAB"/>
    <w:rsid w:val="16306D08"/>
    <w:rsid w:val="1AEA55CD"/>
    <w:rsid w:val="1BC5134A"/>
    <w:rsid w:val="1E0C60B9"/>
    <w:rsid w:val="1E5F0C7B"/>
    <w:rsid w:val="214D7E41"/>
    <w:rsid w:val="261B60FE"/>
    <w:rsid w:val="261B65C5"/>
    <w:rsid w:val="2A9D5DA7"/>
    <w:rsid w:val="302130E5"/>
    <w:rsid w:val="30E84BA0"/>
    <w:rsid w:val="312E4A5F"/>
    <w:rsid w:val="337E66C5"/>
    <w:rsid w:val="35435CB5"/>
    <w:rsid w:val="3571634D"/>
    <w:rsid w:val="35E75FBE"/>
    <w:rsid w:val="366C3BE4"/>
    <w:rsid w:val="37832EA9"/>
    <w:rsid w:val="39445477"/>
    <w:rsid w:val="48824189"/>
    <w:rsid w:val="49AA7C55"/>
    <w:rsid w:val="4F7928F2"/>
    <w:rsid w:val="50D847FB"/>
    <w:rsid w:val="53C9117A"/>
    <w:rsid w:val="55FB7E64"/>
    <w:rsid w:val="594F5818"/>
    <w:rsid w:val="63BE5EBF"/>
    <w:rsid w:val="66CA7C78"/>
    <w:rsid w:val="6804794E"/>
    <w:rsid w:val="6DBF27E6"/>
    <w:rsid w:val="6E2973BA"/>
    <w:rsid w:val="6FE9692F"/>
    <w:rsid w:val="712A4307"/>
    <w:rsid w:val="722B7AED"/>
    <w:rsid w:val="764E0136"/>
    <w:rsid w:val="76D502C7"/>
    <w:rsid w:val="786D40CD"/>
    <w:rsid w:val="7CB5181B"/>
    <w:rsid w:val="7EFFF6F8"/>
    <w:rsid w:val="7FBE2E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4">
    <w:name w:val="Normal Indent"/>
    <w:basedOn w:val="1"/>
    <w:unhideWhenUsed/>
    <w:qFormat/>
    <w:uiPriority w:val="99"/>
    <w:pPr>
      <w:ind w:firstLine="200" w:firstLineChars="200"/>
    </w:pPr>
    <w:rPr>
      <w:rFonts w:ascii="Times New Roman" w:hAnsi="Times New Roman"/>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99"/>
    <w:rPr>
      <w:rFonts w:ascii="宋体" w:hAnsi="Courier New" w:eastAsia="Times New Roman" w:cs="宋体"/>
      <w:b/>
      <w:bCs/>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qFormat/>
    <w:uiPriority w:val="0"/>
    <w:pPr>
      <w:spacing w:before="100" w:beforeAutospacing="1" w:after="100" w:afterAutospacing="1"/>
      <w:ind w:left="0" w:firstLine="420" w:firstLineChars="200"/>
    </w:pPr>
    <w:rPr>
      <w:rFonts w:ascii="Calibri" w:hAnsi="Calibri"/>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FollowedHyperlink"/>
    <w:basedOn w:val="12"/>
    <w:qFormat/>
    <w:uiPriority w:val="0"/>
    <w:rPr>
      <w:color w:val="800080"/>
      <w:u w:val="single"/>
    </w:rPr>
  </w:style>
  <w:style w:type="character" w:styleId="15">
    <w:name w:val="Hyperlink"/>
    <w:basedOn w:val="12"/>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3089</Words>
  <Characters>3769</Characters>
  <Lines>0</Lines>
  <Paragraphs>0</Paragraphs>
  <TotalTime>2</TotalTime>
  <ScaleCrop>false</ScaleCrop>
  <LinksUpToDate>false</LinksUpToDate>
  <CharactersWithSpaces>3860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2021-05-29T09:03:00Z</cp:lastPrinted>
  <dcterms:modified xsi:type="dcterms:W3CDTF">2025-02-08T10:09:54Z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7120F56E9D254EA2834A252218EC03FF_13</vt:lpwstr>
  </property>
</Properties>
</file>