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剑阁县东西部共建产业园区基础配</w:t>
      </w:r>
      <w:bookmarkStart w:id="0" w:name="_GoBack"/>
      <w:bookmarkEnd w:id="0"/>
      <w:r>
        <w:rPr>
          <w:rFonts w:hint="eastAsia" w:ascii="方正小标宋简体" w:hAnsi="方正小标宋简体" w:eastAsia="方正小标宋简体" w:cs="方正小标宋简体"/>
          <w:b w:val="0"/>
          <w:bCs w:val="0"/>
          <w:kern w:val="2"/>
          <w:sz w:val="44"/>
          <w:szCs w:val="44"/>
          <w:highlight w:val="none"/>
          <w:lang w:val="en-US" w:eastAsia="zh-CN" w:bidi="ar-SA"/>
        </w:rPr>
        <w:t>套设施建设项目征地补偿安置方案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center"/>
        <w:textAlignment w:val="auto"/>
        <w:rPr>
          <w:rFonts w:hint="default" w:ascii="黑体" w:hAnsi="黑体" w:eastAsia="黑体" w:cs="黑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25" w:firstLine="640" w:firstLineChars="200"/>
        <w:jc w:val="both"/>
        <w:textAlignment w:val="auto"/>
        <w:rPr>
          <w:rFonts w:hint="default" w:ascii="黑体" w:hAnsi="黑体" w:eastAsia="黑体" w:cs="黑体"/>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依据社会稳定风险评估结果，结合土地现状调查情况，按照《中华人民共和国土地管理法》《中华人民共和国土地管理法实施条例》等法律法规的规定，拟定本方案。本方案在</w:t>
      </w:r>
      <w:r>
        <w:rPr>
          <w:rFonts w:hint="eastAsia" w:ascii="Times New Roman" w:hAnsi="Times New Roman" w:eastAsia="仿宋_GB2312" w:cs="仿宋_GB2312"/>
          <w:color w:val="000000"/>
          <w:kern w:val="2"/>
          <w:sz w:val="32"/>
          <w:szCs w:val="32"/>
          <w:highlight w:val="none"/>
          <w:lang w:val="en-US" w:eastAsia="zh-CN" w:bidi="ar"/>
        </w:rPr>
        <w:t>拟征收土地所在的乡镇、村、村民小组范围内</w:t>
      </w:r>
      <w:r>
        <w:rPr>
          <w:rFonts w:hint="eastAsia" w:ascii="Times New Roman" w:hAnsi="Times New Roman" w:eastAsia="仿宋_GB2312" w:cs="仿宋_GB2312"/>
          <w:kern w:val="2"/>
          <w:sz w:val="32"/>
          <w:szCs w:val="32"/>
          <w:highlight w:val="none"/>
          <w:lang w:val="en-US" w:eastAsia="zh-CN" w:bidi="ar"/>
        </w:rPr>
        <w:t>依法</w:t>
      </w:r>
      <w:r>
        <w:rPr>
          <w:rFonts w:hint="eastAsia" w:ascii="Times New Roman" w:hAnsi="Times New Roman" w:eastAsia="仿宋_GB2312" w:cs="仿宋_GB2312"/>
          <w:color w:val="000000"/>
          <w:kern w:val="2"/>
          <w:sz w:val="32"/>
          <w:szCs w:val="32"/>
          <w:highlight w:val="none"/>
          <w:lang w:val="en-US" w:eastAsia="zh-CN" w:bidi="ar"/>
        </w:rPr>
        <w:t>公告，</w:t>
      </w:r>
      <w:r>
        <w:rPr>
          <w:rFonts w:hint="eastAsia" w:ascii="Times New Roman" w:hAnsi="Times New Roman" w:eastAsia="仿宋_GB2312" w:cs="仿宋_GB2312"/>
          <w:b w:val="0"/>
          <w:bCs w:val="0"/>
          <w:kern w:val="2"/>
          <w:sz w:val="32"/>
          <w:szCs w:val="32"/>
          <w:highlight w:val="none"/>
          <w:lang w:val="en-US" w:eastAsia="zh-CN" w:bidi="ar-SA"/>
        </w:rPr>
        <w:t>听取被征地的农村集体经济组织及其成员、村民委员会和其他利害关系人的意见后确定。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一、拟征收土地范围、现状及面积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本次拟征收下寺镇清江社区四村民小组集体土地，合计0.3011公顷。其中，农用地0.3011公顷、建设用地0公顷、未利用地0公顷。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二、征收土地目的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本次拟征收土地用于剑阁县东西部共建产业园区基础配套设施建设项目建设用地，主要用途为：工业用地，符合《中华人民共和国土地管理法》第四十五条规定。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default"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 xml:space="preserve">三、补偿方式和标准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（一）土地补偿费、安置补助费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按照《四川省人民政府关于&lt;同意各市（州）征收农用地区片综合地价标准&gt;的批复》（川府函〔2023〕222号）、《剑阁县人民政府关于&lt;公布实施剑阁县征收农用地区片综合地价标准&gt;的通知》（剑府发〔2023〕14号）执行。下寺镇清江社区征收农用地区片综合地价为47300元/亩，征收农用地以外的其他集体土地补偿标准为23650元/亩。按照《四川省人民政府办公厅关于进一步做好征地工作的通知》（川办发〔2024〕18号）、《广元市人民政府关于印发&lt;广元市集体土地征收补偿安置办法&gt;的通知》（广府规〔2023〕2号）规定，土地补偿费支付给被征地的农村集体经济组织，用于发展生产和安排生活补助。安置补助费支付给农村集体经济组织，用于被征地的农村集体经济组织成员的生产、生活安置，农村集体经济组织未统一安置的，安置补助费发放给被安置人员个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（二）青苗和地上附着物补偿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按照《四川省人民政府关于同意各市（州）征地地上附着物和青苗补偿标准的批复》（川府函〔2024〕190号）、《广元市人民政府关于公布实施广元市征地地上附着物和青苗补偿标准的通知》（广府函〔2024〕46号）执行。按照《广元市人民政府关于印发&lt;广元市集体土地征收补偿安置办法&gt;的通知》（广府规〔2023〕2号）规定支付给地上附着物、青苗的所有权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default"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四、安置对象及安置方式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（一）</w:t>
      </w:r>
      <w:r>
        <w:rPr>
          <w:rFonts w:hint="eastAsia" w:ascii="楷体_GB2312" w:hAnsi="楷体_GB2312" w:eastAsia="楷体_GB2312" w:cs="楷体_GB2312"/>
          <w:b w:val="0"/>
          <w:bCs w:val="0"/>
          <w:kern w:val="2"/>
          <w:sz w:val="32"/>
          <w:szCs w:val="32"/>
          <w:highlight w:val="none"/>
          <w:lang w:val="en-US" w:eastAsia="zh-CN" w:bidi="ar-SA"/>
        </w:rPr>
        <w:t>人员安置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本次征地共涉及安置人员8人，其中，下寺镇清江社区四村民小组安置对象人数为8人，拟通过社保安置8人。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（二）农村村民住宅安置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本次征地不涉及农村村民住宅安置。</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五、社会保障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本次征地养老保障按《四川省人力资源和社会保障厅 四川省财政厅 四川省自然资源厅关于印发〈四川省被征地农民养老保障实施办法〉的通知》（川人社发〔2018〕46号）和《广元市人力资源和社会保障局 广元市财政局 广元市自然资源局关于切实做好我市被征地农民养老保障工作的通知》（广人社发〔2020〕25号）规定执行。</w:t>
      </w:r>
    </w:p>
    <w:sectPr>
      <w:pgSz w:w="16783" w:h="23757"/>
      <w:pgMar w:top="1701" w:right="1134" w:bottom="1134" w:left="1134"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E444F"/>
    <w:rsid w:val="036E2695"/>
    <w:rsid w:val="09961534"/>
    <w:rsid w:val="133904E5"/>
    <w:rsid w:val="1EAC5376"/>
    <w:rsid w:val="261E6BCC"/>
    <w:rsid w:val="284D0EFC"/>
    <w:rsid w:val="343E679F"/>
    <w:rsid w:val="3A2E444F"/>
    <w:rsid w:val="46BE221F"/>
    <w:rsid w:val="4CB71238"/>
    <w:rsid w:val="54FB7F72"/>
    <w:rsid w:val="5578239A"/>
    <w:rsid w:val="57BA7658"/>
    <w:rsid w:val="58225259"/>
    <w:rsid w:val="730B34CF"/>
    <w:rsid w:val="7AE73280"/>
    <w:rsid w:val="7FC26627"/>
    <w:rsid w:val="EEEDB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next w:val="3"/>
    <w:qFormat/>
    <w:uiPriority w:val="0"/>
    <w:rPr>
      <w:rFonts w:ascii="宋体" w:hAnsi="宋体" w:cs="宋体"/>
      <w:color w:val="000000"/>
      <w:sz w:val="24"/>
    </w:rPr>
  </w:style>
  <w:style w:type="paragraph" w:styleId="3">
    <w:name w:val="Subtitle"/>
    <w:basedOn w:val="1"/>
    <w:next w:val="1"/>
    <w:qFormat/>
    <w:uiPriority w:val="0"/>
    <w:pPr>
      <w:widowControl/>
      <w:wordWrap w:val="0"/>
      <w:spacing w:before="100" w:beforeAutospacing="1" w:after="60"/>
      <w:jc w:val="center"/>
    </w:pPr>
    <w:rPr>
      <w:kern w:val="0"/>
      <w:sz w:val="24"/>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1924</Words>
  <Characters>2074</Characters>
  <Lines>0</Lines>
  <Paragraphs>0</Paragraphs>
  <TotalTime>2</TotalTime>
  <ScaleCrop>false</ScaleCrop>
  <LinksUpToDate>false</LinksUpToDate>
  <CharactersWithSpaces>2185</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2025-09-23T15:06:00Z</dcterms:created>
  <dc:creator>Administrator</dc:creator>
  <cp:lastModifiedBy>user</cp:lastModifiedBy>
  <cp:lastPrinted>2025-10-15T09:59:00Z</cp:lastPrinted>
  <dcterms:modified xsi:type="dcterms:W3CDTF">2025-10-15T15:34:34Z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TemplateDocerSaveRecord">
    <vt:lpwstr>eyJoZGlkIjoiN2ZiZGNlYTQwMjA0YjZiY2QzMmRlZmRjZWQ3ZTMzNGIiLCJ1c2VySWQiOiI0MDc1MjI1MzUifQ==</vt:lpwstr>
  </property>
  <property fmtid="{D5CDD505-2E9C-101B-9397-08002B2CF9AE}" pid="4" name="ICV">
    <vt:lpwstr>907AA24A7AC24A809D074E96C8A9BE17_12</vt:lpwstr>
  </property>
</Properties>
</file>