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名词解释和说明</w:t>
      </w:r>
    </w:p>
    <w:p>
      <w:pPr>
        <w:spacing w:line="576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1.市场拓展“三大活动”：</w:t>
      </w:r>
      <w:r>
        <w:rPr>
          <w:rFonts w:hint="eastAsia" w:ascii="仿宋_GB2312" w:eastAsia="仿宋_GB2312"/>
          <w:sz w:val="32"/>
          <w:szCs w:val="32"/>
        </w:rPr>
        <w:t>惠民购物全川行动、川货全国行、万企出国门。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2.“两不愁三保障”：</w:t>
      </w:r>
      <w:r>
        <w:rPr>
          <w:rFonts w:hint="eastAsia" w:ascii="仿宋_GB2312" w:eastAsia="仿宋_GB2312"/>
          <w:sz w:val="32"/>
          <w:szCs w:val="32"/>
        </w:rPr>
        <w:t>不愁吃、不愁穿，义务教育、基本医疗、住房安全有保障。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3.脱贫攻坚项目库“433模式”：</w:t>
      </w:r>
      <w:r>
        <w:rPr>
          <w:rFonts w:hint="eastAsia" w:ascii="仿宋_GB2312" w:eastAsia="仿宋_GB2312"/>
          <w:sz w:val="32"/>
          <w:szCs w:val="32"/>
        </w:rPr>
        <w:t>“4精推进”建库（精心筹备、精密部署、精细梳理、精确审核）、“3管齐下”管库（“三级人员”固态管、“三本台账”动态管、“三类指导”常态管）、“3张清单”用库（“提取清单”精准定位、“编制清单”精准定向、“监管清单”精准定责）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4.“5+2”新型工业体系：</w:t>
      </w:r>
      <w:r>
        <w:rPr>
          <w:rFonts w:hint="eastAsia" w:ascii="仿宋_GB2312" w:eastAsia="仿宋_GB2312"/>
          <w:sz w:val="32"/>
          <w:szCs w:val="32"/>
        </w:rPr>
        <w:t>“5”是指食品饮料、电子机械、家居建材、生物医药、清洁能源化工，“2”是指战略性新兴产业和军民融合产业。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5.四区四园：</w:t>
      </w:r>
      <w:r>
        <w:rPr>
          <w:rFonts w:hint="eastAsia" w:ascii="仿宋_GB2312" w:eastAsia="仿宋_GB2312"/>
          <w:sz w:val="32"/>
          <w:szCs w:val="32"/>
        </w:rPr>
        <w:t>“四区”是指县域北部特色产业（猕猴桃）发展区，县域中南部优质粮油发展区，亭子湖库区生态康养产业发展区，升钟湖库区柑橘产业发展区，“四园”是指现代特色农业产业园、乡镇主导产业园、村特色产业示范园、户办特色小庭园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6.“5+3”现代农业发展体系：</w:t>
      </w:r>
      <w:r>
        <w:rPr>
          <w:rFonts w:hint="eastAsia" w:ascii="仿宋_GB2312" w:eastAsia="仿宋_GB2312"/>
          <w:sz w:val="32"/>
          <w:szCs w:val="32"/>
        </w:rPr>
        <w:t>优质粮油、生态猪牛鱼、剑门关土鸡、绿色果蔬药、醇香烤烟+现代农业种业、现代农业装备、现代农业烘干冷链物流体系。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7.服务业“三百工程”：</w:t>
      </w:r>
      <w:r>
        <w:rPr>
          <w:rFonts w:hint="eastAsia" w:ascii="仿宋_GB2312" w:eastAsia="仿宋_GB2312"/>
          <w:sz w:val="32"/>
          <w:szCs w:val="32"/>
        </w:rPr>
        <w:t>以建设100个重大项目、培育100个重点企业、打造100个重点品牌为突破口，推动服务业提质增效升级。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8.“放管服”改革：</w:t>
      </w:r>
      <w:r>
        <w:rPr>
          <w:rFonts w:hint="eastAsia" w:ascii="仿宋_GB2312" w:eastAsia="仿宋_GB2312"/>
          <w:sz w:val="32"/>
          <w:szCs w:val="32"/>
        </w:rPr>
        <w:t>简政放权、放管结合、优化服务。“放”即简政放权，降低准入门槛；“管”即创新监管，促进公平竞争；“服”即高效服务，营造便利环境。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9.城镇“三推”：</w:t>
      </w:r>
      <w:r>
        <w:rPr>
          <w:rFonts w:hint="eastAsia" w:ascii="仿宋_GB2312" w:eastAsia="仿宋_GB2312"/>
          <w:sz w:val="32"/>
          <w:szCs w:val="32"/>
        </w:rPr>
        <w:t>城镇污水处理和城乡垃圾处理设施建设三年推进方案。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10.农村人居环境改善“六大行动”：</w:t>
      </w:r>
      <w:r>
        <w:rPr>
          <w:rFonts w:hint="eastAsia" w:ascii="仿宋_GB2312" w:eastAsia="仿宋_GB2312"/>
          <w:sz w:val="32"/>
          <w:szCs w:val="32"/>
        </w:rPr>
        <w:t>农村垃圾处理、农村生活污水治理、农村厕所革命、畜禽粪污资源化利用、农村村容村貌提升、农村居民文明素养提升行动。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11.河（湖）长制：</w:t>
      </w:r>
      <w:r>
        <w:rPr>
          <w:rFonts w:hint="eastAsia" w:ascii="仿宋_GB2312" w:eastAsia="仿宋_GB2312"/>
          <w:sz w:val="32"/>
          <w:szCs w:val="32"/>
        </w:rPr>
        <w:t>由各级党政主要负责人担任“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"https://baike.baidu.com/item/%E6%B2%B3%E9%95%BF/13026885" \t "https://baike.baidu.com/item/%E6%B2%B3%E9%95%BF%E5%88%B6/_blank"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河（湖）长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”，负责组织领导相应河（湖）的管理和保护工作。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12.“三线一单”：</w:t>
      </w:r>
      <w:r>
        <w:rPr>
          <w:rFonts w:hint="eastAsia" w:ascii="仿宋_GB2312" w:eastAsia="仿宋_GB2312"/>
          <w:sz w:val="32"/>
          <w:szCs w:val="32"/>
        </w:rPr>
        <w:t>生态保护红线、环境质量底线、资源利用上线和生态环境准入清单。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13.五个一工程奖：</w:t>
      </w:r>
      <w:r>
        <w:rPr>
          <w:rFonts w:hint="eastAsia" w:ascii="仿宋_GB2312" w:eastAsia="仿宋_GB2312"/>
          <w:sz w:val="32"/>
          <w:szCs w:val="32"/>
        </w:rPr>
        <w:t>一部好的戏剧作品，一部好的电视剧(片)作品，一部好的电影作品，一部好的图书(限社会科学方面)，一部好的理论文章(限社会科学方面)。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14.“十大重点行业领域乱点乱象专项整治”行动：</w:t>
      </w:r>
      <w:r>
        <w:rPr>
          <w:rFonts w:hint="eastAsia" w:ascii="仿宋_GB2312" w:eastAsia="仿宋_GB2312"/>
          <w:sz w:val="32"/>
          <w:szCs w:val="32"/>
        </w:rPr>
        <w:t>社会治安、旅游环境、招标投标、住房建设、环境保护、市场监管、交通运输、征地拆迁、城市管理、安全生产等行业领域乱点乱象专项整治。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15.新时代“枫桥经验”：</w:t>
      </w:r>
      <w:r>
        <w:rPr>
          <w:rFonts w:hint="eastAsia" w:ascii="仿宋_GB2312" w:eastAsia="仿宋_GB2312"/>
          <w:sz w:val="32"/>
          <w:szCs w:val="32"/>
        </w:rPr>
        <w:t>坚持党的领导，以人民为中心，运用自</w:t>
      </w:r>
      <w:r>
        <w:rPr>
          <w:rFonts w:hint="eastAsia" w:ascii="仿宋_GB2312" w:eastAsia="仿宋_GB2312"/>
          <w:spacing w:val="-10"/>
          <w:sz w:val="32"/>
          <w:szCs w:val="32"/>
        </w:rPr>
        <w:t>治法治德治等方式，推进基层社会治理现代化的经验做法。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16.法律“7+3”：</w:t>
      </w:r>
      <w:r>
        <w:rPr>
          <w:rFonts w:hint="eastAsia" w:ascii="仿宋_GB2312" w:eastAsia="仿宋_GB2312"/>
          <w:sz w:val="32"/>
          <w:szCs w:val="32"/>
        </w:rPr>
        <w:t>法律进机关、学校、乡村、社区、寺庙、企业、单位”+“法律进景区、项目、协会”。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17.行政执法“三项制度”：</w:t>
      </w:r>
      <w:r>
        <w:rPr>
          <w:rFonts w:hint="eastAsia" w:ascii="仿宋_GB2312" w:eastAsia="仿宋_GB2312"/>
          <w:sz w:val="32"/>
          <w:szCs w:val="32"/>
        </w:rPr>
        <w:t>行政执法公示制度、执法全过程记录制度、重大执法决定法制审核制度。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18.“三公”经费：</w:t>
      </w:r>
      <w:r>
        <w:rPr>
          <w:rFonts w:hint="eastAsia" w:ascii="仿宋_GB2312" w:eastAsia="仿宋_GB2312"/>
          <w:sz w:val="32"/>
          <w:szCs w:val="32"/>
        </w:rPr>
        <w:t>公职人员因公出国（境）经费、公务车购置及运行经费、公务接待经费三项经费。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19.“以案促改”：</w:t>
      </w:r>
      <w:r>
        <w:rPr>
          <w:rFonts w:hint="eastAsia" w:ascii="仿宋_GB2312" w:eastAsia="仿宋_GB2312"/>
          <w:sz w:val="32"/>
          <w:szCs w:val="32"/>
        </w:rPr>
        <w:t>在违纪违法案件查办后，深入剖析发案原因，研究发案规律，罗列问题清单，找准制度漏洞，制定整改方案，发挥查办案件治本功能。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20.“四早”：</w:t>
      </w:r>
      <w:r>
        <w:rPr>
          <w:rFonts w:hint="eastAsia" w:ascii="仿宋_GB2312" w:eastAsia="仿宋_GB2312"/>
          <w:sz w:val="32"/>
          <w:szCs w:val="32"/>
        </w:rPr>
        <w:t>早发现、早报告、早隔离、早治疗。</w:t>
      </w:r>
    </w:p>
    <w:p>
      <w:pPr>
        <w:pStyle w:val="2"/>
        <w:spacing w:line="576" w:lineRule="exact"/>
        <w:ind w:left="0" w:leftChars="0" w:firstLine="642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21.“四集中”：</w:t>
      </w:r>
      <w:r>
        <w:rPr>
          <w:rFonts w:hint="eastAsia" w:ascii="仿宋_GB2312" w:eastAsia="仿宋_GB2312"/>
          <w:spacing w:val="-10"/>
          <w:sz w:val="32"/>
          <w:szCs w:val="32"/>
        </w:rPr>
        <w:t>集中</w:t>
      </w:r>
      <w:r>
        <w:rPr>
          <w:rFonts w:hint="eastAsia" w:ascii="仿宋_GB2312" w:eastAsia="仿宋_GB2312"/>
          <w:sz w:val="32"/>
          <w:szCs w:val="32"/>
        </w:rPr>
        <w:t>患</w:t>
      </w:r>
      <w:r>
        <w:rPr>
          <w:rFonts w:hint="eastAsia" w:ascii="仿宋_GB2312" w:eastAsia="仿宋_GB2312"/>
          <w:spacing w:val="-10"/>
          <w:sz w:val="32"/>
          <w:szCs w:val="32"/>
        </w:rPr>
        <w:t>者、集中专家、集中资源、集中救治。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22.“春风行动”：</w:t>
      </w:r>
      <w:r>
        <w:rPr>
          <w:rFonts w:hint="eastAsia" w:ascii="仿宋_GB2312" w:eastAsia="仿宋_GB2312"/>
          <w:sz w:val="32"/>
          <w:szCs w:val="32"/>
        </w:rPr>
        <w:t>省政府为统筹做好道路运输疫情防控和农民工返岗出行保障，按照“省级统筹、属地负责”和“政府牵头、部门协同，统一组织、供需对接，全程管控、安全温馨”的原则，成立由交通运输、人力资源社会保障、卫生健康和公安等部门组成的工作组，组织实施“点对点、一站式”直达运输服务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23.“六稳”：</w:t>
      </w:r>
      <w:r>
        <w:rPr>
          <w:rFonts w:hint="eastAsia" w:ascii="仿宋_GB2312" w:eastAsia="仿宋_GB2312"/>
          <w:sz w:val="32"/>
          <w:szCs w:val="32"/>
        </w:rPr>
        <w:t>稳就业、稳金融、稳外贸、稳外资、稳投资、稳预期。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24.“六保”：</w:t>
      </w:r>
      <w:r>
        <w:rPr>
          <w:rFonts w:hint="eastAsia" w:ascii="仿宋_GB2312" w:eastAsia="仿宋_GB2312"/>
          <w:sz w:val="32"/>
          <w:szCs w:val="32"/>
        </w:rPr>
        <w:t>保居民就业、保基本民生、保市场主体、保粮食能源安全、保产业链供应链稳定、保基层运转。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25.一二级风险户：</w:t>
      </w:r>
      <w:r>
        <w:rPr>
          <w:rFonts w:hint="eastAsia" w:ascii="仿宋_GB2312" w:eastAsia="仿宋_GB2312"/>
          <w:sz w:val="32"/>
          <w:szCs w:val="32"/>
        </w:rPr>
        <w:t>一级风险户为极易返贫致贫户，主要包括无产业、无就业或产业规模小、家庭经营性收入少、自我发展能力弱或因重大疾病、教育、因灾突发意外事故等导致家庭支出过大的农户。二级风险户为容易返贫致贫户，主要包括劳动技能不强、就业不稳定或产业规模较小、发展资金不足、市场信息不灵或因灾因病影响家庭收入的农户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26.“三项教育”：</w:t>
      </w:r>
      <w:r>
        <w:rPr>
          <w:rFonts w:hint="eastAsia" w:ascii="仿宋_GB2312" w:eastAsia="仿宋_GB2312"/>
          <w:sz w:val="32"/>
          <w:szCs w:val="32"/>
        </w:rPr>
        <w:t>政策法治、感恩奋进、文明新风。</w:t>
      </w:r>
    </w:p>
    <w:p>
      <w:pPr>
        <w:pStyle w:val="2"/>
        <w:spacing w:line="576" w:lineRule="exact"/>
        <w:ind w:left="0" w:leftChars="0"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27.“两新一重”:</w:t>
      </w:r>
      <w:r>
        <w:rPr>
          <w:rFonts w:hint="eastAsia" w:ascii="仿宋_GB2312" w:eastAsia="仿宋_GB2312"/>
          <w:sz w:val="32"/>
          <w:szCs w:val="32"/>
        </w:rPr>
        <w:t>新型基础设施，新型城镇化,交通、水利等重大工程。</w:t>
      </w:r>
    </w:p>
    <w:p>
      <w:pPr>
        <w:pStyle w:val="6"/>
        <w:widowControl w:val="0"/>
        <w:spacing w:before="0" w:after="0" w:line="576" w:lineRule="exact"/>
        <w:ind w:right="0" w:firstLine="642" w:firstLineChars="200"/>
        <w:jc w:val="both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28.“特别国债”: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国家发行的有特定用途的债券。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29.“剑门五宴”：</w:t>
      </w:r>
      <w:r>
        <w:rPr>
          <w:rFonts w:hint="eastAsia" w:ascii="仿宋_GB2312" w:eastAsia="仿宋_GB2312"/>
          <w:sz w:val="32"/>
          <w:szCs w:val="32"/>
        </w:rPr>
        <w:t>豆腐，土鸡，民俗，鱼，山珍。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30.“三品一标”：</w:t>
      </w:r>
      <w:r>
        <w:rPr>
          <w:rFonts w:hint="eastAsia" w:ascii="仿宋_GB2312" w:eastAsia="仿宋_GB2312"/>
          <w:sz w:val="32"/>
          <w:szCs w:val="32"/>
        </w:rPr>
        <w:t>无公害农产品、绿色食品、有机农产品和农产品地理标志。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31.“三权”分置：</w:t>
      </w:r>
      <w:r>
        <w:rPr>
          <w:rFonts w:hint="eastAsia" w:ascii="仿宋_GB2312" w:eastAsia="仿宋_GB2312"/>
          <w:sz w:val="32"/>
          <w:szCs w:val="32"/>
        </w:rPr>
        <w:t>所有权、承包权、经营权分置并行。</w:t>
      </w:r>
    </w:p>
    <w:p>
      <w:pPr>
        <w:pStyle w:val="3"/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32.“一网一门一次”：</w:t>
      </w:r>
      <w:r>
        <w:rPr>
          <w:rFonts w:hint="eastAsia" w:ascii="仿宋_GB2312" w:eastAsia="仿宋_GB2312"/>
          <w:sz w:val="32"/>
          <w:szCs w:val="32"/>
        </w:rPr>
        <w:t>线上服务“一网通办”，线下办事“只进一扇门”，现场办理“最多跑一次”。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33.“双随机一公开”：</w:t>
      </w:r>
      <w:r>
        <w:rPr>
          <w:rFonts w:hint="eastAsia" w:ascii="仿宋_GB2312" w:eastAsia="仿宋_GB2312"/>
          <w:sz w:val="32"/>
          <w:szCs w:val="32"/>
        </w:rPr>
        <w:t>在市场监管执法过程中随机抽取检查对象，随机选派执法检查人员，抽查情况及查处结果及时向社会公开。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34.“多规合一”：</w:t>
      </w:r>
      <w:r>
        <w:rPr>
          <w:rFonts w:hint="eastAsia" w:ascii="仿宋_GB2312" w:eastAsia="仿宋_GB2312"/>
          <w:sz w:val="32"/>
          <w:szCs w:val="32"/>
        </w:rPr>
        <w:t>国民经济和社会发展规划、城乡规划、土地利用规划、生态环境保护规划等多个规划融合到一个区域上，实现一个市县一本规划、一张蓝图，解决现有各类规划自成体系、内容冲突、缺乏衔接等问题。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35.污染防治“八大战役”：</w:t>
      </w:r>
      <w:r>
        <w:rPr>
          <w:rFonts w:hint="eastAsia" w:ascii="仿宋_GB2312" w:eastAsia="仿宋_GB2312"/>
          <w:sz w:val="32"/>
          <w:szCs w:val="32"/>
        </w:rPr>
        <w:t>蓝天保卫战、碧水保卫战、黑臭水体治理攻坚战、长江保护修复攻坚战、饮用水水源地问题整治攻坚战、环保基础设施建设攻坚战、农业农村污染治理攻坚战、“散乱污”企业整治攻坚战。</w:t>
      </w:r>
    </w:p>
    <w:p>
      <w:pPr>
        <w:spacing w:line="576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36.大班额：</w:t>
      </w:r>
      <w:r>
        <w:rPr>
          <w:rFonts w:hint="eastAsia" w:ascii="仿宋_GB2312" w:eastAsia="仿宋_GB2312"/>
          <w:sz w:val="32"/>
          <w:szCs w:val="32"/>
        </w:rPr>
        <w:t>随着城镇化进程的加快，流动人口不断向城区涌入，城区学校每个班的人数剧增，超出额定人数的班的现象。有56人以上、66人以上的两个档次。2018年已基本消除66人以上的超大班额，2020年要基本消除56人以上大班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A91A"/>
    <w:rsid w:val="7FFFA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customStyle="1" w:styleId="6">
    <w:name w:val="章标题"/>
    <w:basedOn w:val="1"/>
    <w:next w:val="1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rFonts w:ascii="Calibri" w:hAnsi="Calibri" w:eastAsia="宋体"/>
      <w:color w:val="FF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2021-02-01T14:38:00Z</dcterms:created>
  <dc:creator>uos</dc:creator>
  <cp:lastModifiedBy>uos</cp:lastModifiedBy>
  <dcterms:modified xsi:type="dcterms:W3CDTF">2021-02-01T14:39:33Z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