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bookmarkStart w:id="0" w:name="_GoBack"/>
      <w:bookmarkEnd w:id="0"/>
      <w:r>
        <w:rPr>
          <w:rFonts w:hint="eastAsia"/>
          <w:sz w:val="40"/>
          <w:szCs w:val="48"/>
          <w:lang w:eastAsia="zh-CN"/>
        </w:rPr>
        <w:t>剑阁县交通运输综合行政执法大队</w:t>
      </w:r>
    </w:p>
    <w:p>
      <w:pPr>
        <w:jc w:val="center"/>
        <w:rPr>
          <w:rFonts w:hint="eastAsia"/>
          <w:sz w:val="40"/>
          <w:szCs w:val="48"/>
          <w:lang w:eastAsia="zh-CN"/>
        </w:rPr>
      </w:pPr>
      <w:r>
        <w:rPr>
          <w:rFonts w:hint="eastAsia"/>
          <w:sz w:val="40"/>
          <w:szCs w:val="48"/>
          <w:lang w:eastAsia="zh-CN"/>
        </w:rPr>
        <w:t>行政处罚信息登记情况统计表</w:t>
      </w:r>
    </w:p>
    <w:p>
      <w:pPr>
        <w:jc w:val="center"/>
        <w:rPr>
          <w:rFonts w:hint="eastAsia"/>
          <w:sz w:val="40"/>
          <w:szCs w:val="48"/>
          <w:lang w:eastAsia="zh-CN"/>
        </w:rPr>
      </w:pPr>
      <w:r>
        <w:rPr>
          <w:rFonts w:hint="eastAsia"/>
          <w:sz w:val="40"/>
          <w:szCs w:val="48"/>
          <w:lang w:eastAsia="zh-CN"/>
        </w:rPr>
        <w:t>（</w:t>
      </w:r>
      <w:r>
        <w:rPr>
          <w:rFonts w:hint="eastAsia"/>
          <w:sz w:val="40"/>
          <w:szCs w:val="48"/>
          <w:lang w:val="en-US" w:eastAsia="zh-CN"/>
        </w:rPr>
        <w:t>6月18日------6月30日</w:t>
      </w:r>
      <w:r>
        <w:rPr>
          <w:rFonts w:hint="eastAsia"/>
          <w:sz w:val="40"/>
          <w:szCs w:val="48"/>
          <w:lang w:eastAsia="zh-CN"/>
        </w:rPr>
        <w:t>）</w:t>
      </w:r>
    </w:p>
    <w:tbl>
      <w:tblPr>
        <w:tblStyle w:val="4"/>
        <w:tblW w:w="15420" w:type="dxa"/>
        <w:tblInd w:w="93" w:type="dxa"/>
        <w:shd w:val="clear" w:color="auto" w:fill="auto"/>
        <w:tblLayout w:type="fixed"/>
        <w:tblCellMar>
          <w:top w:w="0" w:type="dxa"/>
          <w:left w:w="108" w:type="dxa"/>
          <w:bottom w:w="0" w:type="dxa"/>
          <w:right w:w="108" w:type="dxa"/>
        </w:tblCellMar>
      </w:tblPr>
      <w:tblGrid>
        <w:gridCol w:w="476"/>
        <w:gridCol w:w="1195"/>
        <w:gridCol w:w="1155"/>
        <w:gridCol w:w="3030"/>
        <w:gridCol w:w="3498"/>
        <w:gridCol w:w="2862"/>
        <w:gridCol w:w="1530"/>
        <w:gridCol w:w="1674"/>
      </w:tblGrid>
      <w:tr>
        <w:tblPrEx>
          <w:shd w:val="clear" w:color="auto" w:fill="auto"/>
          <w:tblCellMar>
            <w:top w:w="0" w:type="dxa"/>
            <w:left w:w="108" w:type="dxa"/>
            <w:bottom w:w="0" w:type="dxa"/>
            <w:right w:w="108" w:type="dxa"/>
          </w:tblCellMar>
        </w:tblPrEx>
        <w:trPr>
          <w:trHeight w:val="168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序号</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行政处罚决定书</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文号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行政相对人名称</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行政相对人代码</w:t>
            </w:r>
          </w:p>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(统一社会信用代码）</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8"/>
                <w:szCs w:val="28"/>
                <w:u w:val="none"/>
                <w:lang w:val="en-US" w:eastAsia="zh-CN" w:bidi="ar"/>
              </w:rPr>
              <w:t>处 罚 内 容</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项目/案件名称</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行政决定日期</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处罚机关</w:t>
            </w:r>
          </w:p>
        </w:tc>
      </w:tr>
      <w:tr>
        <w:tblPrEx>
          <w:shd w:val="clear" w:color="auto" w:fill="auto"/>
          <w:tblCellMar>
            <w:top w:w="0" w:type="dxa"/>
            <w:left w:w="108" w:type="dxa"/>
            <w:bottom w:w="0" w:type="dxa"/>
            <w:right w:w="108" w:type="dxa"/>
          </w:tblCellMar>
        </w:tblPrEx>
        <w:trPr>
          <w:trHeight w:val="168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剑交综执罚〔2021〕</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万浩</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未取得相应的从业资格证件，驾驶道路货运车辆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当事人万浩未取得相应的营运驾驶员从业资格证，驾驶道路货运车辆决定给予万浩处罚款1000元的行政处罚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万浩涉嫌未取得相应的从业资格证件，驾驶道路货运车辆案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8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剑交综执罚〔2021〕</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唐成林</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未取得道路运输经营许可，驾驶从事道路运输经营</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当事人唐成林未取得道路经营许可，驾驶车辆从事道路运输经营决定给予唐成林处罚款5000元的行政处罚。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唐成林涉嫌未取得道路运输经营许可，擅自从事道路运输经营案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6"/>
                <w:szCs w:val="16"/>
                <w:u w:val="none"/>
                <w:lang w:val="en-US" w:eastAsia="zh-CN" w:bidi="ar"/>
              </w:rPr>
            </w:pPr>
            <w:r>
              <w:rPr>
                <w:rFonts w:hint="eastAsia" w:ascii="微软雅黑" w:hAnsi="微软雅黑" w:eastAsia="微软雅黑" w:cs="微软雅黑"/>
                <w:i w:val="0"/>
                <w:iCs w:val="0"/>
                <w:color w:val="000000"/>
                <w:kern w:val="0"/>
                <w:sz w:val="16"/>
                <w:szCs w:val="16"/>
                <w:u w:val="none"/>
                <w:lang w:val="en-US" w:eastAsia="zh-CN" w:bidi="ar"/>
              </w:rPr>
              <w:t>剑交综执罚〔 2021〕</w:t>
            </w:r>
          </w:p>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杨玉忠</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未经许可从事出租汽车客运</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川HFF004比亚迪轿车未经许可从事出租汽车客运，决定处罚5000元的行政处罚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杨玉忠未经许可从事出租汽车客运案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2021〕280号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何大军</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未经许可从事出租汽车客运</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川HF7613大众牌轿车未经许可从事出租汽车客运，决定处罚5000元的行政处罚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何大军未经许可从事出租汽车客运案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025"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剑交综执罚〔2021〕291号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罗永伍</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未取得经营许可，擅自从事网约车经营活动</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当事人罗永伍未取得经营许可，擅自从事网约车经营活动决定给予罗永伍处罚款5000元的行政处罚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罗永伍涉嫌未取得经营许可，擅自从事网约车经营活动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2021〕292号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孙金泽</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未取得经营许可，擅自从事网约车经营活动</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川HD9663起亚轿车未取得经营许可，擅自从事网约车经营活动，决定处罚5000元的行政处罚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孙金泽未取得经营许可，擅自从事网约车经营活动案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2021/6/19</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2021〕293号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苏章建</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未取得经营许可，擅自从事网约车经营活动</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川B336US日产牌轿车未取得经营许可，擅自从事网约车经营活动，决定处罚5000元的行政处罚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苏章建未取得经营许可，擅自从事网约车经营活动案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2021〕295号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缑平然</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未经许可从事出租汽车客运</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川H34A08长安牌面包车未经许可从事出租汽车客运，决定处罚5000元的行政处罚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缑平然未经许可从事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出租汽车客运案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2021/6/17</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9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 剑交综执罚〔 2021〕296号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剑阁县佳捷商贸有限公司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不按规定维护和检测货运车辆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川H25232东风货车不按规定维护和检测货运车辆</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剑阁县佳捷商贸有限公司不按规定维护和检测货运车辆案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2021/6/17</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6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剑交综执罚〔2021〕297号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张建军</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张建军驾驶川R78078号货车擅自改装已取得道路运输证的车辆。决定给以张建军2000元的行政处罚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张建军涉嫌使用擅自改装的车辆从事道路运输经营活动案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2021/6/17</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38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剑交综执罚﹝2021﹞298号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胡龙刚</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胡龙刚涉嫌使用擅自改装的货运车辆从事道路运输经营活动案  决定给予胡龙刚处罚款1000.00元的行政处罚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胡龙刚驾驶川H31270号车涉嫌擅自改装的货运车辆从事道路运输经营活动案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4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剑交综执罚﹝2021﹞299号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胡锦跃</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胡锦跃涉嫌使用擅自改装的货运车辆从事道路运输经营活动案  决定给予胡锦跃处罚款3000.00元的行政处罚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胡锦跃驾驶渝DM2955号车涉嫌擅自改装的货运车辆从事道路运输经营活动案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32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剑交综执罚﹝2021﹞300号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李兴东</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李兴东涉嫌使用擅自改装的货运车辆从事道路运输经营活动案  决定给予李兴东处罚款3000.00元的行政处罚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李兴东驾驶渝D78617号车涉嫌擅自改装的货运车辆从事道路运输经营活动案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7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剑交综执罚〔2021〕301号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何洋</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何洋驾驶渝D91881号货车擅自改装已取得道路运输证的车辆。决定给以何洋1000元的行政处罚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何洋涉嫌使用擅自改装的车辆从事道路运输经营活动案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62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剑交综执罚〔2021〕302号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韩玉国</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韩玉国驾驶渝DE0352号货车擅自改装已取得道路运输证的车辆。决定给以韩玉国2000元的行政处罚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韩玉国涉嫌使用擅自改装的车辆从事道路运输经营活动案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5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剑交综执罚〔2021〕303号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伏加勇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伏加勇驾驶渝DK0639号货车擅自改装已取得道路运输证的车辆。决定给以伏加勇1000元的行政处罚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伏加勇涉嫌使用擅自改装的车辆从事道路运输经营活动案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2021/6/21</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2021〕304号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石丽英</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未经许可从事出租汽车客运</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川HHD307本田牌轿车未经许可从事出租汽车客运，决定处罚3000元的行政处罚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石丽英未经许可从事出租汽车客运案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5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2021〕305号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李维</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四川名华运输有限公司的川SC8335号车擅自改装已取得道路运输证的车辆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川SC8335号车擅自改装已取得道路运输证的车辆，决定给予四川名华运输有限公司3000元的行政处罚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四川名华运输有限公司驾驶员李维驾驶的川SC8335号车涉嫌擅自改装已取得道路运输证的车辆案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4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2021〕306号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李维</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2021年6月18日，四川名华运输有限公司的川SD1100号车擅自改装已取得道路运输证的车辆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川SD1100号车擅自改装已取得道路运输证的车辆，决定给予四川名华运输有限公司2000元的行政处罚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四川名华运输有限公司驾驶员李维驾驶的川SD1100号车涉嫌擅自改装已取得道路运输证的车辆案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2021〕307号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曹小东</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未取得经营许可，擅自从事网约车经营活动</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川H75681北汽牌轿车未取得经营许可，擅自从事网约车经营活动，决定处罚5000元的行政处罚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曹小东未取得经营许可，擅自从事网约车经营活动案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2021/6/30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22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剑交综执罚﹝2021﹞308号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邢国波</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邢国波涉嫌使用擅自改装的货运车辆从事道路运输经营活动案  决定给予邢国波处罚款3000.00元的行政处罚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邢国波驾驶川R56830号车涉嫌擅自改装的货运车辆从事道路运输经营活动案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2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剑交综执罚﹝2021﹞309号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李洪强</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李洪强涉嫌使用擅自改装的货运车辆从事道路运输经营活动案  决定给予李洪强处罚款3000.00元的行政处罚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李洪强驾驶川H31805号车涉嫌擅自改装的货运车辆从事道路运输经营活动案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22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剑交综执罚﹝2021﹞310号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刘建</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刘建涉嫌使用擅自改装的货运车辆从事道路运输经营活动案  决定给予刘建处罚款3000.00元的行政处罚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刘建驾驶川R56832号车涉嫌擅自改装的货运车辆从事道路运输经营活动案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24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剑交综执罚﹝2021﹞311号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景清银</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景清银涉嫌使用擅自改装的货运车辆从事道路运输经营活动案  决定给予景清银处罚款3000.00元的行政处罚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景清银驾驶川R56833号车涉嫌擅自改装的货运车辆从事道路运输经营活动案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5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2021〕312号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张福勤</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2021年6月22日，南充市同创运业限公司的川R83907号车擅自改装已取得道路运输证的车辆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川R83907号车擅自改装已取得道路运输证的车辆，决定给予南充市同创运业有限公司4000元的行政处罚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南充市同创运业有限公司驾驶员张福勤驾驶的川R83907号车涉嫌擅自改装道路运输车辆从事道路运输案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2021/06/22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5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 〕313号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贾明勇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未按规定进行备案，擅自从事机动车维修经营业务</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贾明勇未按照规定备案，擅自从事机动车维修经营业务，决定给予贾明勇处罚款5000.00元的行政处罚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贾明勇未按照规定备案，擅自从事机动车维修经营业务案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8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 〕314号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白明辉</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未按规定进行备案，擅自从事机动车维修经营业务</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白明辉未按照规定备案，擅自从事机动车维修经营业务，决定给予白明辉处罚款5000.00元的行政处罚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白明辉未按照规定备案，擅自从事机动车维修经营业务案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2021.6.18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9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 〕315号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喻海旭</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喻海旭驾驶川J65668号货车擅自改装已取得道路运输证的车辆。决定给以喻海旭2000元的行政处罚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喻海旭涉嫌使用擅自改装的车辆从事道路运输经营活动案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72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 〕316号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杨顺炳</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杨顺炳驾驶渝D35783号货车擅自改装已取得道路运输证的车辆。决定给以杨顺炳2000元的行政处罚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杨顺炳涉嫌使用擅自改装的车辆从事道路运输经营活动案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28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2021〕325号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伏大良</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2021年6月24日，伏大良驾驶的川F76004号车涉嫌未取得驾驶员从业资格证件</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川F76004号车涉嫌未取得驾驶员从业资格证行驶公路，决定给予伏大良1000元行政处罚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伏大良驾驶的川F76004号车涉嫌未取得驾驶员从业资格证件，驾驶道路货物运输车辆案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205"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剑交综执罚〔2021〕326号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张鹏</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使用擅自改装的车辆从事道路运输经营活动</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当事人张鹏驾驶陕KG4995,陕K3J10挂车使用擅自改装的车辆从事道路运输经营活动，决定给予张鹏处罚款1000.00元的行政处罚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张鹏驾驶陕KG4995,陕K3J10挂车使用擅自改装的车辆从事道路运输经营活动</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2021/6/28</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2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剑交综执罚〔2021〕327号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郭会周</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郭会周从事机动车维修经营业务，未按规定进行备案</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郭会周从事机动车维修经营业务，未按规定进行备案。决定给予郭会周罚款5000元 的行政处罚。 </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郭会周涉嫌从事机动车维修经营业务，未按规定进行备案案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2021/6/29</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38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剑交综执罚〔2021〕328号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邵兵</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邵兵从事机动车维修经营业务，未按规定进行备案</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 xml:space="preserve">邵兵从事机动车维修经营业务，未按规定进行备案。决定给予邵兵罚款5000元 的行政处罚。 </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邵兵涉嫌从事机动车维修经营业务，未按规定进行备案案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2021/6/29</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0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 〕329号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张继龙</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非法营运</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川HBQ887金杯牌面包车未取得道路运输经营许可，擅自从事道路旅客运输，决定给予张继龙处罚款5100.00元的行政处罚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张继龙涉嫌未取得道路运输运输经营许可，擅自从事道路旅客运输经营案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54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剑交综执罚[2021]330号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梁庆林</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梁庆林驾驶川J68532号货车擅自改装已取得道路运输证的车辆。决定给以梁庆林2000元的行政处罚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梁庆林涉嫌使用擅自改装的车辆从事道路运输经营活动案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4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2021〕331号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罗欢</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2021年6月24日，罗欢驾驶的陕F56838号车涉嫌未取得驾驶员从业资格证件</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陕F56838号车涉嫌未取得驾驶员从业资格证行驶公路，决定给予罗欢1000元行政处罚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罗欢驾驶的陕F56838号车涉嫌未取得驾驶员从业资格证件，驾驶道路货物运输车辆案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64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剑交综执罚〔2021〕332号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剑阁县万欣商砼有限公司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不按规定检测运输车辆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剑阁县万欣商砼有限公司涉嫌不按规定检测运输车辆川H28601号车，决定剑阁县万欣商砼有限公司责令改正并处罚款5000元的行政处罚。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剑阁县万欣商砼有限公司涉嫌不按规定检测运输车辆案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2021/6/29</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16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2021〕333号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黄连文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未取得相应的从业资格证件驾驶道路旅客运输车辆</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川HT0833大众出租车未取得相应的从业资格证件驾驶道路旅客运输车辆，决定处罚1000元的行政处罚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黄连文未取得相应的从业资格证件驾驶道路旅客运输车辆案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2021/6/30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04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剑交综执罚〔2021〕334号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蒲国余</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擅自改装</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蒲国余驾驶川K81759号货车擅自改装已取得道路运输证的车辆。决定给以蒲国余1000元的行政处罚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蒲国余涉嫌使用擅自改装的车辆从事道路运输经营活动案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2021/6/22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tblCellMar>
            <w:top w:w="0" w:type="dxa"/>
            <w:left w:w="108" w:type="dxa"/>
            <w:bottom w:w="0" w:type="dxa"/>
            <w:right w:w="108" w:type="dxa"/>
          </w:tblCellMar>
        </w:tblPrEx>
        <w:trPr>
          <w:trHeight w:val="192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2021〕335号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黄国龙</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四川彦源商贸有限公司黄国龙负责管理的北碚66号运沙船在从事水上船舶清舱、洗舱时未采取必要的防治措施</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北碚66号运沙船在从事水上船舶清舱、洗舱时未采取必要的防治措施，决定给予四川彦源商贸有限公司4000元的行政处罚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四川彦远商贸有限公司从事水上船舶清舱、洗舱未采取必要的防治污染措施案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46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2021〕336号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黄国龙</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四川彦源商贸有限公司黄国龙负责管理的彦源555号货船在施工作业前未按规定到当地海事管理机构进行报备</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彦源555号运沙船在从事水上船舶清舱、洗舱时未采取必要的防治措施，决定给予四川彦源商贸有限公司8000元的行政处罚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四川彦远商贸有限公司在施工作业前未按规定到当地海管理机构进行报备案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r>
        <w:tblPrEx>
          <w:shd w:val="clear" w:color="auto" w:fill="auto"/>
          <w:tblCellMar>
            <w:top w:w="0" w:type="dxa"/>
            <w:left w:w="108" w:type="dxa"/>
            <w:bottom w:w="0" w:type="dxa"/>
            <w:right w:w="108" w:type="dxa"/>
          </w:tblCellMar>
        </w:tblPrEx>
        <w:trPr>
          <w:trHeight w:val="240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剑交综执罚〔 2021〕337号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黄国龙</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四川彦源商贸有限公司黄国龙负责管理的彦源666号货船在施工作业前未按规定到当地海事管理机构进行报备</w:t>
            </w:r>
          </w:p>
        </w:tc>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彦源666号运沙船在从事水上船舶清舱、洗舱时未采取必要的防治措施，决定给予四川彦源商贸有限公司8000元的行政处罚</w:t>
            </w:r>
          </w:p>
        </w:tc>
        <w:tc>
          <w:tcPr>
            <w:tcW w:w="2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四川彦远商贸有限公司在施工作业前未按规定到当地海管理机构进行报备案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2021/06/24</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剑阁县交通运输综合行政执法大队</w:t>
            </w:r>
          </w:p>
        </w:tc>
      </w:tr>
    </w:tbl>
    <w:p>
      <w:pPr>
        <w:jc w:val="both"/>
        <w:rPr>
          <w:rFonts w:hint="eastAsia" w:ascii="楷体" w:hAnsi="楷体" w:eastAsia="楷体" w:cs="楷体"/>
          <w:sz w:val="18"/>
          <w:szCs w:val="18"/>
        </w:rPr>
      </w:pPr>
    </w:p>
    <w:p/>
    <w:sectPr>
      <w:pgSz w:w="16838" w:h="11906" w:orient="landscape"/>
      <w:pgMar w:top="1803" w:right="986" w:bottom="1803" w:left="8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55DE9"/>
    <w:rsid w:val="12D24A5B"/>
    <w:rsid w:val="4545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2021-07-07T09:17:00Z</dcterms:created>
  <dc:creator>吾钺</dc:creator>
  <cp:lastModifiedBy>吾钺</cp:lastModifiedBy>
  <dcterms:modified xsi:type="dcterms:W3CDTF">2021-07-07T09:19:16Z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