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right="960"/>
        <w:rPr>
          <w:color w:val="auto"/>
          <w:sz w:val="24"/>
          <w:szCs w:val="24"/>
        </w:rPr>
      </w:pPr>
    </w:p>
    <w:p>
      <w:pPr>
        <w:spacing w:line="360" w:lineRule="auto"/>
        <w:jc w:val="left"/>
        <w:rPr>
          <w:color w:val="auto"/>
          <w:sz w:val="24"/>
          <w:szCs w:val="24"/>
        </w:rPr>
      </w:pPr>
    </w:p>
    <w:p>
      <w:pPr>
        <w:spacing w:line="360" w:lineRule="auto"/>
        <w:jc w:val="left"/>
        <w:rPr>
          <w:color w:val="auto"/>
          <w:sz w:val="24"/>
          <w:szCs w:val="24"/>
        </w:rPr>
      </w:pPr>
    </w:p>
    <w:p>
      <w:pPr>
        <w:spacing w:line="360" w:lineRule="auto"/>
        <w:jc w:val="left"/>
        <w:rPr>
          <w:color w:val="auto"/>
          <w:sz w:val="24"/>
          <w:szCs w:val="24"/>
        </w:rPr>
      </w:pPr>
    </w:p>
    <w:p>
      <w:pPr>
        <w:spacing w:line="360" w:lineRule="auto"/>
        <w:jc w:val="center"/>
        <w:rPr>
          <w:rFonts w:ascii="黑体" w:hAnsi="黑体" w:eastAsia="黑体"/>
          <w:b/>
          <w:color w:val="auto"/>
          <w:sz w:val="52"/>
          <w:szCs w:val="52"/>
        </w:rPr>
      </w:pPr>
      <w:r>
        <w:rPr>
          <w:rFonts w:hint="eastAsia" w:ascii="黑体" w:hAnsi="黑体" w:eastAsia="黑体"/>
          <w:b/>
          <w:color w:val="auto"/>
          <w:sz w:val="52"/>
          <w:szCs w:val="52"/>
          <w:lang w:eastAsia="zh-CN"/>
        </w:rPr>
        <w:t>演圣镇天马村养猪场</w:t>
      </w:r>
      <w:r>
        <w:rPr>
          <w:rFonts w:ascii="黑体" w:hAnsi="黑体" w:eastAsia="黑体"/>
          <w:b/>
          <w:color w:val="auto"/>
          <w:sz w:val="52"/>
          <w:szCs w:val="52"/>
        </w:rPr>
        <w:t>环境影响评价</w:t>
      </w:r>
    </w:p>
    <w:p>
      <w:pPr>
        <w:spacing w:line="360" w:lineRule="auto"/>
        <w:jc w:val="center"/>
        <w:rPr>
          <w:rFonts w:ascii="黑体" w:hAnsi="黑体" w:eastAsia="黑体"/>
          <w:b/>
          <w:color w:val="auto"/>
          <w:sz w:val="52"/>
          <w:szCs w:val="52"/>
        </w:rPr>
      </w:pPr>
      <w:r>
        <w:rPr>
          <w:rFonts w:ascii="黑体" w:hAnsi="黑体" w:eastAsia="黑体"/>
          <w:b/>
          <w:color w:val="auto"/>
          <w:sz w:val="52"/>
          <w:szCs w:val="52"/>
        </w:rPr>
        <w:t>公众参与说明</w:t>
      </w:r>
    </w:p>
    <w:p>
      <w:pPr>
        <w:spacing w:line="360" w:lineRule="auto"/>
        <w:jc w:val="left"/>
        <w:rPr>
          <w:color w:val="auto"/>
          <w:sz w:val="24"/>
          <w:szCs w:val="24"/>
        </w:rPr>
      </w:pPr>
    </w:p>
    <w:p>
      <w:pPr>
        <w:spacing w:line="360" w:lineRule="auto"/>
        <w:jc w:val="left"/>
        <w:rPr>
          <w:color w:val="auto"/>
          <w:sz w:val="24"/>
          <w:szCs w:val="24"/>
        </w:rPr>
      </w:pPr>
    </w:p>
    <w:p>
      <w:pPr>
        <w:spacing w:line="360" w:lineRule="auto"/>
        <w:jc w:val="left"/>
        <w:rPr>
          <w:color w:val="auto"/>
          <w:sz w:val="24"/>
          <w:szCs w:val="24"/>
        </w:rPr>
      </w:pPr>
    </w:p>
    <w:p>
      <w:pPr>
        <w:spacing w:line="360" w:lineRule="auto"/>
        <w:jc w:val="left"/>
        <w:rPr>
          <w:color w:val="auto"/>
          <w:sz w:val="24"/>
          <w:szCs w:val="24"/>
        </w:rPr>
      </w:pPr>
    </w:p>
    <w:p>
      <w:pPr>
        <w:spacing w:line="360" w:lineRule="auto"/>
        <w:jc w:val="left"/>
        <w:rPr>
          <w:color w:val="auto"/>
          <w:sz w:val="24"/>
          <w:szCs w:val="24"/>
        </w:rPr>
      </w:pPr>
    </w:p>
    <w:p>
      <w:pPr>
        <w:spacing w:line="360" w:lineRule="auto"/>
        <w:jc w:val="left"/>
        <w:rPr>
          <w:color w:val="auto"/>
          <w:sz w:val="24"/>
          <w:szCs w:val="24"/>
        </w:rPr>
      </w:pPr>
    </w:p>
    <w:p>
      <w:pPr>
        <w:spacing w:line="360" w:lineRule="auto"/>
        <w:jc w:val="left"/>
        <w:rPr>
          <w:color w:val="auto"/>
          <w:sz w:val="24"/>
          <w:szCs w:val="24"/>
        </w:rPr>
      </w:pPr>
    </w:p>
    <w:p>
      <w:pPr>
        <w:spacing w:line="360" w:lineRule="auto"/>
        <w:jc w:val="left"/>
        <w:rPr>
          <w:color w:val="auto"/>
          <w:sz w:val="24"/>
          <w:szCs w:val="24"/>
        </w:rPr>
      </w:pPr>
    </w:p>
    <w:p>
      <w:pPr>
        <w:spacing w:line="360" w:lineRule="auto"/>
        <w:jc w:val="left"/>
        <w:rPr>
          <w:color w:val="auto"/>
          <w:sz w:val="24"/>
          <w:szCs w:val="24"/>
        </w:rPr>
      </w:pPr>
    </w:p>
    <w:p>
      <w:pPr>
        <w:spacing w:line="360" w:lineRule="auto"/>
        <w:jc w:val="left"/>
        <w:rPr>
          <w:color w:val="auto"/>
          <w:sz w:val="24"/>
          <w:szCs w:val="24"/>
        </w:rPr>
      </w:pPr>
    </w:p>
    <w:p>
      <w:pPr>
        <w:spacing w:line="360" w:lineRule="auto"/>
        <w:jc w:val="left"/>
        <w:rPr>
          <w:color w:val="auto"/>
          <w:sz w:val="24"/>
          <w:szCs w:val="24"/>
        </w:rPr>
      </w:pPr>
    </w:p>
    <w:p>
      <w:pPr>
        <w:spacing w:line="360" w:lineRule="auto"/>
        <w:ind w:firstLine="422"/>
        <w:jc w:val="center"/>
        <w:rPr>
          <w:rFonts w:hint="eastAsia" w:ascii="黑体" w:hAnsi="黑体" w:eastAsia="黑体"/>
          <w:b/>
          <w:color w:val="auto"/>
          <w:spacing w:val="30"/>
          <w:sz w:val="30"/>
          <w:szCs w:val="30"/>
          <w:lang w:eastAsia="zh-CN"/>
        </w:rPr>
      </w:pPr>
      <w:r>
        <w:rPr>
          <w:rFonts w:hint="eastAsia" w:ascii="黑体" w:hAnsi="黑体" w:eastAsia="黑体"/>
          <w:b/>
          <w:color w:val="auto"/>
          <w:spacing w:val="30"/>
          <w:sz w:val="30"/>
          <w:szCs w:val="30"/>
        </w:rPr>
        <w:t>编制单位：</w:t>
      </w:r>
      <w:r>
        <w:rPr>
          <w:rFonts w:hint="eastAsia" w:ascii="黑体" w:hAnsi="黑体" w:eastAsia="黑体"/>
          <w:b/>
          <w:color w:val="auto"/>
          <w:spacing w:val="30"/>
          <w:sz w:val="30"/>
          <w:szCs w:val="30"/>
          <w:lang w:eastAsia="zh-CN"/>
        </w:rPr>
        <w:t>四川长润畜牧养殖有限公司</w:t>
      </w:r>
    </w:p>
    <w:p>
      <w:pPr>
        <w:spacing w:line="360" w:lineRule="auto"/>
        <w:ind w:firstLine="422"/>
        <w:jc w:val="center"/>
        <w:rPr>
          <w:rFonts w:ascii="黑体" w:hAnsi="黑体" w:eastAsia="黑体"/>
          <w:b/>
          <w:color w:val="auto"/>
          <w:spacing w:val="30"/>
          <w:sz w:val="30"/>
          <w:szCs w:val="30"/>
        </w:rPr>
      </w:pPr>
      <w:r>
        <w:rPr>
          <w:rFonts w:hint="eastAsia" w:ascii="黑体" w:hAnsi="黑体" w:eastAsia="黑体"/>
          <w:b/>
          <w:color w:val="auto"/>
          <w:spacing w:val="30"/>
          <w:sz w:val="30"/>
          <w:szCs w:val="30"/>
        </w:rPr>
        <w:t>二〇</w:t>
      </w:r>
      <w:r>
        <w:rPr>
          <w:rFonts w:hint="eastAsia" w:ascii="黑体" w:hAnsi="黑体" w:eastAsia="黑体"/>
          <w:b/>
          <w:color w:val="auto"/>
          <w:spacing w:val="30"/>
          <w:sz w:val="30"/>
          <w:szCs w:val="30"/>
          <w:lang w:eastAsia="zh-CN"/>
        </w:rPr>
        <w:t>二一</w:t>
      </w:r>
      <w:r>
        <w:rPr>
          <w:rFonts w:hint="eastAsia" w:ascii="黑体" w:hAnsi="黑体" w:eastAsia="黑体"/>
          <w:b/>
          <w:color w:val="auto"/>
          <w:spacing w:val="30"/>
          <w:sz w:val="30"/>
          <w:szCs w:val="30"/>
        </w:rPr>
        <w:t>年</w:t>
      </w:r>
      <w:r>
        <w:rPr>
          <w:rFonts w:hint="eastAsia" w:ascii="黑体" w:hAnsi="黑体" w:eastAsia="黑体"/>
          <w:b/>
          <w:color w:val="auto"/>
          <w:spacing w:val="30"/>
          <w:sz w:val="30"/>
          <w:szCs w:val="30"/>
          <w:lang w:eastAsia="zh-CN"/>
        </w:rPr>
        <w:t>九</w:t>
      </w:r>
      <w:r>
        <w:rPr>
          <w:rFonts w:hint="eastAsia" w:ascii="黑体" w:hAnsi="黑体" w:eastAsia="黑体"/>
          <w:b/>
          <w:color w:val="auto"/>
          <w:spacing w:val="30"/>
          <w:sz w:val="30"/>
          <w:szCs w:val="30"/>
        </w:rPr>
        <w:t>月</w:t>
      </w:r>
    </w:p>
    <w:p>
      <w:pPr>
        <w:rPr>
          <w:color w:val="auto"/>
          <w:sz w:val="24"/>
          <w:szCs w:val="24"/>
        </w:rPr>
      </w:pPr>
    </w:p>
    <w:p>
      <w:pPr>
        <w:rPr>
          <w:color w:val="auto"/>
          <w:sz w:val="24"/>
          <w:szCs w:val="24"/>
        </w:rPr>
        <w:sectPr>
          <w:headerReference r:id="rId3" w:type="default"/>
          <w:footerReference r:id="rId4" w:type="default"/>
          <w:pgSz w:w="11906" w:h="16838"/>
          <w:pgMar w:top="1440" w:right="1157" w:bottom="1440" w:left="1440" w:header="851" w:footer="992" w:gutter="0"/>
          <w:pgNumType w:fmt="decimal"/>
          <w:cols w:space="425" w:num="1"/>
          <w:docGrid w:type="lines" w:linePitch="312" w:charSpace="0"/>
        </w:sectPr>
      </w:pPr>
    </w:p>
    <w:p>
      <w:pPr>
        <w:spacing w:line="360" w:lineRule="auto"/>
        <w:jc w:val="center"/>
        <w:rPr>
          <w:rFonts w:hint="eastAsia" w:eastAsia="宋体"/>
          <w:b/>
          <w:color w:val="auto"/>
          <w:sz w:val="36"/>
          <w:szCs w:val="36"/>
          <w:lang w:eastAsia="zh-CN"/>
        </w:rPr>
      </w:pPr>
      <w:r>
        <w:rPr>
          <w:rFonts w:hint="eastAsia"/>
          <w:b/>
          <w:color w:val="auto"/>
          <w:sz w:val="36"/>
          <w:szCs w:val="36"/>
          <w:lang w:eastAsia="zh-CN"/>
        </w:rPr>
        <w:t>四川长润畜牧养殖有限公司</w:t>
      </w:r>
    </w:p>
    <w:p>
      <w:pPr>
        <w:spacing w:line="360" w:lineRule="auto"/>
        <w:jc w:val="center"/>
        <w:rPr>
          <w:color w:val="auto"/>
          <w:sz w:val="24"/>
          <w:szCs w:val="24"/>
        </w:rPr>
      </w:pPr>
      <w:r>
        <w:rPr>
          <w:rFonts w:hint="eastAsia"/>
          <w:b/>
          <w:color w:val="auto"/>
          <w:sz w:val="36"/>
          <w:szCs w:val="36"/>
        </w:rPr>
        <w:t>关于</w:t>
      </w:r>
      <w:r>
        <w:rPr>
          <w:rFonts w:hint="eastAsia"/>
          <w:b/>
          <w:color w:val="auto"/>
          <w:sz w:val="36"/>
          <w:szCs w:val="36"/>
          <w:lang w:eastAsia="zh-CN"/>
        </w:rPr>
        <w:t>演圣镇天马村养猪场</w:t>
      </w:r>
      <w:r>
        <w:rPr>
          <w:rFonts w:hint="eastAsia"/>
          <w:b/>
          <w:color w:val="auto"/>
          <w:sz w:val="36"/>
          <w:szCs w:val="36"/>
        </w:rPr>
        <w:t>公众参与</w:t>
      </w:r>
      <w:r>
        <w:rPr>
          <w:b/>
          <w:color w:val="auto"/>
          <w:sz w:val="36"/>
          <w:szCs w:val="36"/>
        </w:rPr>
        <w:t>真实性的说明</w:t>
      </w:r>
    </w:p>
    <w:p>
      <w:pPr>
        <w:pStyle w:val="18"/>
        <w:rPr>
          <w:color w:val="auto"/>
          <w:sz w:val="24"/>
          <w:szCs w:val="24"/>
        </w:rPr>
      </w:pPr>
    </w:p>
    <w:p>
      <w:pPr>
        <w:pStyle w:val="18"/>
        <w:rPr>
          <w:color w:val="auto"/>
          <w:sz w:val="24"/>
          <w:szCs w:val="24"/>
        </w:rPr>
      </w:pPr>
    </w:p>
    <w:p>
      <w:pPr>
        <w:spacing w:line="360" w:lineRule="auto"/>
        <w:rPr>
          <w:rFonts w:ascii="仿宋" w:hAnsi="仿宋" w:eastAsia="仿宋"/>
          <w:color w:val="auto"/>
          <w:sz w:val="32"/>
          <w:szCs w:val="32"/>
        </w:rPr>
      </w:pPr>
      <w:r>
        <w:rPr>
          <w:rFonts w:hint="eastAsia" w:ascii="仿宋" w:hAnsi="仿宋" w:eastAsia="仿宋"/>
          <w:color w:val="auto"/>
          <w:sz w:val="32"/>
          <w:szCs w:val="32"/>
          <w:lang w:val="en-US" w:eastAsia="zh-CN"/>
        </w:rPr>
        <w:t>广元市</w:t>
      </w:r>
      <w:r>
        <w:rPr>
          <w:rFonts w:hint="eastAsia" w:ascii="仿宋" w:hAnsi="仿宋" w:eastAsia="仿宋"/>
          <w:color w:val="auto"/>
          <w:sz w:val="32"/>
          <w:szCs w:val="32"/>
          <w:lang w:eastAsia="zh-CN"/>
        </w:rPr>
        <w:t>生态环境</w:t>
      </w:r>
      <w:r>
        <w:rPr>
          <w:rFonts w:ascii="仿宋" w:hAnsi="仿宋" w:eastAsia="仿宋"/>
          <w:color w:val="auto"/>
          <w:sz w:val="32"/>
          <w:szCs w:val="32"/>
        </w:rPr>
        <w:t>局：</w:t>
      </w:r>
    </w:p>
    <w:p>
      <w:pPr>
        <w:spacing w:line="360" w:lineRule="auto"/>
        <w:ind w:firstLine="660"/>
        <w:rPr>
          <w:rFonts w:ascii="仿宋" w:hAnsi="仿宋" w:eastAsia="仿宋"/>
          <w:color w:val="auto"/>
          <w:sz w:val="32"/>
          <w:szCs w:val="32"/>
        </w:rPr>
      </w:pPr>
      <w:r>
        <w:rPr>
          <w:rFonts w:hint="eastAsia" w:ascii="仿宋" w:hAnsi="仿宋" w:eastAsia="仿宋"/>
          <w:color w:val="auto"/>
          <w:sz w:val="32"/>
          <w:szCs w:val="32"/>
        </w:rPr>
        <w:t>根据《中华人民共和国环境影响评价法》和《环境影响评价公众参与办法》（</w:t>
      </w:r>
      <w:r>
        <w:rPr>
          <w:rFonts w:hint="eastAsia" w:ascii="仿宋" w:hAnsi="仿宋" w:eastAsia="仿宋"/>
          <w:color w:val="auto"/>
          <w:sz w:val="32"/>
          <w:szCs w:val="32"/>
          <w:lang w:val="en-US" w:eastAsia="zh-CN"/>
        </w:rPr>
        <w:t>2019年1月1日实施</w:t>
      </w:r>
      <w:r>
        <w:rPr>
          <w:rFonts w:hint="eastAsia" w:ascii="仿宋" w:hAnsi="仿宋" w:eastAsia="仿宋"/>
          <w:color w:val="auto"/>
          <w:sz w:val="32"/>
          <w:szCs w:val="32"/>
        </w:rPr>
        <w:t>）的规定，我公司于20</w:t>
      </w:r>
      <w:r>
        <w:rPr>
          <w:rFonts w:hint="eastAsia" w:ascii="仿宋" w:hAnsi="仿宋" w:eastAsia="仿宋"/>
          <w:color w:val="auto"/>
          <w:sz w:val="32"/>
          <w:szCs w:val="32"/>
          <w:lang w:val="en-US" w:eastAsia="zh-CN"/>
        </w:rPr>
        <w:t>21</w:t>
      </w:r>
      <w:r>
        <w:rPr>
          <w:rFonts w:hint="eastAsia" w:ascii="仿宋" w:hAnsi="仿宋" w:eastAsia="仿宋"/>
          <w:color w:val="auto"/>
          <w:sz w:val="32"/>
          <w:szCs w:val="32"/>
        </w:rPr>
        <w:t>年</w:t>
      </w:r>
      <w:r>
        <w:rPr>
          <w:rFonts w:hint="eastAsia" w:ascii="仿宋" w:hAnsi="仿宋" w:eastAsia="仿宋"/>
          <w:color w:val="auto"/>
          <w:sz w:val="32"/>
          <w:szCs w:val="32"/>
          <w:lang w:val="en-US" w:eastAsia="zh-CN"/>
        </w:rPr>
        <w:t>7</w:t>
      </w:r>
      <w:r>
        <w:rPr>
          <w:rFonts w:hint="eastAsia" w:ascii="仿宋" w:hAnsi="仿宋" w:eastAsia="仿宋"/>
          <w:color w:val="auto"/>
          <w:sz w:val="32"/>
          <w:szCs w:val="32"/>
        </w:rPr>
        <w:t>月组织开展了</w:t>
      </w:r>
      <w:r>
        <w:rPr>
          <w:rFonts w:hint="eastAsia" w:ascii="仿宋" w:hAnsi="仿宋" w:eastAsia="仿宋"/>
          <w:color w:val="auto"/>
          <w:sz w:val="32"/>
          <w:szCs w:val="32"/>
          <w:lang w:eastAsia="zh-CN"/>
        </w:rPr>
        <w:t>演圣镇天马村养猪场</w:t>
      </w:r>
      <w:r>
        <w:rPr>
          <w:rFonts w:hint="eastAsia" w:ascii="仿宋" w:hAnsi="仿宋" w:eastAsia="仿宋"/>
          <w:color w:val="auto"/>
          <w:sz w:val="32"/>
          <w:szCs w:val="32"/>
        </w:rPr>
        <w:t>环境影响评价</w:t>
      </w:r>
      <w:r>
        <w:rPr>
          <w:rFonts w:ascii="仿宋" w:hAnsi="仿宋" w:eastAsia="仿宋"/>
          <w:color w:val="auto"/>
          <w:sz w:val="32"/>
          <w:szCs w:val="32"/>
        </w:rPr>
        <w:t>公众参与</w:t>
      </w:r>
      <w:r>
        <w:rPr>
          <w:rFonts w:hint="eastAsia" w:ascii="仿宋" w:hAnsi="仿宋" w:eastAsia="仿宋"/>
          <w:color w:val="auto"/>
          <w:sz w:val="32"/>
          <w:szCs w:val="32"/>
        </w:rPr>
        <w:t>工作。</w:t>
      </w:r>
      <w:r>
        <w:rPr>
          <w:rFonts w:ascii="仿宋" w:hAnsi="仿宋" w:eastAsia="仿宋"/>
          <w:color w:val="auto"/>
          <w:sz w:val="32"/>
          <w:szCs w:val="32"/>
        </w:rPr>
        <w:t>在此工作中，</w:t>
      </w:r>
      <w:r>
        <w:rPr>
          <w:rFonts w:hint="eastAsia" w:ascii="仿宋" w:hAnsi="仿宋" w:eastAsia="仿宋"/>
          <w:color w:val="auto"/>
          <w:sz w:val="32"/>
          <w:szCs w:val="32"/>
          <w:lang w:val="en-US" w:eastAsia="zh-CN"/>
        </w:rPr>
        <w:t>我公司按照程序要求在确定环境影响报告书编制单位后和建设项目环境影响报告书征求意见稿形成后均进行了公</w:t>
      </w:r>
      <w:r>
        <w:rPr>
          <w:rFonts w:hint="eastAsia" w:ascii="仿宋" w:hAnsi="仿宋" w:eastAsia="仿宋"/>
          <w:color w:val="auto"/>
          <w:sz w:val="32"/>
          <w:szCs w:val="32"/>
          <w:lang w:eastAsia="zh-CN"/>
        </w:rPr>
        <w:t>示</w:t>
      </w:r>
      <w:r>
        <w:rPr>
          <w:rFonts w:ascii="仿宋" w:hAnsi="仿宋" w:eastAsia="仿宋"/>
          <w:color w:val="auto"/>
          <w:sz w:val="32"/>
          <w:szCs w:val="32"/>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ascii="仿宋" w:hAnsi="仿宋" w:eastAsia="仿宋"/>
          <w:color w:val="auto"/>
          <w:sz w:val="32"/>
          <w:szCs w:val="32"/>
        </w:rPr>
      </w:pPr>
      <w:r>
        <w:rPr>
          <w:rFonts w:ascii="仿宋" w:hAnsi="仿宋" w:eastAsia="仿宋"/>
          <w:color w:val="auto"/>
          <w:sz w:val="32"/>
          <w:szCs w:val="32"/>
        </w:rPr>
        <w:t>根据本次</w:t>
      </w:r>
      <w:r>
        <w:rPr>
          <w:rFonts w:hint="eastAsia" w:ascii="仿宋" w:hAnsi="仿宋" w:eastAsia="仿宋"/>
          <w:color w:val="auto"/>
          <w:sz w:val="32"/>
          <w:szCs w:val="32"/>
          <w:lang w:eastAsia="zh-CN"/>
        </w:rPr>
        <w:t>公示</w:t>
      </w:r>
      <w:r>
        <w:rPr>
          <w:rFonts w:ascii="仿宋" w:hAnsi="仿宋" w:eastAsia="仿宋"/>
          <w:color w:val="auto"/>
          <w:sz w:val="32"/>
          <w:szCs w:val="32"/>
        </w:rPr>
        <w:t>结果，我公司按照相关要求编制了《</w:t>
      </w:r>
      <w:r>
        <w:rPr>
          <w:rFonts w:hint="eastAsia" w:ascii="仿宋" w:hAnsi="仿宋" w:eastAsia="仿宋"/>
          <w:color w:val="auto"/>
          <w:sz w:val="32"/>
          <w:szCs w:val="32"/>
          <w:lang w:eastAsia="zh-CN"/>
        </w:rPr>
        <w:t>演圣镇天马村养猪场</w:t>
      </w:r>
      <w:r>
        <w:rPr>
          <w:rFonts w:hint="eastAsia" w:ascii="仿宋" w:hAnsi="仿宋" w:eastAsia="仿宋"/>
          <w:color w:val="auto"/>
          <w:sz w:val="32"/>
          <w:szCs w:val="32"/>
        </w:rPr>
        <w:t>环境影响评价公众参与说明</w:t>
      </w:r>
      <w:r>
        <w:rPr>
          <w:rFonts w:ascii="仿宋" w:hAnsi="仿宋" w:eastAsia="仿宋"/>
          <w:color w:val="auto"/>
          <w:sz w:val="32"/>
          <w:szCs w:val="32"/>
        </w:rPr>
        <w:t>》，现上报贵局审查。我公司承诺</w:t>
      </w:r>
      <w:r>
        <w:rPr>
          <w:rFonts w:hint="eastAsia" w:ascii="仿宋" w:hAnsi="仿宋" w:eastAsia="仿宋"/>
          <w:color w:val="auto"/>
          <w:sz w:val="32"/>
          <w:szCs w:val="32"/>
        </w:rPr>
        <w:t>此次</w:t>
      </w:r>
      <w:r>
        <w:rPr>
          <w:rFonts w:ascii="仿宋" w:hAnsi="仿宋" w:eastAsia="仿宋"/>
          <w:color w:val="auto"/>
          <w:sz w:val="32"/>
          <w:szCs w:val="32"/>
        </w:rPr>
        <w:t>公众调查以公开、公正为基本原则，调查</w:t>
      </w:r>
      <w:r>
        <w:rPr>
          <w:rFonts w:hint="eastAsia" w:ascii="仿宋" w:hAnsi="仿宋" w:eastAsia="仿宋"/>
          <w:color w:val="auto"/>
          <w:sz w:val="32"/>
          <w:szCs w:val="32"/>
        </w:rPr>
        <w:t>结果均</w:t>
      </w:r>
      <w:r>
        <w:rPr>
          <w:rFonts w:hint="eastAsia" w:ascii="仿宋" w:hAnsi="仿宋" w:eastAsia="仿宋"/>
          <w:color w:val="auto"/>
          <w:sz w:val="32"/>
          <w:szCs w:val="32"/>
          <w:lang w:eastAsia="zh-CN"/>
        </w:rPr>
        <w:t>无</w:t>
      </w:r>
      <w:r>
        <w:rPr>
          <w:rFonts w:hint="eastAsia" w:ascii="仿宋" w:hAnsi="仿宋" w:eastAsia="仿宋"/>
          <w:color w:val="auto"/>
          <w:sz w:val="32"/>
          <w:szCs w:val="32"/>
        </w:rPr>
        <w:t>群众</w:t>
      </w:r>
      <w:r>
        <w:rPr>
          <w:rFonts w:hint="eastAsia" w:ascii="仿宋" w:hAnsi="仿宋" w:eastAsia="仿宋"/>
          <w:color w:val="auto"/>
          <w:sz w:val="32"/>
          <w:szCs w:val="32"/>
          <w:lang w:eastAsia="zh-CN"/>
        </w:rPr>
        <w:t>提出反对意见</w:t>
      </w:r>
      <w:r>
        <w:rPr>
          <w:rFonts w:hint="eastAsia" w:ascii="仿宋" w:hAnsi="仿宋" w:eastAsia="仿宋"/>
          <w:color w:val="auto"/>
          <w:sz w:val="32"/>
          <w:szCs w:val="32"/>
        </w:rPr>
        <w:t>，</w:t>
      </w:r>
      <w:r>
        <w:rPr>
          <w:rFonts w:ascii="仿宋" w:hAnsi="仿宋" w:eastAsia="仿宋"/>
          <w:color w:val="auto"/>
          <w:sz w:val="32"/>
          <w:szCs w:val="32"/>
        </w:rPr>
        <w:t>无任何弄虚作假行为，如有虚假情况，我公司愿意承担由此引起的法律责任。</w:t>
      </w:r>
    </w:p>
    <w:p>
      <w:pPr>
        <w:spacing w:line="360" w:lineRule="auto"/>
        <w:ind w:firstLine="660"/>
        <w:rPr>
          <w:rFonts w:hint="eastAsia" w:ascii="仿宋" w:hAnsi="仿宋" w:eastAsia="仿宋"/>
          <w:color w:val="auto"/>
          <w:sz w:val="32"/>
          <w:szCs w:val="32"/>
          <w:lang w:eastAsia="zh-CN"/>
        </w:rPr>
      </w:pPr>
      <w:r>
        <w:rPr>
          <w:rFonts w:hint="eastAsia" w:ascii="仿宋" w:hAnsi="仿宋" w:eastAsia="仿宋"/>
          <w:color w:val="auto"/>
          <w:sz w:val="32"/>
          <w:szCs w:val="32"/>
        </w:rPr>
        <w:t>特此说明</w:t>
      </w:r>
      <w:r>
        <w:rPr>
          <w:rFonts w:hint="eastAsia" w:ascii="仿宋" w:hAnsi="仿宋" w:eastAsia="仿宋"/>
          <w:color w:val="auto"/>
          <w:sz w:val="32"/>
          <w:szCs w:val="32"/>
          <w:lang w:eastAsia="zh-CN"/>
        </w:rPr>
        <w:t>！</w:t>
      </w:r>
    </w:p>
    <w:p>
      <w:pPr>
        <w:spacing w:line="360" w:lineRule="auto"/>
        <w:rPr>
          <w:rFonts w:ascii="仿宋" w:hAnsi="仿宋" w:eastAsia="仿宋"/>
          <w:color w:val="auto"/>
          <w:sz w:val="32"/>
          <w:szCs w:val="32"/>
        </w:rPr>
      </w:pPr>
    </w:p>
    <w:p>
      <w:pPr>
        <w:spacing w:line="360" w:lineRule="auto"/>
        <w:ind w:firstLine="660"/>
        <w:jc w:val="center"/>
        <w:rPr>
          <w:rFonts w:hint="eastAsia" w:ascii="仿宋" w:hAnsi="仿宋" w:eastAsia="仿宋"/>
          <w:color w:val="auto"/>
          <w:sz w:val="32"/>
          <w:szCs w:val="32"/>
          <w:lang w:val="en-US" w:eastAsia="zh-CN"/>
        </w:rPr>
      </w:pPr>
      <w:r>
        <w:rPr>
          <w:rFonts w:hint="eastAsia" w:ascii="仿宋" w:hAnsi="仿宋" w:eastAsia="仿宋"/>
          <w:color w:val="auto"/>
          <w:sz w:val="32"/>
          <w:szCs w:val="32"/>
          <w:lang w:val="en-US" w:eastAsia="zh-CN"/>
        </w:rPr>
        <w:t xml:space="preserve">                </w:t>
      </w:r>
      <w:r>
        <w:rPr>
          <w:rFonts w:hint="eastAsia" w:ascii="仿宋" w:hAnsi="仿宋" w:eastAsia="仿宋"/>
          <w:color w:val="auto"/>
          <w:sz w:val="32"/>
          <w:szCs w:val="32"/>
          <w:lang w:eastAsia="zh-CN"/>
        </w:rPr>
        <w:t>四川长润畜牧养殖有限公司</w:t>
      </w:r>
      <w:r>
        <w:rPr>
          <w:rFonts w:hint="eastAsia" w:ascii="仿宋" w:hAnsi="仿宋" w:eastAsia="仿宋"/>
          <w:color w:val="auto"/>
          <w:sz w:val="32"/>
          <w:szCs w:val="32"/>
          <w:lang w:val="en-US" w:eastAsia="zh-CN"/>
        </w:rPr>
        <w:t xml:space="preserve">                </w:t>
      </w:r>
    </w:p>
    <w:p>
      <w:pPr>
        <w:spacing w:line="360" w:lineRule="auto"/>
        <w:ind w:firstLine="660"/>
        <w:jc w:val="center"/>
        <w:rPr>
          <w:color w:val="auto"/>
          <w:sz w:val="24"/>
          <w:szCs w:val="24"/>
        </w:rPr>
        <w:sectPr>
          <w:footerReference r:id="rId5" w:type="default"/>
          <w:pgSz w:w="11906" w:h="16838"/>
          <w:pgMar w:top="1440" w:right="1157" w:bottom="1440" w:left="1440" w:header="851" w:footer="992" w:gutter="0"/>
          <w:pgNumType w:fmt="decimal"/>
          <w:cols w:space="425" w:num="1"/>
          <w:docGrid w:type="lines" w:linePitch="312" w:charSpace="0"/>
        </w:sectPr>
      </w:pPr>
      <w:r>
        <w:rPr>
          <w:rFonts w:hint="eastAsia" w:ascii="仿宋" w:hAnsi="仿宋" w:eastAsia="仿宋"/>
          <w:color w:val="auto"/>
          <w:sz w:val="32"/>
          <w:szCs w:val="32"/>
          <w:lang w:val="en-US" w:eastAsia="zh-CN"/>
        </w:rPr>
        <w:t xml:space="preserve">                 </w:t>
      </w:r>
      <w:r>
        <w:rPr>
          <w:rFonts w:hint="eastAsia" w:ascii="仿宋" w:hAnsi="仿宋" w:eastAsia="仿宋"/>
          <w:color w:val="auto"/>
          <w:sz w:val="32"/>
          <w:szCs w:val="32"/>
        </w:rPr>
        <w:t>20</w:t>
      </w:r>
      <w:r>
        <w:rPr>
          <w:rFonts w:hint="eastAsia" w:ascii="仿宋" w:hAnsi="仿宋" w:eastAsia="仿宋"/>
          <w:color w:val="auto"/>
          <w:sz w:val="32"/>
          <w:szCs w:val="32"/>
          <w:lang w:val="en-US" w:eastAsia="zh-CN"/>
        </w:rPr>
        <w:t>21</w:t>
      </w:r>
      <w:r>
        <w:rPr>
          <w:rFonts w:hint="eastAsia" w:ascii="仿宋" w:hAnsi="仿宋" w:eastAsia="仿宋"/>
          <w:color w:val="auto"/>
          <w:sz w:val="32"/>
          <w:szCs w:val="32"/>
        </w:rPr>
        <w:t>年</w:t>
      </w:r>
      <w:r>
        <w:rPr>
          <w:rFonts w:hint="eastAsia" w:ascii="仿宋" w:hAnsi="仿宋" w:eastAsia="仿宋"/>
          <w:color w:val="auto"/>
          <w:sz w:val="32"/>
          <w:szCs w:val="32"/>
          <w:lang w:val="en-US" w:eastAsia="zh-CN"/>
        </w:rPr>
        <w:t>9</w:t>
      </w:r>
      <w:r>
        <w:rPr>
          <w:rFonts w:hint="eastAsia" w:ascii="仿宋" w:hAnsi="仿宋" w:eastAsia="仿宋"/>
          <w:color w:val="auto"/>
          <w:sz w:val="32"/>
          <w:szCs w:val="32"/>
        </w:rPr>
        <w:t>月</w:t>
      </w:r>
      <w:r>
        <w:rPr>
          <w:rFonts w:hint="eastAsia" w:ascii="仿宋" w:hAnsi="仿宋" w:eastAsia="仿宋"/>
          <w:color w:val="auto"/>
          <w:sz w:val="32"/>
          <w:szCs w:val="32"/>
          <w:lang w:val="en-US" w:eastAsia="zh-CN"/>
        </w:rPr>
        <w:t>13日</w:t>
      </w:r>
    </w:p>
    <w:p>
      <w:pPr>
        <w:spacing w:line="360" w:lineRule="auto"/>
        <w:jc w:val="center"/>
        <w:rPr>
          <w:b/>
          <w:color w:val="auto"/>
          <w:sz w:val="32"/>
          <w:szCs w:val="32"/>
        </w:rPr>
      </w:pPr>
      <w:r>
        <w:rPr>
          <w:rFonts w:hint="eastAsia"/>
          <w:b/>
          <w:color w:val="auto"/>
          <w:sz w:val="32"/>
          <w:szCs w:val="32"/>
        </w:rPr>
        <w:t>目  录</w:t>
      </w:r>
    </w:p>
    <w:p>
      <w:pPr>
        <w:spacing w:line="360" w:lineRule="auto"/>
        <w:rPr>
          <w:color w:val="auto"/>
          <w:sz w:val="24"/>
          <w:szCs w:val="24"/>
        </w:rPr>
      </w:pPr>
    </w:p>
    <w:p>
      <w:pPr>
        <w:pStyle w:val="9"/>
        <w:tabs>
          <w:tab w:val="right" w:leader="dot" w:pos="9309"/>
        </w:tabs>
        <w:rPr>
          <w:color w:val="auto"/>
        </w:rPr>
      </w:pPr>
      <w:r>
        <w:rPr>
          <w:color w:val="auto"/>
          <w:sz w:val="24"/>
          <w:szCs w:val="24"/>
        </w:rPr>
        <w:fldChar w:fldCharType="begin"/>
      </w:r>
      <w:r>
        <w:rPr>
          <w:color w:val="auto"/>
          <w:sz w:val="24"/>
          <w:szCs w:val="24"/>
        </w:rPr>
        <w:instrText xml:space="preserve"> TOC \o "1-2" \h \z \u </w:instrText>
      </w:r>
      <w:r>
        <w:rPr>
          <w:color w:val="auto"/>
          <w:sz w:val="24"/>
          <w:szCs w:val="24"/>
        </w:rPr>
        <w:fldChar w:fldCharType="separate"/>
      </w:r>
      <w:r>
        <w:rPr>
          <w:color w:val="auto"/>
          <w:szCs w:val="24"/>
        </w:rPr>
        <w:fldChar w:fldCharType="begin"/>
      </w:r>
      <w:r>
        <w:rPr>
          <w:color w:val="auto"/>
          <w:szCs w:val="24"/>
        </w:rPr>
        <w:instrText xml:space="preserve"> HYPERLINK \l _Toc26332 </w:instrText>
      </w:r>
      <w:r>
        <w:rPr>
          <w:color w:val="auto"/>
          <w:szCs w:val="24"/>
        </w:rPr>
        <w:fldChar w:fldCharType="separate"/>
      </w:r>
      <w:r>
        <w:rPr>
          <w:rFonts w:ascii="Times New Roman" w:hAnsi="Times New Roman" w:cs="Times New Roman"/>
          <w:color w:val="auto"/>
        </w:rPr>
        <w:t>1 概述</w:t>
      </w:r>
      <w:r>
        <w:rPr>
          <w:color w:val="auto"/>
        </w:rPr>
        <w:tab/>
      </w:r>
      <w:r>
        <w:rPr>
          <w:color w:val="auto"/>
        </w:rPr>
        <w:fldChar w:fldCharType="begin"/>
      </w:r>
      <w:r>
        <w:rPr>
          <w:color w:val="auto"/>
        </w:rPr>
        <w:instrText xml:space="preserve"> PAGEREF _Toc26332 \h </w:instrText>
      </w:r>
      <w:r>
        <w:rPr>
          <w:color w:val="auto"/>
        </w:rPr>
        <w:fldChar w:fldCharType="separate"/>
      </w:r>
      <w:r>
        <w:rPr>
          <w:color w:val="auto"/>
        </w:rPr>
        <w:t>1</w:t>
      </w:r>
      <w:r>
        <w:rPr>
          <w:color w:val="auto"/>
        </w:rPr>
        <w:fldChar w:fldCharType="end"/>
      </w:r>
      <w:r>
        <w:rPr>
          <w:color w:val="auto"/>
          <w:szCs w:val="24"/>
        </w:rPr>
        <w:fldChar w:fldCharType="end"/>
      </w:r>
    </w:p>
    <w:p>
      <w:pPr>
        <w:pStyle w:val="11"/>
        <w:tabs>
          <w:tab w:val="right" w:leader="dot" w:pos="9309"/>
        </w:tabs>
        <w:rPr>
          <w:color w:val="auto"/>
        </w:rPr>
      </w:pPr>
      <w:r>
        <w:rPr>
          <w:color w:val="auto"/>
          <w:szCs w:val="24"/>
        </w:rPr>
        <w:fldChar w:fldCharType="begin"/>
      </w:r>
      <w:r>
        <w:rPr>
          <w:color w:val="auto"/>
          <w:szCs w:val="24"/>
        </w:rPr>
        <w:instrText xml:space="preserve"> HYPERLINK \l _Toc18255 </w:instrText>
      </w:r>
      <w:r>
        <w:rPr>
          <w:color w:val="auto"/>
          <w:szCs w:val="24"/>
        </w:rPr>
        <w:fldChar w:fldCharType="separate"/>
      </w:r>
      <w:r>
        <w:rPr>
          <w:rFonts w:hint="default"/>
          <w:color w:val="auto"/>
          <w:lang w:eastAsia="zh-CN"/>
        </w:rPr>
        <w:t xml:space="preserve">1.1 </w:t>
      </w:r>
      <w:r>
        <w:rPr>
          <w:rFonts w:hint="eastAsia"/>
          <w:color w:val="auto"/>
          <w:lang w:eastAsia="zh-CN"/>
        </w:rPr>
        <w:t>项目由来</w:t>
      </w:r>
      <w:r>
        <w:rPr>
          <w:color w:val="auto"/>
        </w:rPr>
        <w:tab/>
      </w:r>
      <w:r>
        <w:rPr>
          <w:color w:val="auto"/>
        </w:rPr>
        <w:fldChar w:fldCharType="begin"/>
      </w:r>
      <w:r>
        <w:rPr>
          <w:color w:val="auto"/>
        </w:rPr>
        <w:instrText xml:space="preserve"> PAGEREF _Toc18255 \h </w:instrText>
      </w:r>
      <w:r>
        <w:rPr>
          <w:color w:val="auto"/>
        </w:rPr>
        <w:fldChar w:fldCharType="separate"/>
      </w:r>
      <w:r>
        <w:rPr>
          <w:color w:val="auto"/>
        </w:rPr>
        <w:t>1</w:t>
      </w:r>
      <w:r>
        <w:rPr>
          <w:color w:val="auto"/>
        </w:rPr>
        <w:fldChar w:fldCharType="end"/>
      </w:r>
      <w:r>
        <w:rPr>
          <w:color w:val="auto"/>
          <w:szCs w:val="24"/>
        </w:rPr>
        <w:fldChar w:fldCharType="end"/>
      </w:r>
    </w:p>
    <w:p>
      <w:pPr>
        <w:pStyle w:val="11"/>
        <w:tabs>
          <w:tab w:val="right" w:leader="dot" w:pos="9309"/>
        </w:tabs>
        <w:rPr>
          <w:color w:val="auto"/>
        </w:rPr>
      </w:pPr>
      <w:r>
        <w:rPr>
          <w:color w:val="auto"/>
          <w:szCs w:val="24"/>
        </w:rPr>
        <w:fldChar w:fldCharType="begin"/>
      </w:r>
      <w:r>
        <w:rPr>
          <w:color w:val="auto"/>
          <w:szCs w:val="24"/>
        </w:rPr>
        <w:instrText xml:space="preserve"> HYPERLINK \l _Toc5806 </w:instrText>
      </w:r>
      <w:r>
        <w:rPr>
          <w:color w:val="auto"/>
          <w:szCs w:val="24"/>
        </w:rPr>
        <w:fldChar w:fldCharType="separate"/>
      </w:r>
      <w:r>
        <w:rPr>
          <w:rFonts w:hint="eastAsia"/>
          <w:color w:val="auto"/>
          <w:lang w:val="en-US" w:eastAsia="zh-CN"/>
        </w:rPr>
        <w:t>1.2</w:t>
      </w:r>
      <w:r>
        <w:rPr>
          <w:rFonts w:hint="eastAsia"/>
          <w:color w:val="auto"/>
        </w:rPr>
        <w:t>公众参与的目的</w:t>
      </w:r>
      <w:r>
        <w:rPr>
          <w:color w:val="auto"/>
        </w:rPr>
        <w:tab/>
      </w:r>
      <w:r>
        <w:rPr>
          <w:color w:val="auto"/>
        </w:rPr>
        <w:fldChar w:fldCharType="begin"/>
      </w:r>
      <w:r>
        <w:rPr>
          <w:color w:val="auto"/>
        </w:rPr>
        <w:instrText xml:space="preserve"> PAGEREF _Toc5806 \h </w:instrText>
      </w:r>
      <w:r>
        <w:rPr>
          <w:color w:val="auto"/>
        </w:rPr>
        <w:fldChar w:fldCharType="separate"/>
      </w:r>
      <w:r>
        <w:rPr>
          <w:color w:val="auto"/>
        </w:rPr>
        <w:t>1</w:t>
      </w:r>
      <w:r>
        <w:rPr>
          <w:color w:val="auto"/>
        </w:rPr>
        <w:fldChar w:fldCharType="end"/>
      </w:r>
      <w:r>
        <w:rPr>
          <w:color w:val="auto"/>
          <w:szCs w:val="24"/>
        </w:rPr>
        <w:fldChar w:fldCharType="end"/>
      </w:r>
    </w:p>
    <w:p>
      <w:pPr>
        <w:pStyle w:val="11"/>
        <w:tabs>
          <w:tab w:val="right" w:leader="dot" w:pos="9309"/>
        </w:tabs>
        <w:rPr>
          <w:color w:val="auto"/>
        </w:rPr>
      </w:pPr>
      <w:r>
        <w:rPr>
          <w:color w:val="auto"/>
          <w:szCs w:val="24"/>
        </w:rPr>
        <w:fldChar w:fldCharType="begin"/>
      </w:r>
      <w:r>
        <w:rPr>
          <w:color w:val="auto"/>
          <w:szCs w:val="24"/>
        </w:rPr>
        <w:instrText xml:space="preserve"> HYPERLINK \l _Toc15258 </w:instrText>
      </w:r>
      <w:r>
        <w:rPr>
          <w:color w:val="auto"/>
          <w:szCs w:val="24"/>
        </w:rPr>
        <w:fldChar w:fldCharType="separate"/>
      </w:r>
      <w:r>
        <w:rPr>
          <w:rFonts w:hint="eastAsia"/>
          <w:color w:val="auto"/>
        </w:rPr>
        <w:t>1.</w:t>
      </w:r>
      <w:r>
        <w:rPr>
          <w:rFonts w:hint="eastAsia"/>
          <w:color w:val="auto"/>
          <w:lang w:val="en-US" w:eastAsia="zh-CN"/>
        </w:rPr>
        <w:t>3</w:t>
      </w:r>
      <w:r>
        <w:rPr>
          <w:rFonts w:hint="eastAsia"/>
          <w:color w:val="auto"/>
        </w:rPr>
        <w:t>调查方法</w:t>
      </w:r>
      <w:r>
        <w:rPr>
          <w:color w:val="auto"/>
        </w:rPr>
        <w:tab/>
      </w:r>
      <w:r>
        <w:rPr>
          <w:color w:val="auto"/>
        </w:rPr>
        <w:fldChar w:fldCharType="begin"/>
      </w:r>
      <w:r>
        <w:rPr>
          <w:color w:val="auto"/>
        </w:rPr>
        <w:instrText xml:space="preserve"> PAGEREF _Toc15258 \h </w:instrText>
      </w:r>
      <w:r>
        <w:rPr>
          <w:color w:val="auto"/>
        </w:rPr>
        <w:fldChar w:fldCharType="separate"/>
      </w:r>
      <w:r>
        <w:rPr>
          <w:color w:val="auto"/>
        </w:rPr>
        <w:t>1</w:t>
      </w:r>
      <w:r>
        <w:rPr>
          <w:color w:val="auto"/>
        </w:rPr>
        <w:fldChar w:fldCharType="end"/>
      </w:r>
      <w:r>
        <w:rPr>
          <w:color w:val="auto"/>
          <w:szCs w:val="24"/>
        </w:rPr>
        <w:fldChar w:fldCharType="end"/>
      </w:r>
    </w:p>
    <w:p>
      <w:pPr>
        <w:pStyle w:val="9"/>
        <w:tabs>
          <w:tab w:val="right" w:leader="dot" w:pos="9309"/>
        </w:tabs>
        <w:rPr>
          <w:color w:val="auto"/>
        </w:rPr>
      </w:pPr>
      <w:r>
        <w:rPr>
          <w:color w:val="auto"/>
          <w:szCs w:val="24"/>
        </w:rPr>
        <w:fldChar w:fldCharType="begin"/>
      </w:r>
      <w:r>
        <w:rPr>
          <w:color w:val="auto"/>
          <w:szCs w:val="24"/>
        </w:rPr>
        <w:instrText xml:space="preserve"> HYPERLINK \l _Toc9258 </w:instrText>
      </w:r>
      <w:r>
        <w:rPr>
          <w:color w:val="auto"/>
          <w:szCs w:val="24"/>
        </w:rPr>
        <w:fldChar w:fldCharType="separate"/>
      </w:r>
      <w:r>
        <w:rPr>
          <w:rFonts w:ascii="Times New Roman" w:hAnsi="Times New Roman" w:cs="Times New Roman"/>
          <w:color w:val="auto"/>
        </w:rPr>
        <w:t>2 公示信息及征求意见</w:t>
      </w:r>
      <w:r>
        <w:rPr>
          <w:color w:val="auto"/>
        </w:rPr>
        <w:tab/>
      </w:r>
      <w:r>
        <w:rPr>
          <w:color w:val="auto"/>
        </w:rPr>
        <w:fldChar w:fldCharType="begin"/>
      </w:r>
      <w:r>
        <w:rPr>
          <w:color w:val="auto"/>
        </w:rPr>
        <w:instrText xml:space="preserve"> PAGEREF _Toc9258 \h </w:instrText>
      </w:r>
      <w:r>
        <w:rPr>
          <w:color w:val="auto"/>
        </w:rPr>
        <w:fldChar w:fldCharType="separate"/>
      </w:r>
      <w:r>
        <w:rPr>
          <w:color w:val="auto"/>
        </w:rPr>
        <w:t>2</w:t>
      </w:r>
      <w:r>
        <w:rPr>
          <w:color w:val="auto"/>
        </w:rPr>
        <w:fldChar w:fldCharType="end"/>
      </w:r>
      <w:r>
        <w:rPr>
          <w:color w:val="auto"/>
          <w:szCs w:val="24"/>
        </w:rPr>
        <w:fldChar w:fldCharType="end"/>
      </w:r>
    </w:p>
    <w:p>
      <w:pPr>
        <w:pStyle w:val="11"/>
        <w:tabs>
          <w:tab w:val="right" w:leader="dot" w:pos="9309"/>
        </w:tabs>
        <w:rPr>
          <w:color w:val="auto"/>
        </w:rPr>
      </w:pPr>
      <w:r>
        <w:rPr>
          <w:color w:val="auto"/>
          <w:szCs w:val="24"/>
        </w:rPr>
        <w:fldChar w:fldCharType="begin"/>
      </w:r>
      <w:r>
        <w:rPr>
          <w:color w:val="auto"/>
          <w:szCs w:val="24"/>
        </w:rPr>
        <w:instrText xml:space="preserve"> HYPERLINK \l _Toc29487 </w:instrText>
      </w:r>
      <w:r>
        <w:rPr>
          <w:color w:val="auto"/>
          <w:szCs w:val="24"/>
        </w:rPr>
        <w:fldChar w:fldCharType="separate"/>
      </w:r>
      <w:r>
        <w:rPr>
          <w:color w:val="auto"/>
        </w:rPr>
        <w:t>2</w:t>
      </w:r>
      <w:r>
        <w:rPr>
          <w:rFonts w:hint="eastAsia"/>
          <w:color w:val="auto"/>
        </w:rPr>
        <w:t>.1 建设单位</w:t>
      </w:r>
      <w:r>
        <w:rPr>
          <w:rFonts w:hint="default"/>
          <w:color w:val="auto"/>
          <w:lang w:val="en-US" w:eastAsia="zh-CN"/>
        </w:rPr>
        <w:t>在确定环境影响报告书编制单位后</w:t>
      </w:r>
      <w:r>
        <w:rPr>
          <w:rFonts w:hint="eastAsia"/>
          <w:color w:val="auto"/>
        </w:rPr>
        <w:t>公示</w:t>
      </w:r>
      <w:r>
        <w:rPr>
          <w:color w:val="auto"/>
        </w:rPr>
        <w:tab/>
      </w:r>
      <w:r>
        <w:rPr>
          <w:color w:val="auto"/>
        </w:rPr>
        <w:fldChar w:fldCharType="begin"/>
      </w:r>
      <w:r>
        <w:rPr>
          <w:color w:val="auto"/>
        </w:rPr>
        <w:instrText xml:space="preserve"> PAGEREF _Toc29487 \h </w:instrText>
      </w:r>
      <w:r>
        <w:rPr>
          <w:color w:val="auto"/>
        </w:rPr>
        <w:fldChar w:fldCharType="separate"/>
      </w:r>
      <w:r>
        <w:rPr>
          <w:color w:val="auto"/>
        </w:rPr>
        <w:t>2</w:t>
      </w:r>
      <w:r>
        <w:rPr>
          <w:color w:val="auto"/>
        </w:rPr>
        <w:fldChar w:fldCharType="end"/>
      </w:r>
      <w:r>
        <w:rPr>
          <w:color w:val="auto"/>
          <w:szCs w:val="24"/>
        </w:rPr>
        <w:fldChar w:fldCharType="end"/>
      </w:r>
    </w:p>
    <w:p>
      <w:pPr>
        <w:pStyle w:val="11"/>
        <w:tabs>
          <w:tab w:val="right" w:leader="dot" w:pos="9309"/>
        </w:tabs>
        <w:rPr>
          <w:color w:val="auto"/>
        </w:rPr>
      </w:pPr>
      <w:r>
        <w:rPr>
          <w:color w:val="auto"/>
          <w:szCs w:val="24"/>
        </w:rPr>
        <w:fldChar w:fldCharType="begin"/>
      </w:r>
      <w:r>
        <w:rPr>
          <w:color w:val="auto"/>
          <w:szCs w:val="24"/>
        </w:rPr>
        <w:instrText xml:space="preserve"> HYPERLINK \l _Toc3697 </w:instrText>
      </w:r>
      <w:r>
        <w:rPr>
          <w:color w:val="auto"/>
          <w:szCs w:val="24"/>
        </w:rPr>
        <w:fldChar w:fldCharType="separate"/>
      </w:r>
      <w:r>
        <w:rPr>
          <w:rFonts w:hint="eastAsia" w:ascii="Times New Roman" w:hAnsi="Times New Roman" w:cs="Times New Roman"/>
          <w:bCs w:val="0"/>
          <w:color w:val="auto"/>
          <w:lang w:val="en-US" w:eastAsia="zh-CN"/>
        </w:rPr>
        <w:t>2.2建设项目环境影响报告书征求意见稿形成后</w:t>
      </w:r>
      <w:r>
        <w:rPr>
          <w:rFonts w:hint="eastAsia" w:ascii="Times New Roman" w:hAnsi="Times New Roman" w:cs="Times New Roman"/>
          <w:bCs w:val="0"/>
          <w:color w:val="auto"/>
        </w:rPr>
        <w:t>公示</w:t>
      </w:r>
      <w:r>
        <w:rPr>
          <w:color w:val="auto"/>
        </w:rPr>
        <w:tab/>
      </w:r>
      <w:r>
        <w:rPr>
          <w:color w:val="auto"/>
        </w:rPr>
        <w:fldChar w:fldCharType="begin"/>
      </w:r>
      <w:r>
        <w:rPr>
          <w:color w:val="auto"/>
        </w:rPr>
        <w:instrText xml:space="preserve"> PAGEREF _Toc3697 \h </w:instrText>
      </w:r>
      <w:r>
        <w:rPr>
          <w:color w:val="auto"/>
        </w:rPr>
        <w:fldChar w:fldCharType="separate"/>
      </w:r>
      <w:r>
        <w:rPr>
          <w:color w:val="auto"/>
        </w:rPr>
        <w:t>5</w:t>
      </w:r>
      <w:r>
        <w:rPr>
          <w:color w:val="auto"/>
        </w:rPr>
        <w:fldChar w:fldCharType="end"/>
      </w:r>
      <w:r>
        <w:rPr>
          <w:color w:val="auto"/>
          <w:szCs w:val="24"/>
        </w:rPr>
        <w:fldChar w:fldCharType="end"/>
      </w:r>
    </w:p>
    <w:p>
      <w:pPr>
        <w:pStyle w:val="11"/>
        <w:tabs>
          <w:tab w:val="right" w:leader="dot" w:pos="9309"/>
        </w:tabs>
        <w:rPr>
          <w:color w:val="auto"/>
        </w:rPr>
      </w:pPr>
      <w:r>
        <w:rPr>
          <w:color w:val="auto"/>
          <w:szCs w:val="24"/>
        </w:rPr>
        <w:fldChar w:fldCharType="begin"/>
      </w:r>
      <w:r>
        <w:rPr>
          <w:color w:val="auto"/>
          <w:szCs w:val="24"/>
        </w:rPr>
        <w:instrText xml:space="preserve"> HYPERLINK \l _Toc3488 </w:instrText>
      </w:r>
      <w:r>
        <w:rPr>
          <w:color w:val="auto"/>
          <w:szCs w:val="24"/>
        </w:rPr>
        <w:fldChar w:fldCharType="separate"/>
      </w:r>
      <w:r>
        <w:rPr>
          <w:rFonts w:hint="eastAsia"/>
          <w:color w:val="auto"/>
        </w:rPr>
        <w:t>2.</w:t>
      </w:r>
      <w:r>
        <w:rPr>
          <w:rFonts w:hint="eastAsia"/>
          <w:color w:val="auto"/>
          <w:lang w:val="en-US" w:eastAsia="zh-CN"/>
        </w:rPr>
        <w:t>3</w:t>
      </w:r>
      <w:r>
        <w:rPr>
          <w:rFonts w:hint="eastAsia"/>
          <w:color w:val="auto"/>
        </w:rPr>
        <w:t xml:space="preserve"> 公示</w:t>
      </w:r>
      <w:r>
        <w:rPr>
          <w:rFonts w:hint="eastAsia"/>
          <w:color w:val="auto"/>
          <w:lang w:eastAsia="zh-CN"/>
        </w:rPr>
        <w:t>结果</w:t>
      </w:r>
      <w:r>
        <w:rPr>
          <w:color w:val="auto"/>
        </w:rPr>
        <w:tab/>
      </w:r>
      <w:r>
        <w:rPr>
          <w:color w:val="auto"/>
        </w:rPr>
        <w:fldChar w:fldCharType="begin"/>
      </w:r>
      <w:r>
        <w:rPr>
          <w:color w:val="auto"/>
        </w:rPr>
        <w:instrText xml:space="preserve"> PAGEREF _Toc3488 \h </w:instrText>
      </w:r>
      <w:r>
        <w:rPr>
          <w:color w:val="auto"/>
        </w:rPr>
        <w:fldChar w:fldCharType="separate"/>
      </w:r>
      <w:r>
        <w:rPr>
          <w:color w:val="auto"/>
        </w:rPr>
        <w:t>14</w:t>
      </w:r>
      <w:r>
        <w:rPr>
          <w:color w:val="auto"/>
        </w:rPr>
        <w:fldChar w:fldCharType="end"/>
      </w:r>
      <w:r>
        <w:rPr>
          <w:color w:val="auto"/>
          <w:szCs w:val="24"/>
        </w:rPr>
        <w:fldChar w:fldCharType="end"/>
      </w:r>
    </w:p>
    <w:p>
      <w:pPr>
        <w:pStyle w:val="9"/>
        <w:tabs>
          <w:tab w:val="right" w:leader="dot" w:pos="9309"/>
        </w:tabs>
        <w:rPr>
          <w:color w:val="auto"/>
        </w:rPr>
      </w:pPr>
      <w:r>
        <w:rPr>
          <w:color w:val="auto"/>
          <w:szCs w:val="24"/>
        </w:rPr>
        <w:fldChar w:fldCharType="begin"/>
      </w:r>
      <w:r>
        <w:rPr>
          <w:color w:val="auto"/>
          <w:szCs w:val="24"/>
        </w:rPr>
        <w:instrText xml:space="preserve"> HYPERLINK \l _Toc7279 </w:instrText>
      </w:r>
      <w:r>
        <w:rPr>
          <w:color w:val="auto"/>
          <w:szCs w:val="24"/>
        </w:rPr>
        <w:fldChar w:fldCharType="separate"/>
      </w:r>
      <w:r>
        <w:rPr>
          <w:rFonts w:hint="eastAsia" w:ascii="Times New Roman" w:hAnsi="Times New Roman" w:cs="Times New Roman"/>
          <w:color w:val="auto"/>
          <w:lang w:val="en-US" w:eastAsia="zh-CN"/>
        </w:rPr>
        <w:t>3</w:t>
      </w:r>
      <w:r>
        <w:rPr>
          <w:rFonts w:ascii="Times New Roman" w:hAnsi="Times New Roman" w:cs="Times New Roman"/>
          <w:color w:val="auto"/>
        </w:rPr>
        <w:t xml:space="preserve"> </w:t>
      </w:r>
      <w:r>
        <w:rPr>
          <w:rFonts w:hint="eastAsia" w:ascii="Times New Roman" w:hAnsi="Times New Roman" w:cs="Times New Roman"/>
          <w:color w:val="auto"/>
          <w:lang w:eastAsia="zh-CN"/>
        </w:rPr>
        <w:t>其他</w:t>
      </w:r>
      <w:r>
        <w:rPr>
          <w:color w:val="auto"/>
        </w:rPr>
        <w:tab/>
      </w:r>
      <w:r>
        <w:rPr>
          <w:color w:val="auto"/>
        </w:rPr>
        <w:fldChar w:fldCharType="begin"/>
      </w:r>
      <w:r>
        <w:rPr>
          <w:color w:val="auto"/>
        </w:rPr>
        <w:instrText xml:space="preserve"> PAGEREF _Toc7279 \h </w:instrText>
      </w:r>
      <w:r>
        <w:rPr>
          <w:color w:val="auto"/>
        </w:rPr>
        <w:fldChar w:fldCharType="separate"/>
      </w:r>
      <w:r>
        <w:rPr>
          <w:color w:val="auto"/>
        </w:rPr>
        <w:t>15</w:t>
      </w:r>
      <w:r>
        <w:rPr>
          <w:color w:val="auto"/>
        </w:rPr>
        <w:fldChar w:fldCharType="end"/>
      </w:r>
      <w:r>
        <w:rPr>
          <w:color w:val="auto"/>
          <w:szCs w:val="24"/>
        </w:rPr>
        <w:fldChar w:fldCharType="end"/>
      </w:r>
    </w:p>
    <w:p>
      <w:pPr>
        <w:pStyle w:val="11"/>
        <w:tabs>
          <w:tab w:val="right" w:leader="dot" w:pos="9309"/>
        </w:tabs>
        <w:rPr>
          <w:color w:val="auto"/>
        </w:rPr>
      </w:pPr>
      <w:r>
        <w:rPr>
          <w:color w:val="auto"/>
          <w:szCs w:val="24"/>
        </w:rPr>
        <w:fldChar w:fldCharType="begin"/>
      </w:r>
      <w:r>
        <w:rPr>
          <w:color w:val="auto"/>
          <w:szCs w:val="24"/>
        </w:rPr>
        <w:instrText xml:space="preserve"> HYPERLINK \l _Toc32720 </w:instrText>
      </w:r>
      <w:r>
        <w:rPr>
          <w:color w:val="auto"/>
          <w:szCs w:val="24"/>
        </w:rPr>
        <w:fldChar w:fldCharType="separate"/>
      </w:r>
      <w:r>
        <w:rPr>
          <w:rFonts w:hint="eastAsia"/>
          <w:color w:val="auto"/>
          <w:lang w:val="en-US" w:eastAsia="zh-CN"/>
        </w:rPr>
        <w:t>3</w:t>
      </w:r>
      <w:r>
        <w:rPr>
          <w:rFonts w:hint="default"/>
          <w:color w:val="auto"/>
        </w:rPr>
        <w:t>.1 公众参与相关资料存档备查情况</w:t>
      </w:r>
      <w:r>
        <w:rPr>
          <w:color w:val="auto"/>
        </w:rPr>
        <w:tab/>
      </w:r>
      <w:r>
        <w:rPr>
          <w:color w:val="auto"/>
        </w:rPr>
        <w:fldChar w:fldCharType="begin"/>
      </w:r>
      <w:r>
        <w:rPr>
          <w:color w:val="auto"/>
        </w:rPr>
        <w:instrText xml:space="preserve"> PAGEREF _Toc32720 \h </w:instrText>
      </w:r>
      <w:r>
        <w:rPr>
          <w:color w:val="auto"/>
        </w:rPr>
        <w:fldChar w:fldCharType="separate"/>
      </w:r>
      <w:r>
        <w:rPr>
          <w:color w:val="auto"/>
        </w:rPr>
        <w:t>15</w:t>
      </w:r>
      <w:r>
        <w:rPr>
          <w:color w:val="auto"/>
        </w:rPr>
        <w:fldChar w:fldCharType="end"/>
      </w:r>
      <w:r>
        <w:rPr>
          <w:color w:val="auto"/>
          <w:szCs w:val="24"/>
        </w:rPr>
        <w:fldChar w:fldCharType="end"/>
      </w:r>
    </w:p>
    <w:p>
      <w:pPr>
        <w:pStyle w:val="11"/>
        <w:tabs>
          <w:tab w:val="right" w:leader="dot" w:pos="9309"/>
        </w:tabs>
        <w:rPr>
          <w:color w:val="auto"/>
        </w:rPr>
      </w:pPr>
      <w:r>
        <w:rPr>
          <w:color w:val="auto"/>
          <w:szCs w:val="24"/>
        </w:rPr>
        <w:fldChar w:fldCharType="begin"/>
      </w:r>
      <w:r>
        <w:rPr>
          <w:color w:val="auto"/>
          <w:szCs w:val="24"/>
        </w:rPr>
        <w:instrText xml:space="preserve"> HYPERLINK \l _Toc30832 </w:instrText>
      </w:r>
      <w:r>
        <w:rPr>
          <w:color w:val="auto"/>
          <w:szCs w:val="24"/>
        </w:rPr>
        <w:fldChar w:fldCharType="separate"/>
      </w:r>
      <w:r>
        <w:rPr>
          <w:rFonts w:hint="eastAsia"/>
          <w:color w:val="auto"/>
          <w:lang w:val="en-US" w:eastAsia="zh-CN"/>
        </w:rPr>
        <w:t>3</w:t>
      </w:r>
      <w:r>
        <w:rPr>
          <w:rFonts w:hint="default"/>
          <w:color w:val="auto"/>
        </w:rPr>
        <w:t>.2建设单位关于对公参说明客观性、真实性负责的承诺</w:t>
      </w:r>
      <w:r>
        <w:rPr>
          <w:color w:val="auto"/>
        </w:rPr>
        <w:tab/>
      </w:r>
      <w:r>
        <w:rPr>
          <w:color w:val="auto"/>
        </w:rPr>
        <w:fldChar w:fldCharType="begin"/>
      </w:r>
      <w:r>
        <w:rPr>
          <w:color w:val="auto"/>
        </w:rPr>
        <w:instrText xml:space="preserve"> PAGEREF _Toc30832 \h </w:instrText>
      </w:r>
      <w:r>
        <w:rPr>
          <w:color w:val="auto"/>
        </w:rPr>
        <w:fldChar w:fldCharType="separate"/>
      </w:r>
      <w:r>
        <w:rPr>
          <w:color w:val="auto"/>
        </w:rPr>
        <w:t>15</w:t>
      </w:r>
      <w:r>
        <w:rPr>
          <w:color w:val="auto"/>
        </w:rPr>
        <w:fldChar w:fldCharType="end"/>
      </w:r>
      <w:r>
        <w:rPr>
          <w:color w:val="auto"/>
          <w:szCs w:val="24"/>
        </w:rPr>
        <w:fldChar w:fldCharType="end"/>
      </w:r>
    </w:p>
    <w:p>
      <w:pPr>
        <w:spacing w:line="360" w:lineRule="auto"/>
        <w:rPr>
          <w:color w:val="auto"/>
          <w:sz w:val="24"/>
          <w:szCs w:val="24"/>
        </w:rPr>
      </w:pPr>
      <w:r>
        <w:rPr>
          <w:color w:val="auto"/>
          <w:szCs w:val="24"/>
        </w:rPr>
        <w:fldChar w:fldCharType="end"/>
      </w:r>
    </w:p>
    <w:p>
      <w:pPr>
        <w:spacing w:line="360" w:lineRule="auto"/>
        <w:rPr>
          <w:color w:val="auto"/>
          <w:sz w:val="24"/>
          <w:szCs w:val="24"/>
        </w:rPr>
      </w:pPr>
    </w:p>
    <w:p>
      <w:pPr>
        <w:spacing w:line="360" w:lineRule="auto"/>
        <w:rPr>
          <w:color w:val="auto"/>
          <w:sz w:val="24"/>
          <w:szCs w:val="24"/>
        </w:rPr>
      </w:pPr>
    </w:p>
    <w:p>
      <w:pPr>
        <w:spacing w:line="360" w:lineRule="auto"/>
        <w:rPr>
          <w:color w:val="auto"/>
          <w:sz w:val="24"/>
          <w:szCs w:val="24"/>
        </w:rPr>
      </w:pPr>
    </w:p>
    <w:p>
      <w:pPr>
        <w:spacing w:line="360" w:lineRule="auto"/>
        <w:rPr>
          <w:color w:val="auto"/>
          <w:sz w:val="24"/>
          <w:szCs w:val="24"/>
        </w:rPr>
      </w:pPr>
    </w:p>
    <w:p>
      <w:pPr>
        <w:spacing w:line="360" w:lineRule="auto"/>
        <w:rPr>
          <w:color w:val="auto"/>
          <w:sz w:val="24"/>
          <w:szCs w:val="24"/>
        </w:rPr>
      </w:pPr>
    </w:p>
    <w:p>
      <w:pPr>
        <w:bidi w:val="0"/>
        <w:rPr>
          <w:rFonts w:ascii="Times New Roman" w:hAnsi="Times New Roman" w:eastAsia="宋体" w:cs="Times New Roman"/>
          <w:color w:val="auto"/>
          <w:kern w:val="2"/>
          <w:sz w:val="21"/>
          <w:szCs w:val="22"/>
          <w:lang w:val="en-US" w:eastAsia="zh-CN" w:bidi="ar-SA"/>
        </w:rPr>
      </w:pPr>
    </w:p>
    <w:p>
      <w:pPr>
        <w:tabs>
          <w:tab w:val="left" w:pos="2032"/>
        </w:tabs>
        <w:bidi w:val="0"/>
        <w:jc w:val="left"/>
        <w:rPr>
          <w:color w:val="auto"/>
          <w:lang w:val="en-US" w:eastAsia="zh-CN"/>
        </w:rPr>
        <w:sectPr>
          <w:footerReference r:id="rId6" w:type="default"/>
          <w:pgSz w:w="11906" w:h="16838"/>
          <w:pgMar w:top="1440" w:right="1157" w:bottom="1440" w:left="1440" w:header="851" w:footer="992" w:gutter="0"/>
          <w:pgNumType w:fmt="decimal"/>
          <w:cols w:space="425" w:num="1"/>
          <w:docGrid w:type="lines" w:linePitch="312" w:charSpace="0"/>
        </w:sectPr>
      </w:pPr>
      <w:r>
        <w:rPr>
          <w:rFonts w:hint="eastAsia"/>
          <w:color w:val="auto"/>
          <w:lang w:val="en-US" w:eastAsia="zh-CN"/>
        </w:rPr>
        <w:tab/>
      </w:r>
    </w:p>
    <w:p>
      <w:pPr>
        <w:pStyle w:val="19"/>
        <w:rPr>
          <w:rFonts w:ascii="Times New Roman" w:hAnsi="Times New Roman" w:cs="Times New Roman"/>
          <w:color w:val="auto"/>
        </w:rPr>
      </w:pPr>
      <w:bookmarkStart w:id="0" w:name="_Toc456016323"/>
      <w:bookmarkStart w:id="1" w:name="_Toc455940320"/>
      <w:bookmarkStart w:id="2" w:name="_Toc459634027"/>
      <w:bookmarkStart w:id="3" w:name="_Toc471327628"/>
      <w:bookmarkStart w:id="4" w:name="_Toc26332"/>
      <w:r>
        <w:rPr>
          <w:rFonts w:ascii="Times New Roman" w:hAnsi="Times New Roman" w:cs="Times New Roman"/>
          <w:color w:val="auto"/>
        </w:rPr>
        <w:t xml:space="preserve">1 </w:t>
      </w:r>
      <w:bookmarkEnd w:id="0"/>
      <w:bookmarkEnd w:id="1"/>
      <w:bookmarkEnd w:id="2"/>
      <w:bookmarkEnd w:id="3"/>
      <w:r>
        <w:rPr>
          <w:rFonts w:ascii="Times New Roman" w:hAnsi="Times New Roman" w:cs="Times New Roman"/>
          <w:color w:val="auto"/>
        </w:rPr>
        <w:t>概述</w:t>
      </w:r>
      <w:bookmarkEnd w:id="4"/>
    </w:p>
    <w:p>
      <w:pPr>
        <w:pStyle w:val="21"/>
        <w:numPr>
          <w:ilvl w:val="1"/>
          <w:numId w:val="2"/>
        </w:numPr>
        <w:tabs>
          <w:tab w:val="left" w:pos="6165"/>
        </w:tabs>
        <w:rPr>
          <w:rFonts w:hint="eastAsia"/>
          <w:color w:val="auto"/>
          <w:lang w:eastAsia="zh-CN"/>
        </w:rPr>
      </w:pPr>
      <w:bookmarkStart w:id="5" w:name="_Toc18255"/>
      <w:r>
        <w:rPr>
          <w:rFonts w:hint="eastAsia"/>
          <w:color w:val="auto"/>
          <w:lang w:eastAsia="zh-CN"/>
        </w:rPr>
        <w:t>项目由来</w:t>
      </w:r>
      <w:bookmarkEnd w:id="5"/>
    </w:p>
    <w:p>
      <w:pPr>
        <w:spacing w:line="360" w:lineRule="auto"/>
        <w:ind w:firstLine="482"/>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eastAsia="zh-CN"/>
        </w:rPr>
        <w:t>四川长润畜牧养殖有限公司</w:t>
      </w:r>
      <w:r>
        <w:rPr>
          <w:rFonts w:hint="default" w:ascii="Times New Roman" w:hAnsi="Times New Roman" w:eastAsia="宋体" w:cs="Times New Roman"/>
          <w:color w:val="auto"/>
          <w:sz w:val="24"/>
          <w:szCs w:val="24"/>
          <w:lang w:val="en-US" w:eastAsia="zh-CN"/>
        </w:rPr>
        <w:t>成立于20</w:t>
      </w:r>
      <w:r>
        <w:rPr>
          <w:rFonts w:hint="eastAsia"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lang w:val="en-US" w:eastAsia="zh-CN"/>
        </w:rPr>
        <w:t>年</w:t>
      </w:r>
      <w:r>
        <w:rPr>
          <w:rFonts w:hint="eastAsia" w:cs="Times New Roman"/>
          <w:color w:val="auto"/>
          <w:sz w:val="24"/>
          <w:szCs w:val="24"/>
          <w:lang w:val="en-US" w:eastAsia="zh-CN"/>
        </w:rPr>
        <w:t>01</w:t>
      </w:r>
      <w:r>
        <w:rPr>
          <w:rFonts w:hint="default" w:ascii="Times New Roman" w:hAnsi="Times New Roman" w:eastAsia="宋体" w:cs="Times New Roman"/>
          <w:color w:val="auto"/>
          <w:sz w:val="24"/>
          <w:szCs w:val="24"/>
          <w:lang w:val="en-US" w:eastAsia="zh-CN"/>
        </w:rPr>
        <w:t>月，</w:t>
      </w:r>
      <w:r>
        <w:rPr>
          <w:rFonts w:hint="default" w:ascii="Times New Roman" w:hAnsi="Times New Roman" w:eastAsia="宋体" w:cs="Times New Roman"/>
          <w:color w:val="auto"/>
          <w:sz w:val="24"/>
          <w:szCs w:val="24"/>
          <w:lang w:eastAsia="zh-CN"/>
        </w:rPr>
        <w:t>为抓住市场机遇，</w:t>
      </w:r>
      <w:r>
        <w:rPr>
          <w:rFonts w:hint="eastAsia" w:cs="Times New Roman"/>
          <w:color w:val="auto"/>
          <w:sz w:val="24"/>
          <w:szCs w:val="24"/>
          <w:lang w:eastAsia="zh-CN"/>
        </w:rPr>
        <w:t>四川长润畜牧养殖有限公司</w:t>
      </w:r>
      <w:r>
        <w:rPr>
          <w:rFonts w:hint="default" w:ascii="Times New Roman" w:hAnsi="Times New Roman" w:eastAsia="宋体" w:cs="Times New Roman"/>
          <w:color w:val="auto"/>
          <w:sz w:val="24"/>
          <w:szCs w:val="24"/>
        </w:rPr>
        <w:t>根据企业自身发展需要，选址于</w:t>
      </w:r>
      <w:r>
        <w:rPr>
          <w:rFonts w:hint="default" w:ascii="Times New Roman" w:hAnsi="Times New Roman" w:eastAsia="宋体" w:cs="Times New Roman"/>
          <w:color w:val="auto"/>
          <w:sz w:val="24"/>
          <w:szCs w:val="24"/>
          <w:lang w:eastAsia="zh-CN"/>
        </w:rPr>
        <w:t>剑阁县演圣镇天马村四组</w:t>
      </w:r>
      <w:r>
        <w:rPr>
          <w:rFonts w:hint="default" w:ascii="Times New Roman" w:hAnsi="Times New Roman" w:eastAsia="宋体" w:cs="Times New Roman"/>
          <w:color w:val="auto"/>
          <w:sz w:val="24"/>
          <w:szCs w:val="24"/>
        </w:rPr>
        <w:t>建设生猪养殖场建设项目，</w:t>
      </w:r>
      <w:r>
        <w:rPr>
          <w:rFonts w:hint="eastAsia" w:ascii="Times New Roman" w:hAnsi="Times New Roman" w:eastAsia="宋体" w:cs="Times New Roman"/>
          <w:color w:val="auto"/>
          <w:sz w:val="24"/>
          <w:szCs w:val="24"/>
          <w:lang w:val="en-US" w:eastAsia="zh-CN"/>
        </w:rPr>
        <w:t>公司于2020</w:t>
      </w:r>
      <w:r>
        <w:rPr>
          <w:rFonts w:hint="default" w:ascii="Times New Roman" w:hAnsi="Times New Roman" w:eastAsia="宋体" w:cs="Times New Roman"/>
          <w:color w:val="auto"/>
          <w:sz w:val="24"/>
          <w:szCs w:val="24"/>
          <w:lang w:val="en-US" w:eastAsia="zh-CN"/>
        </w:rPr>
        <w:t>年</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月填报了建设项目环境影响登记表，</w:t>
      </w:r>
      <w:r>
        <w:rPr>
          <w:rFonts w:hint="eastAsia" w:ascii="Times New Roman" w:hAnsi="Times New Roman" w:eastAsia="宋体" w:cs="Times New Roman"/>
          <w:color w:val="auto"/>
          <w:sz w:val="24"/>
          <w:szCs w:val="24"/>
          <w:lang w:val="en-US" w:eastAsia="zh-CN"/>
        </w:rPr>
        <w:t>在</w:t>
      </w:r>
      <w:r>
        <w:rPr>
          <w:rFonts w:hint="eastAsia" w:cs="Times New Roman"/>
          <w:color w:val="auto"/>
          <w:sz w:val="24"/>
          <w:szCs w:val="24"/>
          <w:lang w:eastAsia="zh-CN"/>
        </w:rPr>
        <w:t>剑阁县演圣镇天马村四组</w:t>
      </w:r>
      <w:r>
        <w:rPr>
          <w:rFonts w:hint="eastAsia" w:ascii="Times New Roman" w:hAnsi="Times New Roman" w:eastAsia="宋体" w:cs="Times New Roman"/>
          <w:color w:val="auto"/>
          <w:sz w:val="24"/>
          <w:szCs w:val="24"/>
          <w:lang w:eastAsia="zh-CN"/>
        </w:rPr>
        <w:t>投资</w:t>
      </w:r>
      <w:r>
        <w:rPr>
          <w:rFonts w:hint="eastAsia" w:ascii="Times New Roman" w:hAnsi="Times New Roman" w:eastAsia="宋体" w:cs="Times New Roman"/>
          <w:color w:val="auto"/>
          <w:sz w:val="24"/>
          <w:szCs w:val="24"/>
          <w:lang w:val="en-US" w:eastAsia="zh-CN"/>
        </w:rPr>
        <w:t>300万</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建成后年存栏</w:t>
      </w:r>
      <w:r>
        <w:rPr>
          <w:rStyle w:val="16"/>
          <w:rFonts w:hint="eastAsia" w:ascii="T" w:hAnsi="T" w:eastAsia="宋体" w:cs="Times New Roman"/>
          <w:b w:val="0"/>
          <w:bCs w:val="0"/>
          <w:color w:val="auto"/>
          <w:sz w:val="24"/>
          <w:szCs w:val="24"/>
          <w:lang w:eastAsia="zh-CN"/>
        </w:rPr>
        <w:t>生猪</w:t>
      </w:r>
      <w:r>
        <w:rPr>
          <w:rFonts w:hint="eastAsia" w:ascii="Times New Roman" w:hAnsi="Times New Roman" w:eastAsia="宋体" w:cs="Times New Roman"/>
          <w:color w:val="auto"/>
          <w:sz w:val="24"/>
          <w:szCs w:val="24"/>
          <w:lang w:val="en-US" w:eastAsia="zh-CN"/>
        </w:rPr>
        <w:t>2400头，</w:t>
      </w:r>
      <w:r>
        <w:rPr>
          <w:rStyle w:val="16"/>
          <w:rFonts w:hint="eastAsia" w:ascii="T" w:hAnsi="T" w:eastAsia="宋体" w:cs="Times New Roman"/>
          <w:b w:val="0"/>
          <w:bCs w:val="0"/>
          <w:color w:val="auto"/>
          <w:sz w:val="24"/>
          <w:szCs w:val="24"/>
          <w:lang w:val="en-US" w:eastAsia="zh-CN"/>
        </w:rPr>
        <w:t>年</w:t>
      </w:r>
      <w:r>
        <w:rPr>
          <w:rStyle w:val="16"/>
          <w:rFonts w:hint="eastAsia" w:ascii="T" w:hAnsi="T" w:eastAsia="宋体" w:cs="Times New Roman"/>
          <w:b w:val="0"/>
          <w:bCs w:val="0"/>
          <w:color w:val="auto"/>
          <w:sz w:val="24"/>
          <w:szCs w:val="24"/>
        </w:rPr>
        <w:t>出栏</w:t>
      </w:r>
      <w:r>
        <w:rPr>
          <w:rStyle w:val="16"/>
          <w:rFonts w:hint="eastAsia" w:ascii="T" w:hAnsi="T" w:eastAsia="宋体" w:cs="Times New Roman"/>
          <w:b w:val="0"/>
          <w:bCs w:val="0"/>
          <w:color w:val="auto"/>
          <w:sz w:val="24"/>
          <w:szCs w:val="24"/>
          <w:lang w:eastAsia="zh-CN"/>
        </w:rPr>
        <w:t>生猪</w:t>
      </w:r>
      <w:r>
        <w:rPr>
          <w:rStyle w:val="16"/>
          <w:rFonts w:hint="eastAsia" w:ascii="T" w:hAnsi="T" w:eastAsia="宋体" w:cs="Times New Roman"/>
          <w:b w:val="0"/>
          <w:bCs w:val="0"/>
          <w:color w:val="auto"/>
          <w:sz w:val="24"/>
          <w:szCs w:val="24"/>
          <w:lang w:val="en-US" w:eastAsia="zh-CN"/>
        </w:rPr>
        <w:t>4800</w:t>
      </w:r>
      <w:r>
        <w:rPr>
          <w:rStyle w:val="16"/>
          <w:rFonts w:hint="eastAsia" w:ascii="T" w:hAnsi="T" w:eastAsia="宋体" w:cs="Times New Roman"/>
          <w:b w:val="0"/>
          <w:bCs w:val="0"/>
          <w:color w:val="auto"/>
          <w:sz w:val="24"/>
          <w:szCs w:val="24"/>
        </w:rPr>
        <w:t>头</w:t>
      </w:r>
      <w:r>
        <w:rPr>
          <w:rStyle w:val="16"/>
          <w:rFonts w:hint="eastAsia" w:ascii="T" w:hAnsi="T" w:eastAsia="宋体" w:cs="Times New Roman"/>
          <w:b w:val="0"/>
          <w:bCs w:val="0"/>
          <w:color w:val="auto"/>
          <w:sz w:val="24"/>
          <w:szCs w:val="24"/>
          <w:lang w:eastAsia="zh-CN"/>
        </w:rPr>
        <w:t>，目前该项目正在建设中。</w:t>
      </w:r>
    </w:p>
    <w:p>
      <w:pPr>
        <w:spacing w:line="360" w:lineRule="auto"/>
        <w:ind w:firstLine="482"/>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kern w:val="0"/>
          <w:sz w:val="24"/>
          <w:szCs w:val="24"/>
          <w:lang w:val="en-US" w:eastAsia="zh-CN" w:bidi="ar-SA"/>
        </w:rPr>
        <w:t>随着</w:t>
      </w:r>
      <w:r>
        <w:rPr>
          <w:rFonts w:hint="eastAsia" w:ascii="Times New Roman" w:hAnsi="Times New Roman" w:eastAsia="宋体" w:cs="Times New Roman"/>
          <w:color w:val="auto"/>
          <w:kern w:val="0"/>
          <w:sz w:val="24"/>
          <w:szCs w:val="24"/>
          <w:lang w:val="en-US" w:eastAsia="zh-CN" w:bidi="ar-SA"/>
        </w:rPr>
        <w:t>区域养殖业的恢复</w:t>
      </w:r>
      <w:r>
        <w:rPr>
          <w:rFonts w:hint="default" w:ascii="Times New Roman" w:hAnsi="Times New Roman" w:eastAsia="宋体" w:cs="Times New Roman"/>
          <w:color w:val="auto"/>
          <w:kern w:val="0"/>
          <w:sz w:val="24"/>
          <w:szCs w:val="24"/>
          <w:lang w:val="en-US" w:eastAsia="zh-CN" w:bidi="ar-SA"/>
        </w:rPr>
        <w:t>，</w:t>
      </w:r>
      <w:r>
        <w:rPr>
          <w:rFonts w:hint="eastAsia" w:cs="Times New Roman"/>
          <w:color w:val="auto"/>
          <w:kern w:val="0"/>
          <w:sz w:val="24"/>
          <w:szCs w:val="24"/>
          <w:lang w:val="en-US" w:eastAsia="zh-CN" w:bidi="ar-SA"/>
        </w:rPr>
        <w:t>四川长润畜牧养殖有限公司</w:t>
      </w:r>
      <w:r>
        <w:rPr>
          <w:rFonts w:hint="default" w:ascii="Times New Roman" w:hAnsi="Times New Roman" w:eastAsia="宋体" w:cs="Times New Roman"/>
          <w:color w:val="auto"/>
          <w:kern w:val="0"/>
          <w:sz w:val="24"/>
          <w:szCs w:val="24"/>
          <w:lang w:val="en-US" w:eastAsia="zh-CN" w:bidi="ar-SA"/>
        </w:rPr>
        <w:t>拟</w:t>
      </w:r>
      <w:r>
        <w:rPr>
          <w:rFonts w:hint="eastAsia" w:ascii="Times New Roman" w:hAnsi="Times New Roman" w:eastAsia="宋体" w:cs="Times New Roman"/>
          <w:color w:val="auto"/>
          <w:kern w:val="0"/>
          <w:sz w:val="24"/>
          <w:szCs w:val="24"/>
          <w:lang w:val="en-US" w:eastAsia="zh-CN" w:bidi="ar-SA"/>
        </w:rPr>
        <w:t>对养殖场进行扩建，</w:t>
      </w:r>
      <w:r>
        <w:rPr>
          <w:rFonts w:hint="default" w:ascii="Times New Roman" w:hAnsi="Times New Roman" w:eastAsia="宋体" w:cs="Times New Roman"/>
          <w:color w:val="auto"/>
          <w:sz w:val="24"/>
          <w:szCs w:val="24"/>
        </w:rPr>
        <w:t>项目总投资</w:t>
      </w:r>
      <w:r>
        <w:rPr>
          <w:rFonts w:hint="eastAsia" w:cs="Times New Roman"/>
          <w:color w:val="auto"/>
          <w:sz w:val="24"/>
          <w:szCs w:val="24"/>
          <w:lang w:val="en-US" w:eastAsia="zh-CN"/>
        </w:rPr>
        <w:t>500</w:t>
      </w:r>
      <w:r>
        <w:rPr>
          <w:rFonts w:hint="default" w:ascii="Times New Roman" w:hAnsi="Times New Roman" w:eastAsia="宋体" w:cs="Times New Roman"/>
          <w:color w:val="auto"/>
          <w:sz w:val="24"/>
          <w:szCs w:val="24"/>
          <w:lang w:eastAsia="zh-CN"/>
        </w:rPr>
        <w:t>万元</w:t>
      </w:r>
      <w:r>
        <w:rPr>
          <w:rFonts w:hint="eastAsia" w:ascii="Times New Roman" w:hAnsi="Times New Roman" w:eastAsia="宋体" w:cs="Times New Roman"/>
          <w:color w:val="auto"/>
          <w:sz w:val="24"/>
          <w:szCs w:val="24"/>
          <w:lang w:eastAsia="zh-CN"/>
        </w:rPr>
        <w:t>，扩建后总</w:t>
      </w:r>
      <w:r>
        <w:rPr>
          <w:rFonts w:hint="default" w:ascii="Times New Roman" w:hAnsi="Times New Roman" w:eastAsia="宋体" w:cs="Times New Roman"/>
          <w:color w:val="auto"/>
          <w:sz w:val="24"/>
          <w:szCs w:val="24"/>
        </w:rPr>
        <w:t>占地面积</w:t>
      </w:r>
      <w:r>
        <w:rPr>
          <w:rFonts w:hint="eastAsia" w:cs="Times New Roman"/>
          <w:color w:val="auto"/>
          <w:sz w:val="24"/>
          <w:szCs w:val="24"/>
          <w:lang w:val="en-US" w:eastAsia="zh-CN"/>
        </w:rPr>
        <w:t>16</w:t>
      </w:r>
      <w:r>
        <w:rPr>
          <w:rFonts w:hint="eastAsia" w:ascii="Times New Roman" w:hAnsi="Times New Roman" w:eastAsia="宋体" w:cs="Times New Roman"/>
          <w:color w:val="auto"/>
          <w:sz w:val="24"/>
          <w:szCs w:val="24"/>
          <w:lang w:eastAsia="zh-CN"/>
        </w:rPr>
        <w:t>亩</w:t>
      </w:r>
      <w:r>
        <w:rPr>
          <w:rFonts w:hint="default" w:ascii="Times New Roman" w:hAnsi="Times New Roman" w:eastAsia="宋体" w:cs="Times New Roman"/>
          <w:color w:val="auto"/>
          <w:sz w:val="24"/>
          <w:szCs w:val="24"/>
        </w:rPr>
        <w:t>。</w:t>
      </w:r>
      <w:r>
        <w:rPr>
          <w:rFonts w:hint="default" w:ascii="Times New Roman" w:hAnsi="Times New Roman" w:eastAsia="宋体" w:cs="Times New Roman"/>
          <w:b/>
          <w:color w:val="auto"/>
          <w:sz w:val="24"/>
          <w:szCs w:val="24"/>
        </w:rPr>
        <w:t>主要建设内容为：</w:t>
      </w:r>
      <w:r>
        <w:rPr>
          <w:rFonts w:hint="eastAsia" w:ascii="Times New Roman" w:hAnsi="Times New Roman" w:eastAsia="宋体" w:cs="Times New Roman"/>
          <w:bCs/>
          <w:color w:val="auto"/>
          <w:sz w:val="24"/>
          <w:szCs w:val="24"/>
          <w:lang w:eastAsia="zh-CN"/>
        </w:rPr>
        <w:t>建设规模养猪场，建设猪舍</w:t>
      </w:r>
      <w:r>
        <w:rPr>
          <w:rFonts w:hint="eastAsia" w:ascii="Times New Roman" w:hAnsi="Times New Roman" w:eastAsia="宋体" w:cs="Times New Roman"/>
          <w:bCs/>
          <w:color w:val="auto"/>
          <w:sz w:val="24"/>
          <w:szCs w:val="24"/>
          <w:lang w:val="en-US" w:eastAsia="zh-CN"/>
        </w:rPr>
        <w:t>2栋，占地5000平方米，管理用房400平方米，并配套环保设施。</w:t>
      </w:r>
      <w:r>
        <w:rPr>
          <w:rFonts w:hint="eastAsia" w:ascii="Times New Roman" w:hAnsi="Times New Roman" w:eastAsia="宋体" w:cs="Times New Roman"/>
          <w:bCs/>
          <w:color w:val="auto"/>
          <w:sz w:val="24"/>
          <w:szCs w:val="24"/>
          <w:lang w:eastAsia="zh-CN"/>
        </w:rPr>
        <w:t>建成后，年存栏生猪</w:t>
      </w:r>
      <w:r>
        <w:rPr>
          <w:rFonts w:hint="eastAsia" w:cs="Times New Roman"/>
          <w:bCs/>
          <w:color w:val="auto"/>
          <w:sz w:val="24"/>
          <w:szCs w:val="24"/>
          <w:lang w:val="en-US" w:eastAsia="zh-CN"/>
        </w:rPr>
        <w:t>6000</w:t>
      </w:r>
      <w:r>
        <w:rPr>
          <w:rFonts w:hint="eastAsia" w:ascii="Times New Roman" w:hAnsi="Times New Roman" w:eastAsia="宋体" w:cs="Times New Roman"/>
          <w:bCs/>
          <w:color w:val="auto"/>
          <w:sz w:val="24"/>
          <w:szCs w:val="24"/>
          <w:lang w:eastAsia="zh-CN"/>
        </w:rPr>
        <w:t>头，年出栏</w:t>
      </w:r>
      <w:r>
        <w:rPr>
          <w:rFonts w:hint="eastAsia" w:cs="Times New Roman"/>
          <w:bCs/>
          <w:color w:val="auto"/>
          <w:sz w:val="24"/>
          <w:szCs w:val="24"/>
          <w:lang w:val="en-US" w:eastAsia="zh-CN"/>
        </w:rPr>
        <w:t>120</w:t>
      </w:r>
      <w:r>
        <w:rPr>
          <w:rFonts w:hint="eastAsia" w:ascii="Times New Roman" w:hAnsi="Times New Roman" w:eastAsia="宋体" w:cs="Times New Roman"/>
          <w:bCs/>
          <w:color w:val="auto"/>
          <w:sz w:val="24"/>
          <w:szCs w:val="24"/>
          <w:lang w:eastAsia="zh-CN"/>
        </w:rPr>
        <w:t>00头。</w:t>
      </w:r>
    </w:p>
    <w:p>
      <w:pPr>
        <w:pStyle w:val="21"/>
        <w:tabs>
          <w:tab w:val="left" w:pos="6165"/>
        </w:tabs>
        <w:rPr>
          <w:color w:val="auto"/>
        </w:rPr>
      </w:pPr>
      <w:bookmarkStart w:id="6" w:name="_Toc5806"/>
      <w:r>
        <w:rPr>
          <w:rFonts w:hint="eastAsia"/>
          <w:color w:val="auto"/>
          <w:lang w:val="en-US" w:eastAsia="zh-CN"/>
        </w:rPr>
        <w:t>1.2</w:t>
      </w:r>
      <w:r>
        <w:rPr>
          <w:rFonts w:hint="eastAsia"/>
          <w:color w:val="auto"/>
        </w:rPr>
        <w:t>公众参与的目的</w:t>
      </w:r>
      <w:bookmarkEnd w:id="6"/>
      <w:r>
        <w:rPr>
          <w:color w:val="auto"/>
        </w:rPr>
        <w:tab/>
      </w:r>
    </w:p>
    <w:p>
      <w:pPr>
        <w:spacing w:line="360" w:lineRule="auto"/>
        <w:ind w:firstLine="480" w:firstLineChars="200"/>
        <w:rPr>
          <w:rFonts w:ascii="宋体" w:hAnsi="宋体"/>
          <w:color w:val="auto"/>
          <w:sz w:val="24"/>
          <w:szCs w:val="24"/>
        </w:rPr>
      </w:pPr>
      <w:r>
        <w:rPr>
          <w:rFonts w:hint="eastAsia" w:ascii="宋体" w:hAnsi="宋体"/>
          <w:color w:val="auto"/>
          <w:sz w:val="24"/>
          <w:szCs w:val="24"/>
        </w:rPr>
        <w:t>公众参与是建设项目环境影响评价工作的重要组成部分，是项目建设单位、评价单位与人民群众之间的一种双向交流，能够让更多的人认识了解项目意义及可能产生的环境问题，取得公众的支持和谅解。开展公众参与调查</w:t>
      </w:r>
      <w:r>
        <w:rPr>
          <w:rFonts w:ascii="宋体" w:hAnsi="宋体"/>
          <w:color w:val="auto"/>
          <w:sz w:val="24"/>
          <w:szCs w:val="24"/>
        </w:rPr>
        <w:t>工作，</w:t>
      </w:r>
      <w:r>
        <w:rPr>
          <w:rFonts w:hint="eastAsia" w:ascii="宋体" w:hAnsi="宋体"/>
          <w:color w:val="auto"/>
          <w:sz w:val="24"/>
          <w:szCs w:val="24"/>
        </w:rPr>
        <w:t>一方面可弥补环评工作中可能存在的遗漏和疏忽，更能全面的认识和利用环境资源，使项目的设计更完善、合理，使环保措施更实际，从而为政府部门决策提供依据；另一方面又可提高公众的环保意识，促进公众自觉参与环境保护。</w:t>
      </w:r>
    </w:p>
    <w:p>
      <w:pPr>
        <w:spacing w:line="360" w:lineRule="auto"/>
        <w:ind w:firstLine="480" w:firstLineChars="200"/>
        <w:rPr>
          <w:color w:val="auto"/>
          <w:sz w:val="24"/>
          <w:szCs w:val="24"/>
        </w:rPr>
      </w:pPr>
      <w:r>
        <w:rPr>
          <w:rFonts w:hint="eastAsia" w:ascii="宋体" w:hAnsi="宋体"/>
          <w:color w:val="auto"/>
          <w:sz w:val="24"/>
          <w:szCs w:val="24"/>
        </w:rPr>
        <w:t>本项目的建设将对周围的自然环境和社会环境带来一定不利的影响，直接或间接地影响周围</w:t>
      </w:r>
      <w:r>
        <w:rPr>
          <w:rFonts w:hint="eastAsia" w:ascii="宋体" w:hAnsi="宋体"/>
          <w:color w:val="auto"/>
          <w:sz w:val="24"/>
          <w:szCs w:val="24"/>
          <w:lang w:val="en-US" w:eastAsia="zh-CN"/>
        </w:rPr>
        <w:t>居民</w:t>
      </w:r>
      <w:r>
        <w:rPr>
          <w:rFonts w:hint="eastAsia" w:ascii="宋体" w:hAnsi="宋体"/>
          <w:color w:val="auto"/>
          <w:sz w:val="24"/>
          <w:szCs w:val="24"/>
        </w:rPr>
        <w:t>的生活。为了解项目所在区域公众对本项目建设的态度，本次环评期间特针对项目周边</w:t>
      </w:r>
      <w:r>
        <w:rPr>
          <w:rFonts w:hint="eastAsia" w:ascii="宋体" w:hAnsi="宋体"/>
          <w:color w:val="auto"/>
          <w:sz w:val="24"/>
          <w:szCs w:val="24"/>
          <w:lang w:val="en-US" w:eastAsia="zh-CN"/>
        </w:rPr>
        <w:t>居民</w:t>
      </w:r>
      <w:r>
        <w:rPr>
          <w:rFonts w:hint="eastAsia" w:ascii="宋体" w:hAnsi="宋体"/>
          <w:color w:val="auto"/>
          <w:sz w:val="24"/>
          <w:szCs w:val="24"/>
        </w:rPr>
        <w:t>进行了公众调查</w:t>
      </w:r>
      <w:r>
        <w:rPr>
          <w:rFonts w:hint="eastAsia"/>
          <w:color w:val="auto"/>
          <w:sz w:val="24"/>
          <w:szCs w:val="24"/>
        </w:rPr>
        <w:t>。</w:t>
      </w:r>
    </w:p>
    <w:p>
      <w:pPr>
        <w:pStyle w:val="21"/>
        <w:rPr>
          <w:color w:val="auto"/>
        </w:rPr>
      </w:pPr>
      <w:bookmarkStart w:id="7" w:name="_Toc15258"/>
      <w:r>
        <w:rPr>
          <w:rFonts w:hint="eastAsia"/>
          <w:color w:val="auto"/>
        </w:rPr>
        <w:t>1.</w:t>
      </w:r>
      <w:r>
        <w:rPr>
          <w:rFonts w:hint="eastAsia"/>
          <w:color w:val="auto"/>
          <w:lang w:val="en-US" w:eastAsia="zh-CN"/>
        </w:rPr>
        <w:t>3</w:t>
      </w:r>
      <w:r>
        <w:rPr>
          <w:rFonts w:hint="eastAsia"/>
          <w:color w:val="auto"/>
        </w:rPr>
        <w:t>调查方法</w:t>
      </w:r>
      <w:bookmarkEnd w:id="7"/>
    </w:p>
    <w:p>
      <w:pPr>
        <w:spacing w:line="360" w:lineRule="auto"/>
        <w:ind w:firstLine="660"/>
        <w:rPr>
          <w:rFonts w:hint="default" w:ascii="Times New Roman" w:hAnsi="Times New Roman" w:cs="Times New Roman"/>
          <w:color w:val="auto"/>
          <w:sz w:val="24"/>
          <w:szCs w:val="24"/>
        </w:rPr>
        <w:sectPr>
          <w:headerReference r:id="rId7" w:type="default"/>
          <w:footerReference r:id="rId8" w:type="default"/>
          <w:pgSz w:w="11906" w:h="16838"/>
          <w:pgMar w:top="1440" w:right="1157" w:bottom="1440" w:left="1440" w:header="851" w:footer="992" w:gutter="0"/>
          <w:pgNumType w:fmt="decimal" w:start="1"/>
          <w:cols w:space="425" w:num="1"/>
          <w:docGrid w:type="lines" w:linePitch="312" w:charSpace="0"/>
        </w:sectPr>
      </w:pPr>
      <w:r>
        <w:rPr>
          <w:rFonts w:hint="eastAsia" w:ascii="宋体" w:hAnsi="宋体"/>
          <w:color w:val="auto"/>
          <w:sz w:val="24"/>
          <w:szCs w:val="24"/>
        </w:rPr>
        <w:t>根据《环境影响评价公众参</w:t>
      </w:r>
      <w:r>
        <w:rPr>
          <w:color w:val="auto"/>
          <w:sz w:val="24"/>
          <w:szCs w:val="24"/>
        </w:rPr>
        <w:t>与办法》（</w:t>
      </w:r>
      <w:r>
        <w:rPr>
          <w:rFonts w:hint="eastAsia"/>
          <w:color w:val="auto"/>
          <w:sz w:val="24"/>
          <w:szCs w:val="24"/>
          <w:lang w:val="en-US" w:eastAsia="zh-CN"/>
        </w:rPr>
        <w:t>2019年1月1日实施</w:t>
      </w:r>
      <w:r>
        <w:rPr>
          <w:color w:val="auto"/>
          <w:sz w:val="24"/>
          <w:szCs w:val="24"/>
        </w:rPr>
        <w:t>）</w:t>
      </w:r>
      <w:r>
        <w:rPr>
          <w:rFonts w:hint="eastAsia"/>
          <w:color w:val="auto"/>
          <w:sz w:val="24"/>
          <w:szCs w:val="24"/>
        </w:rPr>
        <w:t>和</w:t>
      </w:r>
      <w:r>
        <w:rPr>
          <w:color w:val="auto"/>
          <w:sz w:val="24"/>
          <w:szCs w:val="24"/>
        </w:rPr>
        <w:t>《</w:t>
      </w:r>
      <w:r>
        <w:rPr>
          <w:rFonts w:hint="eastAsia"/>
          <w:color w:val="auto"/>
          <w:sz w:val="24"/>
          <w:szCs w:val="24"/>
        </w:rPr>
        <w:t>建设项目环境影响评价信</w:t>
      </w:r>
      <w:r>
        <w:rPr>
          <w:rFonts w:hint="eastAsia" w:ascii="宋体" w:hAnsi="宋体"/>
          <w:color w:val="auto"/>
          <w:sz w:val="24"/>
          <w:szCs w:val="24"/>
        </w:rPr>
        <w:t>息公开</w:t>
      </w:r>
      <w:r>
        <w:rPr>
          <w:rFonts w:hint="default" w:ascii="Times New Roman" w:hAnsi="Times New Roman" w:cs="Times New Roman"/>
          <w:color w:val="auto"/>
          <w:sz w:val="24"/>
          <w:szCs w:val="24"/>
        </w:rPr>
        <w:t>机制方案》（环发〔2015〕162号）的要求，</w:t>
      </w:r>
      <w:r>
        <w:rPr>
          <w:rFonts w:hint="default" w:ascii="Times New Roman" w:hAnsi="Times New Roman" w:cs="Times New Roman"/>
          <w:color w:val="auto"/>
          <w:sz w:val="24"/>
          <w:szCs w:val="24"/>
          <w:lang w:val="en-US" w:eastAsia="zh-CN"/>
        </w:rPr>
        <w:t>我公司按照程序要求在确定环境影响报告书编制单位后和建设项目环境影响报告书征求意见稿形成后均进行了公</w:t>
      </w:r>
      <w:r>
        <w:rPr>
          <w:rFonts w:hint="default" w:ascii="Times New Roman" w:hAnsi="Times New Roman" w:cs="Times New Roman"/>
          <w:color w:val="auto"/>
          <w:sz w:val="24"/>
          <w:szCs w:val="24"/>
          <w:lang w:eastAsia="zh-CN"/>
        </w:rPr>
        <w:t>示</w:t>
      </w:r>
      <w:r>
        <w:rPr>
          <w:rFonts w:hint="default" w:ascii="Times New Roman" w:hAnsi="Times New Roman" w:cs="Times New Roman"/>
          <w:color w:val="auto"/>
          <w:sz w:val="24"/>
          <w:szCs w:val="24"/>
        </w:rPr>
        <w:t>。</w:t>
      </w:r>
    </w:p>
    <w:p>
      <w:pPr>
        <w:pStyle w:val="18"/>
        <w:rPr>
          <w:rFonts w:hint="default"/>
          <w:color w:val="auto"/>
        </w:rPr>
      </w:pPr>
    </w:p>
    <w:p>
      <w:pPr>
        <w:pStyle w:val="19"/>
        <w:rPr>
          <w:rFonts w:ascii="Times New Roman" w:hAnsi="Times New Roman" w:cs="Times New Roman"/>
          <w:color w:val="auto"/>
        </w:rPr>
      </w:pPr>
      <w:bookmarkStart w:id="8" w:name="_Toc9258"/>
      <w:r>
        <w:rPr>
          <w:rFonts w:ascii="Times New Roman" w:hAnsi="Times New Roman" w:cs="Times New Roman"/>
          <w:color w:val="auto"/>
        </w:rPr>
        <w:t>2 公示信息及征求意见</w:t>
      </w:r>
      <w:bookmarkEnd w:id="8"/>
    </w:p>
    <w:p>
      <w:pPr>
        <w:pStyle w:val="21"/>
        <w:bidi w:val="0"/>
        <w:rPr>
          <w:rFonts w:hint="eastAsia"/>
          <w:color w:val="auto"/>
          <w:lang w:eastAsia="zh-CN"/>
        </w:rPr>
      </w:pPr>
      <w:bookmarkStart w:id="9" w:name="_Toc29487"/>
      <w:r>
        <w:rPr>
          <w:color w:val="auto"/>
        </w:rPr>
        <w:t>2</w:t>
      </w:r>
      <w:r>
        <w:rPr>
          <w:rFonts w:hint="eastAsia"/>
          <w:color w:val="auto"/>
        </w:rPr>
        <w:t>.1 建设单位</w:t>
      </w:r>
      <w:r>
        <w:rPr>
          <w:rFonts w:hint="default"/>
          <w:color w:val="auto"/>
          <w:lang w:val="en-US" w:eastAsia="zh-CN"/>
        </w:rPr>
        <w:t>在确定环境影响报告书编制单位后</w:t>
      </w:r>
      <w:r>
        <w:rPr>
          <w:rFonts w:hint="eastAsia"/>
          <w:color w:val="auto"/>
        </w:rPr>
        <w:t>公示</w:t>
      </w:r>
      <w:bookmarkEnd w:id="9"/>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cs="宋体"/>
          <w:color w:val="auto"/>
          <w:kern w:val="36"/>
          <w:sz w:val="24"/>
          <w:szCs w:val="24"/>
        </w:rPr>
      </w:pPr>
      <w:r>
        <w:rPr>
          <w:rFonts w:hint="eastAsia"/>
          <w:color w:val="auto"/>
          <w:sz w:val="24"/>
          <w:szCs w:val="24"/>
          <w:lang w:val="en-US" w:eastAsia="zh-CN"/>
        </w:rPr>
        <w:t xml:space="preserve">    </w:t>
      </w:r>
      <w:r>
        <w:rPr>
          <w:rFonts w:hint="eastAsia" w:ascii="宋体" w:hAnsi="宋体" w:cs="宋体"/>
          <w:color w:val="auto"/>
          <w:kern w:val="0"/>
          <w:sz w:val="24"/>
          <w:szCs w:val="24"/>
          <w:lang w:eastAsia="zh-CN"/>
        </w:rPr>
        <w:t>四川长润畜牧养殖有限公司</w:t>
      </w:r>
      <w:r>
        <w:rPr>
          <w:rFonts w:hint="eastAsia" w:ascii="宋体" w:hAnsi="宋体" w:cs="宋体"/>
          <w:color w:val="auto"/>
          <w:kern w:val="0"/>
          <w:sz w:val="24"/>
          <w:szCs w:val="24"/>
        </w:rPr>
        <w:t>委</w:t>
      </w:r>
      <w:r>
        <w:rPr>
          <w:rFonts w:hint="eastAsia" w:ascii="宋体" w:hAnsi="宋体" w:cs="宋体"/>
          <w:color w:val="auto"/>
          <w:kern w:val="36"/>
          <w:sz w:val="24"/>
          <w:szCs w:val="24"/>
        </w:rPr>
        <w:t>托</w:t>
      </w:r>
      <w:r>
        <w:rPr>
          <w:rFonts w:hint="eastAsia" w:ascii="宋体" w:hAnsi="宋体" w:cs="宋体"/>
          <w:color w:val="auto"/>
          <w:kern w:val="0"/>
          <w:sz w:val="24"/>
          <w:szCs w:val="24"/>
          <w:lang w:eastAsia="zh-CN"/>
        </w:rPr>
        <w:t>四川德广晟环保科技有限公司</w:t>
      </w:r>
      <w:r>
        <w:rPr>
          <w:rFonts w:hint="eastAsia" w:ascii="宋体" w:hAnsi="宋体" w:cs="宋体"/>
          <w:color w:val="auto"/>
          <w:kern w:val="36"/>
          <w:sz w:val="24"/>
          <w:szCs w:val="24"/>
        </w:rPr>
        <w:t>对</w:t>
      </w:r>
      <w:r>
        <w:rPr>
          <w:rFonts w:hint="eastAsia" w:ascii="宋体" w:hAnsi="宋体" w:cs="宋体"/>
          <w:color w:val="auto"/>
          <w:kern w:val="0"/>
          <w:sz w:val="24"/>
          <w:szCs w:val="24"/>
        </w:rPr>
        <w:t>“</w:t>
      </w:r>
      <w:r>
        <w:rPr>
          <w:rFonts w:hint="eastAsia" w:ascii="宋体" w:hAnsi="宋体" w:cs="宋体"/>
          <w:color w:val="auto"/>
          <w:kern w:val="0"/>
          <w:sz w:val="24"/>
          <w:szCs w:val="24"/>
          <w:lang w:eastAsia="zh-CN"/>
        </w:rPr>
        <w:t>演圣镇天马村养猪场</w:t>
      </w:r>
      <w:r>
        <w:rPr>
          <w:rFonts w:hint="eastAsia" w:ascii="宋体" w:hAnsi="宋体" w:cs="宋体"/>
          <w:color w:val="auto"/>
          <w:kern w:val="36"/>
          <w:sz w:val="24"/>
          <w:szCs w:val="24"/>
        </w:rPr>
        <w:t>”进行环境影响评价的编写工作。根据《环境影响评价公众参与办法》（</w:t>
      </w:r>
      <w:r>
        <w:rPr>
          <w:rFonts w:hint="eastAsia"/>
          <w:color w:val="auto"/>
          <w:sz w:val="24"/>
          <w:szCs w:val="24"/>
          <w:lang w:val="en-US" w:eastAsia="zh-CN"/>
        </w:rPr>
        <w:t>2019年1月1日实施</w:t>
      </w:r>
      <w:r>
        <w:rPr>
          <w:rFonts w:hint="eastAsia" w:ascii="宋体" w:hAnsi="宋体" w:cs="宋体"/>
          <w:color w:val="auto"/>
          <w:kern w:val="36"/>
          <w:sz w:val="24"/>
          <w:szCs w:val="24"/>
        </w:rPr>
        <w:t>）要求，建设单位</w:t>
      </w:r>
      <w:r>
        <w:rPr>
          <w:rFonts w:hint="default" w:ascii="Times New Roman" w:hAnsi="Times New Roman" w:cs="Times New Roman"/>
          <w:color w:val="auto"/>
          <w:sz w:val="24"/>
          <w:szCs w:val="24"/>
          <w:lang w:val="en-US" w:eastAsia="zh-CN"/>
        </w:rPr>
        <w:t>在确定环境影响报告书编制单位后</w:t>
      </w:r>
      <w:r>
        <w:rPr>
          <w:rFonts w:hint="eastAsia" w:ascii="宋体" w:hAnsi="宋体" w:cs="宋体"/>
          <w:color w:val="auto"/>
          <w:kern w:val="36"/>
          <w:sz w:val="24"/>
          <w:szCs w:val="24"/>
        </w:rPr>
        <w:t>应将拟建项目的基本情况进行公示。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s="Calibri"/>
          <w:color w:val="auto"/>
          <w:sz w:val="24"/>
          <w:szCs w:val="24"/>
          <w:highlight w:val="none"/>
          <w:lang w:val="en-US" w:eastAsia="zh-CN"/>
        </w:rPr>
      </w:pPr>
      <w:r>
        <w:rPr>
          <w:rFonts w:hint="eastAsia" w:cs="Calibri"/>
          <w:color w:val="auto"/>
          <w:sz w:val="24"/>
          <w:szCs w:val="24"/>
          <w:highlight w:val="none"/>
        </w:rPr>
        <w:t>建设</w:t>
      </w:r>
      <w:r>
        <w:rPr>
          <w:rFonts w:cs="Calibri"/>
          <w:color w:val="auto"/>
          <w:sz w:val="24"/>
          <w:szCs w:val="24"/>
          <w:highlight w:val="none"/>
        </w:rPr>
        <w:t>单位于</w:t>
      </w:r>
      <w:r>
        <w:rPr>
          <w:rFonts w:hint="eastAsia" w:cs="Calibri"/>
          <w:color w:val="auto"/>
          <w:sz w:val="24"/>
          <w:szCs w:val="24"/>
          <w:highlight w:val="none"/>
        </w:rPr>
        <w:t>20</w:t>
      </w:r>
      <w:r>
        <w:rPr>
          <w:rFonts w:hint="eastAsia" w:cs="Calibri"/>
          <w:color w:val="auto"/>
          <w:sz w:val="24"/>
          <w:szCs w:val="24"/>
          <w:highlight w:val="none"/>
          <w:lang w:val="en-US" w:eastAsia="zh-CN"/>
        </w:rPr>
        <w:t>21</w:t>
      </w:r>
      <w:r>
        <w:rPr>
          <w:rFonts w:hint="eastAsia" w:cs="Calibri"/>
          <w:color w:val="auto"/>
          <w:sz w:val="24"/>
          <w:szCs w:val="24"/>
          <w:highlight w:val="none"/>
        </w:rPr>
        <w:t>年</w:t>
      </w:r>
      <w:r>
        <w:rPr>
          <w:rFonts w:hint="eastAsia" w:cs="Calibri"/>
          <w:color w:val="auto"/>
          <w:sz w:val="24"/>
          <w:szCs w:val="24"/>
          <w:highlight w:val="none"/>
          <w:lang w:val="en-US" w:eastAsia="zh-CN"/>
        </w:rPr>
        <w:t>7</w:t>
      </w:r>
      <w:r>
        <w:rPr>
          <w:rFonts w:hint="eastAsia" w:cs="Calibri"/>
          <w:color w:val="auto"/>
          <w:sz w:val="24"/>
          <w:szCs w:val="24"/>
          <w:highlight w:val="none"/>
        </w:rPr>
        <w:t>月</w:t>
      </w:r>
      <w:r>
        <w:rPr>
          <w:rFonts w:hint="eastAsia" w:cs="Calibri"/>
          <w:color w:val="auto"/>
          <w:sz w:val="24"/>
          <w:szCs w:val="24"/>
          <w:highlight w:val="none"/>
          <w:lang w:val="en-US" w:eastAsia="zh-CN"/>
        </w:rPr>
        <w:t>2</w:t>
      </w:r>
      <w:r>
        <w:rPr>
          <w:rFonts w:hint="eastAsia" w:cs="Calibri"/>
          <w:color w:val="auto"/>
          <w:sz w:val="24"/>
          <w:szCs w:val="24"/>
          <w:highlight w:val="none"/>
        </w:rPr>
        <w:t>日在</w:t>
      </w:r>
      <w:r>
        <w:rPr>
          <w:rFonts w:hint="eastAsia" w:cs="Calibri"/>
          <w:color w:val="auto"/>
          <w:sz w:val="24"/>
          <w:szCs w:val="24"/>
          <w:highlight w:val="none"/>
          <w:lang w:eastAsia="zh-CN"/>
        </w:rPr>
        <w:t>剑阁县人民政府网上</w:t>
      </w:r>
      <w:r>
        <w:rPr>
          <w:rFonts w:hint="eastAsia" w:cs="Calibri"/>
          <w:color w:val="auto"/>
          <w:sz w:val="24"/>
          <w:szCs w:val="24"/>
          <w:highlight w:val="none"/>
        </w:rPr>
        <w:t>对</w:t>
      </w:r>
      <w:r>
        <w:rPr>
          <w:rFonts w:cs="Calibri"/>
          <w:color w:val="auto"/>
          <w:sz w:val="24"/>
          <w:szCs w:val="24"/>
          <w:highlight w:val="none"/>
        </w:rPr>
        <w:t>项目建设情况</w:t>
      </w:r>
      <w:r>
        <w:rPr>
          <w:rFonts w:hint="eastAsia" w:cs="Calibri"/>
          <w:color w:val="auto"/>
          <w:sz w:val="24"/>
          <w:szCs w:val="24"/>
          <w:highlight w:val="none"/>
        </w:rPr>
        <w:t>（包括建设</w:t>
      </w:r>
      <w:r>
        <w:rPr>
          <w:rFonts w:hint="eastAsia" w:cs="Calibri"/>
          <w:color w:val="auto"/>
          <w:sz w:val="24"/>
          <w:szCs w:val="24"/>
          <w:highlight w:val="none"/>
          <w:lang w:eastAsia="zh-CN"/>
        </w:rPr>
        <w:t>内容、</w:t>
      </w:r>
      <w:r>
        <w:rPr>
          <w:rFonts w:hint="eastAsia" w:cs="Calibri"/>
          <w:color w:val="auto"/>
          <w:sz w:val="24"/>
          <w:szCs w:val="24"/>
          <w:highlight w:val="none"/>
        </w:rPr>
        <w:t>性质、规模等</w:t>
      </w:r>
      <w:r>
        <w:rPr>
          <w:rFonts w:cs="Calibri"/>
          <w:color w:val="auto"/>
          <w:sz w:val="24"/>
          <w:szCs w:val="24"/>
          <w:highlight w:val="none"/>
        </w:rPr>
        <w:t>）进行了</w:t>
      </w:r>
      <w:r>
        <w:rPr>
          <w:rFonts w:hint="eastAsia" w:cs="Calibri"/>
          <w:color w:val="auto"/>
          <w:sz w:val="24"/>
          <w:szCs w:val="24"/>
          <w:highlight w:val="none"/>
        </w:rPr>
        <w:t>网上</w:t>
      </w:r>
      <w:r>
        <w:rPr>
          <w:rFonts w:cs="Calibri"/>
          <w:color w:val="auto"/>
          <w:sz w:val="24"/>
          <w:szCs w:val="24"/>
          <w:highlight w:val="none"/>
        </w:rPr>
        <w:t>公示</w:t>
      </w:r>
      <w:r>
        <w:rPr>
          <w:rFonts w:hint="eastAsia" w:cs="Calibri"/>
          <w:color w:val="auto"/>
          <w:sz w:val="24"/>
          <w:szCs w:val="24"/>
          <w:highlight w:val="none"/>
          <w:lang w:eastAsia="zh-CN"/>
        </w:rPr>
        <w:t>，公示时间为</w:t>
      </w:r>
      <w:r>
        <w:rPr>
          <w:rFonts w:hint="eastAsia" w:cs="Calibri"/>
          <w:color w:val="auto"/>
          <w:sz w:val="24"/>
          <w:szCs w:val="24"/>
          <w:highlight w:val="none"/>
          <w:lang w:val="en-US" w:eastAsia="zh-CN"/>
        </w:rPr>
        <w:t>2021年7月2日---2021年7月15日（共计10个工作日）。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eastAsia="宋体"/>
          <w:b/>
          <w:bCs/>
          <w:color w:val="auto"/>
          <w:sz w:val="24"/>
          <w:szCs w:val="24"/>
          <w:lang w:eastAsia="zh-CN"/>
        </w:rPr>
      </w:pPr>
      <w:r>
        <w:rPr>
          <w:rFonts w:hint="eastAsia" w:ascii="宋体" w:hAnsi="宋体" w:cs="宋体"/>
          <w:color w:val="auto"/>
          <w:kern w:val="36"/>
          <w:sz w:val="24"/>
          <w:szCs w:val="24"/>
          <w:lang w:eastAsia="zh-CN"/>
        </w:rPr>
        <w:t>公示内容如下：</w:t>
      </w:r>
    </w:p>
    <w:p>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0"/>
        <w:jc w:val="center"/>
        <w:textAlignment w:val="auto"/>
        <w:rPr>
          <w:rFonts w:hint="eastAsia" w:ascii="黑体" w:eastAsia="黑体"/>
          <w:b/>
          <w:bCs/>
          <w:color w:val="auto"/>
          <w:sz w:val="32"/>
          <w:szCs w:val="32"/>
          <w:shd w:val="clear" w:color="auto" w:fill="FFFFFF"/>
          <w:lang w:eastAsia="zh-CN"/>
        </w:rPr>
      </w:pPr>
      <w:r>
        <w:rPr>
          <w:rFonts w:hint="eastAsia" w:ascii="黑体" w:eastAsia="黑体"/>
          <w:b/>
          <w:bCs/>
          <w:color w:val="auto"/>
          <w:sz w:val="32"/>
          <w:szCs w:val="32"/>
          <w:shd w:val="clear" w:color="auto" w:fill="FFFFFF"/>
          <w:lang w:eastAsia="zh-CN"/>
        </w:rPr>
        <w:t>演圣镇天马村养猪场</w:t>
      </w:r>
    </w:p>
    <w:p>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0"/>
        <w:jc w:val="center"/>
        <w:textAlignment w:val="auto"/>
        <w:rPr>
          <w:rFonts w:hint="eastAsia" w:ascii="黑体" w:eastAsia="黑体"/>
          <w:b/>
          <w:bCs/>
          <w:color w:val="auto"/>
          <w:sz w:val="32"/>
          <w:szCs w:val="32"/>
          <w:shd w:val="clear" w:color="auto" w:fill="FFFFFF"/>
        </w:rPr>
      </w:pPr>
      <w:r>
        <w:rPr>
          <w:rFonts w:hint="eastAsia" w:ascii="黑体" w:hAnsi="黑体" w:eastAsia="黑体" w:cs="黑体"/>
          <w:b/>
          <w:bCs/>
          <w:color w:val="auto"/>
          <w:sz w:val="32"/>
          <w:szCs w:val="32"/>
          <w:shd w:val="clear" w:color="auto" w:fill="FFFFFF"/>
        </w:rPr>
        <w:t>第一次</w:t>
      </w:r>
      <w:r>
        <w:rPr>
          <w:rFonts w:hint="eastAsia" w:ascii="黑体" w:hAnsi="黑体" w:eastAsia="黑体" w:cs="黑体"/>
          <w:b/>
          <w:bCs/>
          <w:color w:val="auto"/>
          <w:sz w:val="32"/>
          <w:szCs w:val="32"/>
          <w:shd w:val="clear" w:color="auto" w:fill="FFFFFF"/>
          <w:lang w:eastAsia="zh-CN"/>
        </w:rPr>
        <w:t>环评</w:t>
      </w:r>
      <w:r>
        <w:rPr>
          <w:rFonts w:hint="eastAsia" w:ascii="黑体" w:hAnsi="黑体" w:eastAsia="黑体" w:cs="黑体"/>
          <w:b/>
          <w:bCs/>
          <w:color w:val="auto"/>
          <w:sz w:val="32"/>
          <w:szCs w:val="32"/>
          <w:shd w:val="clear" w:color="auto" w:fill="FFFFFF"/>
        </w:rPr>
        <w:t>公</w:t>
      </w:r>
      <w:r>
        <w:rPr>
          <w:rFonts w:hint="eastAsia" w:ascii="黑体" w:eastAsia="黑体"/>
          <w:b/>
          <w:bCs/>
          <w:color w:val="auto"/>
          <w:sz w:val="32"/>
          <w:szCs w:val="32"/>
          <w:shd w:val="clear" w:color="auto" w:fill="FFFFFF"/>
        </w:rPr>
        <w:t>示</w:t>
      </w:r>
    </w:p>
    <w:p>
      <w:pPr>
        <w:pStyle w:val="12"/>
        <w:shd w:val="clear" w:color="auto" w:fill="FFFFFF"/>
        <w:spacing w:before="0" w:beforeAutospacing="0" w:after="0" w:afterAutospacing="0" w:line="360" w:lineRule="auto"/>
        <w:ind w:firstLine="420"/>
        <w:rPr>
          <w:rFonts w:ascii="Times New Roman" w:hAnsi="Times New Roman" w:cs="Times New Roman"/>
          <w:color w:val="auto"/>
          <w:sz w:val="24"/>
          <w:szCs w:val="24"/>
        </w:rPr>
      </w:pPr>
      <w:r>
        <w:rPr>
          <w:rFonts w:hint="eastAsia" w:ascii="Times New Roman" w:hAnsi="Times New Roman" w:cs="Times New Roman"/>
          <w:color w:val="auto"/>
          <w:sz w:val="24"/>
          <w:szCs w:val="24"/>
          <w:lang w:eastAsia="zh-CN"/>
        </w:rPr>
        <w:t>四川长润畜牧养殖有限公司委托</w:t>
      </w:r>
      <w:r>
        <w:rPr>
          <w:rFonts w:ascii="Times New Roman" w:hAnsi="Verdana" w:cs="Times New Roman"/>
          <w:color w:val="auto"/>
          <w:sz w:val="24"/>
          <w:szCs w:val="24"/>
        </w:rPr>
        <w:t>四川德广晟环保科技有限公司</w:t>
      </w:r>
      <w:r>
        <w:rPr>
          <w:rFonts w:hint="eastAsia" w:ascii="Times New Roman" w:hAnsi="Verdana" w:cs="Times New Roman"/>
          <w:color w:val="auto"/>
          <w:sz w:val="24"/>
          <w:szCs w:val="24"/>
          <w:lang w:eastAsia="zh-CN"/>
        </w:rPr>
        <w:t>对“演圣镇天马村养猪场”进行项目环境影响评价的编写工作。根据</w:t>
      </w:r>
      <w:r>
        <w:rPr>
          <w:rFonts w:ascii="Times New Roman" w:hAnsi="Times New Roman" w:cs="Times New Roman"/>
          <w:color w:val="auto"/>
          <w:sz w:val="24"/>
          <w:szCs w:val="24"/>
        </w:rPr>
        <w:t>《</w:t>
      </w:r>
      <w:r>
        <w:rPr>
          <w:rFonts w:hint="eastAsia" w:ascii="Times New Roman" w:hAnsi="Times New Roman" w:cs="Times New Roman"/>
          <w:color w:val="auto"/>
          <w:sz w:val="24"/>
          <w:szCs w:val="24"/>
        </w:rPr>
        <w:t>环境影响评价公众参与办法</w:t>
      </w:r>
      <w:r>
        <w:rPr>
          <w:rFonts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要求，现将拟建项目的基本情况予以公示，公示内容如下。</w:t>
      </w:r>
    </w:p>
    <w:p>
      <w:pPr>
        <w:pStyle w:val="12"/>
        <w:shd w:val="clear" w:color="auto" w:fill="FFFFFF"/>
        <w:spacing w:before="0" w:beforeAutospacing="0" w:after="0" w:afterAutospacing="0" w:line="360" w:lineRule="auto"/>
        <w:ind w:firstLine="420"/>
        <w:outlineLvl w:val="9"/>
        <w:rPr>
          <w:rFonts w:ascii="Times New Roman" w:hAnsi="Times New Roman" w:cs="Times New Roman"/>
          <w:b/>
          <w:bCs/>
          <w:color w:val="auto"/>
          <w:sz w:val="24"/>
          <w:szCs w:val="24"/>
        </w:rPr>
      </w:pPr>
      <w:bookmarkStart w:id="10" w:name="_Toc32756"/>
      <w:r>
        <w:rPr>
          <w:rFonts w:ascii="Times New Roman" w:hAnsi="Verdana" w:cs="Times New Roman"/>
          <w:b/>
          <w:bCs/>
          <w:color w:val="auto"/>
          <w:sz w:val="24"/>
          <w:szCs w:val="24"/>
        </w:rPr>
        <w:t>一、建设项目的名称及概要</w:t>
      </w:r>
      <w:bookmarkEnd w:id="10"/>
    </w:p>
    <w:p>
      <w:pPr>
        <w:pStyle w:val="12"/>
        <w:shd w:val="clear" w:color="auto" w:fill="FFFFFF"/>
        <w:spacing w:before="0" w:beforeAutospacing="0" w:after="0" w:afterAutospacing="0" w:line="360" w:lineRule="auto"/>
        <w:ind w:firstLine="420"/>
        <w:outlineLvl w:val="9"/>
        <w:rPr>
          <w:rFonts w:hint="eastAsia" w:ascii="Times New Roman" w:hAnsi="Times New Roman" w:eastAsia="宋体" w:cs="Times New Roman"/>
          <w:color w:val="auto"/>
          <w:sz w:val="24"/>
          <w:szCs w:val="24"/>
          <w:lang w:eastAsia="zh-CN"/>
        </w:rPr>
      </w:pPr>
      <w:bookmarkStart w:id="11" w:name="_Toc28764"/>
      <w:r>
        <w:rPr>
          <w:rFonts w:ascii="Times New Roman" w:hAnsi="Verdana" w:cs="Times New Roman"/>
          <w:b/>
          <w:bCs/>
          <w:color w:val="auto"/>
          <w:sz w:val="24"/>
          <w:szCs w:val="24"/>
        </w:rPr>
        <w:t>项目名称</w:t>
      </w:r>
      <w:r>
        <w:rPr>
          <w:rFonts w:ascii="Times New Roman" w:hAnsi="Verdana" w:cs="Times New Roman"/>
          <w:color w:val="auto"/>
          <w:sz w:val="24"/>
          <w:szCs w:val="24"/>
        </w:rPr>
        <w:t>：</w:t>
      </w:r>
      <w:r>
        <w:rPr>
          <w:rFonts w:hint="eastAsia" w:ascii="Times New Roman" w:hAnsi="Verdana" w:cs="Times New Roman"/>
          <w:color w:val="auto"/>
          <w:sz w:val="24"/>
          <w:szCs w:val="24"/>
          <w:lang w:eastAsia="zh-CN"/>
        </w:rPr>
        <w:t>演圣镇天马村养猪场</w:t>
      </w:r>
      <w:bookmarkEnd w:id="11"/>
    </w:p>
    <w:p>
      <w:pPr>
        <w:pStyle w:val="12"/>
        <w:shd w:val="clear" w:color="auto" w:fill="FFFFFF"/>
        <w:spacing w:before="0" w:beforeAutospacing="0" w:after="0" w:afterAutospacing="0" w:line="360" w:lineRule="auto"/>
        <w:ind w:firstLine="420"/>
        <w:outlineLvl w:val="9"/>
        <w:rPr>
          <w:rFonts w:hint="eastAsia" w:ascii="Times New Roman" w:hAnsi="Times New Roman" w:eastAsia="宋体" w:cs="Times New Roman"/>
          <w:color w:val="auto"/>
          <w:sz w:val="24"/>
          <w:szCs w:val="24"/>
          <w:lang w:eastAsia="zh-CN"/>
        </w:rPr>
      </w:pPr>
      <w:r>
        <w:rPr>
          <w:rFonts w:hint="eastAsia" w:ascii="Times New Roman" w:hAnsi="Verdana" w:cs="Times New Roman"/>
          <w:b/>
          <w:bCs/>
          <w:color w:val="auto"/>
          <w:sz w:val="24"/>
          <w:szCs w:val="24"/>
          <w:lang w:eastAsia="zh-CN"/>
        </w:rPr>
        <w:t>建设单位</w:t>
      </w:r>
      <w:r>
        <w:rPr>
          <w:rFonts w:ascii="Times New Roman" w:hAnsi="Verdana" w:cs="Times New Roman"/>
          <w:color w:val="auto"/>
          <w:sz w:val="24"/>
          <w:szCs w:val="24"/>
        </w:rPr>
        <w:t>：</w:t>
      </w:r>
      <w:r>
        <w:rPr>
          <w:rFonts w:hint="eastAsia" w:ascii="Times New Roman" w:hAnsi="Times New Roman" w:cs="Times New Roman"/>
          <w:color w:val="auto"/>
          <w:sz w:val="24"/>
          <w:szCs w:val="24"/>
          <w:lang w:eastAsia="zh-CN"/>
        </w:rPr>
        <w:t>四川长润畜牧养殖有限公司</w:t>
      </w:r>
    </w:p>
    <w:p>
      <w:pPr>
        <w:pStyle w:val="12"/>
        <w:shd w:val="clear" w:color="auto" w:fill="FFFFFF"/>
        <w:spacing w:before="0" w:beforeAutospacing="0" w:after="0" w:afterAutospacing="0" w:line="360" w:lineRule="auto"/>
        <w:ind w:firstLine="420"/>
        <w:outlineLvl w:val="9"/>
        <w:rPr>
          <w:rFonts w:hint="eastAsia" w:ascii="Times New Roman" w:hAnsi="Times New Roman" w:eastAsia="宋体" w:cs="Times New Roman"/>
          <w:color w:val="auto"/>
          <w:sz w:val="24"/>
          <w:szCs w:val="24"/>
          <w:lang w:val="en-US" w:eastAsia="zh-CN"/>
        </w:rPr>
      </w:pPr>
      <w:r>
        <w:rPr>
          <w:rFonts w:ascii="Times New Roman" w:hAnsi="Verdana" w:cs="Times New Roman"/>
          <w:b/>
          <w:bCs/>
          <w:color w:val="auto"/>
          <w:sz w:val="24"/>
          <w:szCs w:val="24"/>
        </w:rPr>
        <w:t>建设</w:t>
      </w:r>
      <w:r>
        <w:rPr>
          <w:rFonts w:hint="eastAsia" w:ascii="Times New Roman" w:hAnsi="Verdana" w:cs="Times New Roman"/>
          <w:b/>
          <w:bCs/>
          <w:color w:val="auto"/>
          <w:sz w:val="24"/>
          <w:szCs w:val="24"/>
          <w:lang w:eastAsia="zh-CN"/>
        </w:rPr>
        <w:t>地址</w:t>
      </w:r>
      <w:r>
        <w:rPr>
          <w:rFonts w:ascii="Times New Roman" w:hAnsi="Verdana" w:cs="Times New Roman"/>
          <w:color w:val="auto"/>
          <w:sz w:val="24"/>
          <w:szCs w:val="24"/>
        </w:rPr>
        <w:t>：</w:t>
      </w:r>
      <w:r>
        <w:rPr>
          <w:rFonts w:hint="eastAsia" w:ascii="Times New Roman" w:hAnsi="Verdana" w:cs="Times New Roman"/>
          <w:color w:val="auto"/>
          <w:sz w:val="24"/>
          <w:szCs w:val="24"/>
          <w:lang w:eastAsia="zh-CN"/>
        </w:rPr>
        <w:t>剑阁县演圣镇天马村四组</w:t>
      </w:r>
    </w:p>
    <w:p>
      <w:pPr>
        <w:pStyle w:val="12"/>
        <w:shd w:val="clear" w:color="auto" w:fill="FFFFFF"/>
        <w:spacing w:before="0" w:beforeAutospacing="0" w:after="0" w:afterAutospacing="0" w:line="360" w:lineRule="auto"/>
        <w:ind w:firstLine="420"/>
        <w:outlineLvl w:val="9"/>
        <w:rPr>
          <w:rFonts w:ascii="Times New Roman" w:hAnsi="Verdana" w:cs="Times New Roman"/>
          <w:color w:val="auto"/>
          <w:sz w:val="24"/>
          <w:szCs w:val="24"/>
        </w:rPr>
      </w:pPr>
      <w:r>
        <w:rPr>
          <w:rFonts w:ascii="Times New Roman" w:hAnsi="Verdana" w:cs="Times New Roman"/>
          <w:b/>
          <w:bCs/>
          <w:color w:val="auto"/>
          <w:sz w:val="24"/>
          <w:szCs w:val="24"/>
        </w:rPr>
        <w:t>项目概况</w:t>
      </w:r>
      <w:r>
        <w:rPr>
          <w:rFonts w:ascii="Times New Roman" w:hAnsi="Verdana" w:cs="Times New Roman"/>
          <w:color w:val="auto"/>
          <w:sz w:val="24"/>
          <w:szCs w:val="24"/>
        </w:rPr>
        <w:t>：</w:t>
      </w:r>
      <w:r>
        <w:rPr>
          <w:rFonts w:hint="eastAsia" w:ascii="Times New Roman" w:hAnsi="Verdana" w:cs="Times New Roman"/>
          <w:color w:val="auto"/>
          <w:sz w:val="24"/>
          <w:szCs w:val="24"/>
          <w:lang w:eastAsia="zh-CN"/>
        </w:rPr>
        <w:t>项目总</w:t>
      </w:r>
      <w:r>
        <w:rPr>
          <w:rFonts w:ascii="Times New Roman" w:hAnsi="Verdana" w:cs="Times New Roman"/>
          <w:color w:val="auto"/>
          <w:sz w:val="24"/>
          <w:szCs w:val="24"/>
        </w:rPr>
        <w:t>占地</w:t>
      </w:r>
      <w:r>
        <w:rPr>
          <w:rFonts w:hint="eastAsia" w:ascii="Times New Roman" w:hAnsi="Verdana" w:cs="Times New Roman"/>
          <w:color w:val="auto"/>
          <w:sz w:val="24"/>
          <w:szCs w:val="24"/>
          <w:lang w:eastAsia="zh-CN"/>
        </w:rPr>
        <w:t>面积</w:t>
      </w:r>
      <w:r>
        <w:rPr>
          <w:rFonts w:hint="eastAsia" w:ascii="Times New Roman" w:hAnsi="Verdana" w:cs="Times New Roman"/>
          <w:color w:val="auto"/>
          <w:sz w:val="24"/>
          <w:szCs w:val="24"/>
          <w:lang w:val="en-US" w:eastAsia="zh-CN"/>
        </w:rPr>
        <w:t>7000平方米，其中猪舍2栋占地面积5000平方米，管理用房400平方米，并配套环保设施。建成后，达到年存栏6000头，出栏12000头商品育肥场的生产规模。</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2" w:firstLineChars="200"/>
        <w:textAlignment w:val="auto"/>
        <w:rPr>
          <w:rFonts w:ascii="T" w:hAnsi="T"/>
          <w:color w:val="auto"/>
          <w:sz w:val="24"/>
          <w:szCs w:val="24"/>
        </w:rPr>
      </w:pPr>
      <w:r>
        <w:rPr>
          <w:rStyle w:val="16"/>
          <w:rFonts w:hint="eastAsia" w:ascii="T" w:hAnsi="T"/>
          <w:color w:val="auto"/>
          <w:sz w:val="24"/>
          <w:szCs w:val="24"/>
        </w:rPr>
        <w:t>二、主要工作内容</w:t>
      </w:r>
    </w:p>
    <w:p>
      <w:pPr>
        <w:pStyle w:val="12"/>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T" w:hAnsi="T"/>
          <w:color w:val="auto"/>
          <w:sz w:val="24"/>
          <w:szCs w:val="24"/>
        </w:rPr>
      </w:pPr>
      <w:r>
        <w:rPr>
          <w:rFonts w:hint="eastAsia" w:ascii="T" w:hAnsi="T"/>
          <w:color w:val="auto"/>
          <w:sz w:val="24"/>
          <w:szCs w:val="24"/>
        </w:rPr>
        <w:t>通过对项目所在区域大气、地表水、声环境</w:t>
      </w:r>
      <w:r>
        <w:rPr>
          <w:rFonts w:hint="eastAsia" w:ascii="T" w:hAnsi="T"/>
          <w:color w:val="auto"/>
          <w:sz w:val="24"/>
          <w:szCs w:val="24"/>
          <w:lang w:eastAsia="zh-CN"/>
        </w:rPr>
        <w:t>、土壤等</w:t>
      </w:r>
      <w:r>
        <w:rPr>
          <w:rFonts w:hint="eastAsia" w:ascii="T" w:hAnsi="T"/>
          <w:color w:val="auto"/>
          <w:sz w:val="24"/>
          <w:szCs w:val="24"/>
        </w:rPr>
        <w:t>现状监测与评价，调查该区域内的环境质量现状；计算和核实项目排污环节、污染物的产生和排放量；分析建设项目对于周围环境的影响；从技术、经济、环境损益分析角度，评价建设项目环保措施的可行性，提出切实可行的污染防治对策，达到减少污染、保护环境的目的，为建设单位和环境管理部门的环保设计及管理提供科学依据。</w:t>
      </w:r>
    </w:p>
    <w:p>
      <w:pPr>
        <w:pStyle w:val="12"/>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T" w:hAnsi="T"/>
          <w:color w:val="auto"/>
          <w:sz w:val="24"/>
          <w:szCs w:val="24"/>
        </w:rPr>
      </w:pPr>
      <w:r>
        <w:rPr>
          <w:rFonts w:hint="eastAsia" w:ascii="T" w:hAnsi="T"/>
          <w:color w:val="auto"/>
          <w:sz w:val="24"/>
          <w:szCs w:val="24"/>
        </w:rPr>
        <w:t>本次评价的主要专题有：水环境影响评价、环境空气影响评价、声环境影响评价、</w:t>
      </w:r>
      <w:r>
        <w:rPr>
          <w:rFonts w:hint="eastAsia" w:ascii="T" w:hAnsi="T"/>
          <w:color w:val="auto"/>
          <w:sz w:val="24"/>
          <w:szCs w:val="24"/>
          <w:lang w:eastAsia="zh-CN"/>
        </w:rPr>
        <w:t>土壤环境影响评价、</w:t>
      </w:r>
      <w:r>
        <w:rPr>
          <w:rFonts w:hint="eastAsia" w:ascii="T" w:hAnsi="T"/>
          <w:color w:val="auto"/>
          <w:sz w:val="24"/>
          <w:szCs w:val="24"/>
        </w:rPr>
        <w:t>生态环境影响评价、环境保护对策与措施、环境管理与监控计划、环境经济损益分析等。本次评价重点专题为：施工期水、大气、声、</w:t>
      </w:r>
      <w:r>
        <w:rPr>
          <w:rFonts w:hint="eastAsia" w:ascii="T" w:hAnsi="T"/>
          <w:color w:val="auto"/>
          <w:sz w:val="24"/>
          <w:szCs w:val="24"/>
          <w:lang w:eastAsia="zh-CN"/>
        </w:rPr>
        <w:t>固废、</w:t>
      </w:r>
      <w:r>
        <w:rPr>
          <w:rFonts w:hint="eastAsia" w:ascii="T" w:hAnsi="T"/>
          <w:color w:val="auto"/>
          <w:sz w:val="24"/>
          <w:szCs w:val="24"/>
        </w:rPr>
        <w:t>生态环境影响评价；营运期水、大气、</w:t>
      </w:r>
      <w:r>
        <w:rPr>
          <w:rFonts w:hint="eastAsia" w:ascii="T" w:hAnsi="T"/>
          <w:color w:val="auto"/>
          <w:sz w:val="24"/>
          <w:szCs w:val="24"/>
          <w:lang w:eastAsia="zh-CN"/>
        </w:rPr>
        <w:t>噪声、</w:t>
      </w:r>
      <w:r>
        <w:rPr>
          <w:rFonts w:hint="eastAsia" w:ascii="T" w:hAnsi="T"/>
          <w:color w:val="auto"/>
          <w:sz w:val="24"/>
          <w:szCs w:val="24"/>
        </w:rPr>
        <w:t>固废环境影响评价；环境保护对策与措施。</w:t>
      </w:r>
    </w:p>
    <w:p>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2" w:firstLineChars="200"/>
        <w:textAlignment w:val="auto"/>
        <w:rPr>
          <w:rFonts w:hint="eastAsia" w:ascii="T" w:hAnsi="T"/>
          <w:color w:val="auto"/>
          <w:sz w:val="24"/>
          <w:szCs w:val="24"/>
        </w:rPr>
      </w:pPr>
      <w:r>
        <w:rPr>
          <w:rStyle w:val="16"/>
          <w:rFonts w:hint="eastAsia" w:ascii="T" w:hAnsi="T"/>
          <w:color w:val="auto"/>
          <w:sz w:val="24"/>
          <w:szCs w:val="24"/>
        </w:rPr>
        <w:t>三、征求公众意见的范围和主要事项</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 w:hAnsi="T" w:cs="宋体"/>
          <w:bCs/>
          <w:color w:val="auto"/>
          <w:kern w:val="36"/>
          <w:sz w:val="24"/>
          <w:szCs w:val="24"/>
        </w:rPr>
      </w:pPr>
      <w:r>
        <w:rPr>
          <w:rFonts w:hint="eastAsia" w:ascii="T" w:hAnsi="T" w:cs="宋体"/>
          <w:bCs/>
          <w:color w:val="auto"/>
          <w:kern w:val="36"/>
          <w:sz w:val="24"/>
          <w:szCs w:val="24"/>
        </w:rPr>
        <w:t>本次公众参与征求意见的范围为环境影响评价范围内的周围居民群众以及关注项目建设的社会各</w:t>
      </w:r>
      <w:r>
        <w:rPr>
          <w:rFonts w:hint="eastAsia" w:ascii="T" w:hAnsi="T" w:cs="宋体"/>
          <w:bCs/>
          <w:color w:val="auto"/>
          <w:kern w:val="36"/>
          <w:sz w:val="24"/>
          <w:szCs w:val="24"/>
          <w:lang w:eastAsia="zh-CN"/>
        </w:rPr>
        <w:t>界</w:t>
      </w:r>
      <w:r>
        <w:rPr>
          <w:rFonts w:hint="eastAsia" w:ascii="T" w:hAnsi="T" w:cs="宋体"/>
          <w:bCs/>
          <w:color w:val="auto"/>
          <w:kern w:val="36"/>
          <w:sz w:val="24"/>
          <w:szCs w:val="24"/>
        </w:rPr>
        <w:t>人士。</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 w:hAnsi="T" w:cs="宋体"/>
          <w:bCs/>
          <w:color w:val="auto"/>
          <w:kern w:val="36"/>
          <w:sz w:val="24"/>
          <w:szCs w:val="24"/>
        </w:rPr>
      </w:pPr>
      <w:r>
        <w:rPr>
          <w:rFonts w:ascii="T" w:hAnsi="T" w:cs="宋体"/>
          <w:bCs/>
          <w:color w:val="auto"/>
          <w:kern w:val="36"/>
          <w:sz w:val="24"/>
          <w:szCs w:val="24"/>
        </w:rPr>
        <w:t xml:space="preserve">主要事项： </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 w:hAnsi="T" w:cs="宋体"/>
          <w:bCs/>
          <w:color w:val="auto"/>
          <w:kern w:val="36"/>
          <w:sz w:val="24"/>
          <w:szCs w:val="24"/>
        </w:rPr>
      </w:pPr>
      <w:r>
        <w:rPr>
          <w:rFonts w:ascii="T" w:hAnsi="T" w:cs="宋体"/>
          <w:bCs/>
          <w:color w:val="auto"/>
          <w:kern w:val="36"/>
          <w:sz w:val="24"/>
          <w:szCs w:val="24"/>
        </w:rPr>
        <w:t>（1）您是否了解</w:t>
      </w:r>
      <w:r>
        <w:rPr>
          <w:rFonts w:hint="eastAsia" w:ascii="T" w:hAnsi="T" w:cs="宋体"/>
          <w:bCs/>
          <w:color w:val="auto"/>
          <w:kern w:val="36"/>
          <w:sz w:val="24"/>
          <w:szCs w:val="24"/>
        </w:rPr>
        <w:t>本项目的建设</w:t>
      </w:r>
      <w:r>
        <w:rPr>
          <w:rFonts w:ascii="T" w:hAnsi="T" w:cs="宋体"/>
          <w:bCs/>
          <w:color w:val="auto"/>
          <w:kern w:val="36"/>
          <w:sz w:val="24"/>
          <w:szCs w:val="24"/>
        </w:rPr>
        <w:t>；</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 w:hAnsi="T" w:cs="宋体"/>
          <w:bCs/>
          <w:color w:val="auto"/>
          <w:kern w:val="36"/>
          <w:sz w:val="24"/>
          <w:szCs w:val="24"/>
        </w:rPr>
      </w:pPr>
      <w:r>
        <w:rPr>
          <w:rFonts w:ascii="T" w:hAnsi="T" w:cs="宋体"/>
          <w:bCs/>
          <w:color w:val="auto"/>
          <w:kern w:val="36"/>
          <w:sz w:val="24"/>
          <w:szCs w:val="24"/>
        </w:rPr>
        <w:t>（2）</w:t>
      </w:r>
      <w:r>
        <w:rPr>
          <w:rFonts w:hint="eastAsia" w:ascii="T" w:hAnsi="T" w:cs="宋体"/>
          <w:bCs/>
          <w:color w:val="auto"/>
          <w:kern w:val="36"/>
          <w:sz w:val="24"/>
          <w:szCs w:val="24"/>
        </w:rPr>
        <w:t>您对本项目建设的态度；</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 w:hAnsi="T" w:cs="宋体"/>
          <w:bCs/>
          <w:color w:val="auto"/>
          <w:kern w:val="36"/>
          <w:sz w:val="24"/>
          <w:szCs w:val="24"/>
        </w:rPr>
      </w:pPr>
      <w:r>
        <w:rPr>
          <w:rFonts w:ascii="T" w:hAnsi="T" w:cs="宋体"/>
          <w:bCs/>
          <w:color w:val="auto"/>
          <w:kern w:val="36"/>
          <w:sz w:val="24"/>
          <w:szCs w:val="24"/>
        </w:rPr>
        <w:t xml:space="preserve">（3）本项目对当地经济建设的影响； </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 w:hAnsi="T" w:cs="宋体"/>
          <w:bCs/>
          <w:color w:val="auto"/>
          <w:kern w:val="36"/>
          <w:sz w:val="24"/>
          <w:szCs w:val="24"/>
        </w:rPr>
      </w:pPr>
      <w:r>
        <w:rPr>
          <w:rFonts w:ascii="T" w:hAnsi="T" w:cs="宋体"/>
          <w:bCs/>
          <w:color w:val="auto"/>
          <w:kern w:val="36"/>
          <w:sz w:val="24"/>
          <w:szCs w:val="24"/>
        </w:rPr>
        <w:t>（4）您认为本项目</w:t>
      </w:r>
      <w:r>
        <w:rPr>
          <w:rFonts w:hint="eastAsia" w:ascii="T" w:hAnsi="T" w:cs="宋体"/>
          <w:bCs/>
          <w:color w:val="auto"/>
          <w:kern w:val="36"/>
          <w:sz w:val="24"/>
          <w:szCs w:val="24"/>
        </w:rPr>
        <w:t>施工期</w:t>
      </w:r>
      <w:r>
        <w:rPr>
          <w:rFonts w:ascii="T" w:hAnsi="T" w:cs="宋体"/>
          <w:bCs/>
          <w:color w:val="auto"/>
          <w:kern w:val="36"/>
          <w:sz w:val="24"/>
          <w:szCs w:val="24"/>
        </w:rPr>
        <w:t xml:space="preserve">对当地环境的主要影响； </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 w:hAnsi="T" w:cs="宋体"/>
          <w:bCs/>
          <w:color w:val="auto"/>
          <w:kern w:val="36"/>
          <w:sz w:val="24"/>
          <w:szCs w:val="24"/>
        </w:rPr>
      </w:pPr>
      <w:r>
        <w:rPr>
          <w:rFonts w:ascii="T" w:hAnsi="T" w:cs="宋体"/>
          <w:bCs/>
          <w:color w:val="auto"/>
          <w:kern w:val="36"/>
          <w:sz w:val="24"/>
          <w:szCs w:val="24"/>
        </w:rPr>
        <w:t>（5）您认为本项目</w:t>
      </w:r>
      <w:r>
        <w:rPr>
          <w:rFonts w:hint="eastAsia" w:ascii="T" w:hAnsi="T" w:cs="宋体"/>
          <w:bCs/>
          <w:color w:val="auto"/>
          <w:kern w:val="36"/>
          <w:sz w:val="24"/>
          <w:szCs w:val="24"/>
        </w:rPr>
        <w:t>运营期</w:t>
      </w:r>
      <w:r>
        <w:rPr>
          <w:rFonts w:ascii="T" w:hAnsi="T" w:cs="宋体"/>
          <w:bCs/>
          <w:color w:val="auto"/>
          <w:kern w:val="36"/>
          <w:sz w:val="24"/>
          <w:szCs w:val="24"/>
        </w:rPr>
        <w:t xml:space="preserve">对当地环境的主要影响； </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 w:hAnsi="T" w:cs="宋体"/>
          <w:bCs/>
          <w:color w:val="auto"/>
          <w:kern w:val="36"/>
          <w:sz w:val="24"/>
          <w:szCs w:val="24"/>
        </w:rPr>
      </w:pPr>
      <w:r>
        <w:rPr>
          <w:rFonts w:ascii="T" w:hAnsi="T" w:cs="宋体"/>
          <w:bCs/>
          <w:color w:val="auto"/>
          <w:kern w:val="36"/>
          <w:sz w:val="24"/>
          <w:szCs w:val="24"/>
        </w:rPr>
        <w:t>（6）</w:t>
      </w:r>
      <w:r>
        <w:rPr>
          <w:rFonts w:hint="eastAsia" w:ascii="T" w:hAnsi="T" w:cs="宋体"/>
          <w:bCs/>
          <w:color w:val="auto"/>
          <w:kern w:val="36"/>
          <w:sz w:val="24"/>
          <w:szCs w:val="24"/>
        </w:rPr>
        <w:t>本项目对您的工作、生活是否造成了影响</w:t>
      </w:r>
      <w:r>
        <w:rPr>
          <w:rFonts w:ascii="T" w:hAnsi="T" w:cs="宋体"/>
          <w:bCs/>
          <w:color w:val="auto"/>
          <w:kern w:val="36"/>
          <w:sz w:val="24"/>
          <w:szCs w:val="24"/>
        </w:rPr>
        <w:t xml:space="preserve">。 </w:t>
      </w:r>
    </w:p>
    <w:p>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2" w:firstLineChars="200"/>
        <w:textAlignment w:val="auto"/>
        <w:rPr>
          <w:rFonts w:hint="eastAsia" w:ascii="T" w:hAnsi="T"/>
          <w:color w:val="auto"/>
        </w:rPr>
      </w:pPr>
      <w:r>
        <w:rPr>
          <w:rStyle w:val="16"/>
          <w:rFonts w:hint="eastAsia" w:ascii="T" w:hAnsi="T"/>
          <w:color w:val="auto"/>
        </w:rPr>
        <w:t>四、公众提出意见的主要方式</w:t>
      </w:r>
    </w:p>
    <w:p>
      <w:pPr>
        <w:pStyle w:val="12"/>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T" w:hAnsi="T"/>
          <w:color w:val="auto"/>
        </w:rPr>
      </w:pPr>
      <w:r>
        <w:rPr>
          <w:rFonts w:hint="eastAsia" w:ascii="T" w:hAnsi="T"/>
          <w:color w:val="auto"/>
        </w:rPr>
        <w:t>公示时间为自公示之日起十个工作日，公示期间如有意见或建议者，请与以下相关单位及人员联系。</w:t>
      </w:r>
    </w:p>
    <w:p>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2" w:firstLineChars="200"/>
        <w:textAlignment w:val="auto"/>
        <w:rPr>
          <w:rFonts w:hint="eastAsia" w:ascii="T" w:hAnsi="T"/>
          <w:color w:val="auto"/>
        </w:rPr>
      </w:pPr>
      <w:r>
        <w:rPr>
          <w:rStyle w:val="16"/>
          <w:rFonts w:hint="eastAsia" w:ascii="T" w:hAnsi="T"/>
          <w:color w:val="auto"/>
        </w:rPr>
        <w:t>五、征求公众意见的主要方式</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color w:val="auto"/>
          <w:sz w:val="24"/>
          <w:szCs w:val="24"/>
        </w:rPr>
      </w:pPr>
      <w:r>
        <w:rPr>
          <w:rFonts w:hint="eastAsia"/>
          <w:color w:val="auto"/>
          <w:sz w:val="24"/>
          <w:szCs w:val="24"/>
        </w:rPr>
        <w:t>可以通过信函、电话或者其他便利的形式向建设单位或评价机构提出书面意见。</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 w:hAnsi="T"/>
          <w:color w:val="auto"/>
          <w:sz w:val="24"/>
          <w:szCs w:val="24"/>
        </w:rPr>
      </w:pPr>
      <w:r>
        <w:rPr>
          <w:rFonts w:hint="eastAsia" w:ascii="T" w:hAnsi="T"/>
          <w:color w:val="auto"/>
          <w:sz w:val="24"/>
          <w:szCs w:val="24"/>
        </w:rPr>
        <w:t>公众意见反馈具体联系方式如下：</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 w:hAnsi="T" w:eastAsia="宋体"/>
          <w:color w:val="auto"/>
          <w:sz w:val="24"/>
          <w:szCs w:val="24"/>
          <w:lang w:eastAsia="zh-CN"/>
        </w:rPr>
      </w:pPr>
      <w:r>
        <w:rPr>
          <w:rFonts w:hint="eastAsia" w:ascii="T" w:hAnsi="T"/>
          <w:color w:val="auto"/>
          <w:sz w:val="24"/>
          <w:szCs w:val="24"/>
        </w:rPr>
        <w:t>项目业主：</w:t>
      </w:r>
      <w:r>
        <w:rPr>
          <w:rFonts w:hint="eastAsia" w:ascii="T" w:hAnsi="T"/>
          <w:color w:val="auto"/>
          <w:sz w:val="24"/>
          <w:szCs w:val="24"/>
          <w:lang w:eastAsia="zh-CN"/>
        </w:rPr>
        <w:t>四川长润畜牧养殖有限公司</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 w:hAnsi="T" w:eastAsia="宋体"/>
          <w:color w:val="auto"/>
          <w:sz w:val="24"/>
          <w:szCs w:val="24"/>
          <w:lang w:eastAsia="zh-CN"/>
        </w:rPr>
      </w:pPr>
      <w:r>
        <w:rPr>
          <w:rFonts w:hint="eastAsia" w:ascii="T" w:hAnsi="T"/>
          <w:color w:val="auto"/>
          <w:sz w:val="24"/>
          <w:szCs w:val="24"/>
        </w:rPr>
        <w:t>联系人：</w:t>
      </w:r>
      <w:r>
        <w:rPr>
          <w:rFonts w:hint="eastAsia" w:ascii="T" w:hAnsi="T"/>
          <w:color w:val="auto"/>
          <w:sz w:val="24"/>
          <w:szCs w:val="24"/>
          <w:lang w:eastAsia="zh-CN"/>
        </w:rPr>
        <w:t>张蒙</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 w:hAnsi="T" w:eastAsia="宋体"/>
          <w:color w:val="auto"/>
          <w:sz w:val="24"/>
          <w:szCs w:val="24"/>
          <w:lang w:val="en-US" w:eastAsia="zh-CN"/>
        </w:rPr>
      </w:pPr>
      <w:r>
        <w:rPr>
          <w:rFonts w:hint="eastAsia" w:ascii="T" w:hAnsi="T"/>
          <w:color w:val="auto"/>
          <w:sz w:val="24"/>
          <w:szCs w:val="24"/>
        </w:rPr>
        <w:t>电话：</w:t>
      </w:r>
      <w:r>
        <w:rPr>
          <w:rFonts w:hint="eastAsia" w:ascii="T" w:hAnsi="T"/>
          <w:color w:val="auto"/>
          <w:sz w:val="24"/>
          <w:szCs w:val="24"/>
          <w:lang w:val="en-US" w:eastAsia="zh-CN"/>
        </w:rPr>
        <w:t>18981126479</w:t>
      </w:r>
    </w:p>
    <w:p>
      <w:pPr>
        <w:spacing w:line="360" w:lineRule="auto"/>
        <w:ind w:firstLine="480" w:firstLineChars="200"/>
        <w:rPr>
          <w:rFonts w:hint="eastAsia" w:ascii="T" w:hAnsi="T" w:eastAsia="宋体"/>
          <w:color w:val="auto"/>
          <w:sz w:val="24"/>
          <w:szCs w:val="24"/>
          <w:lang w:eastAsia="zh-CN"/>
        </w:rPr>
      </w:pPr>
      <w:r>
        <w:rPr>
          <w:rFonts w:hint="eastAsia" w:ascii="T" w:hAnsi="T"/>
          <w:color w:val="auto"/>
          <w:sz w:val="24"/>
          <w:szCs w:val="24"/>
        </w:rPr>
        <w:t>②评价单位：</w:t>
      </w:r>
      <w:r>
        <w:rPr>
          <w:rFonts w:hint="eastAsia" w:ascii="T" w:hAnsi="T"/>
          <w:color w:val="auto"/>
          <w:sz w:val="24"/>
          <w:szCs w:val="24"/>
          <w:lang w:eastAsia="zh-CN"/>
        </w:rPr>
        <w:t>四川德广晟环保科技有限公司</w:t>
      </w:r>
    </w:p>
    <w:p>
      <w:pPr>
        <w:spacing w:line="360" w:lineRule="auto"/>
        <w:ind w:firstLine="480" w:firstLineChars="200"/>
        <w:rPr>
          <w:rFonts w:hint="eastAsia" w:ascii="T" w:hAnsi="T" w:eastAsia="宋体"/>
          <w:color w:val="auto"/>
          <w:sz w:val="24"/>
          <w:szCs w:val="24"/>
          <w:lang w:val="en-US" w:eastAsia="zh-CN"/>
        </w:rPr>
      </w:pPr>
      <w:r>
        <w:rPr>
          <w:rFonts w:hint="eastAsia" w:ascii="T" w:hAnsi="T"/>
          <w:color w:val="auto"/>
          <w:sz w:val="24"/>
          <w:szCs w:val="24"/>
        </w:rPr>
        <w:t>通讯地址：成都市天益街38号理想中心</w:t>
      </w:r>
      <w:r>
        <w:rPr>
          <w:rFonts w:hint="eastAsia" w:ascii="T" w:hAnsi="T"/>
          <w:color w:val="auto"/>
          <w:sz w:val="24"/>
          <w:szCs w:val="24"/>
          <w:lang w:val="en-US" w:eastAsia="zh-CN"/>
        </w:rPr>
        <w:t>1栋</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 w:hAnsi="T" w:eastAsia="宋体"/>
          <w:color w:val="auto"/>
          <w:sz w:val="24"/>
          <w:szCs w:val="24"/>
          <w:lang w:eastAsia="zh-CN"/>
        </w:rPr>
      </w:pPr>
      <w:r>
        <w:rPr>
          <w:rFonts w:hint="eastAsia" w:ascii="T" w:hAnsi="T"/>
          <w:color w:val="auto"/>
          <w:sz w:val="24"/>
          <w:szCs w:val="24"/>
        </w:rPr>
        <w:t>联系人：</w:t>
      </w:r>
      <w:r>
        <w:rPr>
          <w:rFonts w:hint="eastAsia" w:ascii="T" w:hAnsi="T"/>
          <w:color w:val="auto"/>
          <w:sz w:val="24"/>
          <w:szCs w:val="24"/>
          <w:lang w:eastAsia="zh-CN"/>
        </w:rPr>
        <w:t>苟经理</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 w:hAnsi="T"/>
          <w:color w:val="auto"/>
          <w:sz w:val="24"/>
          <w:szCs w:val="24"/>
          <w:lang w:val="en-US" w:eastAsia="zh-CN"/>
        </w:rPr>
      </w:pPr>
      <w:r>
        <w:rPr>
          <w:rFonts w:hint="eastAsia" w:ascii="T" w:hAnsi="T"/>
          <w:color w:val="auto"/>
          <w:sz w:val="24"/>
          <w:szCs w:val="24"/>
        </w:rPr>
        <w:t>联系电话：</w:t>
      </w:r>
      <w:r>
        <w:rPr>
          <w:rFonts w:hint="eastAsia" w:ascii="T" w:hAnsi="T"/>
          <w:color w:val="auto"/>
          <w:sz w:val="24"/>
          <w:szCs w:val="24"/>
          <w:lang w:val="en-US" w:eastAsia="zh-CN"/>
        </w:rPr>
        <w:t>17369100019</w:t>
      </w:r>
    </w:p>
    <w:p>
      <w:pPr>
        <w:pStyle w:val="12"/>
        <w:shd w:val="clear" w:color="auto" w:fill="FFFFFF"/>
        <w:spacing w:before="0" w:beforeAutospacing="0" w:after="0" w:afterAutospacing="0" w:line="360" w:lineRule="auto"/>
        <w:ind w:firstLine="420"/>
        <w:outlineLvl w:val="9"/>
        <w:rPr>
          <w:rFonts w:ascii="Times New Roman" w:hAnsi="Verdana" w:cs="Times New Roman"/>
          <w:color w:val="auto"/>
          <w:sz w:val="24"/>
          <w:szCs w:val="24"/>
        </w:rPr>
      </w:pPr>
    </w:p>
    <w:p>
      <w:pPr>
        <w:pStyle w:val="18"/>
        <w:jc w:val="center"/>
        <w:rPr>
          <w:rFonts w:hint="default"/>
          <w:color w:val="auto"/>
          <w:lang w:val="en-US" w:eastAsia="zh-CN"/>
        </w:rPr>
      </w:pPr>
      <w:r>
        <w:rPr>
          <w:rFonts w:hint="default"/>
          <w:color w:val="auto"/>
          <w:lang w:val="en-US" w:eastAsia="zh-CN"/>
        </w:rPr>
        <w:drawing>
          <wp:inline distT="0" distB="0" distL="114300" distR="114300">
            <wp:extent cx="4141470" cy="8478520"/>
            <wp:effectExtent l="0" t="0" r="11430" b="17780"/>
            <wp:docPr id="1" name="图片 1" descr="0faf7cc8f99fad9e06c51167c20c4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faf7cc8f99fad9e06c51167c20c46a"/>
                    <pic:cNvPicPr>
                      <a:picLocks noChangeAspect="1"/>
                    </pic:cNvPicPr>
                  </pic:nvPicPr>
                  <pic:blipFill>
                    <a:blip r:embed="rId11"/>
                    <a:stretch>
                      <a:fillRect/>
                    </a:stretch>
                  </pic:blipFill>
                  <pic:spPr>
                    <a:xfrm>
                      <a:off x="0" y="0"/>
                      <a:ext cx="4141470" cy="8478520"/>
                    </a:xfrm>
                    <a:prstGeom prst="rect">
                      <a:avLst/>
                    </a:prstGeom>
                  </pic:spPr>
                </pic:pic>
              </a:graphicData>
            </a:graphic>
          </wp:inline>
        </w:drawing>
      </w:r>
    </w:p>
    <w:p>
      <w:pPr>
        <w:pStyle w:val="18"/>
        <w:jc w:val="center"/>
        <w:rPr>
          <w:rFonts w:hint="default"/>
          <w:b/>
          <w:bCs/>
          <w:color w:val="auto"/>
          <w:sz w:val="21"/>
          <w:szCs w:val="21"/>
          <w:lang w:val="en-US" w:eastAsia="zh-CN"/>
        </w:rPr>
      </w:pPr>
      <w:r>
        <w:rPr>
          <w:rFonts w:hint="eastAsia"/>
          <w:b/>
          <w:bCs/>
          <w:color w:val="auto"/>
          <w:sz w:val="21"/>
          <w:szCs w:val="21"/>
          <w:lang w:val="en-US" w:eastAsia="zh-CN"/>
        </w:rPr>
        <w:t>第一次网上公示截图</w:t>
      </w:r>
    </w:p>
    <w:p>
      <w:pPr>
        <w:pStyle w:val="21"/>
        <w:rPr>
          <w:rFonts w:hint="eastAsia" w:ascii="Times New Roman" w:hAnsi="Times New Roman" w:cs="Times New Roman"/>
          <w:b w:val="0"/>
          <w:bCs w:val="0"/>
          <w:color w:val="auto"/>
        </w:rPr>
      </w:pPr>
      <w:bookmarkStart w:id="12" w:name="_Toc3697"/>
      <w:r>
        <w:rPr>
          <w:rFonts w:hint="eastAsia" w:ascii="Times New Roman" w:hAnsi="Times New Roman" w:cs="Times New Roman"/>
          <w:b w:val="0"/>
          <w:bCs w:val="0"/>
          <w:color w:val="auto"/>
          <w:lang w:val="en-US" w:eastAsia="zh-CN"/>
        </w:rPr>
        <w:t>2.2建设项目环境影响报告书征求意见稿形成后</w:t>
      </w:r>
      <w:r>
        <w:rPr>
          <w:rFonts w:hint="eastAsia" w:ascii="Times New Roman" w:hAnsi="Times New Roman" w:cs="Times New Roman"/>
          <w:b w:val="0"/>
          <w:bCs w:val="0"/>
          <w:color w:val="auto"/>
        </w:rPr>
        <w:t>公示</w:t>
      </w:r>
      <w:bookmarkEnd w:id="12"/>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 w:hAnsi="T" w:cs="Times New Roman"/>
          <w:color w:val="auto"/>
          <w:sz w:val="24"/>
          <w:szCs w:val="24"/>
          <w:lang w:val="en-US" w:eastAsia="zh-CN"/>
        </w:rPr>
      </w:pPr>
      <w:r>
        <w:rPr>
          <w:rFonts w:hint="eastAsia" w:ascii="T" w:hAnsi="T" w:cs="Times New Roman"/>
          <w:color w:val="auto"/>
          <w:sz w:val="24"/>
          <w:szCs w:val="24"/>
          <w:lang w:val="en-US" w:eastAsia="zh-CN"/>
        </w:rPr>
        <w:t>四川长润畜牧养殖有限公司</w:t>
      </w:r>
      <w:r>
        <w:rPr>
          <w:rFonts w:hint="default" w:ascii="T" w:hAnsi="T" w:cs="Times New Roman"/>
          <w:color w:val="auto"/>
          <w:sz w:val="24"/>
          <w:szCs w:val="24"/>
          <w:lang w:val="en-US" w:eastAsia="zh-CN"/>
        </w:rPr>
        <w:t>委托</w:t>
      </w:r>
      <w:r>
        <w:rPr>
          <w:rFonts w:hint="eastAsia" w:ascii="T" w:hAnsi="T" w:cs="Times New Roman"/>
          <w:color w:val="auto"/>
          <w:sz w:val="24"/>
          <w:szCs w:val="24"/>
          <w:lang w:val="en-US" w:eastAsia="zh-CN"/>
        </w:rPr>
        <w:t>四川德广晟环保科技有限公司</w:t>
      </w:r>
      <w:r>
        <w:rPr>
          <w:rFonts w:hint="default" w:ascii="T" w:hAnsi="T" w:cs="Times New Roman"/>
          <w:color w:val="auto"/>
          <w:sz w:val="24"/>
          <w:szCs w:val="24"/>
          <w:lang w:val="en-US" w:eastAsia="zh-CN"/>
        </w:rPr>
        <w:t>对“</w:t>
      </w:r>
      <w:r>
        <w:rPr>
          <w:rFonts w:hint="eastAsia" w:ascii="T" w:hAnsi="T" w:cs="Times New Roman"/>
          <w:color w:val="auto"/>
          <w:sz w:val="24"/>
          <w:szCs w:val="24"/>
          <w:lang w:val="en-US" w:eastAsia="zh-CN"/>
        </w:rPr>
        <w:t>演圣镇天马村养猪场</w:t>
      </w:r>
      <w:r>
        <w:rPr>
          <w:rFonts w:hint="default" w:ascii="T" w:hAnsi="T" w:cs="Times New Roman"/>
          <w:color w:val="auto"/>
          <w:sz w:val="24"/>
          <w:szCs w:val="24"/>
          <w:lang w:val="en-US" w:eastAsia="zh-CN"/>
        </w:rPr>
        <w:t>”</w:t>
      </w:r>
      <w:r>
        <w:rPr>
          <w:rFonts w:hint="eastAsia" w:ascii="T" w:hAnsi="T" w:cs="Times New Roman"/>
          <w:color w:val="auto"/>
          <w:sz w:val="24"/>
          <w:szCs w:val="24"/>
          <w:lang w:val="en-US" w:eastAsia="zh-CN"/>
        </w:rPr>
        <w:t>项目</w:t>
      </w:r>
      <w:r>
        <w:rPr>
          <w:rFonts w:hint="default" w:ascii="T" w:hAnsi="T" w:cs="Times New Roman"/>
          <w:color w:val="auto"/>
          <w:sz w:val="24"/>
          <w:szCs w:val="24"/>
          <w:lang w:val="en-US" w:eastAsia="zh-CN"/>
        </w:rPr>
        <w:t>进行环境影响评价的编写工作。根据《环境影响评价公众参与办法》（2019年1月1日实施）要求，建设单位建设项目环境影响报告书征求意见稿形成后应进行公示，征求与该建设项目环境影响有关的意见。</w:t>
      </w:r>
      <w:r>
        <w:rPr>
          <w:rFonts w:hint="eastAsia" w:ascii="T" w:hAnsi="T" w:cs="Times New Roman"/>
          <w:color w:val="auto"/>
          <w:sz w:val="24"/>
          <w:szCs w:val="24"/>
          <w:lang w:eastAsia="zh-CN"/>
        </w:rPr>
        <w:t>公示方式包含网上公示、现场公示以及报纸公示三种。</w:t>
      </w:r>
    </w:p>
    <w:p>
      <w:pPr>
        <w:pStyle w:val="23"/>
        <w:bidi w:val="0"/>
        <w:rPr>
          <w:rFonts w:hint="default"/>
          <w:color w:val="auto"/>
          <w:lang w:val="en-US" w:eastAsia="zh-CN"/>
        </w:rPr>
      </w:pPr>
      <w:r>
        <w:rPr>
          <w:rFonts w:hint="eastAsia"/>
          <w:color w:val="auto"/>
          <w:lang w:val="en-US" w:eastAsia="zh-CN"/>
        </w:rPr>
        <w:t>2.2.1网上公示</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jc w:val="both"/>
        <w:textAlignment w:val="auto"/>
        <w:outlineLvl w:val="9"/>
        <w:rPr>
          <w:rFonts w:hint="eastAsia" w:cs="Calibri"/>
          <w:color w:val="auto"/>
          <w:sz w:val="24"/>
          <w:szCs w:val="24"/>
          <w:highlight w:val="none"/>
        </w:rPr>
      </w:pPr>
      <w:r>
        <w:rPr>
          <w:rFonts w:hint="eastAsia" w:ascii="宋体" w:hAnsi="宋体" w:cs="宋体"/>
          <w:color w:val="auto"/>
          <w:kern w:val="0"/>
          <w:sz w:val="24"/>
          <w:szCs w:val="24"/>
          <w:lang w:val="en-US" w:eastAsia="zh-CN"/>
        </w:rPr>
        <w:t xml:space="preserve">    </w:t>
      </w:r>
      <w:r>
        <w:rPr>
          <w:rFonts w:hint="eastAsia" w:cs="Calibri"/>
          <w:color w:val="auto"/>
          <w:sz w:val="24"/>
          <w:szCs w:val="24"/>
          <w:highlight w:val="none"/>
        </w:rPr>
        <w:t>建设</w:t>
      </w:r>
      <w:r>
        <w:rPr>
          <w:rFonts w:cs="Calibri"/>
          <w:color w:val="auto"/>
          <w:sz w:val="24"/>
          <w:szCs w:val="24"/>
          <w:highlight w:val="none"/>
        </w:rPr>
        <w:t>单位于</w:t>
      </w:r>
      <w:r>
        <w:rPr>
          <w:rFonts w:hint="eastAsia" w:cs="Calibri"/>
          <w:color w:val="auto"/>
          <w:sz w:val="24"/>
          <w:szCs w:val="24"/>
          <w:highlight w:val="none"/>
        </w:rPr>
        <w:t>20</w:t>
      </w:r>
      <w:r>
        <w:rPr>
          <w:rFonts w:hint="eastAsia" w:cs="Calibri"/>
          <w:color w:val="auto"/>
          <w:sz w:val="24"/>
          <w:szCs w:val="24"/>
          <w:highlight w:val="none"/>
          <w:lang w:val="en-US" w:eastAsia="zh-CN"/>
        </w:rPr>
        <w:t>21</w:t>
      </w:r>
      <w:r>
        <w:rPr>
          <w:rFonts w:hint="eastAsia" w:cs="Calibri"/>
          <w:color w:val="auto"/>
          <w:sz w:val="24"/>
          <w:szCs w:val="24"/>
          <w:highlight w:val="none"/>
        </w:rPr>
        <w:t>年</w:t>
      </w:r>
      <w:r>
        <w:rPr>
          <w:rFonts w:hint="eastAsia" w:cs="Calibri"/>
          <w:color w:val="auto"/>
          <w:sz w:val="24"/>
          <w:szCs w:val="24"/>
          <w:highlight w:val="none"/>
          <w:lang w:val="en-US" w:eastAsia="zh-CN"/>
        </w:rPr>
        <w:t>8</w:t>
      </w:r>
      <w:r>
        <w:rPr>
          <w:rFonts w:hint="eastAsia" w:cs="Calibri"/>
          <w:color w:val="auto"/>
          <w:sz w:val="24"/>
          <w:szCs w:val="24"/>
          <w:highlight w:val="none"/>
        </w:rPr>
        <w:t>月</w:t>
      </w:r>
      <w:r>
        <w:rPr>
          <w:rFonts w:hint="eastAsia" w:cs="Calibri"/>
          <w:color w:val="auto"/>
          <w:sz w:val="24"/>
          <w:szCs w:val="24"/>
          <w:highlight w:val="none"/>
          <w:lang w:val="en-US" w:eastAsia="zh-CN"/>
        </w:rPr>
        <w:t>31</w:t>
      </w:r>
      <w:r>
        <w:rPr>
          <w:rFonts w:hint="eastAsia" w:cs="Calibri"/>
          <w:color w:val="auto"/>
          <w:sz w:val="24"/>
          <w:szCs w:val="24"/>
          <w:highlight w:val="none"/>
        </w:rPr>
        <w:t>日在</w:t>
      </w:r>
      <w:r>
        <w:rPr>
          <w:rFonts w:hint="eastAsia" w:cs="Calibri"/>
          <w:color w:val="auto"/>
          <w:sz w:val="24"/>
          <w:szCs w:val="24"/>
          <w:highlight w:val="none"/>
          <w:lang w:eastAsia="zh-CN"/>
        </w:rPr>
        <w:t>剑阁县人民政府网</w:t>
      </w:r>
      <w:r>
        <w:rPr>
          <w:rFonts w:hint="eastAsia" w:cs="Calibri"/>
          <w:color w:val="auto"/>
          <w:sz w:val="24"/>
          <w:szCs w:val="24"/>
          <w:highlight w:val="none"/>
        </w:rPr>
        <w:t>对</w:t>
      </w:r>
      <w:r>
        <w:rPr>
          <w:rFonts w:cs="Calibri"/>
          <w:color w:val="auto"/>
          <w:sz w:val="24"/>
          <w:szCs w:val="24"/>
          <w:highlight w:val="none"/>
        </w:rPr>
        <w:t>项目</w:t>
      </w:r>
      <w:r>
        <w:rPr>
          <w:rFonts w:hint="default" w:ascii="Times New Roman" w:hAnsi="Times New Roman" w:eastAsia="宋体" w:cs="Times New Roman"/>
          <w:color w:val="auto"/>
          <w:sz w:val="24"/>
          <w:szCs w:val="24"/>
          <w:lang w:val="en-US" w:eastAsia="zh-CN"/>
        </w:rPr>
        <w:t>环境影响报告书征求意见稿</w:t>
      </w:r>
      <w:r>
        <w:rPr>
          <w:rFonts w:cs="Calibri"/>
          <w:color w:val="auto"/>
          <w:sz w:val="24"/>
          <w:szCs w:val="24"/>
          <w:highlight w:val="none"/>
        </w:rPr>
        <w:t>进行了</w:t>
      </w:r>
      <w:r>
        <w:rPr>
          <w:rFonts w:hint="eastAsia" w:cs="Calibri"/>
          <w:color w:val="auto"/>
          <w:sz w:val="24"/>
          <w:szCs w:val="24"/>
          <w:highlight w:val="none"/>
        </w:rPr>
        <w:t>网上</w:t>
      </w:r>
      <w:r>
        <w:rPr>
          <w:rFonts w:cs="Calibri"/>
          <w:color w:val="auto"/>
          <w:sz w:val="24"/>
          <w:szCs w:val="24"/>
          <w:highlight w:val="none"/>
        </w:rPr>
        <w:t>公示</w:t>
      </w:r>
      <w:r>
        <w:rPr>
          <w:rFonts w:hint="eastAsia" w:cs="Calibri"/>
          <w:color w:val="auto"/>
          <w:sz w:val="24"/>
          <w:szCs w:val="24"/>
          <w:highlight w:val="none"/>
          <w:lang w:eastAsia="zh-CN"/>
        </w:rPr>
        <w:t>，公示时间为</w:t>
      </w:r>
      <w:r>
        <w:rPr>
          <w:rFonts w:hint="eastAsia" w:cs="Calibri"/>
          <w:color w:val="auto"/>
          <w:sz w:val="24"/>
          <w:szCs w:val="24"/>
          <w:highlight w:val="none"/>
          <w:lang w:val="en-US" w:eastAsia="zh-CN"/>
        </w:rPr>
        <w:t>2021年8月31日---2021年9月13日（共计10个工作日）。</w:t>
      </w:r>
    </w:p>
    <w:p>
      <w:pPr>
        <w:pStyle w:val="18"/>
        <w:jc w:val="center"/>
        <w:rPr>
          <w:rFonts w:hint="eastAsia"/>
          <w:b/>
          <w:bCs/>
          <w:color w:val="auto"/>
          <w:sz w:val="21"/>
          <w:szCs w:val="21"/>
          <w:lang w:val="en-US" w:eastAsia="zh-CN"/>
        </w:rPr>
      </w:pPr>
      <w:bookmarkStart w:id="13" w:name="_Toc18056"/>
      <w:r>
        <w:rPr>
          <w:rFonts w:hint="eastAsia"/>
          <w:b/>
          <w:bCs/>
          <w:color w:val="auto"/>
          <w:sz w:val="21"/>
          <w:szCs w:val="21"/>
          <w:lang w:val="en-US" w:eastAsia="zh-CN"/>
        </w:rPr>
        <w:drawing>
          <wp:inline distT="0" distB="0" distL="114300" distR="114300">
            <wp:extent cx="5662295" cy="5645150"/>
            <wp:effectExtent l="0" t="0" r="14605" b="12700"/>
            <wp:docPr id="3" name="图片 3" descr="29c923a6c1da2811bba8f25173d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9c923a6c1da2811bba8f25173d2981"/>
                    <pic:cNvPicPr>
                      <a:picLocks noChangeAspect="1"/>
                    </pic:cNvPicPr>
                  </pic:nvPicPr>
                  <pic:blipFill>
                    <a:blip r:embed="rId12"/>
                    <a:stretch>
                      <a:fillRect/>
                    </a:stretch>
                  </pic:blipFill>
                  <pic:spPr>
                    <a:xfrm>
                      <a:off x="0" y="0"/>
                      <a:ext cx="5662295" cy="5645150"/>
                    </a:xfrm>
                    <a:prstGeom prst="rect">
                      <a:avLst/>
                    </a:prstGeom>
                  </pic:spPr>
                </pic:pic>
              </a:graphicData>
            </a:graphic>
          </wp:inline>
        </w:drawing>
      </w:r>
    </w:p>
    <w:p>
      <w:pPr>
        <w:pStyle w:val="18"/>
        <w:jc w:val="center"/>
        <w:rPr>
          <w:rFonts w:hint="eastAsia"/>
          <w:b/>
          <w:bCs/>
          <w:color w:val="auto"/>
          <w:sz w:val="21"/>
          <w:szCs w:val="21"/>
          <w:lang w:val="en-US" w:eastAsia="zh-CN"/>
        </w:rPr>
      </w:pPr>
      <w:r>
        <w:rPr>
          <w:rFonts w:hint="eastAsia"/>
          <w:b/>
          <w:bCs/>
          <w:color w:val="auto"/>
          <w:sz w:val="21"/>
          <w:szCs w:val="21"/>
          <w:lang w:val="en-US" w:eastAsia="zh-CN"/>
        </w:rPr>
        <w:t>剑阁县人民政府网网上公示截图</w:t>
      </w:r>
    </w:p>
    <w:p>
      <w:pPr>
        <w:pStyle w:val="23"/>
        <w:bidi w:val="0"/>
        <w:rPr>
          <w:rFonts w:hint="default"/>
          <w:color w:val="auto"/>
          <w:lang w:val="en-US" w:eastAsia="zh-CN"/>
        </w:rPr>
      </w:pPr>
      <w:r>
        <w:rPr>
          <w:rFonts w:hint="eastAsia"/>
          <w:color w:val="auto"/>
          <w:lang w:val="en-US" w:eastAsia="zh-CN"/>
        </w:rPr>
        <w:t>2.2.2现场公示</w:t>
      </w:r>
    </w:p>
    <w:bookmarkEnd w:id="13"/>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lang w:val="en-US" w:eastAsia="zh-CN"/>
        </w:rPr>
      </w:pPr>
      <w:bookmarkStart w:id="14" w:name="_Toc4233"/>
      <w:r>
        <w:rPr>
          <w:rFonts w:hint="default" w:ascii="T" w:hAnsi="T" w:cs="Times New Roman"/>
          <w:color w:val="auto"/>
          <w:sz w:val="24"/>
          <w:szCs w:val="24"/>
          <w:lang w:eastAsia="zh-CN"/>
        </w:rPr>
        <w:t>建设单</w:t>
      </w:r>
      <w:r>
        <w:rPr>
          <w:rFonts w:hint="default" w:ascii="Times New Roman" w:hAnsi="Times New Roman" w:cs="Times New Roman"/>
          <w:color w:val="auto"/>
          <w:sz w:val="24"/>
          <w:szCs w:val="24"/>
          <w:lang w:eastAsia="zh-CN"/>
        </w:rPr>
        <w:t>位</w:t>
      </w:r>
      <w:r>
        <w:rPr>
          <w:rFonts w:hint="default" w:ascii="Times New Roman" w:hAnsi="Times New Roman" w:cs="Times New Roman"/>
          <w:color w:val="auto"/>
          <w:sz w:val="24"/>
          <w:szCs w:val="24"/>
          <w:lang w:val="en-US" w:eastAsia="zh-CN"/>
        </w:rPr>
        <w:t>于2021年8月25日---2021年9月7日（10个工作日）在演圣镇人民政府公示栏、天马村村委会公示栏进行了张贴公示。</w:t>
      </w:r>
      <w:bookmarkEnd w:id="14"/>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 w:hAnsi="T" w:cs="Times New Roman"/>
          <w:color w:val="auto"/>
          <w:sz w:val="24"/>
          <w:szCs w:val="24"/>
          <w:lang w:eastAsia="zh-CN"/>
        </w:rPr>
      </w:pPr>
      <w:bookmarkStart w:id="15" w:name="_Toc6804"/>
      <w:r>
        <w:rPr>
          <w:rFonts w:hint="eastAsia" w:ascii="T" w:hAnsi="T" w:cs="Times New Roman"/>
          <w:color w:val="auto"/>
          <w:sz w:val="24"/>
          <w:szCs w:val="24"/>
          <w:lang w:eastAsia="zh-CN"/>
        </w:rPr>
        <w:t>公示内容如下：</w:t>
      </w:r>
      <w:bookmarkEnd w:id="15"/>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Autospacing="0" w:line="360" w:lineRule="auto"/>
        <w:ind w:left="0" w:firstLine="0"/>
        <w:jc w:val="center"/>
        <w:textAlignment w:val="auto"/>
        <w:rPr>
          <w:rFonts w:hint="default" w:ascii="Times New Roman" w:hAnsi="Times New Roman" w:eastAsia="宋体" w:cs="Times New Roman"/>
          <w:b/>
          <w:bCs/>
          <w:color w:val="auto"/>
          <w:kern w:val="2"/>
          <w:sz w:val="32"/>
          <w:szCs w:val="32"/>
          <w:highlight w:val="none"/>
          <w:shd w:val="clear" w:color="auto" w:fill="FFFFFF"/>
          <w:lang w:val="en-US" w:eastAsia="zh-CN" w:bidi="ar-SA"/>
        </w:rPr>
      </w:pPr>
      <w:bookmarkStart w:id="16" w:name="_Toc3478"/>
      <w:r>
        <w:rPr>
          <w:rFonts w:hint="eastAsia" w:ascii="Times New Roman" w:hAnsi="Times New Roman" w:eastAsia="宋体" w:cs="Times New Roman"/>
          <w:b/>
          <w:bCs/>
          <w:color w:val="auto"/>
          <w:kern w:val="2"/>
          <w:sz w:val="32"/>
          <w:szCs w:val="32"/>
          <w:highlight w:val="none"/>
          <w:shd w:val="clear" w:color="auto" w:fill="FFFFFF"/>
          <w:lang w:val="zh-CN" w:eastAsia="zh-CN" w:bidi="ar-SA"/>
        </w:rPr>
        <w:t>演圣镇天马村养猪场</w:t>
      </w:r>
      <w:r>
        <w:rPr>
          <w:rFonts w:hint="eastAsia" w:ascii="Times New Roman" w:hAnsi="Times New Roman" w:eastAsia="宋体" w:cs="Times New Roman"/>
          <w:b/>
          <w:bCs/>
          <w:color w:val="auto"/>
          <w:kern w:val="2"/>
          <w:sz w:val="32"/>
          <w:szCs w:val="32"/>
          <w:highlight w:val="none"/>
          <w:shd w:val="clear" w:color="auto" w:fill="FFFFFF"/>
          <w:lang w:val="en-US" w:eastAsia="zh-CN" w:bidi="ar-SA"/>
        </w:rPr>
        <w:t xml:space="preserve"> 征求意见稿公示</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rPr>
          <w:rFonts w:hint="default" w:ascii="Times New Roman" w:hAnsi="Times New Roman" w:eastAsia="宋体" w:cs="Times New Roman"/>
          <w:i w:val="0"/>
          <w:caps w:val="0"/>
          <w:color w:val="auto"/>
          <w:spacing w:val="0"/>
          <w:sz w:val="24"/>
          <w:szCs w:val="24"/>
          <w:shd w:val="clear" w:color="auto" w:fill="FFFFFF"/>
          <w:lang w:eastAsia="zh-CN"/>
        </w:rPr>
      </w:pPr>
      <w:r>
        <w:rPr>
          <w:rFonts w:hint="eastAsia" w:ascii="Times New Roman" w:hAnsi="Times New Roman" w:cs="Times New Roman"/>
          <w:color w:val="auto"/>
          <w:sz w:val="24"/>
          <w:szCs w:val="24"/>
          <w:lang w:eastAsia="zh-CN"/>
        </w:rPr>
        <w:t>四川长润畜牧养殖有限公司</w:t>
      </w:r>
      <w:r>
        <w:rPr>
          <w:rFonts w:hint="eastAsia" w:ascii="Times New Roman" w:hAnsi="Times New Roman" w:cs="Times New Roman"/>
          <w:color w:val="auto"/>
          <w:sz w:val="24"/>
          <w:szCs w:val="24"/>
          <w:lang w:val="zh-CN" w:eastAsia="zh-CN"/>
        </w:rPr>
        <w:t>演圣镇天马村养猪场</w:t>
      </w:r>
      <w:r>
        <w:rPr>
          <w:rFonts w:hint="eastAsia" w:ascii="宋体" w:hAnsi="宋体" w:eastAsia="宋体" w:cs="宋体"/>
          <w:i w:val="0"/>
          <w:caps w:val="0"/>
          <w:color w:val="auto"/>
          <w:spacing w:val="0"/>
          <w:sz w:val="24"/>
          <w:szCs w:val="24"/>
          <w:shd w:val="clear" w:color="auto" w:fill="FFFFFF"/>
        </w:rPr>
        <w:t>征求意见稿已形成</w:t>
      </w:r>
      <w:r>
        <w:rPr>
          <w:rFonts w:hint="eastAsia" w:eastAsia="宋体" w:cs="宋体"/>
          <w:i w:val="0"/>
          <w:caps w:val="0"/>
          <w:color w:val="auto"/>
          <w:spacing w:val="0"/>
          <w:sz w:val="24"/>
          <w:szCs w:val="24"/>
          <w:shd w:val="clear" w:color="auto" w:fill="FFFFFF"/>
          <w:lang w:eastAsia="zh-CN"/>
        </w:rPr>
        <w:t>，</w:t>
      </w:r>
      <w:r>
        <w:rPr>
          <w:rFonts w:hint="eastAsia" w:ascii="宋体" w:hAnsi="宋体" w:eastAsia="宋体" w:cs="宋体"/>
          <w:i w:val="0"/>
          <w:caps w:val="0"/>
          <w:color w:val="auto"/>
          <w:spacing w:val="0"/>
          <w:sz w:val="24"/>
          <w:szCs w:val="24"/>
          <w:shd w:val="clear" w:color="auto" w:fill="FFFFFF"/>
        </w:rPr>
        <w:t>根据《环境影响评价公众参与办法》，现将《</w:t>
      </w:r>
      <w:r>
        <w:rPr>
          <w:rFonts w:hint="eastAsia" w:ascii="宋体" w:hAnsi="宋体" w:eastAsia="宋体" w:cs="宋体"/>
          <w:i w:val="0"/>
          <w:caps w:val="0"/>
          <w:color w:val="auto"/>
          <w:spacing w:val="0"/>
          <w:sz w:val="24"/>
          <w:szCs w:val="24"/>
          <w:shd w:val="clear" w:color="auto" w:fill="FFFFFF"/>
          <w:lang w:val="zh-CN" w:eastAsia="zh-CN"/>
        </w:rPr>
        <w:t>演圣镇天马村养猪场</w:t>
      </w:r>
      <w:r>
        <w:rPr>
          <w:rFonts w:hint="eastAsia" w:ascii="宋体" w:hAnsi="宋体" w:eastAsia="宋体" w:cs="宋体"/>
          <w:i w:val="0"/>
          <w:caps w:val="0"/>
          <w:color w:val="auto"/>
          <w:spacing w:val="0"/>
          <w:sz w:val="24"/>
          <w:szCs w:val="24"/>
          <w:shd w:val="clear" w:color="auto" w:fill="FFFFFF"/>
        </w:rPr>
        <w:t>征求意见稿》向社会</w:t>
      </w:r>
      <w:r>
        <w:rPr>
          <w:rFonts w:hint="default" w:ascii="Times New Roman" w:hAnsi="Times New Roman" w:eastAsia="宋体" w:cs="Times New Roman"/>
          <w:i w:val="0"/>
          <w:caps w:val="0"/>
          <w:color w:val="auto"/>
          <w:spacing w:val="0"/>
          <w:sz w:val="24"/>
          <w:szCs w:val="24"/>
          <w:shd w:val="clear" w:color="auto" w:fill="FFFFFF"/>
        </w:rPr>
        <w:t>公众进行公示。公开信息不涉及保密内容</w:t>
      </w:r>
      <w:r>
        <w:rPr>
          <w:rFonts w:hint="default" w:ascii="Times New Roman" w:hAnsi="Times New Roman" w:eastAsia="宋体" w:cs="Times New Roman"/>
          <w:i w:val="0"/>
          <w:caps w:val="0"/>
          <w:color w:val="auto"/>
          <w:spacing w:val="0"/>
          <w:sz w:val="24"/>
          <w:szCs w:val="24"/>
          <w:shd w:val="clear" w:color="auto" w:fill="FFFFFF"/>
          <w:lang w:eastAsia="zh-CN"/>
        </w:rPr>
        <w:t>：</w:t>
      </w:r>
    </w:p>
    <w:p>
      <w:pPr>
        <w:pStyle w:val="35"/>
        <w:kinsoku w:val="0"/>
        <w:overflowPunct w:val="0"/>
        <w:spacing w:line="360" w:lineRule="auto"/>
        <w:rPr>
          <w:rFonts w:hint="default" w:ascii="Times New Roman" w:hAnsi="Times New Roman" w:cs="Times New Roman"/>
          <w:color w:val="auto"/>
          <w:sz w:val="24"/>
          <w:szCs w:val="24"/>
        </w:rPr>
      </w:pPr>
      <w:r>
        <w:rPr>
          <w:rFonts w:hint="default" w:ascii="Times New Roman" w:hAnsi="Times New Roman" w:eastAsia="宋体" w:cs="Times New Roman"/>
          <w:b/>
          <w:bCs/>
          <w:i w:val="0"/>
          <w:caps w:val="0"/>
          <w:color w:val="auto"/>
          <w:spacing w:val="0"/>
          <w:sz w:val="24"/>
          <w:szCs w:val="24"/>
          <w:shd w:val="clear" w:color="auto" w:fill="FFFFFF"/>
          <w:lang w:val="en-US" w:eastAsia="zh-CN"/>
        </w:rPr>
        <w:t>1、项目名称：</w:t>
      </w:r>
      <w:r>
        <w:rPr>
          <w:rFonts w:hint="default" w:ascii="Times New Roman" w:hAnsi="Times New Roman" w:cs="Times New Roman"/>
          <w:color w:val="auto"/>
          <w:sz w:val="24"/>
          <w:szCs w:val="24"/>
          <w:lang w:eastAsia="zh-CN"/>
        </w:rPr>
        <w:t>演圣镇天马村养猪场</w:t>
      </w:r>
    </w:p>
    <w:p>
      <w:pPr>
        <w:pStyle w:val="18"/>
        <w:adjustRightInd/>
        <w:spacing w:line="360" w:lineRule="auto"/>
        <w:rPr>
          <w:rFonts w:hint="default" w:ascii="Times New Roman" w:hAnsi="Times New Roman" w:cs="Times New Roman"/>
          <w:color w:val="auto"/>
          <w:kern w:val="0"/>
          <w:sz w:val="24"/>
          <w:szCs w:val="24"/>
        </w:rPr>
      </w:pP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rPr>
        <w:t>建设地点：</w:t>
      </w:r>
      <w:r>
        <w:rPr>
          <w:rFonts w:hint="default" w:ascii="Times New Roman" w:hAnsi="Times New Roman" w:cs="Times New Roman"/>
          <w:color w:val="auto"/>
          <w:kern w:val="0"/>
          <w:sz w:val="24"/>
          <w:szCs w:val="24"/>
          <w:lang w:eastAsia="zh-CN"/>
        </w:rPr>
        <w:t>剑阁县演圣镇天马村</w:t>
      </w:r>
      <w:r>
        <w:rPr>
          <w:rFonts w:hint="default" w:ascii="Times New Roman" w:hAnsi="Times New Roman" w:cs="Times New Roman"/>
          <w:color w:val="auto"/>
          <w:kern w:val="0"/>
          <w:sz w:val="24"/>
          <w:szCs w:val="24"/>
        </w:rPr>
        <w:t>（</w:t>
      </w:r>
      <w:r>
        <w:rPr>
          <w:rFonts w:hint="default" w:ascii="Times New Roman" w:hAnsi="Times New Roman" w:cs="Times New Roman"/>
          <w:color w:val="auto"/>
          <w:kern w:val="0"/>
          <w:sz w:val="24"/>
          <w:szCs w:val="24"/>
          <w:lang w:val="en-US" w:eastAsia="zh-CN"/>
        </w:rPr>
        <w:t>E</w:t>
      </w:r>
      <w:r>
        <w:rPr>
          <w:rFonts w:hint="default" w:ascii="Times New Roman" w:hAnsi="Times New Roman" w:cs="Times New Roman"/>
          <w:color w:val="auto"/>
          <w:sz w:val="24"/>
          <w:szCs w:val="24"/>
          <w:lang w:eastAsia="zh-CN"/>
        </w:rPr>
        <w:t>105°31′11.98481″</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val="en-US" w:eastAsia="zh-CN"/>
        </w:rPr>
        <w:t>N</w:t>
      </w:r>
      <w:r>
        <w:rPr>
          <w:rFonts w:hint="default" w:ascii="Times New Roman" w:hAnsi="Times New Roman" w:cs="Times New Roman"/>
          <w:color w:val="auto"/>
          <w:sz w:val="24"/>
          <w:szCs w:val="24"/>
          <w:lang w:eastAsia="zh-CN"/>
        </w:rPr>
        <w:t>31°34′43.85645″</w:t>
      </w:r>
      <w:r>
        <w:rPr>
          <w:rFonts w:hint="default" w:ascii="Times New Roman" w:hAnsi="Times New Roman" w:cs="Times New Roman"/>
          <w:color w:val="auto"/>
          <w:kern w:val="0"/>
          <w:sz w:val="24"/>
          <w:szCs w:val="24"/>
        </w:rPr>
        <w:t>）</w:t>
      </w:r>
    </w:p>
    <w:p>
      <w:pPr>
        <w:pStyle w:val="35"/>
        <w:keepNext w:val="0"/>
        <w:keepLines w:val="0"/>
        <w:pageBreakBefore w:val="0"/>
        <w:widowControl/>
        <w:kinsoku w:val="0"/>
        <w:wordWrap/>
        <w:overflowPunct w:val="0"/>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rPr>
        <w:t>建设单位</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四川长润畜牧养殖有限公司</w:t>
      </w:r>
    </w:p>
    <w:p>
      <w:pPr>
        <w:keepNext w:val="0"/>
        <w:keepLines w:val="0"/>
        <w:pageBreakBefore w:val="0"/>
        <w:widowControl w:val="0"/>
        <w:kinsoku/>
        <w:wordWrap/>
        <w:overflowPunct w:val="0"/>
        <w:topLinePunct w:val="0"/>
        <w:autoSpaceDE/>
        <w:autoSpaceDN/>
        <w:bidi w:val="0"/>
        <w:adjustRightInd/>
        <w:snapToGrid/>
        <w:spacing w:line="360" w:lineRule="auto"/>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b/>
          <w:bCs/>
          <w:color w:val="auto"/>
          <w:sz w:val="24"/>
          <w:szCs w:val="24"/>
          <w:lang w:val="en-US" w:eastAsia="zh-CN"/>
        </w:rPr>
        <w:t>4、项目概况</w:t>
      </w:r>
      <w:r>
        <w:rPr>
          <w:rFonts w:hint="default" w:ascii="Times New Roman" w:hAnsi="Times New Roman" w:cs="Times New Roman"/>
          <w:color w:val="auto"/>
          <w:sz w:val="24"/>
          <w:szCs w:val="24"/>
          <w:lang w:val="en-US" w:eastAsia="zh-CN"/>
        </w:rPr>
        <w:t>：</w:t>
      </w:r>
      <w:bookmarkStart w:id="17" w:name="_Toc4858"/>
      <w:r>
        <w:rPr>
          <w:rFonts w:hint="default" w:ascii="Times New Roman" w:hAnsi="Times New Roman" w:eastAsia="宋体" w:cs="Times New Roman"/>
          <w:b w:val="0"/>
          <w:bCs w:val="0"/>
          <w:color w:val="auto"/>
          <w:sz w:val="24"/>
          <w:szCs w:val="24"/>
          <w:lang w:val="en-US" w:eastAsia="zh-CN"/>
        </w:rPr>
        <w:t>本项目流转农村土地10667平方米（16亩），建设规模化养猪场，其中圈舍2栋（每栋规模3000头），配套建设通道、粪污处理、库房等设施</w:t>
      </w:r>
      <w:r>
        <w:rPr>
          <w:rFonts w:hint="default" w:ascii="Times New Roman" w:hAnsi="Times New Roman" w:eastAsia="宋体" w:cs="Times New Roman"/>
          <w:b w:val="0"/>
          <w:bCs w:val="0"/>
          <w:color w:val="auto"/>
          <w:sz w:val="24"/>
          <w:szCs w:val="24"/>
        </w:rPr>
        <w:t>。</w:t>
      </w:r>
      <w:r>
        <w:rPr>
          <w:rFonts w:hint="default" w:ascii="Times New Roman" w:hAnsi="Times New Roman" w:eastAsia="宋体" w:cs="Times New Roman"/>
          <w:b w:val="0"/>
          <w:bCs w:val="0"/>
          <w:color w:val="auto"/>
          <w:sz w:val="24"/>
          <w:szCs w:val="24"/>
          <w:lang w:eastAsia="zh-CN"/>
        </w:rPr>
        <w:t>建成后年存栏生猪</w:t>
      </w:r>
      <w:r>
        <w:rPr>
          <w:rFonts w:hint="default" w:ascii="Times New Roman" w:hAnsi="Times New Roman" w:eastAsia="宋体" w:cs="Times New Roman"/>
          <w:b w:val="0"/>
          <w:bCs w:val="0"/>
          <w:color w:val="auto"/>
          <w:sz w:val="24"/>
          <w:szCs w:val="24"/>
          <w:lang w:val="en-US" w:eastAsia="zh-CN"/>
        </w:rPr>
        <w:t>6000头，年出栏生猪12000头。</w:t>
      </w:r>
      <w:r>
        <w:rPr>
          <w:rFonts w:hint="default" w:ascii="Times New Roman" w:hAnsi="Times New Roman" w:eastAsia="宋体" w:cs="Times New Roman"/>
          <w:b w:val="0"/>
          <w:bCs w:val="0"/>
          <w:color w:val="auto"/>
          <w:sz w:val="24"/>
          <w:szCs w:val="24"/>
        </w:rPr>
        <w:t>项目总投资为</w:t>
      </w:r>
      <w:r>
        <w:rPr>
          <w:rFonts w:hint="default" w:ascii="Times New Roman" w:hAnsi="Times New Roman" w:eastAsia="宋体" w:cs="Times New Roman"/>
          <w:b w:val="0"/>
          <w:bCs w:val="0"/>
          <w:color w:val="auto"/>
          <w:sz w:val="24"/>
          <w:szCs w:val="24"/>
          <w:lang w:val="en-US" w:eastAsia="zh-CN"/>
        </w:rPr>
        <w:t>500</w:t>
      </w:r>
      <w:r>
        <w:rPr>
          <w:rFonts w:hint="default" w:ascii="Times New Roman" w:hAnsi="Times New Roman" w:eastAsia="宋体" w:cs="Times New Roman"/>
          <w:b w:val="0"/>
          <w:bCs w:val="0"/>
          <w:color w:val="auto"/>
          <w:sz w:val="24"/>
          <w:szCs w:val="24"/>
          <w:lang w:eastAsia="zh-CN"/>
        </w:rPr>
        <w:t>万元</w:t>
      </w:r>
      <w:r>
        <w:rPr>
          <w:rFonts w:hint="default" w:ascii="Times New Roman" w:hAnsi="Times New Roman" w:eastAsia="宋体" w:cs="Times New Roman"/>
          <w:b w:val="0"/>
          <w:bCs w:val="0"/>
          <w:color w:val="auto"/>
          <w:sz w:val="24"/>
          <w:szCs w:val="24"/>
        </w:rPr>
        <w:t>。</w:t>
      </w:r>
      <w:bookmarkEnd w:id="17"/>
    </w:p>
    <w:bookmarkEnd w:id="16"/>
    <w:p>
      <w:pPr>
        <w:widowControl/>
        <w:shd w:val="clear" w:color="auto" w:fill="FFFFFF"/>
        <w:spacing w:line="360" w:lineRule="auto"/>
        <w:rPr>
          <w:rFonts w:hint="default" w:ascii="Times New Roman" w:hAnsi="Times New Roman" w:cs="Times New Roman"/>
          <w:b/>
          <w:bCs/>
          <w:color w:val="auto"/>
          <w:kern w:val="0"/>
          <w:sz w:val="24"/>
          <w:szCs w:val="24"/>
          <w:lang w:eastAsia="zh-CN"/>
        </w:rPr>
      </w:pPr>
      <w:r>
        <w:rPr>
          <w:rFonts w:hint="default" w:ascii="Times New Roman" w:hAnsi="Times New Roman" w:cs="Times New Roman"/>
          <w:b/>
          <w:bCs/>
          <w:color w:val="auto"/>
          <w:kern w:val="0"/>
          <w:sz w:val="24"/>
          <w:szCs w:val="24"/>
          <w:lang w:val="en-US" w:eastAsia="zh-CN"/>
        </w:rPr>
        <w:t>5、</w:t>
      </w:r>
      <w:r>
        <w:rPr>
          <w:rFonts w:hint="default" w:ascii="Times New Roman" w:hAnsi="Times New Roman" w:cs="Times New Roman"/>
          <w:b/>
          <w:bCs/>
          <w:color w:val="auto"/>
          <w:kern w:val="0"/>
          <w:sz w:val="24"/>
          <w:szCs w:val="24"/>
          <w:lang w:eastAsia="zh-CN"/>
        </w:rPr>
        <w:t>拟采取污染防治措施及预期治理效果施</w:t>
      </w:r>
    </w:p>
    <w:p>
      <w:pPr>
        <w:widowControl/>
        <w:shd w:val="clear" w:color="auto" w:fill="FFFFFF"/>
        <w:spacing w:line="360" w:lineRule="auto"/>
        <w:ind w:firstLine="480" w:firstLineChars="20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（1）施工期</w:t>
      </w:r>
    </w:p>
    <w:p>
      <w:pPr>
        <w:widowControl/>
        <w:shd w:val="clear" w:color="auto" w:fill="FFFFFF"/>
        <w:spacing w:line="360" w:lineRule="auto"/>
        <w:ind w:firstLine="480" w:firstLineChars="20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地表水环境：施工期产生的施工废水经沉淀池处理后用于洒水抑尘，不外排。施工人员生活污水经化粪池预处理后用于周边农田施肥，不外排。对附近地表水体无明显影响。</w:t>
      </w:r>
    </w:p>
    <w:p>
      <w:pPr>
        <w:widowControl/>
        <w:shd w:val="clear" w:color="auto" w:fill="FFFFFF"/>
        <w:spacing w:line="360" w:lineRule="auto"/>
        <w:ind w:firstLine="480" w:firstLineChars="20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环境空气：施工扬尘必须严格按</w:t>
      </w:r>
      <w:r>
        <w:rPr>
          <w:rFonts w:hint="default" w:ascii="Times New Roman" w:hAnsi="Times New Roman" w:cs="Times New Roman"/>
          <w:color w:val="auto"/>
          <w:kern w:val="0"/>
          <w:sz w:val="24"/>
          <w:szCs w:val="24"/>
          <w:lang w:eastAsia="zh-CN"/>
        </w:rPr>
        <w:t>“六不准”、“六必须”</w:t>
      </w:r>
      <w:r>
        <w:rPr>
          <w:rFonts w:hint="default" w:ascii="Times New Roman" w:hAnsi="Times New Roman" w:cs="Times New Roman"/>
          <w:color w:val="auto"/>
          <w:kern w:val="0"/>
          <w:sz w:val="24"/>
          <w:szCs w:val="24"/>
        </w:rPr>
        <w:t>等的有关规定和规范进行治理。施工机械废气通过加强施工设备的维护，使其能够正常的运行，提高设备原料的利用率，以减少产生的机械废气。</w:t>
      </w:r>
    </w:p>
    <w:p>
      <w:pPr>
        <w:widowControl/>
        <w:shd w:val="clear" w:color="auto" w:fill="FFFFFF"/>
        <w:spacing w:line="360" w:lineRule="auto"/>
        <w:ind w:firstLine="480" w:firstLineChars="20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声学环境：选用低噪声设备，合理布局，合理安排施工时间，进出车辆低速、限制鸣笛。</w:t>
      </w:r>
    </w:p>
    <w:p>
      <w:pPr>
        <w:widowControl/>
        <w:shd w:val="clear" w:color="auto" w:fill="FFFFFF"/>
        <w:spacing w:line="360" w:lineRule="auto"/>
        <w:ind w:firstLine="480" w:firstLineChars="20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固体废物：生活垃圾桶内衬塑料袋收集后送入附近生活垃圾收集点；建筑垃圾收集后送入政府指定建筑垃圾堆场进行堆放；开挖土方全部用于场地回填和场地平整。</w:t>
      </w:r>
    </w:p>
    <w:p>
      <w:pPr>
        <w:widowControl/>
        <w:shd w:val="clear" w:color="auto" w:fill="FFFFFF"/>
        <w:spacing w:line="360" w:lineRule="auto"/>
        <w:ind w:firstLine="480" w:firstLineChars="20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项目施工期产生的污染物会随施工的结束而停止，只要做好相应防治措施对周边环境影响较小。</w:t>
      </w:r>
    </w:p>
    <w:p>
      <w:pPr>
        <w:widowControl/>
        <w:shd w:val="clear" w:color="auto" w:fill="FFFFFF"/>
        <w:spacing w:line="360" w:lineRule="auto"/>
        <w:ind w:firstLine="480" w:firstLineChars="20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（2）运营期</w:t>
      </w:r>
    </w:p>
    <w:p>
      <w:pPr>
        <w:widowControl/>
        <w:shd w:val="clear" w:color="auto" w:fill="FFFFFF"/>
        <w:spacing w:line="360" w:lineRule="auto"/>
        <w:ind w:firstLine="480" w:firstLineChars="20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①大气环境影响分析</w:t>
      </w:r>
    </w:p>
    <w:p>
      <w:pPr>
        <w:widowControl/>
        <w:shd w:val="clear" w:color="auto" w:fill="FFFFFF"/>
        <w:spacing w:line="360" w:lineRule="auto"/>
        <w:ind w:firstLine="480" w:firstLineChars="20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本项目废气主要来自养殖区、粪污处理区域产生的恶臭，备用发电机烟气、餐饮油烟、厨房燃料燃烧废等。恶臭通过干清粪工艺，将粪便、尿液及时清理处理，提高饲料利用率，合理使用饲料添加剂，加强猪舍通风，</w:t>
      </w:r>
      <w:r>
        <w:rPr>
          <w:rFonts w:hint="default" w:ascii="Times New Roman" w:hAnsi="Times New Roman" w:cs="Times New Roman"/>
          <w:color w:val="auto"/>
          <w:kern w:val="0"/>
          <w:sz w:val="24"/>
          <w:szCs w:val="24"/>
          <w:lang w:eastAsia="zh-CN"/>
        </w:rPr>
        <w:t>污水处理站出水加泡腾片喷雾除臭，定期进行消毒、定期进行杀虫灭蝇工作</w:t>
      </w:r>
      <w:r>
        <w:rPr>
          <w:rFonts w:hint="default" w:ascii="Times New Roman" w:hAnsi="Times New Roman" w:cs="Times New Roman"/>
          <w:color w:val="auto"/>
          <w:kern w:val="0"/>
          <w:sz w:val="24"/>
          <w:szCs w:val="24"/>
        </w:rPr>
        <w:t>，堆肥间密闭抽风+生物除臭装置+15m排气筒；备用发电机带净化器，采用清洁能源，废气产生频次低，产生量小，无组织间歇定排放对环境影响较小；餐饮油烟通过</w:t>
      </w:r>
      <w:r>
        <w:rPr>
          <w:rFonts w:hint="default" w:ascii="Times New Roman" w:hAnsi="Times New Roman" w:cs="Times New Roman"/>
          <w:color w:val="auto"/>
          <w:kern w:val="0"/>
          <w:sz w:val="24"/>
          <w:szCs w:val="24"/>
          <w:lang w:eastAsia="zh-CN"/>
        </w:rPr>
        <w:t>抽油烟机</w:t>
      </w:r>
      <w:r>
        <w:rPr>
          <w:rFonts w:hint="default" w:ascii="Times New Roman" w:hAnsi="Times New Roman" w:cs="Times New Roman"/>
          <w:color w:val="auto"/>
          <w:kern w:val="0"/>
          <w:sz w:val="24"/>
          <w:szCs w:val="24"/>
        </w:rPr>
        <w:t>1台处理</w:t>
      </w:r>
      <w:r>
        <w:rPr>
          <w:rFonts w:hint="default" w:ascii="Times New Roman" w:hAnsi="Times New Roman" w:cs="Times New Roman"/>
          <w:color w:val="auto"/>
          <w:kern w:val="0"/>
          <w:sz w:val="24"/>
          <w:szCs w:val="24"/>
          <w:lang w:eastAsia="zh-CN"/>
        </w:rPr>
        <w:t>后专用烟道引至</w:t>
      </w:r>
      <w:r>
        <w:rPr>
          <w:rFonts w:hint="default" w:ascii="Times New Roman" w:hAnsi="Times New Roman" w:cs="Times New Roman"/>
          <w:color w:val="auto"/>
          <w:kern w:val="0"/>
          <w:sz w:val="24"/>
          <w:szCs w:val="24"/>
        </w:rPr>
        <w:t>屋顶</w:t>
      </w:r>
      <w:r>
        <w:rPr>
          <w:rFonts w:hint="default" w:ascii="Times New Roman" w:hAnsi="Times New Roman" w:cs="Times New Roman"/>
          <w:color w:val="auto"/>
          <w:kern w:val="0"/>
          <w:sz w:val="24"/>
          <w:szCs w:val="24"/>
          <w:lang w:eastAsia="zh-CN"/>
        </w:rPr>
        <w:t>排放</w:t>
      </w:r>
      <w:r>
        <w:rPr>
          <w:rFonts w:hint="default" w:ascii="Times New Roman" w:hAnsi="Times New Roman" w:cs="Times New Roman"/>
          <w:color w:val="auto"/>
          <w:kern w:val="0"/>
          <w:sz w:val="24"/>
          <w:szCs w:val="24"/>
        </w:rPr>
        <w:t>。</w:t>
      </w:r>
    </w:p>
    <w:p>
      <w:pPr>
        <w:widowControl/>
        <w:shd w:val="clear" w:color="auto" w:fill="FFFFFF"/>
        <w:spacing w:line="360" w:lineRule="auto"/>
        <w:ind w:firstLine="480" w:firstLineChars="20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②地表水影响分析</w:t>
      </w:r>
    </w:p>
    <w:p>
      <w:pPr>
        <w:widowControl/>
        <w:shd w:val="clear" w:color="auto" w:fill="FFFFFF"/>
        <w:spacing w:line="360" w:lineRule="auto"/>
        <w:ind w:firstLine="480" w:firstLineChars="20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项目采用雨污分流。生活污水、餐饮废水（隔油池预处理）、养殖废水经</w:t>
      </w:r>
      <w:r>
        <w:rPr>
          <w:rFonts w:hint="default" w:ascii="Times New Roman" w:hAnsi="Times New Roman" w:cs="Times New Roman"/>
          <w:color w:val="auto"/>
          <w:kern w:val="0"/>
          <w:sz w:val="24"/>
          <w:szCs w:val="24"/>
          <w:lang w:eastAsia="zh-CN"/>
        </w:rPr>
        <w:t>污水处理站</w:t>
      </w:r>
      <w:r>
        <w:rPr>
          <w:rFonts w:hint="default" w:ascii="Times New Roman" w:hAnsi="Times New Roman" w:cs="Times New Roman"/>
          <w:color w:val="auto"/>
          <w:kern w:val="0"/>
          <w:sz w:val="24"/>
          <w:szCs w:val="24"/>
        </w:rPr>
        <w:t>处理达</w:t>
      </w:r>
      <w:r>
        <w:rPr>
          <w:rFonts w:hint="default" w:ascii="Times New Roman" w:hAnsi="Times New Roman" w:cs="Times New Roman"/>
          <w:color w:val="auto"/>
          <w:kern w:val="0"/>
          <w:sz w:val="24"/>
          <w:szCs w:val="24"/>
          <w:lang w:eastAsia="zh-CN"/>
        </w:rPr>
        <w:t>《农田灌溉水质标准》（GB5084-2021）中旱作标准后用于农田灌溉</w:t>
      </w:r>
      <w:r>
        <w:rPr>
          <w:rFonts w:hint="default" w:ascii="Times New Roman" w:hAnsi="Times New Roman" w:cs="Times New Roman"/>
          <w:color w:val="auto"/>
          <w:kern w:val="0"/>
          <w:sz w:val="24"/>
          <w:szCs w:val="24"/>
        </w:rPr>
        <w:t>。项目运营期产生的各类废水经相应处理后，综合利用，不外排，对地表水环境影响较小。</w:t>
      </w:r>
    </w:p>
    <w:p>
      <w:pPr>
        <w:widowControl/>
        <w:shd w:val="clear" w:color="auto" w:fill="FFFFFF"/>
        <w:spacing w:line="360" w:lineRule="auto"/>
        <w:ind w:firstLine="480" w:firstLineChars="20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fldChar w:fldCharType="begin"/>
      </w:r>
      <w:r>
        <w:rPr>
          <w:rFonts w:hint="default" w:ascii="Times New Roman" w:hAnsi="Times New Roman" w:cs="Times New Roman"/>
          <w:color w:val="auto"/>
          <w:kern w:val="0"/>
          <w:sz w:val="24"/>
          <w:szCs w:val="24"/>
        </w:rPr>
        <w:instrText xml:space="preserve"> = 3 \* GB3 \* MERGEFORMAT </w:instrText>
      </w:r>
      <w:r>
        <w:rPr>
          <w:rFonts w:hint="default" w:ascii="Times New Roman" w:hAnsi="Times New Roman" w:cs="Times New Roman"/>
          <w:color w:val="auto"/>
          <w:kern w:val="0"/>
          <w:sz w:val="24"/>
          <w:szCs w:val="24"/>
        </w:rPr>
        <w:fldChar w:fldCharType="separate"/>
      </w:r>
      <w:r>
        <w:rPr>
          <w:rFonts w:hint="default" w:ascii="Times New Roman" w:hAnsi="Times New Roman" w:cs="Times New Roman"/>
          <w:color w:val="auto"/>
          <w:sz w:val="24"/>
          <w:szCs w:val="24"/>
        </w:rPr>
        <w:t>③</w:t>
      </w:r>
      <w:r>
        <w:rPr>
          <w:rFonts w:hint="default" w:ascii="Times New Roman" w:hAnsi="Times New Roman" w:cs="Times New Roman"/>
          <w:color w:val="auto"/>
          <w:kern w:val="0"/>
          <w:sz w:val="24"/>
          <w:szCs w:val="24"/>
        </w:rPr>
        <w:fldChar w:fldCharType="end"/>
      </w:r>
      <w:r>
        <w:rPr>
          <w:rFonts w:hint="default" w:ascii="Times New Roman" w:hAnsi="Times New Roman" w:cs="Times New Roman"/>
          <w:color w:val="auto"/>
          <w:kern w:val="0"/>
          <w:sz w:val="24"/>
          <w:szCs w:val="24"/>
        </w:rPr>
        <w:t>声环境</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项目运营期设备噪声通过</w:t>
      </w:r>
      <w:r>
        <w:rPr>
          <w:rFonts w:hint="default" w:ascii="Times New Roman" w:hAnsi="Times New Roman" w:cs="Times New Roman"/>
          <w:color w:val="auto"/>
          <w:sz w:val="24"/>
          <w:szCs w:val="24"/>
        </w:rPr>
        <w:t>加强管理，合理布局，采用低噪声设备，采取相应降噪、减震措施进行处理。猪只叫声通过加强管理，按时喂食，建筑物隔声进行处理</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kern w:val="0"/>
          <w:sz w:val="24"/>
          <w:szCs w:val="24"/>
        </w:rPr>
        <w:t>可以达到</w:t>
      </w:r>
      <w:r>
        <w:rPr>
          <w:rFonts w:hint="default" w:ascii="Times New Roman" w:hAnsi="Times New Roman" w:cs="Times New Roman"/>
          <w:color w:val="auto"/>
          <w:sz w:val="24"/>
          <w:szCs w:val="24"/>
        </w:rPr>
        <w:t>《工业企业厂界环境噪声排放标准》（GB12348-2008）</w:t>
      </w:r>
      <w:r>
        <w:rPr>
          <w:rFonts w:hint="default" w:ascii="Times New Roman" w:hAnsi="Times New Roman" w:cs="Times New Roman"/>
          <w:color w:val="auto"/>
          <w:kern w:val="0"/>
          <w:sz w:val="24"/>
          <w:szCs w:val="24"/>
        </w:rPr>
        <w:t>2类标准。</w:t>
      </w:r>
    </w:p>
    <w:p>
      <w:pPr>
        <w:widowControl/>
        <w:shd w:val="clear" w:color="auto" w:fill="FFFFFF"/>
        <w:spacing w:line="360" w:lineRule="auto"/>
        <w:ind w:firstLine="480" w:firstLineChars="20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fldChar w:fldCharType="begin"/>
      </w:r>
      <w:r>
        <w:rPr>
          <w:rFonts w:hint="default" w:ascii="Times New Roman" w:hAnsi="Times New Roman" w:cs="Times New Roman"/>
          <w:color w:val="auto"/>
          <w:kern w:val="0"/>
          <w:sz w:val="24"/>
          <w:szCs w:val="24"/>
        </w:rPr>
        <w:instrText xml:space="preserve"> = 4 \* GB3 \* MERGEFORMAT </w:instrText>
      </w:r>
      <w:r>
        <w:rPr>
          <w:rFonts w:hint="default" w:ascii="Times New Roman" w:hAnsi="Times New Roman" w:cs="Times New Roman"/>
          <w:color w:val="auto"/>
          <w:kern w:val="0"/>
          <w:sz w:val="24"/>
          <w:szCs w:val="24"/>
        </w:rPr>
        <w:fldChar w:fldCharType="separate"/>
      </w:r>
      <w:r>
        <w:rPr>
          <w:rFonts w:hint="default" w:ascii="Times New Roman" w:hAnsi="Times New Roman" w:cs="Times New Roman"/>
          <w:color w:val="auto"/>
          <w:sz w:val="24"/>
          <w:szCs w:val="24"/>
        </w:rPr>
        <w:t>④</w:t>
      </w:r>
      <w:r>
        <w:rPr>
          <w:rFonts w:hint="default" w:ascii="Times New Roman" w:hAnsi="Times New Roman" w:cs="Times New Roman"/>
          <w:color w:val="auto"/>
          <w:kern w:val="0"/>
          <w:sz w:val="24"/>
          <w:szCs w:val="24"/>
        </w:rPr>
        <w:fldChar w:fldCharType="end"/>
      </w:r>
      <w:r>
        <w:rPr>
          <w:rFonts w:hint="default" w:ascii="Times New Roman" w:hAnsi="Times New Roman" w:cs="Times New Roman"/>
          <w:color w:val="auto"/>
          <w:kern w:val="0"/>
          <w:sz w:val="24"/>
          <w:szCs w:val="24"/>
        </w:rPr>
        <w:t>固体废弃物影响</w:t>
      </w:r>
    </w:p>
    <w:p>
      <w:pPr>
        <w:autoSpaceDE w:val="0"/>
        <w:autoSpaceDN w:val="0"/>
        <w:adjustRightInd w:val="0"/>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b w:val="0"/>
          <w:bCs w:val="0"/>
          <w:color w:val="auto"/>
          <w:sz w:val="24"/>
          <w:szCs w:val="24"/>
          <w:lang w:val="en-US" w:eastAsia="zh-CN"/>
        </w:rPr>
        <w:t>猪粪、污泥、污水处理设施污泥等统一运至堆肥场好氧堆肥后制成有机肥施肥；病死猪交由资质单位处理；生活垃圾，采用垃圾桶收集，送至乡镇垃圾收集点，交由当地环卫部门统一清运处理；隔油池废油交由专门的单位或个人处理；废脱硫剂交由厂家统一回收处理；医疗废物单独收集，设置危废暂存间1间5㎡，收集暂存医疗废物定期交资质单位处理，签订协议并设立台账。各类固废可得到合理有效的处理和处置，其产生的固体废弃物不会对周围环境造成二次污染。</w:t>
      </w:r>
    </w:p>
    <w:p>
      <w:pPr>
        <w:keepNext w:val="0"/>
        <w:keepLines w:val="0"/>
        <w:pageBreakBefore w:val="0"/>
        <w:widowControl/>
        <w:numPr>
          <w:ilvl w:val="0"/>
          <w:numId w:val="0"/>
        </w:numPr>
        <w:suppressLineNumbers w:val="0"/>
        <w:shd w:val="clear" w:color="auto" w:fill="FFFFFF"/>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6、环境影响报告书征求意见稿查阅报告书的方式和途径</w:t>
      </w:r>
    </w:p>
    <w:p>
      <w:pPr>
        <w:keepNext w:val="0"/>
        <w:keepLines w:val="0"/>
        <w:pageBreakBefore w:val="0"/>
        <w:widowControl/>
        <w:numPr>
          <w:ilvl w:val="0"/>
          <w:numId w:val="0"/>
        </w:numPr>
        <w:suppressLineNumbers w:val="0"/>
        <w:shd w:val="clear" w:color="auto" w:fill="FFFFFF"/>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报告书征求意见稿全文网络链接：</w:t>
      </w:r>
    </w:p>
    <w:p>
      <w:pPr>
        <w:keepNext w:val="0"/>
        <w:keepLines w:val="0"/>
        <w:pageBreakBefore w:val="0"/>
        <w:widowControl/>
        <w:numPr>
          <w:ilvl w:val="0"/>
          <w:numId w:val="0"/>
        </w:numPr>
        <w:suppressLineNumbers w:val="0"/>
        <w:shd w:val="clear" w:color="auto" w:fill="FFFFFF"/>
        <w:kinsoku/>
        <w:wordWrap/>
        <w:overflowPunct/>
        <w:topLinePunct w:val="0"/>
        <w:autoSpaceDE/>
        <w:autoSpaceDN/>
        <w:bidi w:val="0"/>
        <w:adjustRightInd/>
        <w:snapToGrid/>
        <w:spacing w:beforeAutospacing="0" w:afterAutospacing="0" w:line="360" w:lineRule="auto"/>
        <w:ind w:leftChars="0" w:firstLine="720" w:firstLineChars="300"/>
        <w:jc w:val="both"/>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http://www.huanpingbao.cn/jcb-portal/publicity/publicity_detail?id=18308</w:t>
      </w:r>
    </w:p>
    <w:p>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20"/>
        <w:jc w:val="both"/>
        <w:textAlignment w:val="auto"/>
        <w:outlineLvl w:val="9"/>
        <w:rPr>
          <w:rFonts w:hint="eastAsia" w:ascii="Times New Roman" w:hAnsi="Times New Roman" w:eastAsia="宋体" w:cs="Times New Roman"/>
          <w:color w:val="auto"/>
          <w:sz w:val="24"/>
          <w:szCs w:val="24"/>
          <w:lang w:eastAsia="zh-CN"/>
        </w:rPr>
      </w:pPr>
      <w:bookmarkStart w:id="18" w:name="_Toc3065"/>
      <w:r>
        <w:rPr>
          <w:rFonts w:hint="eastAsia" w:ascii="Times New Roman" w:hAnsi="Times New Roman" w:eastAsia="宋体" w:cs="Times New Roman"/>
          <w:color w:val="auto"/>
          <w:sz w:val="24"/>
          <w:szCs w:val="24"/>
          <w:lang w:eastAsia="zh-CN"/>
        </w:rPr>
        <w:t>①</w:t>
      </w:r>
      <w:r>
        <w:rPr>
          <w:rFonts w:hint="default" w:ascii="Times New Roman" w:hAnsi="Times New Roman" w:eastAsia="宋体" w:cs="Times New Roman"/>
          <w:color w:val="auto"/>
          <w:sz w:val="24"/>
          <w:szCs w:val="24"/>
        </w:rPr>
        <w:t>建设单位</w:t>
      </w:r>
      <w:r>
        <w:rPr>
          <w:rFonts w:hint="eastAsia"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eastAsia="zh-CN"/>
        </w:rPr>
        <w:t>四川长润畜牧养殖有限公司</w:t>
      </w:r>
      <w:bookmarkEnd w:id="18"/>
    </w:p>
    <w:p>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20"/>
        <w:jc w:val="both"/>
        <w:textAlignment w:val="auto"/>
        <w:outlineLvl w:val="9"/>
        <w:rPr>
          <w:rFonts w:hint="default" w:ascii="Times New Roman" w:hAnsi="Times New Roman" w:eastAsia="宋体" w:cs="Times New Roman"/>
          <w:color w:val="auto"/>
          <w:sz w:val="24"/>
          <w:szCs w:val="24"/>
          <w:lang w:val="en-US" w:eastAsia="zh-CN"/>
        </w:rPr>
      </w:pPr>
      <w:bookmarkStart w:id="19" w:name="_Toc23291"/>
      <w:r>
        <w:rPr>
          <w:rFonts w:hint="default" w:ascii="Times New Roman" w:hAnsi="Times New Roman" w:eastAsia="宋体" w:cs="Times New Roman"/>
          <w:color w:val="auto"/>
          <w:sz w:val="24"/>
          <w:szCs w:val="24"/>
        </w:rPr>
        <w:t>联系</w:t>
      </w:r>
      <w:r>
        <w:rPr>
          <w:rFonts w:hint="eastAsia" w:ascii="Times New Roman" w:hAnsi="Times New Roman" w:eastAsia="宋体" w:cs="Times New Roman"/>
          <w:color w:val="auto"/>
          <w:sz w:val="24"/>
          <w:szCs w:val="24"/>
          <w:lang w:eastAsia="zh-CN"/>
        </w:rPr>
        <w:t>人及联系电话：张蒙</w:t>
      </w:r>
      <w:r>
        <w:rPr>
          <w:rFonts w:hint="eastAsia" w:ascii="Times New Roman" w:hAnsi="Times New Roman" w:eastAsia="宋体" w:cs="Times New Roman"/>
          <w:color w:val="auto"/>
          <w:sz w:val="24"/>
          <w:szCs w:val="24"/>
          <w:lang w:val="en-US" w:eastAsia="zh-CN"/>
        </w:rPr>
        <w:t xml:space="preserve">  18981126479</w:t>
      </w:r>
      <w:bookmarkEnd w:id="19"/>
    </w:p>
    <w:p>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20"/>
        <w:jc w:val="both"/>
        <w:textAlignment w:val="auto"/>
        <w:outlineLvl w:val="9"/>
        <w:rPr>
          <w:rFonts w:hint="default" w:ascii="Times New Roman" w:hAnsi="Times New Roman" w:eastAsia="宋体" w:cs="Times New Roman"/>
          <w:color w:val="auto"/>
          <w:sz w:val="24"/>
          <w:szCs w:val="24"/>
        </w:rPr>
      </w:pPr>
      <w:bookmarkStart w:id="20" w:name="_Toc27219"/>
      <w:r>
        <w:rPr>
          <w:rFonts w:hint="eastAsia" w:ascii="Times New Roman" w:hAnsi="Times New Roman" w:eastAsia="宋体" w:cs="Times New Roman"/>
          <w:color w:val="auto"/>
          <w:sz w:val="24"/>
          <w:szCs w:val="24"/>
          <w:lang w:eastAsia="zh-CN"/>
        </w:rPr>
        <w:t>②环评</w:t>
      </w:r>
      <w:r>
        <w:rPr>
          <w:rFonts w:hint="default" w:ascii="Times New Roman" w:hAnsi="Times New Roman" w:eastAsia="宋体" w:cs="Times New Roman"/>
          <w:color w:val="auto"/>
          <w:sz w:val="24"/>
          <w:szCs w:val="24"/>
        </w:rPr>
        <w:t>单位：</w:t>
      </w:r>
      <w:r>
        <w:rPr>
          <w:rFonts w:hint="default" w:ascii="Times New Roman" w:hAnsi="Times New Roman" w:eastAsia="宋体" w:cs="Times New Roman"/>
          <w:color w:val="auto"/>
          <w:sz w:val="24"/>
          <w:szCs w:val="24"/>
          <w:lang w:val="en-US" w:eastAsia="zh-CN"/>
        </w:rPr>
        <w:t>四川德广晟环保科技有限公司</w:t>
      </w:r>
      <w:bookmarkEnd w:id="20"/>
    </w:p>
    <w:p>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通讯地址：成都市武侯区天益街38号理想中心</w:t>
      </w:r>
      <w:r>
        <w:rPr>
          <w:rFonts w:hint="default" w:ascii="Times New Roman" w:hAnsi="Times New Roman" w:eastAsia="宋体" w:cs="Times New Roman"/>
          <w:color w:val="auto"/>
          <w:sz w:val="24"/>
          <w:szCs w:val="24"/>
          <w:lang w:val="en-US" w:eastAsia="zh-CN"/>
        </w:rPr>
        <w:t>1栋1009室</w:t>
      </w:r>
    </w:p>
    <w:p>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outlineLvl w:val="9"/>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联系人：</w:t>
      </w:r>
      <w:r>
        <w:rPr>
          <w:rFonts w:hint="eastAsia" w:ascii="Times New Roman" w:hAnsi="Times New Roman" w:eastAsia="宋体" w:cs="Times New Roman"/>
          <w:color w:val="auto"/>
          <w:sz w:val="24"/>
          <w:szCs w:val="24"/>
          <w:lang w:eastAsia="zh-CN"/>
        </w:rPr>
        <w:t>苟经理</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联系电话：</w:t>
      </w:r>
      <w:r>
        <w:rPr>
          <w:rFonts w:hint="eastAsia" w:ascii="Times New Roman" w:hAnsi="Times New Roman" w:eastAsia="宋体" w:cs="Times New Roman"/>
          <w:color w:val="auto"/>
          <w:sz w:val="24"/>
          <w:szCs w:val="24"/>
          <w:lang w:val="en-US" w:eastAsia="zh-CN"/>
        </w:rPr>
        <w:t>17369100019</w:t>
      </w:r>
    </w:p>
    <w:p>
      <w:pPr>
        <w:pStyle w:val="12"/>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宋体" w:cs="Times New Roman"/>
          <w:b/>
          <w:bCs/>
          <w:i w:val="0"/>
          <w:caps w:val="0"/>
          <w:color w:val="auto"/>
          <w:spacing w:val="0"/>
          <w:sz w:val="24"/>
          <w:szCs w:val="24"/>
          <w:u w:val="none"/>
          <w:shd w:val="clear" w:color="auto" w:fill="FFFFFF"/>
          <w:lang w:val="en-US" w:eastAsia="zh-CN"/>
        </w:rPr>
      </w:pPr>
      <w:r>
        <w:rPr>
          <w:rFonts w:hint="default" w:ascii="Times New Roman" w:hAnsi="Times New Roman" w:eastAsia="宋体" w:cs="Times New Roman"/>
          <w:b/>
          <w:bCs/>
          <w:i w:val="0"/>
          <w:caps w:val="0"/>
          <w:color w:val="auto"/>
          <w:spacing w:val="0"/>
          <w:sz w:val="24"/>
          <w:szCs w:val="24"/>
          <w:u w:val="none"/>
          <w:shd w:val="clear" w:color="auto" w:fill="FFFFFF"/>
          <w:lang w:val="en-US" w:eastAsia="zh-CN"/>
        </w:rPr>
        <w:t>7、征求意见的公众范围</w:t>
      </w:r>
    </w:p>
    <w:p>
      <w:pPr>
        <w:pStyle w:val="12"/>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Autospacing="0" w:afterAutospacing="0" w:line="360" w:lineRule="auto"/>
        <w:ind w:firstLine="480"/>
        <w:jc w:val="both"/>
        <w:textAlignment w:val="auto"/>
        <w:rPr>
          <w:rFonts w:hint="default" w:ascii="Times New Roman" w:hAnsi="Times New Roman" w:eastAsia="宋体" w:cs="Times New Roman"/>
          <w:i w:val="0"/>
          <w:caps w:val="0"/>
          <w:color w:val="auto"/>
          <w:spacing w:val="0"/>
          <w:sz w:val="24"/>
          <w:szCs w:val="24"/>
          <w:shd w:val="clear" w:color="auto" w:fill="FFFFFF"/>
          <w:lang w:val="en-US" w:eastAsia="zh-CN"/>
        </w:rPr>
      </w:pPr>
      <w:r>
        <w:rPr>
          <w:rFonts w:hint="default" w:ascii="Times New Roman" w:hAnsi="Times New Roman" w:eastAsia="宋体" w:cs="Times New Roman"/>
          <w:i w:val="0"/>
          <w:caps w:val="0"/>
          <w:color w:val="auto"/>
          <w:spacing w:val="0"/>
          <w:sz w:val="24"/>
          <w:szCs w:val="24"/>
          <w:shd w:val="clear" w:color="auto" w:fill="FFFFFF"/>
          <w:lang w:val="en-US" w:eastAsia="zh-CN"/>
        </w:rPr>
        <w:t>项目所在地厂界5km范围内企事业单位及居民，同时欢迎评价范围外的公民、法人和其他组织的意见</w:t>
      </w:r>
    </w:p>
    <w:p>
      <w:pPr>
        <w:pStyle w:val="12"/>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宋体" w:cs="Times New Roman"/>
          <w:b/>
          <w:bCs/>
          <w:i w:val="0"/>
          <w:caps w:val="0"/>
          <w:color w:val="auto"/>
          <w:spacing w:val="0"/>
          <w:sz w:val="24"/>
          <w:szCs w:val="24"/>
          <w:shd w:val="clear" w:color="auto" w:fill="FFFFFF"/>
          <w:lang w:val="en-US" w:eastAsia="zh-CN"/>
        </w:rPr>
      </w:pPr>
      <w:r>
        <w:rPr>
          <w:rFonts w:hint="default" w:ascii="Times New Roman" w:hAnsi="Times New Roman" w:eastAsia="宋体" w:cs="Times New Roman"/>
          <w:b/>
          <w:bCs/>
          <w:i w:val="0"/>
          <w:caps w:val="0"/>
          <w:color w:val="auto"/>
          <w:spacing w:val="0"/>
          <w:sz w:val="24"/>
          <w:szCs w:val="24"/>
          <w:shd w:val="clear" w:color="auto" w:fill="FFFFFF"/>
          <w:lang w:val="en-US" w:eastAsia="zh-CN"/>
        </w:rPr>
        <w:t>8、公众提出意见的方式和途径</w:t>
      </w:r>
    </w:p>
    <w:p>
      <w:pPr>
        <w:pStyle w:val="12"/>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Autospacing="0" w:afterAutospacing="0" w:line="360" w:lineRule="auto"/>
        <w:ind w:leftChars="0" w:firstLine="480" w:firstLineChars="200"/>
        <w:jc w:val="both"/>
        <w:textAlignment w:val="auto"/>
        <w:rPr>
          <w:rFonts w:hint="default" w:ascii="Times New Roman" w:hAnsi="Times New Roman" w:eastAsia="宋体" w:cs="Times New Roman"/>
          <w:i w:val="0"/>
          <w:caps w:val="0"/>
          <w:color w:val="auto"/>
          <w:spacing w:val="0"/>
          <w:sz w:val="24"/>
          <w:szCs w:val="24"/>
          <w:shd w:val="clear" w:color="auto" w:fill="FFFFFF"/>
          <w:lang w:val="en-US" w:eastAsia="zh-CN"/>
        </w:rPr>
      </w:pPr>
      <w:r>
        <w:rPr>
          <w:rFonts w:hint="default" w:ascii="Times New Roman" w:hAnsi="Times New Roman" w:eastAsia="宋体" w:cs="Times New Roman"/>
          <w:i w:val="0"/>
          <w:caps w:val="0"/>
          <w:color w:val="auto"/>
          <w:spacing w:val="0"/>
          <w:sz w:val="24"/>
          <w:szCs w:val="24"/>
          <w:shd w:val="clear" w:color="auto" w:fill="FFFFFF"/>
          <w:lang w:val="en-US" w:eastAsia="zh-CN"/>
        </w:rPr>
        <w:t>公众可通过电子邮件、信函、电话等方式反馈意见和建议给建设单位或环境影响评价单位，也可直接到建设单位或环评单位办公场址进行相关信息查询或反馈。</w:t>
      </w:r>
    </w:p>
    <w:p>
      <w:pPr>
        <w:pStyle w:val="12"/>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宋体" w:cs="Times New Roman"/>
          <w:b/>
          <w:bCs/>
          <w:i w:val="0"/>
          <w:caps w:val="0"/>
          <w:color w:val="auto"/>
          <w:spacing w:val="0"/>
          <w:sz w:val="24"/>
          <w:szCs w:val="24"/>
          <w:shd w:val="clear" w:color="auto" w:fill="FFFFFF"/>
          <w:lang w:val="en-US" w:eastAsia="zh-CN"/>
        </w:rPr>
      </w:pPr>
      <w:r>
        <w:rPr>
          <w:rFonts w:hint="default" w:ascii="Times New Roman" w:hAnsi="Times New Roman" w:eastAsia="宋体" w:cs="Times New Roman"/>
          <w:b/>
          <w:bCs/>
          <w:i w:val="0"/>
          <w:caps w:val="0"/>
          <w:color w:val="auto"/>
          <w:spacing w:val="0"/>
          <w:sz w:val="24"/>
          <w:szCs w:val="24"/>
          <w:shd w:val="clear" w:color="auto" w:fill="FFFFFF"/>
          <w:lang w:val="en-US" w:eastAsia="zh-CN"/>
        </w:rPr>
        <w:t>9、公众提出意见的起止时间</w:t>
      </w:r>
    </w:p>
    <w:p>
      <w:pPr>
        <w:pStyle w:val="12"/>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Autospacing="0" w:afterAutospacing="0" w:line="360" w:lineRule="auto"/>
        <w:ind w:leftChars="0"/>
        <w:jc w:val="both"/>
        <w:textAlignment w:val="auto"/>
        <w:rPr>
          <w:rFonts w:hint="default" w:ascii="Times New Roman" w:hAnsi="Times New Roman" w:eastAsia="宋体" w:cs="Times New Roman"/>
          <w:i w:val="0"/>
          <w:caps w:val="0"/>
          <w:color w:val="auto"/>
          <w:spacing w:val="0"/>
          <w:sz w:val="24"/>
          <w:szCs w:val="24"/>
          <w:shd w:val="clear" w:color="auto" w:fill="FFFFFF"/>
          <w:lang w:val="en-US" w:eastAsia="zh-CN"/>
        </w:rPr>
      </w:pPr>
      <w:r>
        <w:rPr>
          <w:rFonts w:hint="default" w:ascii="Times New Roman" w:hAnsi="Times New Roman" w:eastAsia="宋体" w:cs="Times New Roman"/>
          <w:i w:val="0"/>
          <w:caps w:val="0"/>
          <w:color w:val="auto"/>
          <w:spacing w:val="0"/>
          <w:sz w:val="24"/>
          <w:szCs w:val="24"/>
          <w:shd w:val="clear" w:color="auto" w:fill="FFFFFF"/>
          <w:lang w:val="en-US" w:eastAsia="zh-CN"/>
        </w:rPr>
        <w:t xml:space="preserve">    反馈时限至本公告发布之日起10个工作日内（信函以邮戳日期为准）。</w:t>
      </w:r>
    </w:p>
    <w:p>
      <w:pPr>
        <w:pStyle w:val="12"/>
        <w:numPr>
          <w:ilvl w:val="0"/>
          <w:numId w:val="0"/>
        </w:numPr>
        <w:shd w:val="clear" w:color="auto" w:fill="FFFFFF"/>
        <w:spacing w:beforeAutospacing="0" w:afterAutospacing="0" w:line="360" w:lineRule="auto"/>
        <w:jc w:val="center"/>
        <w:rPr>
          <w:rFonts w:hint="eastAsia" w:eastAsia="宋体"/>
          <w:color w:val="auto"/>
          <w:lang w:eastAsia="zh-CN"/>
        </w:rPr>
      </w:pPr>
      <w:r>
        <w:rPr>
          <w:rFonts w:hint="eastAsia" w:eastAsia="宋体"/>
          <w:color w:val="auto"/>
          <w:lang w:eastAsia="zh-CN"/>
        </w:rPr>
        <w:drawing>
          <wp:inline distT="0" distB="0" distL="114300" distR="114300">
            <wp:extent cx="5895975" cy="2736215"/>
            <wp:effectExtent l="0" t="0" r="9525" b="6985"/>
            <wp:docPr id="6" name="图片 6" descr="2eeab7031cc7a5aadd13f73846bea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eeab7031cc7a5aadd13f73846bea8a"/>
                    <pic:cNvPicPr>
                      <a:picLocks noChangeAspect="1"/>
                    </pic:cNvPicPr>
                  </pic:nvPicPr>
                  <pic:blipFill>
                    <a:blip r:embed="rId13"/>
                    <a:stretch>
                      <a:fillRect/>
                    </a:stretch>
                  </pic:blipFill>
                  <pic:spPr>
                    <a:xfrm>
                      <a:off x="0" y="0"/>
                      <a:ext cx="5895975" cy="2736215"/>
                    </a:xfrm>
                    <a:prstGeom prst="rect">
                      <a:avLst/>
                    </a:prstGeom>
                  </pic:spPr>
                </pic:pic>
              </a:graphicData>
            </a:graphic>
          </wp:inline>
        </w:drawing>
      </w:r>
    </w:p>
    <w:p>
      <w:pPr>
        <w:pStyle w:val="12"/>
        <w:numPr>
          <w:ilvl w:val="0"/>
          <w:numId w:val="0"/>
        </w:numPr>
        <w:shd w:val="clear" w:color="auto" w:fill="FFFFFF"/>
        <w:spacing w:beforeAutospacing="0" w:afterAutospacing="0" w:line="360" w:lineRule="auto"/>
        <w:jc w:val="center"/>
        <w:rPr>
          <w:rFonts w:hint="eastAsia" w:eastAsia="宋体"/>
          <w:color w:val="auto"/>
          <w:lang w:eastAsia="zh-CN"/>
        </w:rPr>
      </w:pPr>
      <w:r>
        <w:rPr>
          <w:rFonts w:hint="eastAsia" w:eastAsia="宋体"/>
          <w:color w:val="auto"/>
          <w:lang w:eastAsia="zh-CN"/>
        </w:rPr>
        <w:drawing>
          <wp:inline distT="0" distB="0" distL="114300" distR="114300">
            <wp:extent cx="5895975" cy="2736215"/>
            <wp:effectExtent l="0" t="0" r="9525" b="6985"/>
            <wp:docPr id="7" name="图片 7" descr="0d30ba4f61a0e8f05417fb5c0b2fd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d30ba4f61a0e8f05417fb5c0b2fd93"/>
                    <pic:cNvPicPr>
                      <a:picLocks noChangeAspect="1"/>
                    </pic:cNvPicPr>
                  </pic:nvPicPr>
                  <pic:blipFill>
                    <a:blip r:embed="rId14"/>
                    <a:stretch>
                      <a:fillRect/>
                    </a:stretch>
                  </pic:blipFill>
                  <pic:spPr>
                    <a:xfrm>
                      <a:off x="0" y="0"/>
                      <a:ext cx="5895975" cy="2736215"/>
                    </a:xfrm>
                    <a:prstGeom prst="rect">
                      <a:avLst/>
                    </a:prstGeom>
                  </pic:spPr>
                </pic:pic>
              </a:graphicData>
            </a:graphic>
          </wp:inline>
        </w:drawing>
      </w:r>
    </w:p>
    <w:p>
      <w:pPr>
        <w:pStyle w:val="12"/>
        <w:numPr>
          <w:ilvl w:val="0"/>
          <w:numId w:val="0"/>
        </w:numPr>
        <w:shd w:val="clear" w:color="auto" w:fill="FFFFFF"/>
        <w:spacing w:beforeAutospacing="0" w:afterAutospacing="0" w:line="360" w:lineRule="auto"/>
        <w:jc w:val="center"/>
        <w:rPr>
          <w:rFonts w:hint="eastAsia"/>
          <w:b/>
          <w:bCs/>
          <w:color w:val="auto"/>
          <w:sz w:val="21"/>
          <w:szCs w:val="21"/>
          <w:lang w:eastAsia="zh-CN"/>
        </w:rPr>
      </w:pPr>
      <w:r>
        <w:rPr>
          <w:rFonts w:hint="eastAsia"/>
          <w:b/>
          <w:bCs/>
          <w:color w:val="auto"/>
          <w:sz w:val="21"/>
          <w:szCs w:val="21"/>
          <w:lang w:eastAsia="zh-CN"/>
        </w:rPr>
        <w:t>演圣镇人民政府公示栏公示照片</w:t>
      </w:r>
    </w:p>
    <w:p>
      <w:pPr>
        <w:pStyle w:val="12"/>
        <w:numPr>
          <w:ilvl w:val="0"/>
          <w:numId w:val="0"/>
        </w:numPr>
        <w:shd w:val="clear" w:color="auto" w:fill="FFFFFF"/>
        <w:spacing w:beforeAutospacing="0" w:afterAutospacing="0" w:line="360" w:lineRule="auto"/>
        <w:jc w:val="center"/>
        <w:rPr>
          <w:rFonts w:hint="eastAsia"/>
          <w:color w:val="auto"/>
          <w:lang w:eastAsia="zh-CN"/>
        </w:rPr>
      </w:pPr>
      <w:r>
        <w:rPr>
          <w:rFonts w:hint="eastAsia"/>
          <w:color w:val="auto"/>
          <w:lang w:eastAsia="zh-CN"/>
        </w:rPr>
        <w:drawing>
          <wp:inline distT="0" distB="0" distL="114300" distR="114300">
            <wp:extent cx="3789045" cy="8164830"/>
            <wp:effectExtent l="0" t="0" r="1905" b="7620"/>
            <wp:docPr id="8" name="图片 8" descr="f48cc75e48412ee36a2d81cf3a077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48cc75e48412ee36a2d81cf3a077bf"/>
                    <pic:cNvPicPr>
                      <a:picLocks noChangeAspect="1"/>
                    </pic:cNvPicPr>
                  </pic:nvPicPr>
                  <pic:blipFill>
                    <a:blip r:embed="rId15"/>
                    <a:stretch>
                      <a:fillRect/>
                    </a:stretch>
                  </pic:blipFill>
                  <pic:spPr>
                    <a:xfrm>
                      <a:off x="0" y="0"/>
                      <a:ext cx="3789045" cy="8164830"/>
                    </a:xfrm>
                    <a:prstGeom prst="rect">
                      <a:avLst/>
                    </a:prstGeom>
                  </pic:spPr>
                </pic:pic>
              </a:graphicData>
            </a:graphic>
          </wp:inline>
        </w:drawing>
      </w:r>
    </w:p>
    <w:p>
      <w:pPr>
        <w:pStyle w:val="12"/>
        <w:numPr>
          <w:ilvl w:val="0"/>
          <w:numId w:val="0"/>
        </w:numPr>
        <w:shd w:val="clear" w:color="auto" w:fill="FFFFFF"/>
        <w:spacing w:beforeAutospacing="0" w:afterAutospacing="0" w:line="360" w:lineRule="auto"/>
        <w:jc w:val="center"/>
        <w:rPr>
          <w:rFonts w:hint="eastAsia"/>
          <w:b/>
          <w:bCs/>
          <w:color w:val="auto"/>
          <w:sz w:val="21"/>
          <w:szCs w:val="21"/>
          <w:lang w:eastAsia="zh-CN"/>
        </w:rPr>
      </w:pPr>
      <w:r>
        <w:rPr>
          <w:rFonts w:hint="eastAsia"/>
          <w:b/>
          <w:bCs/>
          <w:color w:val="auto"/>
          <w:sz w:val="21"/>
          <w:szCs w:val="21"/>
          <w:lang w:eastAsia="zh-CN"/>
        </w:rPr>
        <w:t>天马村村委会公示栏现场照片</w:t>
      </w:r>
    </w:p>
    <w:p>
      <w:pPr>
        <w:pStyle w:val="23"/>
        <w:bidi w:val="0"/>
        <w:rPr>
          <w:rFonts w:hint="default"/>
          <w:color w:val="auto"/>
          <w:lang w:val="en-US" w:eastAsia="zh-CN"/>
        </w:rPr>
      </w:pPr>
      <w:r>
        <w:rPr>
          <w:rFonts w:hint="eastAsia"/>
          <w:color w:val="auto"/>
          <w:lang w:val="en-US" w:eastAsia="zh-CN"/>
        </w:rPr>
        <w:t>2.2.3报纸公示</w:t>
      </w:r>
    </w:p>
    <w:p>
      <w:pPr>
        <w:pStyle w:val="12"/>
        <w:numPr>
          <w:ilvl w:val="0"/>
          <w:numId w:val="0"/>
        </w:numPr>
        <w:shd w:val="clear" w:color="auto" w:fill="FFFFFF"/>
        <w:spacing w:beforeAutospacing="0" w:afterAutospacing="0" w:line="360" w:lineRule="auto"/>
        <w:ind w:firstLine="480" w:firstLineChars="200"/>
        <w:jc w:val="both"/>
        <w:rPr>
          <w:rFonts w:hint="eastAsia" w:ascii="Times New Roman" w:hAnsi="Times New Roman" w:cs="Times New Roman"/>
          <w:color w:val="auto"/>
          <w:shd w:val="clear" w:color="auto" w:fill="FFFFFF"/>
          <w:lang w:val="en-US" w:eastAsia="zh-CN"/>
        </w:rPr>
      </w:pPr>
      <w:r>
        <w:rPr>
          <w:rFonts w:hint="eastAsia" w:ascii="Times New Roman" w:hAnsi="Times New Roman" w:cs="Times New Roman"/>
          <w:color w:val="auto"/>
          <w:shd w:val="clear" w:color="auto" w:fill="FFFFFF"/>
          <w:lang w:val="en-US" w:eastAsia="zh-CN"/>
        </w:rPr>
        <w:t>建设单位于2021年8月31日以及9月1日均在广元日报上进行了公示。</w:t>
      </w:r>
    </w:p>
    <w:p>
      <w:pPr>
        <w:pStyle w:val="12"/>
        <w:numPr>
          <w:ilvl w:val="0"/>
          <w:numId w:val="0"/>
        </w:numPr>
        <w:shd w:val="clear" w:color="auto" w:fill="FFFFFF"/>
        <w:spacing w:beforeAutospacing="0" w:afterAutospacing="0" w:line="240" w:lineRule="auto"/>
        <w:jc w:val="center"/>
        <w:rPr>
          <w:color w:val="auto"/>
        </w:rPr>
      </w:pPr>
      <w:r>
        <w:rPr>
          <w:color w:val="auto"/>
        </w:rPr>
        <w:drawing>
          <wp:inline distT="0" distB="0" distL="114300" distR="114300">
            <wp:extent cx="5238750" cy="786765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6"/>
                    <a:stretch>
                      <a:fillRect/>
                    </a:stretch>
                  </pic:blipFill>
                  <pic:spPr>
                    <a:xfrm>
                      <a:off x="0" y="0"/>
                      <a:ext cx="5238750" cy="7867650"/>
                    </a:xfrm>
                    <a:prstGeom prst="rect">
                      <a:avLst/>
                    </a:prstGeom>
                    <a:noFill/>
                    <a:ln>
                      <a:noFill/>
                    </a:ln>
                  </pic:spPr>
                </pic:pic>
              </a:graphicData>
            </a:graphic>
          </wp:inline>
        </w:drawing>
      </w:r>
    </w:p>
    <w:p>
      <w:pPr>
        <w:pStyle w:val="12"/>
        <w:numPr>
          <w:ilvl w:val="0"/>
          <w:numId w:val="0"/>
        </w:numPr>
        <w:shd w:val="clear" w:color="auto" w:fill="FFFFFF"/>
        <w:spacing w:beforeAutospacing="0" w:afterAutospacing="0" w:line="240" w:lineRule="auto"/>
        <w:jc w:val="center"/>
        <w:rPr>
          <w:color w:val="auto"/>
        </w:rPr>
      </w:pPr>
      <w:r>
        <w:rPr>
          <w:color w:val="auto"/>
          <w:sz w:val="24"/>
        </w:rPr>
        <mc:AlternateContent>
          <mc:Choice Requires="wps">
            <w:drawing>
              <wp:anchor distT="0" distB="0" distL="114300" distR="114300" simplePos="0" relativeHeight="251659264" behindDoc="0" locked="0" layoutInCell="1" allowOverlap="1">
                <wp:simplePos x="0" y="0"/>
                <wp:positionH relativeFrom="column">
                  <wp:posOffset>3729355</wp:posOffset>
                </wp:positionH>
                <wp:positionV relativeFrom="paragraph">
                  <wp:posOffset>2813685</wp:posOffset>
                </wp:positionV>
                <wp:extent cx="1797050" cy="1703070"/>
                <wp:effectExtent l="6350" t="6350" r="6350" b="24130"/>
                <wp:wrapNone/>
                <wp:docPr id="13" name="矩形 13"/>
                <wp:cNvGraphicFramePr/>
                <a:graphic xmlns:a="http://schemas.openxmlformats.org/drawingml/2006/main">
                  <a:graphicData uri="http://schemas.microsoft.com/office/word/2010/wordprocessingShape">
                    <wps:wsp>
                      <wps:cNvSpPr/>
                      <wps:spPr>
                        <a:xfrm>
                          <a:off x="4643755" y="3728085"/>
                          <a:ext cx="1797050" cy="17030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3.65pt;margin-top:221.55pt;height:134.1pt;width:141.5pt;z-index:251659264;v-text-anchor:middle;mso-width-relative:page;mso-height-relative:page;" filled="f" stroked="t" coordsize="21600,21600" o:gfxdata="UEsDBAoAAAAAAIdO4kAAAAAAAAAAAAAAAAAEAAAAZHJzL1BLAwQUAAAACACHTuJAtr2blNcAAAAL&#10;AQAADwAAAGRycy9kb3ducmV2LnhtbE2PTU/DMAyG70j8h8hI3FgSOmhVmu6A2IkDsE3i6jWhrZaP&#10;Kkm38u8xJzjafvz6cbNZnGVnE9MYvAK5EsCM74Iefa/gsN/eVcBSRq/RBm8UfJsEm/b6qsFah4v/&#10;MOdd7hmF+FSjgiHnqeY8dYNxmFZhMp5mXyE6zFTGnuuIFwp3lt8L8cgdjp4uDDiZ58F0p93sSGOy&#10;75Oe306HT7ls44t+TdiXSt3eSPEELJsl/8Hwq0870JLTMcxeJ2YVPFRlQaiC9bqQwIioSkGdo4JS&#10;ygJ42/D/P7Q/UEsDBBQAAAAIAIdO4kCGc7zFegIAANoEAAAOAAAAZHJzL2Uyb0RvYy54bWytVMtu&#10;EzEU3SPxD5b3dCavThp1UkWNgpAqWqkg1o7Hk7HkF7bzKD+DxI6P4HMQv8GxJ31QWHRBFs69c6/P&#10;9Tm+1+cXB63ITvggranp4KSkRBhuG2k2Nf34YfVmSkmIzDRMWSNqeicCvZi/fnW+dzMxtJ1VjfAE&#10;ICbM9q6mXYxuVhSBd0KzcGKdMAi21msW4fpN0Xi2B7pWxbAsT4u99Y3zlosQ8HXZB+kR0b8E0Lat&#10;5GJp+VYLE3tULxSLoBQ66QKd59O2reDxum2DiETVFExjXlEE9jqtxfyczTaeuU7y4xHYS47wjJNm&#10;0qDoA9SSRUa2Xv4FpSX3Ntg2nnCri55IVgQsBuUzbW475kTmAqmDexA9/D9Y/n5344ls0AkjSgzT&#10;uPFfX7///PGN4APU2bswQ9Ktu/FHL8BMVA+t1+kfJMihpuPT8aiaTCi5q+moGk7L6aRXVxwi4UgY&#10;VGdVOYHwHBmDqhyVVda/eIRyPsS3wmqSjJp6XF9Wle2uQkR5pN6npMrGrqRS+QqVIXugDqsyFWDo&#10;yxb9AFM7cAtmQwlTGzQ8jz5DBqtkk7YnoOA360vlyY6hTVarEr90dpT7Iy3VXrLQ9Xk51FPUMmIm&#10;lNQ1nabN97uVAUhSsNcsWWvb3EFxb/tWDI6vJGCvWIg3zKP3cH5MZ7zG0ioLUvZoUdJZ/+Vf31M+&#10;WgJRSvboZRD+vGVeUKLeGTTL2WA8BmzMznhSDeH4p5H104jZ6ksLHQZ4BxzPZsqP6t5svdWfMMSL&#10;VBUhZjhq99IencvYzxieAS4Wi5yGhncsXplbxxN4f4GLbbStzHf7qM5RNLR8voPjeKaZeurnrMcn&#10;af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tr2blNcAAAALAQAADwAAAAAAAAABACAAAAAiAAAA&#10;ZHJzL2Rvd25yZXYueG1sUEsBAhQAFAAAAAgAh07iQIZzvMV6AgAA2gQAAA4AAAAAAAAAAQAgAAAA&#10;JgEAAGRycy9lMm9Eb2MueG1sUEsFBgAAAAAGAAYAWQEAABIGAAAAAA==&#10;">
                <v:fill on="f" focussize="0,0"/>
                <v:stroke weight="1pt" color="#FF0000 [3204]" miterlimit="8" joinstyle="miter"/>
                <v:imagedata o:title=""/>
                <o:lock v:ext="edit" aspectratio="f"/>
              </v:rect>
            </w:pict>
          </mc:Fallback>
        </mc:AlternateContent>
      </w:r>
      <w:r>
        <w:rPr>
          <w:color w:val="auto"/>
        </w:rPr>
        <w:drawing>
          <wp:inline distT="0" distB="0" distL="114300" distR="114300">
            <wp:extent cx="5563235" cy="8124825"/>
            <wp:effectExtent l="0" t="0" r="18415" b="952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7"/>
                    <a:stretch>
                      <a:fillRect/>
                    </a:stretch>
                  </pic:blipFill>
                  <pic:spPr>
                    <a:xfrm>
                      <a:off x="0" y="0"/>
                      <a:ext cx="5563235" cy="8124825"/>
                    </a:xfrm>
                    <a:prstGeom prst="rect">
                      <a:avLst/>
                    </a:prstGeom>
                    <a:noFill/>
                    <a:ln>
                      <a:noFill/>
                    </a:ln>
                  </pic:spPr>
                </pic:pic>
              </a:graphicData>
            </a:graphic>
          </wp:inline>
        </w:drawing>
      </w:r>
    </w:p>
    <w:p>
      <w:pPr>
        <w:pStyle w:val="12"/>
        <w:numPr>
          <w:ilvl w:val="0"/>
          <w:numId w:val="0"/>
        </w:numPr>
        <w:shd w:val="clear" w:color="auto" w:fill="FFFFFF"/>
        <w:spacing w:beforeAutospacing="0" w:afterAutospacing="0" w:line="240" w:lineRule="auto"/>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报纸公示照片</w:t>
      </w:r>
      <w:r>
        <w:rPr>
          <w:rFonts w:hint="default" w:ascii="Times New Roman" w:hAnsi="Times New Roman" w:cs="Times New Roman"/>
          <w:b/>
          <w:bCs/>
          <w:color w:val="auto"/>
          <w:sz w:val="21"/>
          <w:szCs w:val="21"/>
          <w:lang w:val="en-US" w:eastAsia="zh-CN"/>
        </w:rPr>
        <w:t>（</w:t>
      </w:r>
      <w:r>
        <w:rPr>
          <w:rFonts w:hint="eastAsia" w:ascii="Times New Roman" w:hAnsi="Times New Roman" w:cs="Times New Roman"/>
          <w:b/>
          <w:bCs/>
          <w:color w:val="auto"/>
          <w:sz w:val="21"/>
          <w:szCs w:val="21"/>
          <w:lang w:val="en-US" w:eastAsia="zh-CN"/>
        </w:rPr>
        <w:t>8</w:t>
      </w:r>
      <w:r>
        <w:rPr>
          <w:rFonts w:hint="default" w:ascii="Times New Roman" w:hAnsi="Times New Roman" w:cs="Times New Roman"/>
          <w:b/>
          <w:bCs/>
          <w:color w:val="auto"/>
          <w:sz w:val="21"/>
          <w:szCs w:val="21"/>
          <w:lang w:val="en-US" w:eastAsia="zh-CN"/>
        </w:rPr>
        <w:t>.</w:t>
      </w:r>
      <w:r>
        <w:rPr>
          <w:rFonts w:hint="eastAsia" w:ascii="Times New Roman" w:hAnsi="Times New Roman" w:cs="Times New Roman"/>
          <w:b/>
          <w:bCs/>
          <w:color w:val="auto"/>
          <w:sz w:val="21"/>
          <w:szCs w:val="21"/>
          <w:lang w:val="en-US" w:eastAsia="zh-CN"/>
        </w:rPr>
        <w:t>30</w:t>
      </w:r>
      <w:r>
        <w:rPr>
          <w:rFonts w:hint="default" w:ascii="Times New Roman" w:hAnsi="Times New Roman" w:cs="Times New Roman"/>
          <w:b/>
          <w:bCs/>
          <w:color w:val="auto"/>
          <w:sz w:val="21"/>
          <w:szCs w:val="21"/>
          <w:lang w:val="en-US" w:eastAsia="zh-CN"/>
        </w:rPr>
        <w:t>）</w:t>
      </w:r>
    </w:p>
    <w:p>
      <w:pPr>
        <w:pStyle w:val="12"/>
        <w:numPr>
          <w:ilvl w:val="0"/>
          <w:numId w:val="0"/>
        </w:numPr>
        <w:shd w:val="clear" w:color="auto" w:fill="FFFFFF"/>
        <w:spacing w:beforeAutospacing="0" w:afterAutospacing="0" w:line="360" w:lineRule="auto"/>
        <w:jc w:val="center"/>
        <w:rPr>
          <w:color w:val="auto"/>
        </w:rPr>
      </w:pPr>
      <w:r>
        <w:rPr>
          <w:color w:val="auto"/>
        </w:rPr>
        <w:drawing>
          <wp:inline distT="0" distB="0" distL="114300" distR="114300">
            <wp:extent cx="5362575" cy="7877175"/>
            <wp:effectExtent l="0" t="0" r="9525" b="952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8"/>
                    <a:stretch>
                      <a:fillRect/>
                    </a:stretch>
                  </pic:blipFill>
                  <pic:spPr>
                    <a:xfrm>
                      <a:off x="0" y="0"/>
                      <a:ext cx="5362575" cy="7877175"/>
                    </a:xfrm>
                    <a:prstGeom prst="rect">
                      <a:avLst/>
                    </a:prstGeom>
                    <a:noFill/>
                    <a:ln>
                      <a:noFill/>
                    </a:ln>
                  </pic:spPr>
                </pic:pic>
              </a:graphicData>
            </a:graphic>
          </wp:inline>
        </w:drawing>
      </w:r>
    </w:p>
    <w:p>
      <w:pPr>
        <w:pStyle w:val="12"/>
        <w:numPr>
          <w:ilvl w:val="0"/>
          <w:numId w:val="0"/>
        </w:numPr>
        <w:shd w:val="clear" w:color="auto" w:fill="FFFFFF"/>
        <w:spacing w:beforeAutospacing="0" w:afterAutospacing="0" w:line="360" w:lineRule="auto"/>
        <w:jc w:val="center"/>
        <w:rPr>
          <w:rFonts w:hint="eastAsia"/>
          <w:color w:val="auto"/>
          <w:lang w:val="en-US" w:eastAsia="zh-CN"/>
        </w:rPr>
      </w:pPr>
      <w:r>
        <w:rPr>
          <w:color w:val="auto"/>
          <w:sz w:val="24"/>
        </w:rPr>
        <mc:AlternateContent>
          <mc:Choice Requires="wps">
            <w:drawing>
              <wp:anchor distT="0" distB="0" distL="114300" distR="114300" simplePos="0" relativeHeight="251660288" behindDoc="0" locked="0" layoutInCell="1" allowOverlap="1">
                <wp:simplePos x="0" y="0"/>
                <wp:positionH relativeFrom="column">
                  <wp:posOffset>323850</wp:posOffset>
                </wp:positionH>
                <wp:positionV relativeFrom="paragraph">
                  <wp:posOffset>5932805</wp:posOffset>
                </wp:positionV>
                <wp:extent cx="1797050" cy="1703070"/>
                <wp:effectExtent l="6350" t="6350" r="6350" b="24130"/>
                <wp:wrapNone/>
                <wp:docPr id="15" name="矩形 15"/>
                <wp:cNvGraphicFramePr/>
                <a:graphic xmlns:a="http://schemas.openxmlformats.org/drawingml/2006/main">
                  <a:graphicData uri="http://schemas.microsoft.com/office/word/2010/wordprocessingShape">
                    <wps:wsp>
                      <wps:cNvSpPr/>
                      <wps:spPr>
                        <a:xfrm>
                          <a:off x="0" y="0"/>
                          <a:ext cx="1797050" cy="17030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pt;margin-top:467.15pt;height:134.1pt;width:141.5pt;z-index:251660288;v-text-anchor:middle;mso-width-relative:page;mso-height-relative:page;" filled="f" stroked="t" coordsize="21600,21600" o:gfxdata="UEsDBAoAAAAAAIdO4kAAAAAAAAAAAAAAAAAEAAAAZHJzL1BLAwQUAAAACACHTuJARAs45NgAAAAL&#10;AQAADwAAAGRycy9kb3ducmV2LnhtbE2PzU7DMBCE70i8g7VI3KidpIUS4vSA6IkDUCr16sZLEtV/&#10;sp02vD3LCY67OzP7TbOZrWFnjGn0TkKxEMDQdV6Prpew/9zerYGlrJxWxjuU8I0JNu31VaNq7S/u&#10;A8+73DMKcalWEoacQ8156ga0Ki18QEe3Lx+tyjTGnuuoLhRuDS+FuOdWjY4+DCrg84DdaTdZwgjm&#10;Pejp7bQ/FPM2vujXpPoHKW9vCvEELOOc/8Twi08eaInp6CenEzMSVgVVyRIeq2UFjARVtaTNkZSl&#10;KFfA24b/79D+AFBLAwQUAAAACACHTuJALEOZ42sCAADOBAAADgAAAGRycy9lMm9Eb2MueG1srVTN&#10;bhMxEL4j8Q6W73Q3oSVtlE0VNQpCqmilgDg7Xm/Wkv+wnWzKyyBx4yF4HMRr8Nm7bUPh0AM5ODOe&#10;8Teez9/s7PKgFdkLH6Q1FR2dlJQIw20tzbaiHz+sXp1TEiIzNVPWiIreiUAv5y9fzDo3FWPbWlUL&#10;TwBiwrRzFW1jdNOiCLwVmoUT64RBsLFeswjXb4vasw7oWhXjsnxTdNbXzlsuQsDusg/SAdE/B9A2&#10;jeRiaflOCxN7VC8Ui2gptNIFOs+3bRrB403TBBGJqig6jXlFEdibtBbzGZtuPXOt5MMV2HOu8KQn&#10;zaRB0QeoJYuM7Lz8C0pL7m2wTTzhVhd9I5kRdDEqn3CzbpkTuRdQHdwD6eH/wfL3+1tPZA0lnFFi&#10;mMaL//r6/eePbwQbYKdzYYqktbv1gxdgplYPjdfpH02QQ2b07oFRcYiEY3M0uZiUZyCbIzaalK/L&#10;Sea8eDzufIhvhdUkGRX1eLLMJNtfh4iSSL1PSdWMXUml8rMpQzqgjidlKsCgxQYagKkd+glmSwlT&#10;W4icR58hg1WyTscTUPDbzZXyZM8gjdWqxC/1i3J/pKXaSxbaPi+HetFoGTEHSuqKnqfD96eVAUhi&#10;recpWRtb34Flb3v5BcdXErDXLMRb5qE33B8TGW+wNMqiKTtYlLTWf/nXfsqHDBClpIN+0fDnHfOC&#10;EvXOQCAXo9NTwMbsnJ5NxnD8cWRzHDE7fWXBwwiz73g2U35U92bjrf6EwV2kqggxw1G7p3ZwrmI/&#10;Vxh9LhaLnAaROxavzdrxBN4/4GIXbSPz2z6yM5AGmec3GEYyzdGxn7MeP0Pz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EQLOOTYAAAACwEAAA8AAAAAAAAAAQAgAAAAIgAAAGRycy9kb3ducmV2Lnht&#10;bFBLAQIUABQAAAAIAIdO4kAsQ5njawIAAM4EAAAOAAAAAAAAAAEAIAAAACcBAABkcnMvZTJvRG9j&#10;LnhtbFBLBQYAAAAABgAGAFkBAAAEBgAAAAA=&#10;">
                <v:fill on="f" focussize="0,0"/>
                <v:stroke weight="1pt" color="#FF0000 [3204]" miterlimit="8" joinstyle="miter"/>
                <v:imagedata o:title=""/>
                <o:lock v:ext="edit" aspectratio="f"/>
              </v:rect>
            </w:pict>
          </mc:Fallback>
        </mc:AlternateContent>
      </w:r>
      <w:r>
        <w:rPr>
          <w:color w:val="auto"/>
        </w:rPr>
        <w:drawing>
          <wp:inline distT="0" distB="0" distL="114300" distR="114300">
            <wp:extent cx="5362575" cy="7753350"/>
            <wp:effectExtent l="0" t="0" r="9525"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9"/>
                    <a:stretch>
                      <a:fillRect/>
                    </a:stretch>
                  </pic:blipFill>
                  <pic:spPr>
                    <a:xfrm>
                      <a:off x="0" y="0"/>
                      <a:ext cx="5362575" cy="7753350"/>
                    </a:xfrm>
                    <a:prstGeom prst="rect">
                      <a:avLst/>
                    </a:prstGeom>
                    <a:noFill/>
                    <a:ln>
                      <a:noFill/>
                    </a:ln>
                  </pic:spPr>
                </pic:pic>
              </a:graphicData>
            </a:graphic>
          </wp:inline>
        </w:drawing>
      </w:r>
    </w:p>
    <w:p>
      <w:pPr>
        <w:pStyle w:val="12"/>
        <w:numPr>
          <w:ilvl w:val="0"/>
          <w:numId w:val="0"/>
        </w:numPr>
        <w:shd w:val="clear" w:color="auto" w:fill="FFFFFF"/>
        <w:spacing w:beforeAutospacing="0" w:afterAutospacing="0" w:line="360" w:lineRule="auto"/>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报纸公示照片</w:t>
      </w:r>
      <w:r>
        <w:rPr>
          <w:rFonts w:hint="default" w:ascii="Times New Roman" w:hAnsi="Times New Roman" w:cs="Times New Roman"/>
          <w:b/>
          <w:bCs/>
          <w:color w:val="auto"/>
          <w:sz w:val="21"/>
          <w:szCs w:val="21"/>
          <w:lang w:val="en-US" w:eastAsia="zh-CN"/>
        </w:rPr>
        <w:t>（</w:t>
      </w:r>
      <w:r>
        <w:rPr>
          <w:rFonts w:hint="eastAsia" w:ascii="Times New Roman" w:hAnsi="Times New Roman" w:cs="Times New Roman"/>
          <w:b/>
          <w:bCs/>
          <w:color w:val="auto"/>
          <w:sz w:val="21"/>
          <w:szCs w:val="21"/>
          <w:lang w:val="en-US" w:eastAsia="zh-CN"/>
        </w:rPr>
        <w:t>9</w:t>
      </w:r>
      <w:r>
        <w:rPr>
          <w:rFonts w:hint="default" w:ascii="Times New Roman" w:hAnsi="Times New Roman" w:cs="Times New Roman"/>
          <w:b/>
          <w:bCs/>
          <w:color w:val="auto"/>
          <w:sz w:val="21"/>
          <w:szCs w:val="21"/>
          <w:lang w:val="en-US" w:eastAsia="zh-CN"/>
        </w:rPr>
        <w:t>.</w:t>
      </w:r>
      <w:r>
        <w:rPr>
          <w:rFonts w:hint="eastAsia" w:ascii="Times New Roman" w:hAnsi="Times New Roman" w:cs="Times New Roman"/>
          <w:b/>
          <w:bCs/>
          <w:color w:val="auto"/>
          <w:sz w:val="21"/>
          <w:szCs w:val="21"/>
          <w:lang w:val="en-US" w:eastAsia="zh-CN"/>
        </w:rPr>
        <w:t>1</w:t>
      </w:r>
      <w:r>
        <w:rPr>
          <w:rFonts w:hint="default" w:ascii="Times New Roman" w:hAnsi="Times New Roman" w:cs="Times New Roman"/>
          <w:b/>
          <w:bCs/>
          <w:color w:val="auto"/>
          <w:sz w:val="21"/>
          <w:szCs w:val="21"/>
          <w:lang w:val="en-US" w:eastAsia="zh-CN"/>
        </w:rPr>
        <w:t>）</w:t>
      </w:r>
    </w:p>
    <w:p>
      <w:pPr>
        <w:pStyle w:val="21"/>
        <w:outlineLvl w:val="9"/>
        <w:rPr>
          <w:rFonts w:hint="eastAsia"/>
          <w:color w:val="auto"/>
        </w:rPr>
      </w:pPr>
    </w:p>
    <w:p>
      <w:pPr>
        <w:pStyle w:val="21"/>
        <w:rPr>
          <w:rFonts w:hint="eastAsia" w:eastAsia="黑体"/>
          <w:color w:val="auto"/>
          <w:lang w:eastAsia="zh-CN"/>
        </w:rPr>
      </w:pPr>
      <w:bookmarkStart w:id="21" w:name="_Toc3488"/>
      <w:r>
        <w:rPr>
          <w:rFonts w:hint="eastAsia"/>
          <w:color w:val="auto"/>
        </w:rPr>
        <w:t>2.</w:t>
      </w:r>
      <w:r>
        <w:rPr>
          <w:rFonts w:hint="eastAsia"/>
          <w:color w:val="auto"/>
          <w:lang w:val="en-US" w:eastAsia="zh-CN"/>
        </w:rPr>
        <w:t>3</w:t>
      </w:r>
      <w:r>
        <w:rPr>
          <w:rFonts w:hint="eastAsia"/>
          <w:color w:val="auto"/>
        </w:rPr>
        <w:t xml:space="preserve"> 公示</w:t>
      </w:r>
      <w:r>
        <w:rPr>
          <w:rFonts w:hint="eastAsia"/>
          <w:color w:val="auto"/>
          <w:lang w:eastAsia="zh-CN"/>
        </w:rPr>
        <w:t>结果</w:t>
      </w:r>
      <w:bookmarkEnd w:id="21"/>
    </w:p>
    <w:p>
      <w:pPr>
        <w:spacing w:line="360" w:lineRule="auto"/>
        <w:ind w:firstLine="66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我单位在确定环境影响报告书编制单位后</w:t>
      </w:r>
      <w:r>
        <w:rPr>
          <w:rFonts w:hint="eastAsia" w:cs="Times New Roman"/>
          <w:color w:val="auto"/>
          <w:sz w:val="24"/>
          <w:szCs w:val="24"/>
          <w:lang w:val="en-US" w:eastAsia="zh-CN"/>
        </w:rPr>
        <w:t>进行了网上公示</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在</w:t>
      </w:r>
      <w:r>
        <w:rPr>
          <w:rFonts w:hint="default" w:ascii="Times New Roman" w:hAnsi="Times New Roman" w:eastAsia="宋体" w:cs="Times New Roman"/>
          <w:color w:val="auto"/>
          <w:sz w:val="24"/>
          <w:szCs w:val="24"/>
          <w:lang w:val="en-US" w:eastAsia="zh-CN"/>
        </w:rPr>
        <w:t>建设项目环境影响报告书征求意见稿形成后进行了网上公示、</w:t>
      </w:r>
      <w:r>
        <w:rPr>
          <w:rFonts w:hint="eastAsia" w:cs="Times New Roman"/>
          <w:color w:val="auto"/>
          <w:sz w:val="24"/>
          <w:szCs w:val="24"/>
          <w:lang w:val="en-US" w:eastAsia="zh-CN"/>
        </w:rPr>
        <w:t>现场</w:t>
      </w:r>
      <w:r>
        <w:rPr>
          <w:rFonts w:hint="default" w:ascii="Times New Roman" w:hAnsi="Times New Roman" w:eastAsia="宋体" w:cs="Times New Roman"/>
          <w:color w:val="auto"/>
          <w:sz w:val="24"/>
          <w:szCs w:val="24"/>
          <w:lang w:val="en-US" w:eastAsia="zh-CN"/>
        </w:rPr>
        <w:t>张贴公示</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报纸</w:t>
      </w:r>
      <w:r>
        <w:rPr>
          <w:rFonts w:hint="default" w:ascii="Times New Roman" w:hAnsi="Times New Roman" w:eastAsia="宋体" w:cs="Times New Roman"/>
          <w:color w:val="auto"/>
          <w:sz w:val="24"/>
          <w:szCs w:val="24"/>
          <w:lang w:val="en-US" w:eastAsia="zh-CN"/>
        </w:rPr>
        <w:t>公示</w:t>
      </w:r>
      <w:r>
        <w:rPr>
          <w:rFonts w:hint="eastAsia" w:ascii="Times New Roman" w:hAnsi="Times New Roman" w:eastAsia="宋体" w:cs="Times New Roman"/>
          <w:color w:val="auto"/>
          <w:sz w:val="24"/>
          <w:szCs w:val="24"/>
          <w:lang w:val="en-US" w:eastAsia="zh-CN"/>
        </w:rPr>
        <w:t>，公示时间10个工作日</w:t>
      </w:r>
      <w:r>
        <w:rPr>
          <w:rFonts w:hint="default" w:ascii="Times New Roman" w:hAnsi="Times New Roman" w:eastAsia="宋体" w:cs="Times New Roman"/>
          <w:color w:val="auto"/>
          <w:sz w:val="24"/>
          <w:szCs w:val="24"/>
        </w:rPr>
        <w:t>。</w:t>
      </w:r>
    </w:p>
    <w:p>
      <w:pPr>
        <w:spacing w:line="360" w:lineRule="auto"/>
        <w:ind w:firstLine="480" w:firstLineChars="200"/>
        <w:rPr>
          <w:color w:val="auto"/>
          <w:sz w:val="24"/>
          <w:szCs w:val="24"/>
          <w:highlight w:val="none"/>
          <w:u w:val="single"/>
        </w:rPr>
      </w:pPr>
      <w:r>
        <w:rPr>
          <w:rFonts w:hint="eastAsia"/>
          <w:color w:val="auto"/>
          <w:sz w:val="24"/>
          <w:szCs w:val="24"/>
          <w:highlight w:val="none"/>
          <w:u w:val="single"/>
        </w:rPr>
        <w:t>公示期间，建设单位和环评单位均未收到公众对本项目的投诉和反对意见，也未收到公众对本项目的建议。</w:t>
      </w:r>
    </w:p>
    <w:p>
      <w:pPr>
        <w:pStyle w:val="18"/>
        <w:jc w:val="center"/>
        <w:rPr>
          <w:rFonts w:hint="eastAsia"/>
          <w:color w:val="auto"/>
          <w:lang w:val="en-US" w:eastAsia="zh-CN"/>
        </w:rPr>
      </w:pPr>
    </w:p>
    <w:p>
      <w:pPr>
        <w:pStyle w:val="18"/>
        <w:jc w:val="center"/>
        <w:rPr>
          <w:rFonts w:hint="default" w:ascii="Times New Roman" w:hAnsi="Times New Roman" w:eastAsia="宋体" w:cs="Times New Roman"/>
          <w:color w:val="auto"/>
          <w:sz w:val="21"/>
          <w:szCs w:val="21"/>
          <w:lang w:val="en-US" w:eastAsia="zh-CN"/>
        </w:rPr>
        <w:sectPr>
          <w:footerReference r:id="rId9" w:type="default"/>
          <w:pgSz w:w="11906" w:h="16838"/>
          <w:pgMar w:top="1440" w:right="1157" w:bottom="1440" w:left="1440" w:header="851" w:footer="992" w:gutter="0"/>
          <w:pgNumType w:fmt="decimal"/>
          <w:cols w:space="425" w:num="1"/>
          <w:docGrid w:type="lines" w:linePitch="312" w:charSpace="0"/>
        </w:sectPr>
      </w:pPr>
    </w:p>
    <w:p>
      <w:pPr>
        <w:pStyle w:val="19"/>
        <w:rPr>
          <w:rFonts w:hint="eastAsia" w:ascii="Times New Roman" w:hAnsi="Times New Roman" w:eastAsia="黑体" w:cs="Times New Roman"/>
          <w:color w:val="auto"/>
          <w:lang w:eastAsia="zh-CN"/>
        </w:rPr>
      </w:pPr>
      <w:bookmarkStart w:id="22" w:name="_Toc7279"/>
      <w:r>
        <w:rPr>
          <w:rFonts w:hint="eastAsia" w:ascii="Times New Roman" w:hAnsi="Times New Roman" w:cs="Times New Roman"/>
          <w:color w:val="auto"/>
          <w:lang w:val="en-US" w:eastAsia="zh-CN"/>
        </w:rPr>
        <w:t>3</w:t>
      </w:r>
      <w:r>
        <w:rPr>
          <w:rFonts w:ascii="Times New Roman" w:hAnsi="Times New Roman" w:cs="Times New Roman"/>
          <w:color w:val="auto"/>
        </w:rPr>
        <w:t xml:space="preserve"> </w:t>
      </w:r>
      <w:r>
        <w:rPr>
          <w:rFonts w:hint="eastAsia" w:ascii="Times New Roman" w:hAnsi="Times New Roman" w:cs="Times New Roman"/>
          <w:color w:val="auto"/>
          <w:lang w:eastAsia="zh-CN"/>
        </w:rPr>
        <w:t>其他</w:t>
      </w:r>
      <w:bookmarkEnd w:id="22"/>
    </w:p>
    <w:p>
      <w:pPr>
        <w:pStyle w:val="21"/>
        <w:bidi w:val="0"/>
        <w:rPr>
          <w:rFonts w:hint="default"/>
          <w:color w:val="auto"/>
        </w:rPr>
      </w:pPr>
      <w:bookmarkStart w:id="23" w:name="_Toc486761281"/>
      <w:bookmarkStart w:id="24" w:name="_Toc508357138"/>
      <w:bookmarkStart w:id="25" w:name="_Toc32720"/>
      <w:r>
        <w:rPr>
          <w:rFonts w:hint="eastAsia"/>
          <w:color w:val="auto"/>
          <w:lang w:val="en-US" w:eastAsia="zh-CN"/>
        </w:rPr>
        <w:t>3</w:t>
      </w:r>
      <w:r>
        <w:rPr>
          <w:rFonts w:hint="default"/>
          <w:color w:val="auto"/>
        </w:rPr>
        <w:t>.1 公众参与相关资料存档备查情况</w:t>
      </w:r>
      <w:bookmarkEnd w:id="23"/>
      <w:bookmarkEnd w:id="24"/>
      <w:bookmarkEnd w:id="25"/>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公众参与相关资料保存在</w:t>
      </w:r>
      <w:r>
        <w:rPr>
          <w:rFonts w:hint="eastAsia" w:ascii="宋体" w:hAnsi="宋体" w:cs="宋体"/>
          <w:color w:val="auto"/>
          <w:kern w:val="0"/>
          <w:sz w:val="24"/>
          <w:szCs w:val="24"/>
          <w:lang w:eastAsia="zh-CN"/>
        </w:rPr>
        <w:t>四川长润畜牧养殖有限公司</w:t>
      </w:r>
      <w:r>
        <w:rPr>
          <w:rFonts w:hint="default" w:ascii="Times New Roman" w:hAnsi="Times New Roman" w:cs="Times New Roman"/>
          <w:color w:val="auto"/>
          <w:sz w:val="24"/>
        </w:rPr>
        <w:t>，可供环保部门和公众查阅。查阅联系人：</w:t>
      </w:r>
      <w:r>
        <w:rPr>
          <w:rFonts w:hint="eastAsia" w:cs="Times New Roman"/>
          <w:color w:val="auto"/>
          <w:sz w:val="24"/>
          <w:szCs w:val="24"/>
          <w:lang w:eastAsia="zh-CN"/>
        </w:rPr>
        <w:t>张蒙</w:t>
      </w:r>
      <w:r>
        <w:rPr>
          <w:rFonts w:hint="default" w:ascii="Times New Roman" w:hAnsi="Times New Roman" w:cs="Times New Roman"/>
          <w:color w:val="auto"/>
          <w:sz w:val="24"/>
        </w:rPr>
        <w:t>；地址：</w:t>
      </w:r>
      <w:r>
        <w:rPr>
          <w:rFonts w:hint="eastAsia" w:cs="Times New Roman"/>
          <w:i w:val="0"/>
          <w:caps w:val="0"/>
          <w:color w:val="auto"/>
          <w:spacing w:val="0"/>
          <w:kern w:val="0"/>
          <w:sz w:val="24"/>
          <w:szCs w:val="24"/>
          <w:shd w:val="clear" w:color="auto" w:fill="FFFFFF"/>
          <w:lang w:val="en-US" w:eastAsia="zh-CN" w:bidi="ar"/>
        </w:rPr>
        <w:t>剑阁县演圣镇天马村四组</w:t>
      </w:r>
      <w:r>
        <w:rPr>
          <w:rFonts w:hint="default" w:ascii="Times New Roman" w:hAnsi="Times New Roman" w:cs="Times New Roman"/>
          <w:color w:val="auto"/>
          <w:sz w:val="24"/>
        </w:rPr>
        <w:t>；电话：</w:t>
      </w:r>
      <w:r>
        <w:rPr>
          <w:rFonts w:hint="default" w:ascii="Times New Roman" w:hAnsi="Times New Roman" w:cs="Times New Roman"/>
          <w:color w:val="auto"/>
          <w:sz w:val="24"/>
          <w:lang w:val="en-US" w:eastAsia="zh-CN"/>
        </w:rPr>
        <w:t>18981126479</w:t>
      </w:r>
      <w:r>
        <w:rPr>
          <w:rFonts w:hint="default" w:ascii="Times New Roman" w:hAnsi="Times New Roman" w:cs="Times New Roman"/>
          <w:color w:val="auto"/>
          <w:sz w:val="24"/>
        </w:rPr>
        <w:t>。</w:t>
      </w:r>
    </w:p>
    <w:p>
      <w:pPr>
        <w:pStyle w:val="21"/>
        <w:bidi w:val="0"/>
        <w:rPr>
          <w:rFonts w:hint="default"/>
          <w:color w:val="auto"/>
        </w:rPr>
      </w:pPr>
      <w:bookmarkStart w:id="26" w:name="_Toc508357139"/>
      <w:bookmarkStart w:id="27" w:name="_Toc486761282"/>
      <w:bookmarkStart w:id="28" w:name="_Toc30832"/>
      <w:r>
        <w:rPr>
          <w:rFonts w:hint="eastAsia"/>
          <w:color w:val="auto"/>
          <w:lang w:val="en-US" w:eastAsia="zh-CN"/>
        </w:rPr>
        <w:t>3</w:t>
      </w:r>
      <w:r>
        <w:rPr>
          <w:rFonts w:hint="default"/>
          <w:color w:val="auto"/>
        </w:rPr>
        <w:t>.2建设单位关于对公参说明客观性、真实性负责的承诺</w:t>
      </w:r>
      <w:bookmarkEnd w:id="26"/>
      <w:bookmarkEnd w:id="27"/>
      <w:bookmarkEnd w:id="28"/>
    </w:p>
    <w:p>
      <w:pPr>
        <w:spacing w:line="360" w:lineRule="auto"/>
        <w:jc w:val="left"/>
        <w:rPr>
          <w:rFonts w:hint="default" w:ascii="Times New Roman" w:hAnsi="Times New Roman" w:cs="Times New Roman"/>
          <w:b/>
          <w:color w:val="auto"/>
        </w:rPr>
      </w:pPr>
      <w:r>
        <w:rPr>
          <w:rFonts w:hint="default" w:ascii="Times New Roman" w:hAnsi="Times New Roman" w:cs="Times New Roman"/>
          <w:color w:val="auto"/>
          <w:sz w:val="24"/>
        </w:rPr>
        <w:t xml:space="preserve">   </w:t>
      </w:r>
      <w:r>
        <w:rPr>
          <w:rFonts w:hint="eastAsia" w:ascii="Times New Roman" w:hAnsi="Times New Roman" w:cs="Times New Roman"/>
          <w:color w:val="auto"/>
          <w:sz w:val="24"/>
          <w:lang w:val="en-US" w:eastAsia="zh-CN"/>
        </w:rPr>
        <w:t xml:space="preserve"> </w:t>
      </w:r>
      <w:r>
        <w:rPr>
          <w:rFonts w:hint="eastAsia" w:ascii="宋体" w:hAnsi="宋体" w:cs="宋体"/>
          <w:color w:val="auto"/>
          <w:kern w:val="0"/>
          <w:sz w:val="24"/>
          <w:szCs w:val="24"/>
          <w:lang w:eastAsia="zh-CN"/>
        </w:rPr>
        <w:t>四川长润畜牧养殖有限公司</w:t>
      </w:r>
      <w:r>
        <w:rPr>
          <w:rFonts w:hint="default" w:ascii="Times New Roman" w:hAnsi="Times New Roman" w:cs="Times New Roman"/>
          <w:color w:val="auto"/>
          <w:sz w:val="24"/>
        </w:rPr>
        <w:t>按照《建设项目环境影响评价公众参与办法》（征求意见稿）进行了公众参与工作，单位承诺公众参与过程客观、真实，请各级环保部门和公众进行监督。</w:t>
      </w:r>
    </w:p>
    <w:p>
      <w:pPr>
        <w:pStyle w:val="18"/>
        <w:jc w:val="center"/>
        <w:rPr>
          <w:rFonts w:hint="default" w:ascii="Times New Roman" w:hAnsi="Times New Roman" w:eastAsia="宋体" w:cs="Times New Roman"/>
          <w:color w:val="auto"/>
          <w:sz w:val="21"/>
          <w:szCs w:val="21"/>
          <w:lang w:val="en-US" w:eastAsia="zh-CN"/>
        </w:rPr>
      </w:pPr>
      <w:bookmarkStart w:id="29" w:name="_GoBack"/>
      <w:bookmarkEnd w:id="29"/>
    </w:p>
    <w:sectPr>
      <w:pgSz w:w="11906" w:h="16838"/>
      <w:pgMar w:top="1440" w:right="1157" w:bottom="144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
    <w:altName w:val="Times New Roman"/>
    <w:panose1 w:val="00000000000000000000"/>
    <w:charset w:val="00"/>
    <w:family w:val="roman"/>
    <w:pitch w:val="default"/>
    <w:sig w:usb0="00000000" w:usb1="00000000" w:usb2="00000000" w:usb3="00000000" w:csb0="00040001" w:csb1="00000000"/>
  </w:font>
  <w:font w:name="TimesNewRoman">
    <w:altName w:val="Times New Roman"/>
    <w:panose1 w:val="00000000000000000000"/>
    <w:charset w:val="00"/>
    <w:family w:val="roma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639613122"/>
                          </w:sdtPr>
                          <w:sdtContent>
                            <w:p>
                              <w:pPr>
                                <w:pStyle w:val="7"/>
                                <w:jc w:val="center"/>
                              </w:pPr>
                              <w:r>
                                <w:fldChar w:fldCharType="begin"/>
                              </w:r>
                              <w:r>
                                <w:instrText xml:space="preserve">PAGE   \* MERGEFORMAT</w:instrText>
                              </w:r>
                              <w:r>
                                <w:fldChar w:fldCharType="separate"/>
                              </w:r>
                              <w:r>
                                <w:rPr>
                                  <w:lang w:val="zh-CN"/>
                                </w:rPr>
                                <w:t>18</w:t>
                              </w:r>
                              <w:r>
                                <w:fldChar w:fldCharType="end"/>
                              </w:r>
                            </w:p>
                          </w:sdtContent>
                        </w:sdt>
                        <w:p>
                          <w:pPr>
                            <w:pStyle w:val="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sdt>
                    <w:sdtPr>
                      <w:id w:val="639613122"/>
                    </w:sdtPr>
                    <w:sdtContent>
                      <w:p>
                        <w:pPr>
                          <w:pStyle w:val="7"/>
                          <w:jc w:val="center"/>
                        </w:pPr>
                        <w:r>
                          <w:fldChar w:fldCharType="begin"/>
                        </w:r>
                        <w:r>
                          <w:instrText xml:space="preserve">PAGE   \* MERGEFORMAT</w:instrText>
                        </w:r>
                        <w:r>
                          <w:fldChar w:fldCharType="separate"/>
                        </w:r>
                        <w:r>
                          <w:rPr>
                            <w:lang w:val="zh-CN"/>
                          </w:rPr>
                          <w:t>18</w:t>
                        </w:r>
                        <w:r>
                          <w:fldChar w:fldCharType="end"/>
                        </w:r>
                      </w:p>
                    </w:sdtContent>
                  </w:sdt>
                  <w:p>
                    <w:pPr>
                      <w:pStyle w:val="8"/>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lang w:eastAsia="zh-CN"/>
      </w:rPr>
      <w:t>演圣镇天马村养猪场</w:t>
    </w:r>
    <w:r>
      <w:rPr>
        <w:rFonts w:hint="eastAsia"/>
      </w:rPr>
      <w:t>环境</w:t>
    </w:r>
    <w:r>
      <w:t>影响评价公众参与说明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8007F3"/>
    <w:multiLevelType w:val="multilevel"/>
    <w:tmpl w:val="C78007F3"/>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6FA480F6"/>
    <w:multiLevelType w:val="singleLevel"/>
    <w:tmpl w:val="6FA480F6"/>
    <w:lvl w:ilvl="0" w:tentative="0">
      <w:start w:val="1"/>
      <w:numFmt w:val="bullet"/>
      <w:pStyle w:val="3"/>
      <w:lvlText w:val=""/>
      <w:lvlJc w:val="left"/>
      <w:pPr>
        <w:tabs>
          <w:tab w:val="left" w:pos="2040"/>
        </w:tabs>
        <w:ind w:left="2040"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850"/>
    <w:rsid w:val="000A131A"/>
    <w:rsid w:val="000D7699"/>
    <w:rsid w:val="000F4D17"/>
    <w:rsid w:val="00137850"/>
    <w:rsid w:val="001F4893"/>
    <w:rsid w:val="00235689"/>
    <w:rsid w:val="00244C51"/>
    <w:rsid w:val="0031006D"/>
    <w:rsid w:val="003D6FA1"/>
    <w:rsid w:val="003E4F46"/>
    <w:rsid w:val="004046AB"/>
    <w:rsid w:val="005231F8"/>
    <w:rsid w:val="00532F74"/>
    <w:rsid w:val="00666B29"/>
    <w:rsid w:val="006B42DF"/>
    <w:rsid w:val="006B4830"/>
    <w:rsid w:val="007C3CDD"/>
    <w:rsid w:val="00875478"/>
    <w:rsid w:val="00875C19"/>
    <w:rsid w:val="00973023"/>
    <w:rsid w:val="00B02081"/>
    <w:rsid w:val="00B967D1"/>
    <w:rsid w:val="00BE16BE"/>
    <w:rsid w:val="00D36C4A"/>
    <w:rsid w:val="00D5199C"/>
    <w:rsid w:val="00DC0946"/>
    <w:rsid w:val="00E11C4E"/>
    <w:rsid w:val="00E94412"/>
    <w:rsid w:val="00F424EB"/>
    <w:rsid w:val="00F86774"/>
    <w:rsid w:val="010F554A"/>
    <w:rsid w:val="01135A30"/>
    <w:rsid w:val="0124427B"/>
    <w:rsid w:val="01C87E34"/>
    <w:rsid w:val="01CC2395"/>
    <w:rsid w:val="026C0F7A"/>
    <w:rsid w:val="02704234"/>
    <w:rsid w:val="02D819B3"/>
    <w:rsid w:val="02F669A1"/>
    <w:rsid w:val="034129DC"/>
    <w:rsid w:val="0355390B"/>
    <w:rsid w:val="035C07AC"/>
    <w:rsid w:val="03856A3D"/>
    <w:rsid w:val="042B5F73"/>
    <w:rsid w:val="044D7DE6"/>
    <w:rsid w:val="054A419A"/>
    <w:rsid w:val="05C72AEF"/>
    <w:rsid w:val="06093FF9"/>
    <w:rsid w:val="0619498C"/>
    <w:rsid w:val="063A212F"/>
    <w:rsid w:val="06497DA2"/>
    <w:rsid w:val="06F17181"/>
    <w:rsid w:val="070D0D04"/>
    <w:rsid w:val="077210B5"/>
    <w:rsid w:val="079A6393"/>
    <w:rsid w:val="07DE3027"/>
    <w:rsid w:val="07E76AE2"/>
    <w:rsid w:val="08A77B03"/>
    <w:rsid w:val="08D40329"/>
    <w:rsid w:val="08E700CE"/>
    <w:rsid w:val="090E73B0"/>
    <w:rsid w:val="09175349"/>
    <w:rsid w:val="09191769"/>
    <w:rsid w:val="095029C0"/>
    <w:rsid w:val="09B41113"/>
    <w:rsid w:val="09F23DC9"/>
    <w:rsid w:val="0A7B137D"/>
    <w:rsid w:val="0A9435B4"/>
    <w:rsid w:val="0AE86F38"/>
    <w:rsid w:val="0B111C82"/>
    <w:rsid w:val="0B384403"/>
    <w:rsid w:val="0BA92D74"/>
    <w:rsid w:val="0BD03BA6"/>
    <w:rsid w:val="0C266E9B"/>
    <w:rsid w:val="0C3E52A0"/>
    <w:rsid w:val="0C521773"/>
    <w:rsid w:val="0C7C37FB"/>
    <w:rsid w:val="0C873360"/>
    <w:rsid w:val="0CB0543F"/>
    <w:rsid w:val="0DF036A0"/>
    <w:rsid w:val="0E282BFA"/>
    <w:rsid w:val="0F1E0B5E"/>
    <w:rsid w:val="0F3A0DC5"/>
    <w:rsid w:val="0F95424C"/>
    <w:rsid w:val="0FEC112F"/>
    <w:rsid w:val="0FF610F9"/>
    <w:rsid w:val="10304A5F"/>
    <w:rsid w:val="11102254"/>
    <w:rsid w:val="11800BFC"/>
    <w:rsid w:val="11C2634C"/>
    <w:rsid w:val="11D136E2"/>
    <w:rsid w:val="11F61980"/>
    <w:rsid w:val="1231383D"/>
    <w:rsid w:val="126227FE"/>
    <w:rsid w:val="127635B1"/>
    <w:rsid w:val="12A6464B"/>
    <w:rsid w:val="12AB7035"/>
    <w:rsid w:val="12DB2BC8"/>
    <w:rsid w:val="12E22F41"/>
    <w:rsid w:val="13190670"/>
    <w:rsid w:val="135C2AA4"/>
    <w:rsid w:val="1388228C"/>
    <w:rsid w:val="141C4532"/>
    <w:rsid w:val="146C2121"/>
    <w:rsid w:val="14864FF3"/>
    <w:rsid w:val="149C43E8"/>
    <w:rsid w:val="14F05D81"/>
    <w:rsid w:val="15925CA1"/>
    <w:rsid w:val="15ED7976"/>
    <w:rsid w:val="161A27DE"/>
    <w:rsid w:val="16F21F05"/>
    <w:rsid w:val="17435308"/>
    <w:rsid w:val="180A147B"/>
    <w:rsid w:val="182863AC"/>
    <w:rsid w:val="184507FD"/>
    <w:rsid w:val="184936CD"/>
    <w:rsid w:val="185920E6"/>
    <w:rsid w:val="186B3882"/>
    <w:rsid w:val="18A222E3"/>
    <w:rsid w:val="18DD78D2"/>
    <w:rsid w:val="18DF49F1"/>
    <w:rsid w:val="19863195"/>
    <w:rsid w:val="19D17704"/>
    <w:rsid w:val="1A0A1B60"/>
    <w:rsid w:val="1A1F2532"/>
    <w:rsid w:val="1A2F1536"/>
    <w:rsid w:val="1A3D7CAB"/>
    <w:rsid w:val="1A5059F9"/>
    <w:rsid w:val="1AB0311B"/>
    <w:rsid w:val="1AB5314B"/>
    <w:rsid w:val="1AD62FE0"/>
    <w:rsid w:val="1AFC4AF8"/>
    <w:rsid w:val="1AFD22CF"/>
    <w:rsid w:val="1B8B541D"/>
    <w:rsid w:val="1BAD2074"/>
    <w:rsid w:val="1BC85A0A"/>
    <w:rsid w:val="1C356DF6"/>
    <w:rsid w:val="1C4B2BD6"/>
    <w:rsid w:val="1C6B57B7"/>
    <w:rsid w:val="1CE7007B"/>
    <w:rsid w:val="1CE93601"/>
    <w:rsid w:val="1D656E34"/>
    <w:rsid w:val="1D904AD0"/>
    <w:rsid w:val="1EBB60D0"/>
    <w:rsid w:val="1EDE10A4"/>
    <w:rsid w:val="1F2D7B42"/>
    <w:rsid w:val="1F6B21D6"/>
    <w:rsid w:val="1FA357CC"/>
    <w:rsid w:val="1FAA2291"/>
    <w:rsid w:val="208E261B"/>
    <w:rsid w:val="20994271"/>
    <w:rsid w:val="20B31704"/>
    <w:rsid w:val="20CC703F"/>
    <w:rsid w:val="20FE14B7"/>
    <w:rsid w:val="216458BE"/>
    <w:rsid w:val="216539B0"/>
    <w:rsid w:val="217C24E5"/>
    <w:rsid w:val="21EF5625"/>
    <w:rsid w:val="222132FE"/>
    <w:rsid w:val="222B72D0"/>
    <w:rsid w:val="225D5EB0"/>
    <w:rsid w:val="22637509"/>
    <w:rsid w:val="229757B5"/>
    <w:rsid w:val="22E23120"/>
    <w:rsid w:val="22E4411C"/>
    <w:rsid w:val="232A53BA"/>
    <w:rsid w:val="236F5D96"/>
    <w:rsid w:val="23712D60"/>
    <w:rsid w:val="239E3CD9"/>
    <w:rsid w:val="23A00CEA"/>
    <w:rsid w:val="23B223FA"/>
    <w:rsid w:val="23DA02E6"/>
    <w:rsid w:val="23F2497F"/>
    <w:rsid w:val="24491DC8"/>
    <w:rsid w:val="2463640A"/>
    <w:rsid w:val="247F65B0"/>
    <w:rsid w:val="24C64C52"/>
    <w:rsid w:val="24D56A71"/>
    <w:rsid w:val="24FF756C"/>
    <w:rsid w:val="253C56EE"/>
    <w:rsid w:val="25480B01"/>
    <w:rsid w:val="26BC1379"/>
    <w:rsid w:val="26D405E2"/>
    <w:rsid w:val="276F066E"/>
    <w:rsid w:val="277D261A"/>
    <w:rsid w:val="27D17BA5"/>
    <w:rsid w:val="27D5500D"/>
    <w:rsid w:val="27DE157B"/>
    <w:rsid w:val="27ED15A7"/>
    <w:rsid w:val="280B6686"/>
    <w:rsid w:val="28186B70"/>
    <w:rsid w:val="28603C2D"/>
    <w:rsid w:val="286766E0"/>
    <w:rsid w:val="28B147A3"/>
    <w:rsid w:val="28DB2739"/>
    <w:rsid w:val="29320F0E"/>
    <w:rsid w:val="29323192"/>
    <w:rsid w:val="29582E64"/>
    <w:rsid w:val="297D14BE"/>
    <w:rsid w:val="29875C92"/>
    <w:rsid w:val="29AA5048"/>
    <w:rsid w:val="29D14DF7"/>
    <w:rsid w:val="29EC6BB2"/>
    <w:rsid w:val="2A1C159A"/>
    <w:rsid w:val="2A22137E"/>
    <w:rsid w:val="2B1A6D8C"/>
    <w:rsid w:val="2B9B1612"/>
    <w:rsid w:val="2C0B11EC"/>
    <w:rsid w:val="2C0F051B"/>
    <w:rsid w:val="2C243712"/>
    <w:rsid w:val="2C6B50B5"/>
    <w:rsid w:val="2D3F148C"/>
    <w:rsid w:val="2DF17AB4"/>
    <w:rsid w:val="2DF87BAF"/>
    <w:rsid w:val="2E8A46BE"/>
    <w:rsid w:val="2ECB080D"/>
    <w:rsid w:val="2ED46FFC"/>
    <w:rsid w:val="2F2F16B4"/>
    <w:rsid w:val="2F363E67"/>
    <w:rsid w:val="2FA97130"/>
    <w:rsid w:val="2FDD485A"/>
    <w:rsid w:val="300B0043"/>
    <w:rsid w:val="304C76A4"/>
    <w:rsid w:val="30E152E7"/>
    <w:rsid w:val="31383AA4"/>
    <w:rsid w:val="3195570A"/>
    <w:rsid w:val="31CE18D8"/>
    <w:rsid w:val="31DD5550"/>
    <w:rsid w:val="324404A6"/>
    <w:rsid w:val="32985B00"/>
    <w:rsid w:val="32A27008"/>
    <w:rsid w:val="32D303EA"/>
    <w:rsid w:val="33124001"/>
    <w:rsid w:val="334470AA"/>
    <w:rsid w:val="338B75DE"/>
    <w:rsid w:val="344D545A"/>
    <w:rsid w:val="34683776"/>
    <w:rsid w:val="354F526C"/>
    <w:rsid w:val="355B328F"/>
    <w:rsid w:val="35783A1C"/>
    <w:rsid w:val="35AC1318"/>
    <w:rsid w:val="35B2488B"/>
    <w:rsid w:val="35D30C05"/>
    <w:rsid w:val="365E3679"/>
    <w:rsid w:val="36A468F1"/>
    <w:rsid w:val="370A628A"/>
    <w:rsid w:val="37337787"/>
    <w:rsid w:val="37552090"/>
    <w:rsid w:val="37596418"/>
    <w:rsid w:val="37C33300"/>
    <w:rsid w:val="37E002C2"/>
    <w:rsid w:val="37F32125"/>
    <w:rsid w:val="3811217D"/>
    <w:rsid w:val="383213E6"/>
    <w:rsid w:val="386C44F8"/>
    <w:rsid w:val="38744317"/>
    <w:rsid w:val="38DE6FCD"/>
    <w:rsid w:val="391F3FE7"/>
    <w:rsid w:val="3A760F5A"/>
    <w:rsid w:val="3A776CC5"/>
    <w:rsid w:val="3AA5669A"/>
    <w:rsid w:val="3ABD6F24"/>
    <w:rsid w:val="3ADB66EB"/>
    <w:rsid w:val="3B2B0172"/>
    <w:rsid w:val="3B407A17"/>
    <w:rsid w:val="3CA65514"/>
    <w:rsid w:val="3D292AA3"/>
    <w:rsid w:val="3D324F19"/>
    <w:rsid w:val="3E3824C4"/>
    <w:rsid w:val="3F142347"/>
    <w:rsid w:val="3F2C432A"/>
    <w:rsid w:val="3F5F27A6"/>
    <w:rsid w:val="3FD14FC8"/>
    <w:rsid w:val="3FF96A89"/>
    <w:rsid w:val="40A13375"/>
    <w:rsid w:val="40F60482"/>
    <w:rsid w:val="41417CF8"/>
    <w:rsid w:val="41566E6C"/>
    <w:rsid w:val="415977E0"/>
    <w:rsid w:val="4187629F"/>
    <w:rsid w:val="4248620B"/>
    <w:rsid w:val="425D29F4"/>
    <w:rsid w:val="42A7217E"/>
    <w:rsid w:val="43081AA9"/>
    <w:rsid w:val="433761CB"/>
    <w:rsid w:val="436A21A4"/>
    <w:rsid w:val="436C4AE5"/>
    <w:rsid w:val="43AD0234"/>
    <w:rsid w:val="445D4314"/>
    <w:rsid w:val="448B4E80"/>
    <w:rsid w:val="449C50DC"/>
    <w:rsid w:val="44EF1D4D"/>
    <w:rsid w:val="454A4366"/>
    <w:rsid w:val="45567A8B"/>
    <w:rsid w:val="46155883"/>
    <w:rsid w:val="4662306B"/>
    <w:rsid w:val="46A61690"/>
    <w:rsid w:val="46C6574F"/>
    <w:rsid w:val="46F55FAA"/>
    <w:rsid w:val="47301DF3"/>
    <w:rsid w:val="473260FA"/>
    <w:rsid w:val="47D36F4E"/>
    <w:rsid w:val="48AE34B1"/>
    <w:rsid w:val="490F15B3"/>
    <w:rsid w:val="491E3ECF"/>
    <w:rsid w:val="49E46017"/>
    <w:rsid w:val="4A336B33"/>
    <w:rsid w:val="4A52647A"/>
    <w:rsid w:val="4AAF33FF"/>
    <w:rsid w:val="4AC85C71"/>
    <w:rsid w:val="4B4B236F"/>
    <w:rsid w:val="4B8918A8"/>
    <w:rsid w:val="4BBD57BD"/>
    <w:rsid w:val="4BF160CB"/>
    <w:rsid w:val="4C262440"/>
    <w:rsid w:val="4C264256"/>
    <w:rsid w:val="4C2A3D25"/>
    <w:rsid w:val="4C5E1799"/>
    <w:rsid w:val="4C851B72"/>
    <w:rsid w:val="4C8748E2"/>
    <w:rsid w:val="4CA1462E"/>
    <w:rsid w:val="4D4E64DF"/>
    <w:rsid w:val="4DAD3201"/>
    <w:rsid w:val="4DB65706"/>
    <w:rsid w:val="4DDF07DF"/>
    <w:rsid w:val="4DEC20C0"/>
    <w:rsid w:val="4E007A39"/>
    <w:rsid w:val="4E0468BD"/>
    <w:rsid w:val="4E500B28"/>
    <w:rsid w:val="4E8219D4"/>
    <w:rsid w:val="4EDA2FD5"/>
    <w:rsid w:val="4EDE30EC"/>
    <w:rsid w:val="4F031FF2"/>
    <w:rsid w:val="4F20704F"/>
    <w:rsid w:val="4F275AE0"/>
    <w:rsid w:val="4F604DCF"/>
    <w:rsid w:val="4F8E29F0"/>
    <w:rsid w:val="502255B2"/>
    <w:rsid w:val="502A148A"/>
    <w:rsid w:val="50562511"/>
    <w:rsid w:val="505A5C62"/>
    <w:rsid w:val="50D6354E"/>
    <w:rsid w:val="50ED51D5"/>
    <w:rsid w:val="51384B35"/>
    <w:rsid w:val="51C71E5A"/>
    <w:rsid w:val="51DE3214"/>
    <w:rsid w:val="51EC60EA"/>
    <w:rsid w:val="520564E2"/>
    <w:rsid w:val="5213781E"/>
    <w:rsid w:val="522D45B6"/>
    <w:rsid w:val="524B28A5"/>
    <w:rsid w:val="52567DE6"/>
    <w:rsid w:val="52B366F9"/>
    <w:rsid w:val="533B3399"/>
    <w:rsid w:val="537B4AC0"/>
    <w:rsid w:val="53890D48"/>
    <w:rsid w:val="5394045B"/>
    <w:rsid w:val="53E306DF"/>
    <w:rsid w:val="542D08BA"/>
    <w:rsid w:val="54341063"/>
    <w:rsid w:val="54F6227C"/>
    <w:rsid w:val="552C5FE3"/>
    <w:rsid w:val="55DD7817"/>
    <w:rsid w:val="56114481"/>
    <w:rsid w:val="561828B0"/>
    <w:rsid w:val="563B6587"/>
    <w:rsid w:val="568F26EC"/>
    <w:rsid w:val="56D73534"/>
    <w:rsid w:val="56F02AEB"/>
    <w:rsid w:val="57176427"/>
    <w:rsid w:val="57847872"/>
    <w:rsid w:val="57FA5893"/>
    <w:rsid w:val="57FE7969"/>
    <w:rsid w:val="58375F42"/>
    <w:rsid w:val="58662D8F"/>
    <w:rsid w:val="58DF7F14"/>
    <w:rsid w:val="59006E59"/>
    <w:rsid w:val="595D009E"/>
    <w:rsid w:val="59DD0F1E"/>
    <w:rsid w:val="5A025647"/>
    <w:rsid w:val="5A5518BD"/>
    <w:rsid w:val="5AA846A3"/>
    <w:rsid w:val="5ABE3852"/>
    <w:rsid w:val="5AF366E5"/>
    <w:rsid w:val="5B0A52FD"/>
    <w:rsid w:val="5B0D6F6F"/>
    <w:rsid w:val="5BF33CDE"/>
    <w:rsid w:val="5C251969"/>
    <w:rsid w:val="5CE46595"/>
    <w:rsid w:val="5D391B6C"/>
    <w:rsid w:val="5E017405"/>
    <w:rsid w:val="5E1607CF"/>
    <w:rsid w:val="5E270245"/>
    <w:rsid w:val="5E3534D8"/>
    <w:rsid w:val="5E9820F8"/>
    <w:rsid w:val="5EFA7765"/>
    <w:rsid w:val="5F023AAC"/>
    <w:rsid w:val="5F215061"/>
    <w:rsid w:val="5F3C1F27"/>
    <w:rsid w:val="601D58E8"/>
    <w:rsid w:val="60524B0D"/>
    <w:rsid w:val="60600457"/>
    <w:rsid w:val="606D11B1"/>
    <w:rsid w:val="612C7C62"/>
    <w:rsid w:val="615F4B39"/>
    <w:rsid w:val="61623392"/>
    <w:rsid w:val="61C4376A"/>
    <w:rsid w:val="622D5C14"/>
    <w:rsid w:val="624A311A"/>
    <w:rsid w:val="62C304CB"/>
    <w:rsid w:val="631700B8"/>
    <w:rsid w:val="63471856"/>
    <w:rsid w:val="63730ECD"/>
    <w:rsid w:val="63745C02"/>
    <w:rsid w:val="6398144C"/>
    <w:rsid w:val="63F441F9"/>
    <w:rsid w:val="64A251A3"/>
    <w:rsid w:val="64AA6207"/>
    <w:rsid w:val="64E568DF"/>
    <w:rsid w:val="65481721"/>
    <w:rsid w:val="657262A2"/>
    <w:rsid w:val="657B6BF4"/>
    <w:rsid w:val="659A66E4"/>
    <w:rsid w:val="65BE1F42"/>
    <w:rsid w:val="667C1387"/>
    <w:rsid w:val="66822028"/>
    <w:rsid w:val="66E96EA9"/>
    <w:rsid w:val="66FA491B"/>
    <w:rsid w:val="67946F59"/>
    <w:rsid w:val="67CC4028"/>
    <w:rsid w:val="685635F6"/>
    <w:rsid w:val="69A633BC"/>
    <w:rsid w:val="69ED3AA7"/>
    <w:rsid w:val="6A291CEF"/>
    <w:rsid w:val="6B5A2A0D"/>
    <w:rsid w:val="6C086848"/>
    <w:rsid w:val="6D3770C4"/>
    <w:rsid w:val="6D3F5276"/>
    <w:rsid w:val="6DAF18C8"/>
    <w:rsid w:val="6E820E1A"/>
    <w:rsid w:val="6F0A2B4E"/>
    <w:rsid w:val="6F19240F"/>
    <w:rsid w:val="6F4A4C8F"/>
    <w:rsid w:val="6F587709"/>
    <w:rsid w:val="6FE80098"/>
    <w:rsid w:val="70624BD7"/>
    <w:rsid w:val="7086053D"/>
    <w:rsid w:val="70A335ED"/>
    <w:rsid w:val="71234E2F"/>
    <w:rsid w:val="7132611C"/>
    <w:rsid w:val="71345A2F"/>
    <w:rsid w:val="71417EFB"/>
    <w:rsid w:val="71E27A44"/>
    <w:rsid w:val="71E85DAA"/>
    <w:rsid w:val="72633722"/>
    <w:rsid w:val="733B18CC"/>
    <w:rsid w:val="735C646B"/>
    <w:rsid w:val="74803CBC"/>
    <w:rsid w:val="74822F66"/>
    <w:rsid w:val="74835691"/>
    <w:rsid w:val="74865BEE"/>
    <w:rsid w:val="74B4404A"/>
    <w:rsid w:val="750E1CBA"/>
    <w:rsid w:val="751723E4"/>
    <w:rsid w:val="75D623B4"/>
    <w:rsid w:val="760C6208"/>
    <w:rsid w:val="7689475B"/>
    <w:rsid w:val="76A011D2"/>
    <w:rsid w:val="76E91DD9"/>
    <w:rsid w:val="776E6CC0"/>
    <w:rsid w:val="77B961EA"/>
    <w:rsid w:val="78D25440"/>
    <w:rsid w:val="78DF26C7"/>
    <w:rsid w:val="78EE6941"/>
    <w:rsid w:val="791A35EB"/>
    <w:rsid w:val="79606AD1"/>
    <w:rsid w:val="7AAD3922"/>
    <w:rsid w:val="7ABE3CDA"/>
    <w:rsid w:val="7B47286F"/>
    <w:rsid w:val="7B490897"/>
    <w:rsid w:val="7B9B064A"/>
    <w:rsid w:val="7BAE7D4E"/>
    <w:rsid w:val="7BD30BB4"/>
    <w:rsid w:val="7C0233F0"/>
    <w:rsid w:val="7C2C770D"/>
    <w:rsid w:val="7C4539E7"/>
    <w:rsid w:val="7CD3697A"/>
    <w:rsid w:val="7CF32AC1"/>
    <w:rsid w:val="7D0A4772"/>
    <w:rsid w:val="7D245A0C"/>
    <w:rsid w:val="7D9B24B7"/>
    <w:rsid w:val="7DBC5DED"/>
    <w:rsid w:val="7E0F51FA"/>
    <w:rsid w:val="7E383275"/>
    <w:rsid w:val="7E8A51C0"/>
    <w:rsid w:val="7EE236A5"/>
    <w:rsid w:val="7F553BC7"/>
    <w:rsid w:val="7F8F2B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1"/>
    <w:basedOn w:val="1"/>
    <w:next w:val="1"/>
    <w:qFormat/>
    <w:uiPriority w:val="9"/>
    <w:pPr>
      <w:keepNext/>
      <w:keepLines/>
      <w:spacing w:before="340" w:after="330" w:line="578" w:lineRule="auto"/>
      <w:outlineLvl w:val="0"/>
    </w:pPr>
    <w:rPr>
      <w:b/>
      <w:bCs/>
      <w:kern w:val="44"/>
      <w:sz w:val="44"/>
      <w:szCs w:val="44"/>
    </w:rPr>
  </w:style>
  <w:style w:type="character" w:default="1" w:styleId="15">
    <w:name w:val="Default Paragraph Font"/>
    <w:unhideWhenUsed/>
    <w:qFormat/>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2">
    <w:name w:val="Body Text"/>
    <w:basedOn w:val="1"/>
    <w:next w:val="3"/>
    <w:link w:val="32"/>
    <w:qFormat/>
    <w:uiPriority w:val="0"/>
    <w:pPr>
      <w:spacing w:after="120"/>
    </w:pPr>
    <w:rPr>
      <w:szCs w:val="24"/>
    </w:rPr>
  </w:style>
  <w:style w:type="paragraph" w:styleId="3">
    <w:name w:val="List Bullet 5"/>
    <w:basedOn w:val="1"/>
    <w:semiHidden/>
    <w:unhideWhenUsed/>
    <w:qFormat/>
    <w:uiPriority w:val="99"/>
    <w:pPr>
      <w:numPr>
        <w:ilvl w:val="0"/>
        <w:numId w:val="1"/>
      </w:numPr>
    </w:pPr>
  </w:style>
  <w:style w:type="paragraph" w:styleId="5">
    <w:name w:val="Plain Text"/>
    <w:basedOn w:val="1"/>
    <w:link w:val="25"/>
    <w:qFormat/>
    <w:uiPriority w:val="0"/>
    <w:rPr>
      <w:rFonts w:ascii="宋体" w:hAnsi="Courier New" w:eastAsiaTheme="minorEastAsia" w:cstheme="minorBidi"/>
    </w:rPr>
  </w:style>
  <w:style w:type="paragraph" w:styleId="6">
    <w:name w:val="Body Text Indent 2"/>
    <w:basedOn w:val="1"/>
    <w:link w:val="31"/>
    <w:qFormat/>
    <w:uiPriority w:val="0"/>
    <w:pPr>
      <w:spacing w:after="120" w:line="480" w:lineRule="auto"/>
      <w:ind w:left="420" w:leftChars="200"/>
    </w:pPr>
    <w:rPr>
      <w:szCs w:val="24"/>
    </w:rPr>
  </w:style>
  <w:style w:type="paragraph" w:styleId="7">
    <w:name w:val="footer"/>
    <w:basedOn w:val="1"/>
    <w:link w:val="28"/>
    <w:unhideWhenUsed/>
    <w:qFormat/>
    <w:uiPriority w:val="99"/>
    <w:pPr>
      <w:tabs>
        <w:tab w:val="center" w:pos="4153"/>
        <w:tab w:val="right" w:pos="8306"/>
      </w:tabs>
      <w:snapToGrid w:val="0"/>
      <w:jc w:val="left"/>
    </w:pPr>
    <w:rPr>
      <w:sz w:val="18"/>
      <w:szCs w:val="18"/>
    </w:rPr>
  </w:style>
  <w:style w:type="paragraph" w:styleId="8">
    <w:name w:val="header"/>
    <w:basedOn w:val="1"/>
    <w:next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Subtitle"/>
    <w:basedOn w:val="1"/>
    <w:next w:val="1"/>
    <w:qFormat/>
    <w:uiPriority w:val="0"/>
    <w:pPr>
      <w:spacing w:before="360" w:after="180" w:line="360" w:lineRule="auto"/>
      <w:jc w:val="left"/>
      <w:outlineLvl w:val="1"/>
    </w:pPr>
    <w:rPr>
      <w:rFonts w:ascii="T" w:hAnsi="T" w:cs="Times New Roman"/>
      <w:b/>
      <w:bCs/>
      <w:kern w:val="28"/>
      <w:sz w:val="30"/>
      <w:szCs w:val="32"/>
    </w:rPr>
  </w:style>
  <w:style w:type="paragraph" w:styleId="11">
    <w:name w:val="toc 2"/>
    <w:basedOn w:val="1"/>
    <w:next w:val="1"/>
    <w:unhideWhenUsed/>
    <w:qFormat/>
    <w:uiPriority w:val="39"/>
    <w:pPr>
      <w:ind w:left="420" w:leftChars="200"/>
    </w:pPr>
  </w:style>
  <w:style w:type="paragraph" w:styleId="12">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14">
    <w:name w:val="Table Grid"/>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22"/>
    <w:rPr>
      <w:b/>
      <w:bCs/>
    </w:rPr>
  </w:style>
  <w:style w:type="character" w:styleId="17">
    <w:name w:val="Hyperlink"/>
    <w:basedOn w:val="15"/>
    <w:unhideWhenUsed/>
    <w:qFormat/>
    <w:uiPriority w:val="99"/>
    <w:rPr>
      <w:color w:val="0563C1" w:themeColor="hyperlink"/>
      <w:u w:val="single"/>
      <w14:textFill>
        <w14:solidFill>
          <w14:schemeClr w14:val="hlink"/>
        </w14:solidFill>
      </w14:textFill>
    </w:rPr>
  </w:style>
  <w:style w:type="paragraph" w:customStyle="1" w:styleId="18">
    <w:name w:val="Default"/>
    <w:next w:val="1"/>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paragraph" w:customStyle="1" w:styleId="19">
    <w:name w:val="一级标题"/>
    <w:basedOn w:val="1"/>
    <w:link w:val="20"/>
    <w:qFormat/>
    <w:uiPriority w:val="99"/>
    <w:pPr>
      <w:outlineLvl w:val="0"/>
    </w:pPr>
    <w:rPr>
      <w:rFonts w:eastAsia="黑体" w:asciiTheme="minorHAnsi" w:hAnsiTheme="minorHAnsi" w:cstheme="minorBidi"/>
      <w:sz w:val="30"/>
    </w:rPr>
  </w:style>
  <w:style w:type="character" w:customStyle="1" w:styleId="20">
    <w:name w:val="一级标题 Char"/>
    <w:basedOn w:val="15"/>
    <w:link w:val="19"/>
    <w:qFormat/>
    <w:uiPriority w:val="99"/>
    <w:rPr>
      <w:rFonts w:eastAsia="黑体"/>
      <w:sz w:val="30"/>
    </w:rPr>
  </w:style>
  <w:style w:type="paragraph" w:customStyle="1" w:styleId="21">
    <w:name w:val="二级标题"/>
    <w:basedOn w:val="1"/>
    <w:link w:val="22"/>
    <w:qFormat/>
    <w:uiPriority w:val="0"/>
    <w:pPr>
      <w:spacing w:line="360" w:lineRule="auto"/>
      <w:outlineLvl w:val="1"/>
    </w:pPr>
    <w:rPr>
      <w:rFonts w:eastAsia="黑体"/>
      <w:sz w:val="28"/>
      <w:szCs w:val="24"/>
    </w:rPr>
  </w:style>
  <w:style w:type="character" w:customStyle="1" w:styleId="22">
    <w:name w:val="二级标题 Char"/>
    <w:basedOn w:val="15"/>
    <w:link w:val="21"/>
    <w:qFormat/>
    <w:uiPriority w:val="0"/>
    <w:rPr>
      <w:rFonts w:ascii="Times New Roman" w:hAnsi="Times New Roman" w:eastAsia="黑体" w:cs="Times New Roman"/>
      <w:sz w:val="28"/>
      <w:szCs w:val="24"/>
    </w:rPr>
  </w:style>
  <w:style w:type="paragraph" w:customStyle="1" w:styleId="23">
    <w:name w:val="三级标题"/>
    <w:basedOn w:val="1"/>
    <w:link w:val="24"/>
    <w:qFormat/>
    <w:uiPriority w:val="0"/>
    <w:pPr>
      <w:spacing w:line="360" w:lineRule="auto"/>
      <w:ind w:firstLine="200" w:firstLineChars="200"/>
      <w:outlineLvl w:val="2"/>
    </w:pPr>
    <w:rPr>
      <w:rFonts w:eastAsia="黑体"/>
      <w:sz w:val="24"/>
      <w:szCs w:val="24"/>
    </w:rPr>
  </w:style>
  <w:style w:type="character" w:customStyle="1" w:styleId="24">
    <w:name w:val="三级标题 Char"/>
    <w:basedOn w:val="15"/>
    <w:link w:val="23"/>
    <w:qFormat/>
    <w:uiPriority w:val="0"/>
    <w:rPr>
      <w:rFonts w:ascii="Times New Roman" w:hAnsi="Times New Roman" w:eastAsia="黑体" w:cs="Times New Roman"/>
      <w:sz w:val="24"/>
      <w:szCs w:val="24"/>
    </w:rPr>
  </w:style>
  <w:style w:type="character" w:customStyle="1" w:styleId="25">
    <w:name w:val="纯文本 Char"/>
    <w:link w:val="5"/>
    <w:qFormat/>
    <w:uiPriority w:val="0"/>
    <w:rPr>
      <w:rFonts w:ascii="宋体" w:hAnsi="Courier New"/>
    </w:rPr>
  </w:style>
  <w:style w:type="character" w:customStyle="1" w:styleId="26">
    <w:name w:val="纯文本 Char1"/>
    <w:basedOn w:val="15"/>
    <w:semiHidden/>
    <w:qFormat/>
    <w:uiPriority w:val="99"/>
    <w:rPr>
      <w:rFonts w:ascii="宋体" w:hAnsi="Courier New" w:eastAsia="宋体" w:cs="Courier New"/>
      <w:szCs w:val="21"/>
    </w:rPr>
  </w:style>
  <w:style w:type="character" w:customStyle="1" w:styleId="27">
    <w:name w:val="页眉 Char"/>
    <w:basedOn w:val="15"/>
    <w:link w:val="8"/>
    <w:qFormat/>
    <w:uiPriority w:val="99"/>
    <w:rPr>
      <w:rFonts w:ascii="Times New Roman" w:hAnsi="Times New Roman" w:eastAsia="宋体" w:cs="Times New Roman"/>
      <w:sz w:val="18"/>
      <w:szCs w:val="18"/>
    </w:rPr>
  </w:style>
  <w:style w:type="character" w:customStyle="1" w:styleId="28">
    <w:name w:val="页脚 Char"/>
    <w:basedOn w:val="15"/>
    <w:link w:val="7"/>
    <w:qFormat/>
    <w:uiPriority w:val="99"/>
    <w:rPr>
      <w:rFonts w:ascii="Times New Roman" w:hAnsi="Times New Roman" w:eastAsia="宋体" w:cs="Times New Roman"/>
      <w:sz w:val="18"/>
      <w:szCs w:val="18"/>
    </w:rPr>
  </w:style>
  <w:style w:type="paragraph" w:customStyle="1" w:styleId="29">
    <w:name w:val="报告"/>
    <w:basedOn w:val="1"/>
    <w:link w:val="30"/>
    <w:qFormat/>
    <w:uiPriority w:val="0"/>
    <w:pPr>
      <w:adjustRightInd w:val="0"/>
      <w:spacing w:line="360" w:lineRule="auto"/>
      <w:ind w:firstLine="505"/>
      <w:textAlignment w:val="center"/>
    </w:pPr>
    <w:rPr>
      <w:rFonts w:ascii="TimesNewRoman" w:hAnsi="TimesNewRoman"/>
      <w:kern w:val="0"/>
      <w:sz w:val="24"/>
      <w:szCs w:val="20"/>
    </w:rPr>
  </w:style>
  <w:style w:type="character" w:customStyle="1" w:styleId="30">
    <w:name w:val="报告 Char"/>
    <w:link w:val="29"/>
    <w:qFormat/>
    <w:uiPriority w:val="0"/>
    <w:rPr>
      <w:rFonts w:ascii="TimesNewRoman" w:hAnsi="TimesNewRoman" w:eastAsia="宋体" w:cs="Times New Roman"/>
      <w:kern w:val="0"/>
      <w:sz w:val="24"/>
      <w:szCs w:val="20"/>
    </w:rPr>
  </w:style>
  <w:style w:type="character" w:customStyle="1" w:styleId="31">
    <w:name w:val="正文文本缩进 2 Char"/>
    <w:basedOn w:val="15"/>
    <w:link w:val="6"/>
    <w:qFormat/>
    <w:uiPriority w:val="0"/>
    <w:rPr>
      <w:rFonts w:ascii="Times New Roman" w:hAnsi="Times New Roman" w:eastAsia="宋体" w:cs="Times New Roman"/>
      <w:szCs w:val="24"/>
    </w:rPr>
  </w:style>
  <w:style w:type="character" w:customStyle="1" w:styleId="32">
    <w:name w:val="正文文本 Char"/>
    <w:basedOn w:val="15"/>
    <w:link w:val="2"/>
    <w:qFormat/>
    <w:uiPriority w:val="0"/>
    <w:rPr>
      <w:rFonts w:ascii="Times New Roman" w:hAnsi="Times New Roman" w:eastAsia="宋体" w:cs="Times New Roman"/>
      <w:szCs w:val="24"/>
    </w:rPr>
  </w:style>
  <w:style w:type="paragraph" w:customStyle="1" w:styleId="33">
    <w:name w:val="表格内容"/>
    <w:basedOn w:val="1"/>
    <w:next w:val="4"/>
    <w:qFormat/>
    <w:uiPriority w:val="0"/>
    <w:pPr>
      <w:spacing w:line="276" w:lineRule="auto"/>
      <w:jc w:val="center"/>
    </w:pPr>
    <w:rPr>
      <w:snapToGrid w:val="0"/>
      <w:kern w:val="0"/>
      <w:szCs w:val="21"/>
    </w:rPr>
  </w:style>
  <w:style w:type="paragraph" w:customStyle="1" w:styleId="34">
    <w:name w:val="国表文"/>
    <w:basedOn w:val="1"/>
    <w:qFormat/>
    <w:uiPriority w:val="0"/>
    <w:pPr>
      <w:jc w:val="center"/>
    </w:pPr>
    <w:rPr>
      <w:kern w:val="2"/>
      <w:sz w:val="21"/>
      <w:szCs w:val="21"/>
    </w:rPr>
  </w:style>
  <w:style w:type="paragraph" w:customStyle="1" w:styleId="35">
    <w:name w:val="p0"/>
    <w:basedOn w:val="1"/>
    <w:qFormat/>
    <w:uiPriority w:val="0"/>
    <w:pPr>
      <w:widowControl/>
    </w:pPr>
    <w:rPr>
      <w:kern w:val="0"/>
      <w:szCs w:val="21"/>
    </w:rPr>
  </w:style>
  <w:style w:type="paragraph" w:customStyle="1" w:styleId="36">
    <w:name w:val="文本正文3"/>
    <w:qFormat/>
    <w:uiPriority w:val="0"/>
    <w:pPr>
      <w:spacing w:line="360" w:lineRule="auto"/>
      <w:ind w:firstLine="177" w:firstLineChars="177"/>
    </w:pPr>
    <w:rPr>
      <w:rFonts w:ascii="Times New Roman" w:hAnsi="Times New Roman" w:eastAsia="宋体" w:cs="Times New Roman"/>
      <w:kern w:val="2"/>
      <w:sz w:val="24"/>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E49D62-6320-4565-B4DF-B1267E4065ED}">
  <ds:schemaRefs/>
</ds:datastoreItem>
</file>

<file path=docProps/app.xml><?xml version="1.0" encoding="utf-8"?>
<Properties xmlns="http://schemas.openxmlformats.org/officeDocument/2006/extended-properties" xmlns:vt="http://schemas.openxmlformats.org/officeDocument/2006/docPropsVTypes">
  <Template>Normal</Template>
  <Company>o</Company>
  <Pages>19</Pages>
  <Words>4241</Words>
  <Characters>4723</Characters>
  <Lines>109</Lines>
  <Paragraphs>30</Paragraphs>
  <TotalTime>2</TotalTime>
  <ScaleCrop>false</ScaleCrop>
  <LinksUpToDate>false</LinksUpToDate>
  <CharactersWithSpaces>5036</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2017-01-06T03:01:00Z</dcterms:created>
  <dc:creator>Yc</dc:creator>
  <cp:lastModifiedBy>第几人称</cp:lastModifiedBy>
  <cp:lastPrinted>2017-02-07T08:10:00Z</cp:lastPrinted>
  <dcterms:modified xsi:type="dcterms:W3CDTF">2021-09-10T02:18:28Z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894544F114F44CE8840AA65DCD0FBAF9</vt:lpwstr>
  </property>
</Properties>
</file>