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both"/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u w:val="none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ascii="方正小标宋简体" w:eastAsia="方正小标宋简体"/>
          <w:b w:val="0"/>
          <w:bCs w:val="0"/>
          <w:color w:val="auto"/>
          <w:sz w:val="40"/>
          <w:szCs w:val="40"/>
          <w:u w:val="none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color w:val="auto"/>
          <w:sz w:val="40"/>
          <w:szCs w:val="40"/>
          <w:u w:val="none"/>
          <w:lang w:eastAsia="zh-CN"/>
        </w:rPr>
        <w:t>剑阁县</w:t>
      </w:r>
      <w:r>
        <w:rPr>
          <w:rFonts w:hint="eastAsia" w:ascii="方正小标宋简体" w:eastAsia="方正小标宋简体"/>
          <w:b w:val="0"/>
          <w:bCs w:val="0"/>
          <w:color w:val="auto"/>
          <w:sz w:val="40"/>
          <w:szCs w:val="40"/>
          <w:u w:val="none"/>
        </w:rPr>
        <w:t>防汛抗旱应急响应启动条件汇总表</w:t>
      </w:r>
      <w:bookmarkEnd w:id="0"/>
    </w:p>
    <w:tbl>
      <w:tblPr>
        <w:tblStyle w:val="5"/>
        <w:tblW w:w="144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3"/>
        <w:gridCol w:w="3054"/>
        <w:gridCol w:w="3119"/>
        <w:gridCol w:w="3493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应急响应分级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一级响应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二级响应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三级响应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四级响应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暴雨预警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县气象台连续两天发布红色预警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县气象台发布红色预警或连续两天发布橙色预警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气象台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发布橙色预警或连续两天发布黄色预警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县气象台发布黄色预警或连续两天发布蓝色预警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暴雨预警信号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气象台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信号。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气象台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发布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黄色或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橙色预警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信号。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江河洪水重现期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县中心城区洪峰或洪量重现期大于50年一遇（含50年）、小于100年一遇；2个及以上乡镇洪峰或洪量重现期大于100年一遇（含100年）。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县中心城区洪峰或洪量重现期大于20年一遇（含20年）、小于50年一遇；2个及以上乡镇洪峰或洪量重现期大于50年一遇（含50年）、小于100年一遇。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2个及以上乡镇洪峰或洪量重现期大于20年一遇（含20年）、小于50年一遇。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清江河出现超警戒水位，其他主要河流洪峰流量重现期大于5年小于10年一遇的洪水。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险情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城市内 涝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县中心城区或2座以上其他县城道路积水深度部分在1米以上，县区较大面积停电停水停气、交通中断或瘫痪，城市运行受到较严重影响。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县中心城区或1座以上县城道路积水深度大范围在0.5米以上、1米以下，县城部分区域停电停水停气、交通中断或瘫痪，城市运行受到较大影响。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县中心城区或1座以上其他县城道路积水深度大范围在0.3米以上、0.5米以下，县城部分区域停电停水停气、交通中断或瘫痪，城市运行受到影响。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县主城区或1座以上其他乡镇道路积水深度大范围在0.3米以上、0.5米以下，乡镇部分区域停电停水停气、交通中断或瘫痪，运行受到影响。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水库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小（1）型水库垮坝。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重点小（2）型水库垮坝。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重点小（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）型水库和水电站可能发生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坝险情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小（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）型水库和水电站可能出现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垮坝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险情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堰塞湖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/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主要江河发生高风险等级堰塞湖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主要江河发生中风险等级堰塞湖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主要江河发生低风险等级堰塞湖。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堤防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发生对县城中心城区造成严重影响的堤防溃决险情。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发生对重点场镇、重要设施、交通干线造成严重影响的堤防溃决险情。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乡镇场镇重要堤防出现险情并造成重大灾害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乡镇场镇重要堤防出现险情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干旱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发生特别重大干旱灾害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发生重大干旱灾害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发生较大干旱灾害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发生一般干旱灾害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其他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其他需要启动一级应急响应的情况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其他需要启动二级应急响应的情况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其他需要启动三级应急响应的情况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80" w:lineRule="exact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none"/>
              </w:rPr>
              <w:t>其他需要启动四级应急响应的情况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</w:tr>
    </w:tbl>
    <w:p>
      <w:pPr>
        <w:pStyle w:val="4"/>
        <w:spacing w:line="380" w:lineRule="exact"/>
        <w:ind w:left="0" w:leftChars="0" w:firstLine="0" w:firstLineChars="0"/>
        <w:rPr>
          <w:rFonts w:hint="eastAsia" w:ascii="仿宋_GB2312" w:eastAsia="宋体" w:cs="仿宋_GB2312"/>
          <w:b w:val="0"/>
          <w:bCs w:val="0"/>
          <w:color w:val="auto"/>
          <w:sz w:val="24"/>
          <w:szCs w:val="24"/>
          <w:u w:val="none"/>
          <w:lang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u w:val="none"/>
        </w:rPr>
        <w:t>注：</w:t>
      </w:r>
      <w:r>
        <w:rPr>
          <w:rFonts w:hint="eastAsia" w:ascii="仿宋_GB2312" w:cs="仿宋_GB2312"/>
          <w:b w:val="0"/>
          <w:bCs w:val="0"/>
          <w:color w:val="auto"/>
          <w:sz w:val="24"/>
          <w:szCs w:val="24"/>
          <w:u w:val="none"/>
        </w:rPr>
        <w:t>当出现或可能出现以上条件之一，对影响程度、范围和发展趋势经综合会商研判后，启动相应级别应急响应</w:t>
      </w:r>
      <w:r>
        <w:rPr>
          <w:rFonts w:hint="eastAsia" w:ascii="仿宋_GB2312" w:cs="仿宋_GB2312"/>
          <w:b w:val="0"/>
          <w:bCs w:val="0"/>
          <w:color w:val="auto"/>
          <w:sz w:val="24"/>
          <w:szCs w:val="24"/>
          <w:u w:val="none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Droid Sans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296B"/>
    <w:rsid w:val="57E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table of figures"/>
    <w:basedOn w:val="1"/>
    <w:next w:val="1"/>
    <w:semiHidden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2023-07-26T15:53:00Z</dcterms:created>
  <dc:creator>user</dc:creator>
  <cp:lastModifiedBy>user</cp:lastModifiedBy>
  <dcterms:modified xsi:type="dcterms:W3CDTF">2023-07-26T15:53:57Z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