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ascii="方正小标宋简体" w:hAnsi="方正小标宋简体" w:eastAsia="方正小标宋简体" w:cs="方正小标宋简体"/>
          <w:b w:val="0"/>
          <w:bCs/>
          <w:sz w:val="44"/>
          <w:szCs w:val="44"/>
        </w:rPr>
      </w:pPr>
      <w:bookmarkStart w:id="0" w:name="_Toc8450"/>
      <w:r>
        <w:rPr>
          <w:rFonts w:hint="eastAsia" w:ascii="仿宋_GB2312" w:hAnsi="??_GB2312" w:eastAsia="仿宋_GB2312" w:cs="宋体"/>
          <w:b w:val="0"/>
          <w:color w:val="000000"/>
          <w:kern w:val="0"/>
          <w:sz w:val="32"/>
          <w:szCs w:val="32"/>
          <w:shd w:val="clear" w:color="auto" w:fill="FFFFFF"/>
        </w:rPr>
        <w:t>附件</w:t>
      </w:r>
      <w:r>
        <w:rPr>
          <w:rFonts w:ascii="仿宋_GB2312" w:hAnsi="??_GB2312" w:eastAsia="仿宋_GB2312" w:cs="宋体"/>
          <w:b w:val="0"/>
          <w:color w:val="000000"/>
          <w:kern w:val="0"/>
          <w:sz w:val="32"/>
          <w:szCs w:val="32"/>
          <w:shd w:val="clear" w:color="auto" w:fill="FFFFFF"/>
        </w:rPr>
        <w:t xml:space="preserve">1 </w:t>
      </w:r>
    </w:p>
    <w:p>
      <w:pPr>
        <w:widowControl/>
        <w:spacing w:line="576" w:lineRule="exact"/>
        <w:jc w:val="center"/>
        <w:outlineLvl w:val="0"/>
      </w:pPr>
      <w:bookmarkStart w:id="1" w:name="_GoBack"/>
      <w:r>
        <w:rPr>
          <w:rFonts w:hint="eastAsia" w:ascii="方正小标宋简体" w:hAnsi="Calibri" w:eastAsia="方正小标宋简体" w:cs="宋体"/>
          <w:kern w:val="36"/>
          <w:sz w:val="44"/>
          <w:szCs w:val="44"/>
        </w:rPr>
        <w:t>磋商申请人须知</w:t>
      </w:r>
      <w:bookmarkEnd w:id="0"/>
      <w:bookmarkEnd w:id="1"/>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710"/>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08" w:type="dxa"/>
            <w:noWrap/>
            <w:vAlign w:val="center"/>
          </w:tcPr>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项</w:t>
            </w:r>
            <w:r>
              <w:rPr>
                <w:rFonts w:ascii="仿宋_GB2312" w:hAnsi="仿宋_GB2312" w:eastAsia="仿宋_GB2312" w:cs="仿宋_GB2312"/>
                <w:b/>
                <w:bCs/>
                <w:sz w:val="24"/>
              </w:rPr>
              <w:t xml:space="preserve"> </w:t>
            </w:r>
            <w:r>
              <w:rPr>
                <w:rFonts w:hint="eastAsia" w:ascii="仿宋_GB2312" w:hAnsi="仿宋_GB2312" w:eastAsia="仿宋_GB2312" w:cs="仿宋_GB2312"/>
                <w:b/>
                <w:bCs/>
                <w:sz w:val="24"/>
              </w:rPr>
              <w:t>号</w:t>
            </w:r>
          </w:p>
        </w:tc>
        <w:tc>
          <w:tcPr>
            <w:tcW w:w="2710" w:type="dxa"/>
            <w:noWrap/>
            <w:vAlign w:val="center"/>
          </w:tcPr>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内</w:t>
            </w:r>
            <w:r>
              <w:rPr>
                <w:rFonts w:ascii="仿宋_GB2312" w:hAnsi="仿宋_GB2312" w:eastAsia="仿宋_GB2312" w:cs="仿宋_GB2312"/>
                <w:b/>
                <w:bCs/>
                <w:sz w:val="24"/>
              </w:rPr>
              <w:t xml:space="preserve"> </w:t>
            </w:r>
            <w:r>
              <w:rPr>
                <w:rFonts w:hint="eastAsia" w:ascii="仿宋_GB2312" w:hAnsi="仿宋_GB2312" w:eastAsia="仿宋_GB2312" w:cs="仿宋_GB2312"/>
                <w:b/>
                <w:bCs/>
                <w:sz w:val="24"/>
              </w:rPr>
              <w:t>容</w:t>
            </w:r>
          </w:p>
        </w:tc>
        <w:tc>
          <w:tcPr>
            <w:tcW w:w="6242" w:type="dxa"/>
            <w:noWrap/>
            <w:vAlign w:val="center"/>
          </w:tcPr>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磋商人</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名称：剑阁县自然资源局</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地址：剑阁县下寺镇剑门关大道北段</w:t>
            </w:r>
            <w:r>
              <w:rPr>
                <w:rFonts w:ascii="仿宋_GB2312" w:hAnsi="仿宋_GB2312" w:eastAsia="仿宋_GB2312" w:cs="仿宋_GB2312"/>
                <w:sz w:val="24"/>
              </w:rPr>
              <w:t>257</w:t>
            </w:r>
            <w:r>
              <w:rPr>
                <w:rFonts w:hint="eastAsia" w:ascii="仿宋_GB2312" w:hAnsi="仿宋_GB2312" w:eastAsia="仿宋_GB2312" w:cs="仿宋_GB2312"/>
                <w:sz w:val="24"/>
              </w:rPr>
              <w:t>号</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联系人：陈先生</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联系电话：0839-6601515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剑阁县开封镇风坪岩砂岩矿、四川省剑阁县窑沟饮用天然矿泉水</w:t>
            </w:r>
            <w:r>
              <w:rPr>
                <w:rFonts w:ascii="仿宋_GB2312" w:hAnsi="仿宋_GB2312" w:eastAsia="仿宋_GB2312" w:cs="仿宋_GB2312"/>
                <w:sz w:val="24"/>
              </w:rPr>
              <w:t>2</w:t>
            </w:r>
            <w:r>
              <w:rPr>
                <w:rFonts w:hint="eastAsia" w:ascii="仿宋_GB2312" w:hAnsi="仿宋_GB2312" w:eastAsia="仿宋_GB2312" w:cs="仿宋_GB2312"/>
                <w:sz w:val="24"/>
              </w:rPr>
              <w:t>宗新设矿业权出让收益评估服务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3</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项目内容</w:t>
            </w:r>
          </w:p>
        </w:tc>
        <w:tc>
          <w:tcPr>
            <w:tcW w:w="6242" w:type="dxa"/>
            <w:noWrap/>
            <w:vAlign w:val="center"/>
          </w:tcPr>
          <w:p>
            <w:pPr>
              <w:spacing w:line="550" w:lineRule="exact"/>
              <w:rPr>
                <w:rFonts w:ascii="仿宋_GB2312" w:hAnsi="仿宋_GB2312" w:eastAsia="仿宋_GB2312" w:cs="仿宋_GB2312"/>
                <w:sz w:val="24"/>
              </w:rPr>
            </w:pPr>
            <w:r>
              <w:rPr>
                <w:rFonts w:hint="eastAsia" w:ascii="仿宋_GB2312" w:hAnsi="仿宋_GB2312" w:eastAsia="仿宋_GB2312" w:cs="仿宋_GB2312"/>
                <w:sz w:val="24"/>
              </w:rPr>
              <w:t>对剑阁县开封镇风坪岩砂岩矿、四川省剑阁县窑沟饮用天然矿泉水</w:t>
            </w:r>
            <w:r>
              <w:rPr>
                <w:rFonts w:ascii="仿宋_GB2312" w:hAnsi="仿宋_GB2312" w:eastAsia="仿宋_GB2312" w:cs="仿宋_GB2312"/>
                <w:sz w:val="24"/>
              </w:rPr>
              <w:t>2</w:t>
            </w:r>
            <w:r>
              <w:rPr>
                <w:rFonts w:hint="eastAsia" w:ascii="仿宋_GB2312" w:hAnsi="仿宋_GB2312" w:eastAsia="仿宋_GB2312" w:cs="仿宋_GB2312"/>
                <w:sz w:val="24"/>
              </w:rPr>
              <w:t>宗新设矿业权进行出让收益评估</w:t>
            </w:r>
            <w:r>
              <w:rPr>
                <w:rFonts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4</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服务期限</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以合同约定时间为准。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服务限价</w:t>
            </w:r>
          </w:p>
        </w:tc>
        <w:tc>
          <w:tcPr>
            <w:tcW w:w="6242" w:type="dxa"/>
            <w:noWrap/>
            <w:vAlign w:val="center"/>
          </w:tcPr>
          <w:p>
            <w:pPr>
              <w:spacing w:line="360" w:lineRule="auto"/>
              <w:rPr>
                <w:rFonts w:ascii="仿宋_GB2312" w:hAnsi="仿宋_GB2312" w:eastAsia="仿宋_GB2312" w:cs="仿宋_GB2312"/>
                <w:sz w:val="24"/>
              </w:rPr>
            </w:pPr>
            <w:r>
              <w:rPr>
                <w:rFonts w:ascii="仿宋_GB2312" w:hAnsi="仿宋_GB2312" w:eastAsia="仿宋_GB2312" w:cs="仿宋_GB2312"/>
                <w:sz w:val="24"/>
              </w:rPr>
              <w:t>30000.00</w:t>
            </w:r>
            <w:r>
              <w:rPr>
                <w:rFonts w:hint="eastAsia" w:ascii="仿宋_GB2312" w:hAnsi="仿宋_GB2312" w:eastAsia="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6</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磋商人申请条件</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以正式公共第二条“磋商申请人资格要求”为准。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7</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磋商申请文件份数、密封及标识</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磋商申请文件必须用中文书写，包括正本一份、副本二份。正本和副本的封面上应清楚的标记“正本”和“副本”的字样。正副本内容应完全一致，如不一致时，以正本为准。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磋商申请文件的正本与副本应一起包装，磋商申请文件的外包装应保证其密封性。封套上应清楚地载明项目名称、磋商申请人名称、日期。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8</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磋商申请文件递交地点及截止时间</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递交地点：剑阁县下寺镇剑门关大道北段</w:t>
            </w:r>
            <w:r>
              <w:rPr>
                <w:rFonts w:ascii="仿宋_GB2312" w:hAnsi="仿宋_GB2312" w:eastAsia="仿宋_GB2312" w:cs="仿宋_GB2312"/>
                <w:sz w:val="24"/>
              </w:rPr>
              <w:t>257</w:t>
            </w:r>
            <w:r>
              <w:rPr>
                <w:rFonts w:hint="eastAsia" w:ascii="仿宋_GB2312" w:hAnsi="仿宋_GB2312" w:eastAsia="仿宋_GB2312" w:cs="仿宋_GB2312"/>
                <w:sz w:val="24"/>
              </w:rPr>
              <w:t>号。</w:t>
            </w:r>
          </w:p>
          <w:p>
            <w:pPr>
              <w:spacing w:line="500" w:lineRule="exact"/>
              <w:rPr>
                <w:rFonts w:ascii="仿宋_GB2312" w:hAnsi="仿宋_GB2312" w:eastAsia="仿宋_GB2312" w:cs="仿宋_GB2312"/>
                <w:sz w:val="24"/>
              </w:rPr>
            </w:pPr>
            <w:r>
              <w:rPr>
                <w:rFonts w:hint="eastAsia" w:ascii="仿宋_GB2312" w:hAnsi="仿宋_GB2312" w:eastAsia="仿宋_GB2312" w:cs="仿宋_GB2312"/>
                <w:sz w:val="24"/>
              </w:rPr>
              <w:t>截止时间：</w:t>
            </w:r>
            <w:r>
              <w:rPr>
                <w:rFonts w:ascii="仿宋_GB2312" w:hAnsi="仿宋_GB2312" w:eastAsia="仿宋_GB2312" w:cs="仿宋_GB2312"/>
                <w:kern w:val="0"/>
                <w:sz w:val="24"/>
              </w:rPr>
              <w:t>2023</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24</w:t>
            </w:r>
            <w:r>
              <w:rPr>
                <w:rFonts w:hint="eastAsia" w:ascii="仿宋_GB2312" w:hAnsi="仿宋_GB2312" w:eastAsia="仿宋_GB2312" w:cs="仿宋_GB2312"/>
                <w:kern w:val="0"/>
                <w:sz w:val="24"/>
              </w:rPr>
              <w:t>日</w:t>
            </w:r>
            <w:r>
              <w:rPr>
                <w:rFonts w:ascii="仿宋_GB2312" w:hAnsi="仿宋_GB2312" w:eastAsia="仿宋_GB2312" w:cs="仿宋_GB2312"/>
                <w:sz w:val="24"/>
              </w:rPr>
              <w:t>9</w:t>
            </w:r>
            <w:r>
              <w:rPr>
                <w:rFonts w:hint="eastAsia" w:ascii="仿宋_GB2312" w:hAnsi="仿宋_GB2312" w:eastAsia="仿宋_GB2312" w:cs="仿宋_GB2312"/>
                <w:sz w:val="24"/>
              </w:rPr>
              <w:t>：</w:t>
            </w:r>
            <w:r>
              <w:rPr>
                <w:rFonts w:ascii="仿宋_GB2312" w:hAnsi="仿宋_GB2312" w:eastAsia="仿宋_GB2312" w:cs="仿宋_GB2312"/>
                <w:sz w:val="24"/>
              </w:rPr>
              <w:t>00</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08"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98</w:t>
            </w:r>
          </w:p>
        </w:tc>
        <w:tc>
          <w:tcPr>
            <w:tcW w:w="2710" w:type="dxa"/>
            <w:noWrap/>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评审办法</w:t>
            </w:r>
          </w:p>
        </w:tc>
        <w:tc>
          <w:tcPr>
            <w:tcW w:w="6242" w:type="dxa"/>
            <w:noWrap/>
            <w:vAlign w:val="center"/>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详见本磋商文件第六条。</w:t>
            </w:r>
          </w:p>
        </w:tc>
      </w:tr>
    </w:tbl>
    <w:p>
      <w:pPr>
        <w:rPr>
          <w:rFonts w:ascii="宋体" w:cs="宋体"/>
          <w:b/>
          <w:bCs/>
          <w:sz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474" w:left="1588" w:header="851" w:footer="992" w:gutter="0"/>
          <w:pgNumType w:start="1"/>
          <w:cols w:space="720" w:num="1"/>
          <w:docGrid w:type="lines" w:linePitch="312" w:charSpace="0"/>
        </w:sect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一、总则</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本磋商文件适用于本次磋商中所述项目的磋商。</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“磋商人”“项目业主”指剑阁县自然资源局。</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“磋商项目”指剑阁县开封镇风坪岩砂岩矿、四川省剑阁县窑沟饮用天然矿泉水</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宗新设矿业权出让收益评估服务。</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“磋商申请人”指参与本次项目磋商的评估单位。</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“中选单位”指由评审小组综合评审确定对磋商文件作出实质性响应较强，综合竞争实力最优，取得与磋商人签订合同资格的磋商申请人。</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6.</w:t>
      </w:r>
      <w:r>
        <w:rPr>
          <w:rFonts w:hint="eastAsia" w:ascii="仿宋_GB2312" w:hAnsi="仿宋_GB2312" w:eastAsia="仿宋_GB2312" w:cs="仿宋_GB2312"/>
          <w:color w:val="000000"/>
          <w:sz w:val="32"/>
          <w:szCs w:val="32"/>
          <w:shd w:val="clear" w:color="auto" w:fill="FFFFFF"/>
        </w:rPr>
        <w:t>合格磋商申请人必须满足磋商申请人须知前附表有关磋商人资格要求。</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本次服务工作在磋商人完善所有前期手续后正式开始，如因政策变动导致项目未能启动，则本次工作随即取消，磋商人与各磋商申请人互不追责。</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二、磋商文件说明</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磋商文件组成：本磋商文件由磋商文件所列目录内容组成。</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磋商文件的澄清或修改：磋商人对磋商文件必要的澄清或修改的内容可在提交磋商申请文件截止时间前，以书面形式通知所有已领取磋商文件的磋商申请人。澄清或修改的内容将构成磋商文件的组成部分。</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三、磋商申请文件组成</w:t>
      </w:r>
    </w:p>
    <w:p>
      <w:pPr>
        <w:spacing w:line="576" w:lineRule="exact"/>
        <w:ind w:firstLine="640" w:firstLineChars="200"/>
        <w:rPr>
          <w:rFonts w:ascii="宋体" w:cs="宋体"/>
          <w:b/>
          <w:bCs/>
          <w:sz w:val="28"/>
        </w:rPr>
      </w:pPr>
      <w:r>
        <w:rPr>
          <w:rFonts w:hint="eastAsia" w:ascii="楷体_GB2312" w:hAnsi="楷体_GB2312" w:eastAsia="楷体_GB2312" w:cs="楷体_GB2312"/>
          <w:sz w:val="32"/>
          <w:szCs w:val="32"/>
        </w:rPr>
        <w:t>（一）资格部分</w:t>
      </w:r>
    </w:p>
    <w:p>
      <w:pPr>
        <w:spacing w:line="576" w:lineRule="exact"/>
        <w:ind w:firstLine="640" w:firstLineChars="200"/>
        <w:rPr>
          <w:rFonts w:ascii="仿宋_GB2312" w:hAnsi="仿宋_GB2312" w:eastAsia="仿宋_GB2312" w:cs="仿宋_GB2312"/>
          <w:color w:val="000000"/>
          <w:sz w:val="32"/>
          <w:szCs w:val="32"/>
          <w:shd w:val="clear" w:color="auto" w:fill="FFFFFF"/>
        </w:rPr>
        <w:sectPr>
          <w:footerReference r:id="rId9" w:type="default"/>
          <w:pgSz w:w="11906" w:h="16838"/>
          <w:pgMar w:top="1701" w:right="1474" w:bottom="1474" w:left="1587" w:header="851" w:footer="992" w:gutter="0"/>
          <w:cols w:space="720" w:num="1"/>
          <w:docGrid w:type="lines" w:linePitch="312" w:charSpace="0"/>
        </w:sectPr>
      </w:pP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提供营业执照（三证合一）复印件；</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提供资质证书复印件；</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提供中选后不进行任何形式的转包或分包承诺函原件；</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法定代表人资格证明及法人身份证复印件；</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授权委托书原件及委托代理人身份证复印件。</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（二）技术部分</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磋商申请人基本情况表；</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磋商申请函；</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磋商申请人承诺书；</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报价单；</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其他磋商申请人认为需要提供的资料。</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四、磋商申请文件递交</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磋商申请文件必须用中文书写，包括正本一份、副本二份。正本和副本的封面上应清楚的标记“正本”和“副本”的字样。正副本内容应完全一致，如不一致时，以正本为准。</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磋商申请文件的正本与副本应一起包装，磋商申请文件的外包装应保证其密封性。封套上应清楚地载明项目名称、磋商申请人名称、日期。</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磋商申请人代表必须在磋商申请文件要求的截止时间前，将磋商申请文件密封送达规定地点。</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磋商申请人在规定的截止时间前，可以对所递交的磋商申请文件进行补充、修改或者撤回，并书面通知磋商人。补充、修改的内容必须加盖单位公章并有法定代表人或其委托代理人签字认可。补充、修改的内容为磋商申请文件的组成部分。</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有下列情形之一的，申请人递交的磋商申请文件将被拒绝：</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）逾期送达的；</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）申请文件少于指定份数或按未按要求密封及标识的；</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）申请文件未加盖单位公章的；</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）不符合磋商文件中设置的磋商申请人资格的。</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五、磋商费用</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磋商申请人自行承担参与磋商过程中所发生的所有费用。</w:t>
      </w:r>
    </w:p>
    <w:p>
      <w:pPr>
        <w:numPr>
          <w:ilvl w:val="0"/>
          <w:numId w:val="1"/>
        </w:num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磋商</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评审由磋商人组成评审小组，评审小组独立开展工作，具体职责和权利是：根据磋商文件要求，对磋商文件的实质响应进行评审；</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评审内容有：资格性审查、技术性审查、综合评分标准表等，根据最终评分推选中选单位排名。</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磋商原则</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）本次磋商采用“公平、公正、择优”的基本原则；</w:t>
      </w:r>
    </w:p>
    <w:p>
      <w:pPr>
        <w:spacing w:line="576"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）评审小组将依据磋商文件对磋商申请人进行资格性审查、技术性审查，审查标准为通过与不通过。</w:t>
      </w:r>
    </w:p>
    <w:p>
      <w:pPr>
        <w:spacing w:line="550" w:lineRule="exact"/>
        <w:ind w:firstLine="640" w:firstLineChars="200"/>
        <w:rPr>
          <w:rFonts w:ascii="仿宋_GB2312" w:hAnsi="仿宋_GB2312" w:eastAsia="仿宋_GB2312" w:cs="仿宋_GB2312"/>
          <w:color w:val="000000"/>
          <w:sz w:val="32"/>
          <w:szCs w:val="32"/>
          <w:shd w:val="clear" w:color="auto" w:fill="FFFFFF"/>
        </w:rPr>
      </w:pPr>
    </w:p>
    <w:p>
      <w:pPr>
        <w:spacing w:line="550" w:lineRule="exact"/>
        <w:ind w:firstLine="640" w:firstLineChars="200"/>
        <w:rPr>
          <w:rFonts w:ascii="仿宋_GB2312" w:hAnsi="仿宋_GB2312" w:eastAsia="仿宋_GB2312" w:cs="仿宋_GB2312"/>
          <w:color w:val="000000"/>
          <w:sz w:val="32"/>
          <w:szCs w:val="32"/>
          <w:shd w:val="clear" w:color="auto" w:fill="FFFFFF"/>
        </w:rPr>
      </w:pPr>
    </w:p>
    <w:p>
      <w:pPr>
        <w:spacing w:line="550" w:lineRule="exact"/>
        <w:ind w:firstLine="640" w:firstLineChars="200"/>
        <w:rPr>
          <w:rFonts w:ascii="仿宋_GB2312" w:hAnsi="仿宋_GB2312" w:eastAsia="仿宋_GB2312" w:cs="仿宋_GB2312"/>
          <w:color w:val="000000"/>
          <w:sz w:val="32"/>
          <w:szCs w:val="32"/>
          <w:shd w:val="clear" w:color="auto" w:fill="FFFFFF"/>
        </w:rPr>
      </w:pPr>
    </w:p>
    <w:p>
      <w:pPr>
        <w:spacing w:line="550" w:lineRule="exact"/>
        <w:ind w:firstLine="640" w:firstLineChars="200"/>
        <w:rPr>
          <w:rFonts w:ascii="仿宋_GB2312" w:hAnsi="仿宋_GB2312" w:eastAsia="仿宋_GB2312" w:cs="仿宋_GB2312"/>
          <w:color w:val="000000"/>
          <w:sz w:val="32"/>
          <w:szCs w:val="32"/>
          <w:shd w:val="clear" w:color="auto" w:fill="FFFFFF"/>
        </w:rPr>
        <w:sectPr>
          <w:footerReference r:id="rId10" w:type="default"/>
          <w:pgSz w:w="11906" w:h="16838"/>
          <w:pgMar w:top="1701" w:right="1474" w:bottom="1474" w:left="1587" w:header="851" w:footer="992" w:gutter="0"/>
          <w:cols w:space="720" w:num="1"/>
          <w:docGrid w:type="lines" w:linePitch="312" w:charSpace="0"/>
        </w:sectPr>
      </w:pPr>
    </w:p>
    <w:p>
      <w:pPr>
        <w:rPr>
          <w:rFonts w:hint="eastAsia" w:ascii="仿宋_GB2312" w:eastAsia="仿宋_GB2312"/>
          <w:sz w:val="32"/>
          <w:szCs w:val="32"/>
        </w:rPr>
      </w:pPr>
      <w:r>
        <w:rPr>
          <w:rFonts w:hint="eastAsia" w:ascii="仿宋_GB2312" w:hAnsi="宋体" w:eastAsia="仿宋_GB2312"/>
          <w:sz w:val="32"/>
          <w:szCs w:val="32"/>
        </w:rPr>
        <w:t xml:space="preserve">    （3）资格性审查表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16"/>
        <w:gridCol w:w="1634"/>
        <w:gridCol w:w="2528"/>
        <w:gridCol w:w="2189"/>
        <w:gridCol w:w="206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1876"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磋商申请人</w:t>
            </w:r>
          </w:p>
        </w:tc>
        <w:tc>
          <w:tcPr>
            <w:tcW w:w="2216"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提供营业执照（三证合一）复印件；</w:t>
            </w:r>
          </w:p>
        </w:tc>
        <w:tc>
          <w:tcPr>
            <w:tcW w:w="1634"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提供资质证书复印件；</w:t>
            </w:r>
          </w:p>
        </w:tc>
        <w:tc>
          <w:tcPr>
            <w:tcW w:w="252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提供中选后不进行任何形式的转包或分包承诺函原件；</w:t>
            </w:r>
          </w:p>
        </w:tc>
        <w:tc>
          <w:tcPr>
            <w:tcW w:w="2189"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法定代表人资格证明及法人身份证复印件；</w:t>
            </w:r>
          </w:p>
        </w:tc>
        <w:tc>
          <w:tcPr>
            <w:tcW w:w="2062"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授权委托书原件及委托代理人身份证复印件；</w:t>
            </w:r>
          </w:p>
        </w:tc>
        <w:tc>
          <w:tcPr>
            <w:tcW w:w="1279"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76" w:type="dxa"/>
            <w:noWrap/>
            <w:vAlign w:val="center"/>
          </w:tcPr>
          <w:p>
            <w:pPr>
              <w:spacing w:line="440" w:lineRule="exact"/>
              <w:jc w:val="center"/>
              <w:rPr>
                <w:rFonts w:ascii="仿宋_GB2312" w:hAnsi="仿宋_GB2312" w:eastAsia="仿宋_GB2312" w:cs="仿宋_GB2312"/>
                <w:sz w:val="24"/>
              </w:rPr>
            </w:pPr>
          </w:p>
        </w:tc>
        <w:tc>
          <w:tcPr>
            <w:tcW w:w="2216" w:type="dxa"/>
            <w:noWrap/>
            <w:vAlign w:val="center"/>
          </w:tcPr>
          <w:p>
            <w:pPr>
              <w:spacing w:line="440" w:lineRule="exact"/>
              <w:jc w:val="center"/>
              <w:rPr>
                <w:rFonts w:ascii="仿宋_GB2312" w:hAnsi="仿宋_GB2312" w:eastAsia="仿宋_GB2312" w:cs="仿宋_GB2312"/>
                <w:sz w:val="24"/>
              </w:rPr>
            </w:pPr>
          </w:p>
        </w:tc>
        <w:tc>
          <w:tcPr>
            <w:tcW w:w="1634" w:type="dxa"/>
            <w:noWrap/>
            <w:vAlign w:val="center"/>
          </w:tcPr>
          <w:p>
            <w:pPr>
              <w:spacing w:line="440" w:lineRule="exact"/>
              <w:jc w:val="center"/>
              <w:rPr>
                <w:rFonts w:ascii="仿宋_GB2312" w:hAnsi="仿宋_GB2312" w:eastAsia="仿宋_GB2312" w:cs="仿宋_GB2312"/>
                <w:sz w:val="24"/>
              </w:rPr>
            </w:pPr>
          </w:p>
        </w:tc>
        <w:tc>
          <w:tcPr>
            <w:tcW w:w="2528" w:type="dxa"/>
            <w:noWrap/>
            <w:vAlign w:val="center"/>
          </w:tcPr>
          <w:p>
            <w:pPr>
              <w:spacing w:line="440" w:lineRule="exact"/>
              <w:jc w:val="center"/>
              <w:rPr>
                <w:rFonts w:ascii="仿宋_GB2312" w:hAnsi="仿宋_GB2312" w:eastAsia="仿宋_GB2312" w:cs="仿宋_GB2312"/>
                <w:sz w:val="24"/>
              </w:rPr>
            </w:pPr>
          </w:p>
        </w:tc>
        <w:tc>
          <w:tcPr>
            <w:tcW w:w="2189" w:type="dxa"/>
            <w:noWrap/>
            <w:vAlign w:val="center"/>
          </w:tcPr>
          <w:p>
            <w:pPr>
              <w:spacing w:line="440" w:lineRule="exact"/>
              <w:jc w:val="center"/>
              <w:rPr>
                <w:rFonts w:ascii="仿宋_GB2312" w:hAnsi="仿宋_GB2312" w:eastAsia="仿宋_GB2312" w:cs="仿宋_GB2312"/>
                <w:sz w:val="24"/>
              </w:rPr>
            </w:pPr>
          </w:p>
        </w:tc>
        <w:tc>
          <w:tcPr>
            <w:tcW w:w="2062" w:type="dxa"/>
            <w:noWrap/>
            <w:vAlign w:val="center"/>
          </w:tcPr>
          <w:p>
            <w:pPr>
              <w:spacing w:line="440" w:lineRule="exact"/>
              <w:jc w:val="center"/>
              <w:rPr>
                <w:rFonts w:ascii="仿宋_GB2312" w:hAnsi="仿宋_GB2312" w:eastAsia="仿宋_GB2312" w:cs="仿宋_GB2312"/>
                <w:sz w:val="24"/>
              </w:rPr>
            </w:pPr>
          </w:p>
        </w:tc>
        <w:tc>
          <w:tcPr>
            <w:tcW w:w="1279" w:type="dxa"/>
            <w:noWrap/>
            <w:vAlign w:val="center"/>
          </w:tcPr>
          <w:p>
            <w:pPr>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876" w:type="dxa"/>
            <w:noWrap/>
            <w:vAlign w:val="center"/>
          </w:tcPr>
          <w:p>
            <w:pPr>
              <w:spacing w:line="440" w:lineRule="exact"/>
              <w:jc w:val="center"/>
              <w:rPr>
                <w:rFonts w:ascii="仿宋_GB2312" w:hAnsi="仿宋_GB2312" w:eastAsia="仿宋_GB2312" w:cs="仿宋_GB2312"/>
                <w:sz w:val="24"/>
              </w:rPr>
            </w:pPr>
          </w:p>
        </w:tc>
        <w:tc>
          <w:tcPr>
            <w:tcW w:w="2216" w:type="dxa"/>
            <w:noWrap/>
            <w:vAlign w:val="center"/>
          </w:tcPr>
          <w:p>
            <w:pPr>
              <w:spacing w:line="440" w:lineRule="exact"/>
              <w:jc w:val="center"/>
              <w:rPr>
                <w:rFonts w:ascii="仿宋_GB2312" w:hAnsi="仿宋_GB2312" w:eastAsia="仿宋_GB2312" w:cs="仿宋_GB2312"/>
                <w:sz w:val="24"/>
              </w:rPr>
            </w:pPr>
          </w:p>
        </w:tc>
        <w:tc>
          <w:tcPr>
            <w:tcW w:w="1634" w:type="dxa"/>
            <w:noWrap/>
            <w:vAlign w:val="center"/>
          </w:tcPr>
          <w:p>
            <w:pPr>
              <w:spacing w:line="440" w:lineRule="exact"/>
              <w:jc w:val="center"/>
              <w:rPr>
                <w:rFonts w:ascii="仿宋_GB2312" w:hAnsi="仿宋_GB2312" w:eastAsia="仿宋_GB2312" w:cs="仿宋_GB2312"/>
                <w:sz w:val="24"/>
              </w:rPr>
            </w:pPr>
          </w:p>
        </w:tc>
        <w:tc>
          <w:tcPr>
            <w:tcW w:w="2528" w:type="dxa"/>
            <w:noWrap/>
            <w:vAlign w:val="center"/>
          </w:tcPr>
          <w:p>
            <w:pPr>
              <w:spacing w:line="440" w:lineRule="exact"/>
              <w:jc w:val="center"/>
              <w:rPr>
                <w:rFonts w:ascii="仿宋_GB2312" w:hAnsi="仿宋_GB2312" w:eastAsia="仿宋_GB2312" w:cs="仿宋_GB2312"/>
                <w:sz w:val="24"/>
              </w:rPr>
            </w:pPr>
          </w:p>
        </w:tc>
        <w:tc>
          <w:tcPr>
            <w:tcW w:w="2189" w:type="dxa"/>
            <w:noWrap/>
            <w:vAlign w:val="center"/>
          </w:tcPr>
          <w:p>
            <w:pPr>
              <w:spacing w:line="440" w:lineRule="exact"/>
              <w:jc w:val="center"/>
              <w:rPr>
                <w:rFonts w:ascii="仿宋_GB2312" w:hAnsi="仿宋_GB2312" w:eastAsia="仿宋_GB2312" w:cs="仿宋_GB2312"/>
                <w:sz w:val="24"/>
              </w:rPr>
            </w:pPr>
          </w:p>
        </w:tc>
        <w:tc>
          <w:tcPr>
            <w:tcW w:w="2062" w:type="dxa"/>
            <w:noWrap/>
            <w:vAlign w:val="center"/>
          </w:tcPr>
          <w:p>
            <w:pPr>
              <w:spacing w:line="440" w:lineRule="exact"/>
              <w:jc w:val="center"/>
              <w:rPr>
                <w:rFonts w:ascii="仿宋_GB2312" w:hAnsi="仿宋_GB2312" w:eastAsia="仿宋_GB2312" w:cs="仿宋_GB2312"/>
                <w:sz w:val="24"/>
              </w:rPr>
            </w:pPr>
          </w:p>
        </w:tc>
        <w:tc>
          <w:tcPr>
            <w:tcW w:w="1279" w:type="dxa"/>
            <w:noWrap/>
            <w:vAlign w:val="center"/>
          </w:tcPr>
          <w:p>
            <w:pPr>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876" w:type="dxa"/>
            <w:noWrap/>
            <w:vAlign w:val="center"/>
          </w:tcPr>
          <w:p>
            <w:pPr>
              <w:spacing w:line="440" w:lineRule="exact"/>
              <w:jc w:val="center"/>
              <w:rPr>
                <w:rFonts w:ascii="仿宋_GB2312" w:hAnsi="仿宋_GB2312" w:eastAsia="仿宋_GB2312" w:cs="仿宋_GB2312"/>
                <w:sz w:val="24"/>
              </w:rPr>
            </w:pPr>
          </w:p>
        </w:tc>
        <w:tc>
          <w:tcPr>
            <w:tcW w:w="2216" w:type="dxa"/>
            <w:noWrap/>
            <w:vAlign w:val="center"/>
          </w:tcPr>
          <w:p>
            <w:pPr>
              <w:spacing w:line="440" w:lineRule="exact"/>
              <w:jc w:val="center"/>
              <w:rPr>
                <w:rFonts w:ascii="仿宋_GB2312" w:hAnsi="仿宋_GB2312" w:eastAsia="仿宋_GB2312" w:cs="仿宋_GB2312"/>
                <w:sz w:val="24"/>
              </w:rPr>
            </w:pPr>
          </w:p>
        </w:tc>
        <w:tc>
          <w:tcPr>
            <w:tcW w:w="1634" w:type="dxa"/>
            <w:noWrap/>
            <w:vAlign w:val="center"/>
          </w:tcPr>
          <w:p>
            <w:pPr>
              <w:spacing w:line="440" w:lineRule="exact"/>
              <w:jc w:val="center"/>
              <w:rPr>
                <w:rFonts w:ascii="仿宋_GB2312" w:hAnsi="仿宋_GB2312" w:eastAsia="仿宋_GB2312" w:cs="仿宋_GB2312"/>
                <w:sz w:val="24"/>
              </w:rPr>
            </w:pPr>
          </w:p>
        </w:tc>
        <w:tc>
          <w:tcPr>
            <w:tcW w:w="2528" w:type="dxa"/>
            <w:noWrap/>
            <w:vAlign w:val="center"/>
          </w:tcPr>
          <w:p>
            <w:pPr>
              <w:spacing w:line="440" w:lineRule="exact"/>
              <w:jc w:val="center"/>
              <w:rPr>
                <w:rFonts w:ascii="仿宋_GB2312" w:hAnsi="仿宋_GB2312" w:eastAsia="仿宋_GB2312" w:cs="仿宋_GB2312"/>
                <w:sz w:val="24"/>
              </w:rPr>
            </w:pPr>
          </w:p>
        </w:tc>
        <w:tc>
          <w:tcPr>
            <w:tcW w:w="2189" w:type="dxa"/>
            <w:noWrap/>
            <w:vAlign w:val="center"/>
          </w:tcPr>
          <w:p>
            <w:pPr>
              <w:spacing w:line="440" w:lineRule="exact"/>
              <w:jc w:val="center"/>
              <w:rPr>
                <w:rFonts w:ascii="仿宋_GB2312" w:hAnsi="仿宋_GB2312" w:eastAsia="仿宋_GB2312" w:cs="仿宋_GB2312"/>
                <w:sz w:val="24"/>
              </w:rPr>
            </w:pPr>
          </w:p>
        </w:tc>
        <w:tc>
          <w:tcPr>
            <w:tcW w:w="2062" w:type="dxa"/>
            <w:noWrap/>
            <w:vAlign w:val="center"/>
          </w:tcPr>
          <w:p>
            <w:pPr>
              <w:spacing w:line="440" w:lineRule="exact"/>
              <w:jc w:val="center"/>
              <w:rPr>
                <w:rFonts w:ascii="仿宋_GB2312" w:hAnsi="仿宋_GB2312" w:eastAsia="仿宋_GB2312" w:cs="仿宋_GB2312"/>
                <w:sz w:val="24"/>
              </w:rPr>
            </w:pPr>
          </w:p>
        </w:tc>
        <w:tc>
          <w:tcPr>
            <w:tcW w:w="1279" w:type="dxa"/>
            <w:noWrap/>
            <w:vAlign w:val="center"/>
          </w:tcPr>
          <w:p>
            <w:pPr>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876" w:type="dxa"/>
            <w:noWrap/>
            <w:vAlign w:val="center"/>
          </w:tcPr>
          <w:p>
            <w:pPr>
              <w:spacing w:line="440" w:lineRule="exact"/>
              <w:jc w:val="center"/>
              <w:rPr>
                <w:rFonts w:ascii="仿宋_GB2312" w:hAnsi="仿宋_GB2312" w:eastAsia="仿宋_GB2312" w:cs="仿宋_GB2312"/>
                <w:sz w:val="24"/>
              </w:rPr>
            </w:pPr>
          </w:p>
        </w:tc>
        <w:tc>
          <w:tcPr>
            <w:tcW w:w="2216" w:type="dxa"/>
            <w:noWrap/>
            <w:vAlign w:val="center"/>
          </w:tcPr>
          <w:p>
            <w:pPr>
              <w:spacing w:line="440" w:lineRule="exact"/>
              <w:jc w:val="center"/>
              <w:rPr>
                <w:rFonts w:ascii="仿宋_GB2312" w:hAnsi="仿宋_GB2312" w:eastAsia="仿宋_GB2312" w:cs="仿宋_GB2312"/>
                <w:sz w:val="24"/>
              </w:rPr>
            </w:pPr>
          </w:p>
        </w:tc>
        <w:tc>
          <w:tcPr>
            <w:tcW w:w="1634" w:type="dxa"/>
            <w:noWrap/>
            <w:vAlign w:val="center"/>
          </w:tcPr>
          <w:p>
            <w:pPr>
              <w:spacing w:line="440" w:lineRule="exact"/>
              <w:jc w:val="center"/>
              <w:rPr>
                <w:rFonts w:ascii="仿宋_GB2312" w:hAnsi="仿宋_GB2312" w:eastAsia="仿宋_GB2312" w:cs="仿宋_GB2312"/>
                <w:sz w:val="24"/>
              </w:rPr>
            </w:pPr>
          </w:p>
        </w:tc>
        <w:tc>
          <w:tcPr>
            <w:tcW w:w="2528" w:type="dxa"/>
            <w:noWrap/>
            <w:vAlign w:val="center"/>
          </w:tcPr>
          <w:p>
            <w:pPr>
              <w:spacing w:line="440" w:lineRule="exact"/>
              <w:jc w:val="center"/>
              <w:rPr>
                <w:rFonts w:ascii="仿宋_GB2312" w:hAnsi="仿宋_GB2312" w:eastAsia="仿宋_GB2312" w:cs="仿宋_GB2312"/>
                <w:sz w:val="24"/>
              </w:rPr>
            </w:pPr>
          </w:p>
        </w:tc>
        <w:tc>
          <w:tcPr>
            <w:tcW w:w="2189" w:type="dxa"/>
            <w:noWrap/>
            <w:vAlign w:val="center"/>
          </w:tcPr>
          <w:p>
            <w:pPr>
              <w:spacing w:line="440" w:lineRule="exact"/>
              <w:jc w:val="center"/>
              <w:rPr>
                <w:rFonts w:ascii="仿宋_GB2312" w:hAnsi="仿宋_GB2312" w:eastAsia="仿宋_GB2312" w:cs="仿宋_GB2312"/>
                <w:sz w:val="24"/>
              </w:rPr>
            </w:pPr>
          </w:p>
        </w:tc>
        <w:tc>
          <w:tcPr>
            <w:tcW w:w="2062" w:type="dxa"/>
            <w:noWrap/>
            <w:vAlign w:val="center"/>
          </w:tcPr>
          <w:p>
            <w:pPr>
              <w:spacing w:line="440" w:lineRule="exact"/>
              <w:jc w:val="center"/>
              <w:rPr>
                <w:rFonts w:ascii="仿宋_GB2312" w:hAnsi="仿宋_GB2312" w:eastAsia="仿宋_GB2312" w:cs="仿宋_GB2312"/>
                <w:sz w:val="24"/>
              </w:rPr>
            </w:pPr>
          </w:p>
        </w:tc>
        <w:tc>
          <w:tcPr>
            <w:tcW w:w="1279" w:type="dxa"/>
            <w:noWrap/>
            <w:vAlign w:val="center"/>
          </w:tcPr>
          <w:p>
            <w:pPr>
              <w:spacing w:line="4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76" w:type="dxa"/>
            <w:noWrap/>
            <w:vAlign w:val="center"/>
          </w:tcPr>
          <w:p>
            <w:pPr>
              <w:spacing w:line="440" w:lineRule="exact"/>
              <w:jc w:val="center"/>
              <w:rPr>
                <w:rFonts w:ascii="仿宋_GB2312" w:hAnsi="仿宋_GB2312" w:eastAsia="仿宋_GB2312" w:cs="仿宋_GB2312"/>
                <w:sz w:val="24"/>
              </w:rPr>
            </w:pPr>
          </w:p>
        </w:tc>
        <w:tc>
          <w:tcPr>
            <w:tcW w:w="2216" w:type="dxa"/>
            <w:noWrap/>
            <w:vAlign w:val="center"/>
          </w:tcPr>
          <w:p>
            <w:pPr>
              <w:spacing w:line="440" w:lineRule="exact"/>
              <w:jc w:val="center"/>
              <w:rPr>
                <w:rFonts w:ascii="仿宋_GB2312" w:hAnsi="仿宋_GB2312" w:eastAsia="仿宋_GB2312" w:cs="仿宋_GB2312"/>
                <w:sz w:val="24"/>
              </w:rPr>
            </w:pPr>
          </w:p>
        </w:tc>
        <w:tc>
          <w:tcPr>
            <w:tcW w:w="1634" w:type="dxa"/>
            <w:noWrap/>
            <w:vAlign w:val="center"/>
          </w:tcPr>
          <w:p>
            <w:pPr>
              <w:spacing w:line="440" w:lineRule="exact"/>
              <w:jc w:val="center"/>
              <w:rPr>
                <w:rFonts w:ascii="仿宋_GB2312" w:hAnsi="仿宋_GB2312" w:eastAsia="仿宋_GB2312" w:cs="仿宋_GB2312"/>
                <w:sz w:val="24"/>
              </w:rPr>
            </w:pPr>
          </w:p>
        </w:tc>
        <w:tc>
          <w:tcPr>
            <w:tcW w:w="2528" w:type="dxa"/>
            <w:noWrap/>
            <w:vAlign w:val="center"/>
          </w:tcPr>
          <w:p>
            <w:pPr>
              <w:spacing w:line="440" w:lineRule="exact"/>
              <w:jc w:val="center"/>
              <w:rPr>
                <w:rFonts w:ascii="仿宋_GB2312" w:hAnsi="仿宋_GB2312" w:eastAsia="仿宋_GB2312" w:cs="仿宋_GB2312"/>
                <w:sz w:val="24"/>
              </w:rPr>
            </w:pPr>
          </w:p>
        </w:tc>
        <w:tc>
          <w:tcPr>
            <w:tcW w:w="2189" w:type="dxa"/>
            <w:noWrap/>
            <w:vAlign w:val="center"/>
          </w:tcPr>
          <w:p>
            <w:pPr>
              <w:spacing w:line="440" w:lineRule="exact"/>
              <w:jc w:val="center"/>
              <w:rPr>
                <w:rFonts w:ascii="仿宋_GB2312" w:hAnsi="仿宋_GB2312" w:eastAsia="仿宋_GB2312" w:cs="仿宋_GB2312"/>
                <w:sz w:val="24"/>
              </w:rPr>
            </w:pPr>
          </w:p>
        </w:tc>
        <w:tc>
          <w:tcPr>
            <w:tcW w:w="2062" w:type="dxa"/>
            <w:noWrap/>
            <w:vAlign w:val="center"/>
          </w:tcPr>
          <w:p>
            <w:pPr>
              <w:spacing w:line="440" w:lineRule="exact"/>
              <w:jc w:val="center"/>
              <w:rPr>
                <w:rFonts w:ascii="仿宋_GB2312" w:hAnsi="仿宋_GB2312" w:eastAsia="仿宋_GB2312" w:cs="仿宋_GB2312"/>
                <w:sz w:val="24"/>
              </w:rPr>
            </w:pPr>
          </w:p>
        </w:tc>
        <w:tc>
          <w:tcPr>
            <w:tcW w:w="1279" w:type="dxa"/>
            <w:noWrap/>
            <w:vAlign w:val="center"/>
          </w:tcPr>
          <w:p>
            <w:pPr>
              <w:spacing w:line="440" w:lineRule="exact"/>
              <w:jc w:val="center"/>
              <w:rPr>
                <w:rFonts w:ascii="仿宋_GB2312" w:hAnsi="仿宋_GB2312" w:eastAsia="仿宋_GB2312" w:cs="仿宋_GB2312"/>
                <w:sz w:val="24"/>
              </w:rPr>
            </w:pPr>
          </w:p>
        </w:tc>
      </w:tr>
    </w:tbl>
    <w:p>
      <w:pPr>
        <w:spacing w:line="240" w:lineRule="exact"/>
        <w:rPr>
          <w:rFonts w:ascii="仿宋_GB2312" w:hAnsi="仿宋_GB2312" w:eastAsia="仿宋_GB2312" w:cs="仿宋_GB2312"/>
          <w:sz w:val="24"/>
        </w:rPr>
      </w:pPr>
    </w:p>
    <w:p>
      <w:pPr>
        <w:spacing w:line="550" w:lineRule="exact"/>
        <w:ind w:firstLine="480" w:firstLineChars="200"/>
        <w:rPr>
          <w:rFonts w:hint="eastAsia" w:ascii="仿宋_GB2312" w:hAnsi="仿宋_GB2312" w:eastAsia="仿宋_GB2312" w:cs="仿宋_GB2312"/>
          <w:color w:val="000000"/>
          <w:sz w:val="24"/>
          <w:shd w:val="clear" w:color="auto" w:fill="FFFFFF"/>
        </w:rPr>
      </w:pPr>
      <w:r>
        <w:rPr>
          <w:rFonts w:ascii="仿宋_GB2312" w:hAnsi="仿宋_GB2312" w:eastAsia="仿宋_GB2312" w:cs="仿宋_GB2312"/>
          <w:color w:val="000000"/>
          <w:sz w:val="24"/>
          <w:shd w:val="clear" w:color="auto" w:fill="FFFFFF"/>
        </w:rPr>
        <w:t xml:space="preserve">   </w:t>
      </w:r>
      <w:r>
        <w:rPr>
          <w:rFonts w:hint="eastAsia" w:ascii="仿宋_GB2312" w:hAnsi="仿宋_GB2312" w:eastAsia="仿宋_GB2312" w:cs="仿宋_GB2312"/>
          <w:color w:val="000000"/>
          <w:sz w:val="24"/>
          <w:shd w:val="clear" w:color="auto" w:fill="FFFFFF"/>
        </w:rPr>
        <w:t>注：通过√，不通过×，结论：通过或不通过</w:t>
      </w:r>
    </w:p>
    <w:p>
      <w:pPr>
        <w:pStyle w:val="2"/>
        <w:rPr>
          <w:rFonts w:hint="eastAsia"/>
        </w:rPr>
      </w:pPr>
    </w:p>
    <w:p>
      <w:pPr>
        <w:pStyle w:val="3"/>
        <w:rPr>
          <w:rFonts w:hint="eastAsia"/>
        </w:rPr>
      </w:pPr>
    </w:p>
    <w:p>
      <w:pPr>
        <w:spacing w:line="55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）技术性审查表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895"/>
        <w:gridCol w:w="1987"/>
        <w:gridCol w:w="2573"/>
        <w:gridCol w:w="1297"/>
        <w:gridCol w:w="160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031"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磋商申请人</w:t>
            </w:r>
          </w:p>
        </w:tc>
        <w:tc>
          <w:tcPr>
            <w:tcW w:w="2895"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磋商申请人基本情况表；</w:t>
            </w:r>
          </w:p>
        </w:tc>
        <w:tc>
          <w:tcPr>
            <w:tcW w:w="1987"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磋商申请函；</w:t>
            </w:r>
          </w:p>
        </w:tc>
        <w:tc>
          <w:tcPr>
            <w:tcW w:w="2573"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磋商申请人承诺书；</w:t>
            </w:r>
          </w:p>
        </w:tc>
        <w:tc>
          <w:tcPr>
            <w:tcW w:w="1297"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报价单；</w:t>
            </w:r>
          </w:p>
        </w:tc>
        <w:tc>
          <w:tcPr>
            <w:tcW w:w="1609"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评估工作初设工作方案</w:t>
            </w:r>
          </w:p>
        </w:tc>
        <w:tc>
          <w:tcPr>
            <w:tcW w:w="1438" w:type="dxa"/>
            <w:noWrap/>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31" w:type="dxa"/>
            <w:noWrap/>
            <w:vAlign w:val="center"/>
          </w:tcPr>
          <w:p>
            <w:pPr>
              <w:spacing w:line="480" w:lineRule="exact"/>
              <w:jc w:val="center"/>
              <w:rPr>
                <w:rFonts w:ascii="仿宋_GB2312" w:hAnsi="仿宋_GB2312" w:eastAsia="仿宋_GB2312" w:cs="仿宋_GB2312"/>
                <w:sz w:val="24"/>
              </w:rPr>
            </w:pPr>
          </w:p>
        </w:tc>
        <w:tc>
          <w:tcPr>
            <w:tcW w:w="2895" w:type="dxa"/>
            <w:noWrap/>
            <w:vAlign w:val="center"/>
          </w:tcPr>
          <w:p>
            <w:pPr>
              <w:spacing w:line="480" w:lineRule="exact"/>
              <w:jc w:val="center"/>
              <w:rPr>
                <w:rFonts w:ascii="仿宋_GB2312" w:hAnsi="仿宋_GB2312" w:eastAsia="仿宋_GB2312" w:cs="仿宋_GB2312"/>
                <w:sz w:val="24"/>
              </w:rPr>
            </w:pPr>
          </w:p>
        </w:tc>
        <w:tc>
          <w:tcPr>
            <w:tcW w:w="1987" w:type="dxa"/>
            <w:noWrap/>
            <w:vAlign w:val="center"/>
          </w:tcPr>
          <w:p>
            <w:pPr>
              <w:spacing w:line="480" w:lineRule="exact"/>
              <w:jc w:val="center"/>
              <w:rPr>
                <w:rFonts w:ascii="仿宋_GB2312" w:hAnsi="仿宋_GB2312" w:eastAsia="仿宋_GB2312" w:cs="仿宋_GB2312"/>
                <w:sz w:val="24"/>
              </w:rPr>
            </w:pPr>
          </w:p>
        </w:tc>
        <w:tc>
          <w:tcPr>
            <w:tcW w:w="2573" w:type="dxa"/>
            <w:noWrap/>
            <w:vAlign w:val="top"/>
          </w:tcPr>
          <w:p>
            <w:pPr>
              <w:spacing w:line="480" w:lineRule="exact"/>
              <w:jc w:val="center"/>
              <w:rPr>
                <w:rFonts w:ascii="仿宋_GB2312" w:hAnsi="仿宋_GB2312" w:eastAsia="仿宋_GB2312" w:cs="仿宋_GB2312"/>
                <w:sz w:val="24"/>
              </w:rPr>
            </w:pPr>
          </w:p>
        </w:tc>
        <w:tc>
          <w:tcPr>
            <w:tcW w:w="1297" w:type="dxa"/>
            <w:noWrap/>
            <w:vAlign w:val="center"/>
          </w:tcPr>
          <w:p>
            <w:pPr>
              <w:spacing w:line="480" w:lineRule="exact"/>
              <w:jc w:val="center"/>
              <w:rPr>
                <w:rFonts w:ascii="仿宋_GB2312" w:hAnsi="仿宋_GB2312" w:eastAsia="仿宋_GB2312" w:cs="仿宋_GB2312"/>
                <w:sz w:val="24"/>
              </w:rPr>
            </w:pPr>
          </w:p>
        </w:tc>
        <w:tc>
          <w:tcPr>
            <w:tcW w:w="1609" w:type="dxa"/>
            <w:noWrap/>
            <w:vAlign w:val="center"/>
          </w:tcPr>
          <w:p>
            <w:pPr>
              <w:spacing w:line="480" w:lineRule="exact"/>
              <w:jc w:val="center"/>
              <w:rPr>
                <w:rFonts w:ascii="仿宋_GB2312" w:hAnsi="仿宋_GB2312" w:eastAsia="仿宋_GB2312" w:cs="仿宋_GB2312"/>
                <w:sz w:val="24"/>
              </w:rPr>
            </w:pPr>
          </w:p>
        </w:tc>
        <w:tc>
          <w:tcPr>
            <w:tcW w:w="1438" w:type="dxa"/>
            <w:noWrap/>
            <w:vAlign w:val="center"/>
          </w:tcPr>
          <w:p>
            <w:pPr>
              <w:spacing w:line="480" w:lineRule="exact"/>
              <w:jc w:val="center"/>
              <w:rPr>
                <w:rFonts w:ascii="仿宋_GB2312" w:hAnsi="仿宋_GB2312" w:eastAsia="仿宋_GB2312" w:cs="仿宋_GB2312"/>
                <w:sz w:val="24"/>
              </w:rPr>
            </w:pPr>
          </w:p>
        </w:tc>
      </w:tr>
    </w:tbl>
    <w:p>
      <w:pPr>
        <w:pStyle w:val="3"/>
        <w:jc w:val="both"/>
        <w:rPr>
          <w:rFonts w:hint="eastAsia"/>
        </w:rPr>
      </w:pPr>
      <w:r>
        <w:rPr>
          <w:rFonts w:hint="eastAsia" w:ascii="仿宋_GB2312" w:hAnsi="仿宋_GB2312" w:eastAsia="仿宋_GB2312" w:cs="仿宋_GB2312"/>
          <w:color w:val="000000"/>
          <w:sz w:val="24"/>
          <w:shd w:val="clear" w:color="auto" w:fill="FFFFFF"/>
        </w:rPr>
        <w:t xml:space="preserve">    注：通过√，不通过×，结论：通过或不通过</w:t>
      </w:r>
    </w:p>
    <w:p>
      <w:pPr>
        <w:pStyle w:val="3"/>
        <w:rPr>
          <w:rFonts w:hint="eastAsia"/>
        </w:rPr>
        <w:sectPr>
          <w:pgSz w:w="16838" w:h="11906" w:orient="landscape"/>
          <w:pgMar w:top="1587" w:right="1701" w:bottom="1474" w:left="1474" w:header="851" w:footer="992" w:gutter="0"/>
          <w:cols w:space="720" w:num="1"/>
          <w:docGrid w:type="lines" w:linePitch="312" w:charSpace="0"/>
        </w:sectPr>
      </w:pPr>
    </w:p>
    <w:p>
      <w:pPr>
        <w:spacing w:line="55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）综合评分标准表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429"/>
        <w:gridCol w:w="1309"/>
        <w:gridCol w:w="3790"/>
        <w:gridCol w:w="77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936" w:type="dxa"/>
            <w:noWrap/>
            <w:vAlign w:val="center"/>
          </w:tcPr>
          <w:p>
            <w:pPr>
              <w:spacing w:line="360" w:lineRule="exact"/>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序号</w:t>
            </w:r>
          </w:p>
        </w:tc>
        <w:tc>
          <w:tcPr>
            <w:tcW w:w="1429" w:type="dxa"/>
            <w:noWrap/>
            <w:vAlign w:val="center"/>
          </w:tcPr>
          <w:p>
            <w:pPr>
              <w:spacing w:line="360" w:lineRule="exact"/>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评审内容</w:t>
            </w:r>
          </w:p>
        </w:tc>
        <w:tc>
          <w:tcPr>
            <w:tcW w:w="1309" w:type="dxa"/>
            <w:noWrap/>
            <w:vAlign w:val="center"/>
          </w:tcPr>
          <w:p>
            <w:pPr>
              <w:spacing w:line="360" w:lineRule="exact"/>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评分因素</w:t>
            </w:r>
          </w:p>
        </w:tc>
        <w:tc>
          <w:tcPr>
            <w:tcW w:w="3790" w:type="dxa"/>
            <w:noWrap/>
            <w:vAlign w:val="center"/>
          </w:tcPr>
          <w:p>
            <w:pPr>
              <w:spacing w:line="360" w:lineRule="exact"/>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评分标准</w:t>
            </w:r>
          </w:p>
        </w:tc>
        <w:tc>
          <w:tcPr>
            <w:tcW w:w="776" w:type="dxa"/>
            <w:noWrap/>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分数</w:t>
            </w:r>
          </w:p>
        </w:tc>
        <w:tc>
          <w:tcPr>
            <w:tcW w:w="1048" w:type="dxa"/>
            <w:noWrap/>
            <w:vAlign w:val="center"/>
          </w:tcPr>
          <w:p>
            <w:pPr>
              <w:spacing w:line="40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36" w:type="dxa"/>
            <w:noWrap/>
            <w:vAlign w:val="center"/>
          </w:tcPr>
          <w:p>
            <w:pPr>
              <w:spacing w:line="3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142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磋商申请人报价</w:t>
            </w:r>
          </w:p>
        </w:tc>
        <w:tc>
          <w:tcPr>
            <w:tcW w:w="130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报价</w:t>
            </w:r>
          </w:p>
        </w:tc>
        <w:tc>
          <w:tcPr>
            <w:tcW w:w="3790" w:type="dxa"/>
            <w:noWrap/>
            <w:vAlign w:val="center"/>
          </w:tcPr>
          <w:p>
            <w:pPr>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本项目总费用控制在</w:t>
            </w:r>
            <w:r>
              <w:rPr>
                <w:rFonts w:ascii="仿宋_GB2312" w:hAnsi="仿宋_GB2312" w:eastAsia="仿宋_GB2312" w:cs="仿宋_GB2312"/>
                <w:kern w:val="0"/>
                <w:sz w:val="24"/>
              </w:rPr>
              <w:t>3</w:t>
            </w:r>
            <w:r>
              <w:rPr>
                <w:rFonts w:hint="eastAsia" w:ascii="仿宋_GB2312" w:hAnsi="仿宋_GB2312" w:eastAsia="仿宋_GB2312" w:cs="仿宋_GB2312"/>
                <w:kern w:val="0"/>
                <w:sz w:val="24"/>
              </w:rPr>
              <w:t>万元以内，报价</w:t>
            </w:r>
            <w:r>
              <w:rPr>
                <w:rFonts w:hint="eastAsia" w:ascii="仿宋_GB2312" w:hAnsi="仿宋_GB2312" w:eastAsia="仿宋_GB2312" w:cs="仿宋_GB2312"/>
                <w:kern w:val="0"/>
                <w:sz w:val="24"/>
                <w:lang w:eastAsia="zh-CN"/>
              </w:rPr>
              <w:t>每低</w:t>
            </w:r>
            <w:r>
              <w:rPr>
                <w:rFonts w:hint="eastAsia" w:ascii="仿宋_GB2312" w:hAnsi="仿宋_GB2312" w:eastAsia="仿宋_GB2312" w:cs="仿宋_GB2312"/>
                <w:kern w:val="0"/>
                <w:sz w:val="24"/>
                <w:lang w:val="en-US" w:eastAsia="zh-CN"/>
              </w:rPr>
              <w:t>1%得1分，报价低于控制价20%或以上得20分</w:t>
            </w:r>
            <w:r>
              <w:rPr>
                <w:rFonts w:hint="eastAsia" w:ascii="仿宋_GB2312" w:hAnsi="仿宋_GB2312" w:eastAsia="仿宋_GB2312" w:cs="仿宋_GB2312"/>
                <w:kern w:val="0"/>
                <w:sz w:val="24"/>
              </w:rPr>
              <w:t>。</w:t>
            </w:r>
          </w:p>
        </w:tc>
        <w:tc>
          <w:tcPr>
            <w:tcW w:w="776" w:type="dxa"/>
            <w:noWrap/>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w:t>
            </w:r>
          </w:p>
        </w:tc>
        <w:tc>
          <w:tcPr>
            <w:tcW w:w="1048" w:type="dxa"/>
            <w:noWrap/>
            <w:vAlign w:val="center"/>
          </w:tcPr>
          <w:p>
            <w:pPr>
              <w:spacing w:line="4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936" w:type="dxa"/>
            <w:noWrap/>
            <w:vAlign w:val="center"/>
          </w:tcPr>
          <w:p>
            <w:pPr>
              <w:spacing w:line="3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w:t>
            </w:r>
          </w:p>
        </w:tc>
        <w:tc>
          <w:tcPr>
            <w:tcW w:w="142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磋商申请人人员配备</w:t>
            </w:r>
          </w:p>
        </w:tc>
        <w:tc>
          <w:tcPr>
            <w:tcW w:w="130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人员配备</w:t>
            </w:r>
          </w:p>
        </w:tc>
        <w:tc>
          <w:tcPr>
            <w:tcW w:w="3790" w:type="dxa"/>
            <w:noWrap/>
            <w:vAlign w:val="center"/>
          </w:tcPr>
          <w:p>
            <w:pPr>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具有</w:t>
            </w:r>
            <w:r>
              <w:rPr>
                <w:rFonts w:hint="eastAsia" w:ascii="仿宋_GB2312" w:hAnsi="仿宋_GB2312" w:eastAsia="仿宋_GB2312" w:cs="仿宋_GB2312"/>
                <w:kern w:val="0"/>
                <w:sz w:val="24"/>
                <w:lang w:val="en-US" w:eastAsia="zh-CN"/>
              </w:rPr>
              <w:t>矿业权评估师资格证人员</w:t>
            </w:r>
            <w:r>
              <w:rPr>
                <w:rFonts w:hint="eastAsia" w:ascii="仿宋_GB2312" w:hAnsi="仿宋_GB2312" w:eastAsia="仿宋_GB2312" w:cs="仿宋_GB2312"/>
                <w:kern w:val="0"/>
                <w:sz w:val="24"/>
              </w:rPr>
              <w:t>（必须为本公司人员，需提供连续</w:t>
            </w:r>
            <w:r>
              <w:rPr>
                <w:rFonts w:ascii="仿宋_GB2312" w:hAnsi="仿宋_GB2312" w:eastAsia="仿宋_GB2312" w:cs="仿宋_GB2312"/>
                <w:kern w:val="0"/>
                <w:sz w:val="24"/>
              </w:rPr>
              <w:t>6</w:t>
            </w:r>
            <w:r>
              <w:rPr>
                <w:rFonts w:hint="eastAsia" w:ascii="仿宋_GB2312" w:hAnsi="仿宋_GB2312" w:eastAsia="仿宋_GB2312" w:cs="仿宋_GB2312"/>
                <w:kern w:val="0"/>
                <w:sz w:val="24"/>
              </w:rPr>
              <w:t>个月社保证明），每有</w:t>
            </w:r>
            <w:r>
              <w:rPr>
                <w:rFonts w:ascii="仿宋_GB2312" w:hAnsi="仿宋_GB2312" w:eastAsia="仿宋_GB2312" w:cs="仿宋_GB2312"/>
                <w:kern w:val="0"/>
                <w:sz w:val="24"/>
              </w:rPr>
              <w:t>1</w:t>
            </w:r>
            <w:r>
              <w:rPr>
                <w:rFonts w:hint="eastAsia" w:ascii="仿宋_GB2312" w:hAnsi="仿宋_GB2312" w:eastAsia="仿宋_GB2312" w:cs="仿宋_GB2312"/>
                <w:kern w:val="0"/>
                <w:sz w:val="24"/>
              </w:rPr>
              <w:t>名加</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分，最多得</w:t>
            </w:r>
            <w:r>
              <w:rPr>
                <w:rFonts w:hint="eastAsia" w:ascii="仿宋_GB2312" w:hAnsi="仿宋_GB2312" w:eastAsia="仿宋_GB2312" w:cs="仿宋_GB2312"/>
                <w:kern w:val="0"/>
                <w:sz w:val="24"/>
                <w:lang w:val="en-US" w:eastAsia="zh-CN"/>
              </w:rPr>
              <w:t>15</w:t>
            </w:r>
            <w:r>
              <w:rPr>
                <w:rFonts w:hint="eastAsia" w:ascii="仿宋_GB2312" w:hAnsi="仿宋_GB2312" w:eastAsia="仿宋_GB2312" w:cs="仿宋_GB2312"/>
                <w:kern w:val="0"/>
                <w:sz w:val="24"/>
              </w:rPr>
              <w:t>分，提供相关证明材料。</w:t>
            </w:r>
          </w:p>
        </w:tc>
        <w:tc>
          <w:tcPr>
            <w:tcW w:w="776" w:type="dxa"/>
            <w:noWrap/>
            <w:vAlign w:val="center"/>
          </w:tcPr>
          <w:p>
            <w:pPr>
              <w:spacing w:line="40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1048" w:type="dxa"/>
            <w:noWrap/>
            <w:vAlign w:val="center"/>
          </w:tcPr>
          <w:p>
            <w:pPr>
              <w:spacing w:line="4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36" w:type="dxa"/>
            <w:noWrap/>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kern w:val="0"/>
                <w:sz w:val="24"/>
              </w:rPr>
              <w:t>3</w:t>
            </w:r>
          </w:p>
        </w:tc>
        <w:tc>
          <w:tcPr>
            <w:tcW w:w="142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磋商申请人履约能力</w:t>
            </w:r>
          </w:p>
        </w:tc>
        <w:tc>
          <w:tcPr>
            <w:tcW w:w="130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业绩</w:t>
            </w:r>
          </w:p>
        </w:tc>
        <w:tc>
          <w:tcPr>
            <w:tcW w:w="3790" w:type="dxa"/>
            <w:noWrap/>
            <w:vAlign w:val="center"/>
          </w:tcPr>
          <w:p>
            <w:pPr>
              <w:spacing w:line="36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2021</w:t>
            </w:r>
            <w:r>
              <w:rPr>
                <w:rFonts w:hint="eastAsia" w:ascii="仿宋_GB2312" w:hAnsi="仿宋_GB2312" w:eastAsia="仿宋_GB2312" w:cs="仿宋_GB2312"/>
                <w:kern w:val="0"/>
                <w:sz w:val="24"/>
              </w:rPr>
              <w:t>年至今有矿业权出让收益评估业绩的</w:t>
            </w:r>
            <w:r>
              <w:rPr>
                <w:rFonts w:ascii="仿宋_GB2312" w:hAnsi="仿宋_GB2312" w:eastAsia="仿宋_GB2312" w:cs="仿宋_GB2312"/>
                <w:kern w:val="0"/>
                <w:sz w:val="24"/>
              </w:rPr>
              <w:t>1</w:t>
            </w:r>
            <w:r>
              <w:rPr>
                <w:rFonts w:hint="eastAsia" w:ascii="仿宋_GB2312" w:hAnsi="仿宋_GB2312" w:eastAsia="仿宋_GB2312" w:cs="仿宋_GB2312"/>
                <w:kern w:val="0"/>
                <w:sz w:val="24"/>
              </w:rPr>
              <w:t>个得</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分，最高得</w:t>
            </w:r>
            <w:r>
              <w:rPr>
                <w:rFonts w:hint="eastAsia" w:ascii="仿宋_GB2312" w:hAnsi="仿宋_GB2312" w:eastAsia="仿宋_GB2312" w:cs="仿宋_GB2312"/>
                <w:kern w:val="0"/>
                <w:sz w:val="24"/>
                <w:lang w:val="en-US" w:eastAsia="zh-CN"/>
              </w:rPr>
              <w:t>15</w:t>
            </w:r>
            <w:r>
              <w:rPr>
                <w:rFonts w:hint="eastAsia" w:ascii="仿宋_GB2312" w:hAnsi="仿宋_GB2312" w:eastAsia="仿宋_GB2312" w:cs="仿宋_GB2312"/>
                <w:kern w:val="0"/>
                <w:sz w:val="24"/>
              </w:rPr>
              <w:t>分。（提供公告截图</w:t>
            </w:r>
            <w:r>
              <w:rPr>
                <w:rFonts w:hint="eastAsia" w:ascii="仿宋_GB2312" w:hAnsi="仿宋_GB2312" w:eastAsia="仿宋_GB2312" w:cs="仿宋_GB2312"/>
                <w:kern w:val="0"/>
                <w:sz w:val="24"/>
                <w:lang w:val="en-US" w:eastAsia="zh-CN"/>
              </w:rPr>
              <w:t>或合同复印件</w:t>
            </w:r>
            <w:r>
              <w:rPr>
                <w:rFonts w:hint="eastAsia" w:ascii="仿宋_GB2312" w:hAnsi="仿宋_GB2312" w:eastAsia="仿宋_GB2312" w:cs="仿宋_GB2312"/>
                <w:kern w:val="0"/>
                <w:sz w:val="24"/>
              </w:rPr>
              <w:t>）</w:t>
            </w:r>
          </w:p>
        </w:tc>
        <w:tc>
          <w:tcPr>
            <w:tcW w:w="776" w:type="dxa"/>
            <w:noWrap/>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w:t>
            </w:r>
          </w:p>
        </w:tc>
        <w:tc>
          <w:tcPr>
            <w:tcW w:w="1048"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3" w:hRule="atLeast"/>
          <w:jc w:val="center"/>
        </w:trPr>
        <w:tc>
          <w:tcPr>
            <w:tcW w:w="936" w:type="dxa"/>
            <w:noWrap/>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142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磋商申请人对该</w:t>
            </w:r>
            <w:r>
              <w:rPr>
                <w:rFonts w:hint="eastAsia" w:ascii="仿宋_GB2312" w:hAnsi="仿宋_GB2312" w:eastAsia="仿宋_GB2312" w:cs="仿宋_GB2312"/>
                <w:kern w:val="0"/>
                <w:sz w:val="24"/>
                <w:lang w:eastAsia="zh-CN"/>
              </w:rPr>
              <w:t>项目</w:t>
            </w:r>
            <w:r>
              <w:rPr>
                <w:rFonts w:hint="eastAsia" w:ascii="仿宋_GB2312" w:hAnsi="仿宋_GB2312" w:eastAsia="仿宋_GB2312" w:cs="仿宋_GB2312"/>
                <w:kern w:val="0"/>
                <w:sz w:val="24"/>
              </w:rPr>
              <w:t>初设工作方案</w:t>
            </w:r>
          </w:p>
        </w:tc>
        <w:tc>
          <w:tcPr>
            <w:tcW w:w="1309" w:type="dxa"/>
            <w:noWrap/>
            <w:vAlign w:val="center"/>
          </w:tcPr>
          <w:p>
            <w:pPr>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初设工作方案</w:t>
            </w:r>
          </w:p>
        </w:tc>
        <w:tc>
          <w:tcPr>
            <w:tcW w:w="3790" w:type="dxa"/>
            <w:noWrap/>
            <w:vAlign w:val="center"/>
          </w:tcPr>
          <w:p>
            <w:pPr>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初设工作方案应包括：</w:t>
            </w:r>
          </w:p>
          <w:p>
            <w:pPr>
              <w:spacing w:line="36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1</w:t>
            </w:r>
            <w:r>
              <w:rPr>
                <w:rFonts w:hint="eastAsia" w:ascii="仿宋_GB2312" w:hAnsi="仿宋_GB2312" w:eastAsia="仿宋_GB2312" w:cs="仿宋_GB2312"/>
                <w:kern w:val="0"/>
                <w:sz w:val="24"/>
              </w:rPr>
              <w:t>、方案编制依据</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8分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、专业人员配备</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8分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、评估服务主要内容、工作计划和时间安排</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10分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、服务承诺</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8分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、廉洁自律措施</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8分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pP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rPr>
              <w:t>、成果档案移交及修改</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8分</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w:t>
            </w:r>
          </w:p>
          <w:p>
            <w:pPr>
              <w:spacing w:line="360" w:lineRule="exact"/>
              <w:jc w:val="left"/>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rPr>
              <w:t>缺失项</w:t>
            </w:r>
            <w:r>
              <w:rPr>
                <w:rFonts w:hint="eastAsia" w:ascii="仿宋_GB2312" w:hAnsi="仿宋_GB2312" w:eastAsia="仿宋_GB2312" w:cs="仿宋_GB2312"/>
                <w:kern w:val="0"/>
                <w:sz w:val="24"/>
                <w:lang w:val="en-US" w:eastAsia="zh-CN"/>
              </w:rPr>
              <w:t>不得分，不完善、不合理、存在缺陷项扣一半分，初设</w:t>
            </w:r>
            <w:r>
              <w:rPr>
                <w:rFonts w:hint="eastAsia" w:ascii="仿宋_GB2312" w:hAnsi="仿宋_GB2312" w:eastAsia="仿宋_GB2312" w:cs="仿宋_GB2312"/>
                <w:kern w:val="0"/>
                <w:sz w:val="24"/>
              </w:rPr>
              <w:t>工作方案要点完整齐全、完全符合本项目实际情况且有完善的解决方案得</w:t>
            </w:r>
            <w:r>
              <w:rPr>
                <w:rFonts w:hint="eastAsia" w:ascii="仿宋_GB2312" w:hAnsi="仿宋_GB2312" w:eastAsia="仿宋_GB2312" w:cs="仿宋_GB2312"/>
                <w:kern w:val="0"/>
                <w:sz w:val="24"/>
                <w:lang w:val="en-US" w:eastAsia="zh-CN"/>
              </w:rPr>
              <w:t>50</w:t>
            </w:r>
            <w:r>
              <w:rPr>
                <w:rFonts w:hint="eastAsia" w:ascii="仿宋_GB2312" w:hAnsi="仿宋_GB2312" w:eastAsia="仿宋_GB2312" w:cs="仿宋_GB2312"/>
                <w:kern w:val="0"/>
                <w:sz w:val="24"/>
              </w:rPr>
              <w:t>分</w:t>
            </w:r>
            <w:r>
              <w:rPr>
                <w:rFonts w:hint="eastAsia" w:ascii="仿宋_GB2312" w:hAnsi="仿宋_GB2312" w:eastAsia="仿宋_GB2312" w:cs="仿宋_GB2312"/>
                <w:kern w:val="0"/>
                <w:sz w:val="24"/>
                <w:lang w:eastAsia="zh-CN"/>
              </w:rPr>
              <w:t>。</w:t>
            </w:r>
          </w:p>
        </w:tc>
        <w:tc>
          <w:tcPr>
            <w:tcW w:w="776" w:type="dxa"/>
            <w:noWrap/>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50</w:t>
            </w:r>
          </w:p>
        </w:tc>
        <w:tc>
          <w:tcPr>
            <w:tcW w:w="1048" w:type="dxa"/>
            <w:noWrap/>
            <w:vAlign w:val="center"/>
          </w:tcPr>
          <w:p>
            <w:pPr>
              <w:spacing w:line="4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9288" w:type="dxa"/>
            <w:gridSpan w:val="6"/>
            <w:noWrap/>
            <w:vAlign w:val="center"/>
          </w:tcPr>
          <w:p>
            <w:pPr>
              <w:spacing w:line="400" w:lineRule="exact"/>
              <w:jc w:val="left"/>
              <w:rPr>
                <w:rFonts w:ascii="仿宋_GB2312" w:hAnsi="仿宋_GB2312" w:eastAsia="仿宋_GB2312" w:cs="仿宋_GB2312"/>
                <w:kern w:val="0"/>
                <w:sz w:val="24"/>
              </w:rPr>
            </w:pPr>
            <w:r>
              <w:rPr>
                <w:rFonts w:hint="eastAsia" w:ascii="仿宋_GB2312" w:hAnsi="仿宋_GB2312" w:eastAsia="仿宋_GB2312" w:cs="仿宋_GB2312"/>
                <w:b/>
                <w:bCs/>
                <w:kern w:val="0"/>
                <w:sz w:val="24"/>
              </w:rPr>
              <w:t>注：磋商申请人应提供真实有效的证明材料，成交后在领取成交通知书前向采购人提供以上证明材料原件查验，若提供虚假材料谋取中标，将取消其中标资格并承担相应法律责任。</w:t>
            </w:r>
          </w:p>
        </w:tc>
      </w:tr>
    </w:tbl>
    <w:p>
      <w:pPr>
        <w:ind w:firstLine="640" w:firstLineChars="200"/>
        <w:rPr>
          <w:rFonts w:hint="eastAsia" w:ascii="仿宋_GB2312" w:hAnsi="仿宋_GB2312" w:eastAsia="仿宋_GB2312" w:cs="仿宋_GB2312"/>
          <w:sz w:val="32"/>
          <w:szCs w:val="32"/>
        </w:rPr>
      </w:pPr>
    </w:p>
    <w:p>
      <w:pPr>
        <w:pStyle w:val="2"/>
        <w:rPr>
          <w:rFonts w:hint="eastAsia"/>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）排名推选表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磋商人</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7070" w:type="dxa"/>
            <w:noWrap/>
            <w:vAlign w:val="center"/>
          </w:tcPr>
          <w:p>
            <w:pPr>
              <w:spacing w:line="4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2"/>
            <w:noWrap/>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pacing w:val="-6"/>
                <w:sz w:val="24"/>
              </w:rPr>
              <w:t>经评审小组对磋商申请人进行资格性审查、技术审查和综合评分推选出下列名次：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第一名</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第二名</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第三名</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第四名</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第五名</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评审小组签字：</w:t>
            </w:r>
          </w:p>
        </w:tc>
        <w:tc>
          <w:tcPr>
            <w:tcW w:w="7070" w:type="dxa"/>
            <w:noWrap/>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8" w:type="dxa"/>
            <w:noWrap/>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监督人员签字：</w:t>
            </w:r>
          </w:p>
        </w:tc>
        <w:tc>
          <w:tcPr>
            <w:tcW w:w="7070" w:type="dxa"/>
            <w:noWrap/>
            <w:vAlign w:val="center"/>
          </w:tcPr>
          <w:p>
            <w:pPr>
              <w:spacing w:line="400" w:lineRule="exact"/>
              <w:jc w:val="center"/>
              <w:rPr>
                <w:rFonts w:ascii="仿宋_GB2312" w:hAnsi="仿宋_GB2312" w:eastAsia="仿宋_GB2312" w:cs="仿宋_GB2312"/>
                <w:sz w:val="24"/>
              </w:rPr>
            </w:pPr>
          </w:p>
        </w:tc>
      </w:tr>
    </w:tbl>
    <w:p>
      <w:pPr>
        <w:jc w:val="center"/>
        <w:rPr>
          <w:rFonts w:ascii="仿宋_GB2312" w:hAnsi="仿宋_GB2312" w:eastAsia="仿宋_GB2312" w:cs="仿宋_GB2312"/>
          <w:b/>
          <w:bCs/>
          <w:sz w:val="24"/>
        </w:rPr>
      </w:pPr>
    </w:p>
    <w:p>
      <w:pPr>
        <w:pStyle w:val="2"/>
        <w:rPr>
          <w:rFonts w:ascii="仿宋_GB2312" w:hAnsi="仿宋_GB2312" w:eastAsia="仿宋_GB2312" w:cs="仿宋_GB2312"/>
          <w:b/>
          <w:bCs/>
          <w:sz w:val="24"/>
        </w:rPr>
      </w:pPr>
    </w:p>
    <w:p>
      <w:pPr>
        <w:rPr>
          <w:rFonts w:ascii="仿宋_GB2312" w:hAnsi="仿宋_GB2312" w:eastAsia="仿宋_GB2312" w:cs="仿宋_GB2312"/>
          <w:b/>
          <w:bCs/>
          <w:sz w:val="24"/>
        </w:rPr>
      </w:pPr>
    </w:p>
    <w:p>
      <w:pPr>
        <w:pStyle w:val="2"/>
        <w:rPr>
          <w:rFonts w:ascii="仿宋_GB2312" w:hAnsi="仿宋_GB2312" w:eastAsia="仿宋_GB2312" w:cs="仿宋_GB2312"/>
          <w:b/>
          <w:bCs/>
          <w:sz w:val="24"/>
        </w:rPr>
      </w:pPr>
    </w:p>
    <w:p>
      <w:pPr>
        <w:pStyle w:val="3"/>
        <w:rPr>
          <w:rFonts w:ascii="仿宋_GB2312" w:hAnsi="仿宋_GB2312" w:eastAsia="仿宋_GB2312" w:cs="仿宋_GB2312"/>
          <w:b w:val="0"/>
          <w:bCs w:val="0"/>
          <w:sz w:val="24"/>
          <w:szCs w:val="24"/>
        </w:rPr>
      </w:pPr>
    </w:p>
    <w:p>
      <w:pPr>
        <w:pStyle w:val="3"/>
        <w:rPr>
          <w:rFonts w:ascii="仿宋_GB2312" w:hAnsi="仿宋_GB2312" w:eastAsia="仿宋_GB2312" w:cs="仿宋_GB2312"/>
          <w:b w:val="0"/>
          <w:bCs w:val="0"/>
          <w:sz w:val="24"/>
          <w:szCs w:val="24"/>
        </w:rPr>
      </w:pPr>
    </w:p>
    <w:p>
      <w:pPr>
        <w:pStyle w:val="3"/>
        <w:rPr>
          <w:rFonts w:ascii="仿宋_GB2312" w:hAnsi="仿宋_GB2312" w:eastAsia="仿宋_GB2312" w:cs="仿宋_GB2312"/>
          <w:b w:val="0"/>
          <w:bCs w:val="0"/>
          <w:sz w:val="24"/>
          <w:szCs w:val="24"/>
        </w:rPr>
      </w:pPr>
    </w:p>
    <w:p>
      <w:pPr>
        <w:pStyle w:val="3"/>
        <w:rPr>
          <w:rFonts w:ascii="仿宋_GB2312" w:hAnsi="仿宋_GB2312" w:eastAsia="仿宋_GB2312" w:cs="仿宋_GB2312"/>
          <w:b w:val="0"/>
          <w:bCs w:val="0"/>
          <w:sz w:val="24"/>
          <w:szCs w:val="24"/>
        </w:rPr>
      </w:pPr>
    </w:p>
    <w:p>
      <w:pPr>
        <w:pStyle w:val="3"/>
        <w:rPr>
          <w:rFonts w:ascii="仿宋_GB2312" w:hAnsi="仿宋_GB2312" w:eastAsia="仿宋_GB2312" w:cs="仿宋_GB2312"/>
          <w:b w:val="0"/>
          <w:bCs w:val="0"/>
          <w:sz w:val="24"/>
          <w:szCs w:val="24"/>
        </w:rPr>
      </w:pPr>
    </w:p>
    <w:p>
      <w:pPr>
        <w:pStyle w:val="3"/>
        <w:rPr>
          <w:rFonts w:ascii="宋体" w:cs="宋体"/>
          <w:b w:val="0"/>
          <w:bCs w:val="0"/>
          <w:sz w:val="40"/>
          <w:szCs w:val="36"/>
        </w:rPr>
      </w:pPr>
    </w:p>
    <w:p>
      <w:pPr>
        <w:pStyle w:val="4"/>
        <w:jc w:val="center"/>
        <w:rPr>
          <w:rFonts w:ascii="方正小标宋简体" w:hAnsi="方正小标宋简体" w:eastAsia="方正小标宋简体" w:cs="方正小标宋简体"/>
          <w:b w:val="0"/>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Webdings"/>
    <w:panose1 w:val="02010609030101010101"/>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Webdings">
    <w:panose1 w:val="02000609000000000000"/>
    <w:charset w:val="00"/>
    <w:family w:val="auto"/>
    <w:pitch w:val="default"/>
    <w:sig w:usb0="800000AF" w:usb1="5000204A" w:usb2="00000000" w:usb3="00000000" w:csb0="2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3535" cy="13144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343535" cy="131445"/>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27.05pt;mso-position-horizontal:center;mso-position-horizontal-relative:margin;mso-wrap-style:none;z-index:251659264;mso-width-relative:page;mso-height-relative:page;" filled="f" stroked="f" coordsize="21600,21600" o:gfxdata="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Om2gV0QAAAAMBAAAPAAAAAAAAAAEAIAAAADgAAABkcnMvZG93bnJl&#10;di54bWxQSwECFAAUAAAACACHTuJAn1fFF7UBAABPAwAADgAAAAAAAAABACAAAAA2AQAAZHJzL2Uy&#10;b0RvYy54bWxQSwUGAAAAAAYABgBZAQAAXQUAAAAA&#1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4960" cy="1314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14960" cy="131445"/>
                      </a:xfrm>
                      <a:prstGeom prst="rect">
                        <a:avLst/>
                      </a:prstGeom>
                      <a:noFill/>
                      <a:ln>
                        <a:noFill/>
                      </a:ln>
                    </wps:spPr>
                    <wps:txbx>
                      <w:txbxContent>
                        <w:p>
                          <w:pPr>
                            <w:pStyle w:val="5"/>
                          </w:pPr>
                          <w:r>
                            <w:t>— 4—</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24.8pt;mso-position-horizontal:center;mso-position-horizontal-relative:margin;mso-wrap-style:none;z-index:251658240;mso-width-relative:page;mso-height-relative:page;" filled="f" stroked="f" coordsize="21600,21600" o:gfxdata="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C3ld67RAAAAAwEAAA8AAAAAAAAAAQAgAAAAOAAAAGRycy9kb3ducmV2&#10;LnhtbFBLAQIUABQAAAAIAIdO4kAHlXVMtAEAAE8DAAAOAAAAAAAAAAEAIAAAADYBAABkcnMvZTJv&#10;RG9jLnhtbFBLBQYAAAAABgAGAFkBAABcBQAAAAA=&#10;">
              <v:path/>
              <v:fill on="f" focussize="0,0"/>
              <v:stroke on="f"/>
              <v:imagedata o:title=""/>
              <o:lock v:ext="edit" aspectratio="f"/>
              <v:textbox inset="0mm,0mm,0mm,0mm" style="mso-fit-shape-to-text:t;">
                <w:txbxContent>
                  <w:p>
                    <w:pPr>
                      <w:pStyle w:val="5"/>
                    </w:pPr>
                    <w:r>
                      <w:t>— 4—</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81635" cy="17526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381635" cy="175260"/>
                      </a:xfrm>
                      <a:prstGeom prst="rect">
                        <a:avLst/>
                      </a:prstGeom>
                      <a:noFill/>
                      <a:ln>
                        <a:noFill/>
                      </a:ln>
                    </wps:spPr>
                    <wps:txbx>
                      <w:txbxContent>
                        <w:p>
                          <w:pPr>
                            <w:pStyle w:val="5"/>
                          </w:pPr>
                          <w: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12</w:t>
                          </w:r>
                          <w:r>
                            <w:rPr>
                              <w:sz w:val="24"/>
                              <w:szCs w:val="24"/>
                            </w:rPr>
                            <w:fldChar w:fldCharType="end"/>
                          </w:r>
                          <w: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3.8pt;width:30.05pt;mso-position-horizontal:center;mso-position-horizontal-relative:margin;mso-wrap-style:none;z-index:251660288;mso-width-relative:page;mso-height-relative:page;" filled="f" stroked="f" coordsize="21600,21600" o:gfxdata="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3SIRgNAAAAADAQAADwAAAAAAAAABACAAAAA4AAAAZHJzL2Rvd25y&#10;ZXYueG1sUEsBAhQAFAAAAAgAh07iQFg2TNO3AQAATwMAAA4AAAAAAAAAAQAgAAAANQEAAGRycy9l&#10;Mm9Eb2MueG1sUEsFBgAAAAAGAAYAWQEAAF4FAAAAAA==&#10;">
              <v:path/>
              <v:fill on="f" focussize="0,0"/>
              <v:stroke on="f"/>
              <v:imagedata o:title=""/>
              <o:lock v:ext="edit" aspectratio="f"/>
              <v:textbox inset="0mm,0mm,0mm,0mm" style="mso-fit-shape-to-text:t;">
                <w:txbxContent>
                  <w:p>
                    <w:pPr>
                      <w:pStyle w:val="5"/>
                    </w:pPr>
                    <w: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12</w:t>
                    </w:r>
                    <w:r>
                      <w:rPr>
                        <w:sz w:val="24"/>
                        <w:szCs w:val="24"/>
                      </w:rPr>
                      <w:fldChar w:fldCharType="end"/>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8424E"/>
    <w:multiLevelType w:val="singleLevel"/>
    <w:tmpl w:val="5638424E"/>
    <w:lvl w:ilvl="0" w:tentative="0">
      <w:start w:val="6"/>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863DA"/>
    <w:rsid w:val="7AD8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jc w:val="left"/>
      <w:outlineLvl w:val="0"/>
    </w:pPr>
    <w:rPr>
      <w:rFonts w:ascii="宋体" w:hAnsi="宋体"/>
      <w:b/>
      <w:kern w:val="44"/>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pPr>
      <w:spacing w:after="120"/>
    </w:p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2023-10-19T15:03:00Z</dcterms:created>
  <dc:creator>user</dc:creator>
  <cp:lastModifiedBy>user</cp:lastModifiedBy>
  <dcterms:modified xsi:type="dcterms:W3CDTF">2023-10-19T15:03:44Z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