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仿宋" w:hAnsi="仿宋" w:eastAsia="仿宋"/>
          <w:sz w:val="32"/>
          <w:szCs w:val="32"/>
        </w:rPr>
      </w:pPr>
      <w:bookmarkStart w:id="73" w:name="_GoBack"/>
      <w:bookmarkEnd w:id="73"/>
      <w:bookmarkStart w:id="0" w:name="_Toc15377193"/>
      <w:bookmarkStart w:id="1" w:name="_Toc15396475"/>
      <w:bookmarkStart w:id="2" w:name="_Toc15378441"/>
      <w:bookmarkStart w:id="3" w:name="_Toc15396597"/>
      <w:bookmarkStart w:id="4" w:name="_Toc15377425"/>
      <w:bookmarkStart w:id="5" w:name="_Toc15306267"/>
    </w:p>
    <w:p>
      <w:pPr>
        <w:spacing w:line="600" w:lineRule="exact"/>
        <w:jc w:val="center"/>
        <w:outlineLvl w:val="0"/>
        <w:rPr>
          <w:rFonts w:asciiTheme="majorEastAsia" w:hAnsiTheme="majorEastAsia" w:eastAsiaTheme="majorEastAsia"/>
          <w:sz w:val="36"/>
          <w:szCs w:val="36"/>
        </w:rPr>
      </w:pPr>
    </w:p>
    <w:p>
      <w:pPr>
        <w:adjustRightInd w:val="0"/>
        <w:snapToGrid w:val="0"/>
        <w:spacing w:line="360" w:lineRule="auto"/>
        <w:jc w:val="center"/>
        <w:outlineLvl w:val="0"/>
        <w:rPr>
          <w:rFonts w:cs="方正小标宋简体" w:asciiTheme="majorEastAsia" w:hAnsiTheme="majorEastAsia" w:eastAsiaTheme="majorEastAsia"/>
          <w:sz w:val="36"/>
          <w:szCs w:val="36"/>
        </w:rPr>
      </w:pPr>
      <w:r>
        <w:rPr>
          <w:rFonts w:hint="eastAsia" w:cs="方正小标宋简体" w:asciiTheme="majorEastAsia" w:hAnsiTheme="majorEastAsia" w:eastAsiaTheme="majorEastAsia"/>
          <w:sz w:val="36"/>
          <w:szCs w:val="36"/>
        </w:rPr>
        <w:t>202</w:t>
      </w:r>
      <w:r>
        <w:rPr>
          <w:rFonts w:hint="eastAsia" w:cs="方正小标宋简体" w:asciiTheme="majorEastAsia" w:hAnsiTheme="majorEastAsia" w:eastAsiaTheme="majorEastAsia"/>
          <w:sz w:val="36"/>
          <w:szCs w:val="36"/>
          <w:lang w:val="en-US" w:eastAsia="zh-CN"/>
        </w:rPr>
        <w:t>2</w:t>
      </w:r>
      <w:r>
        <w:rPr>
          <w:rFonts w:hint="eastAsia" w:cs="方正小标宋简体" w:asciiTheme="majorEastAsia" w:hAnsiTheme="majorEastAsia" w:eastAsiaTheme="majorEastAsia"/>
          <w:sz w:val="36"/>
          <w:szCs w:val="36"/>
        </w:rPr>
        <w:t>年度</w:t>
      </w:r>
      <w:bookmarkEnd w:id="0"/>
      <w:bookmarkEnd w:id="1"/>
      <w:bookmarkEnd w:id="2"/>
      <w:bookmarkEnd w:id="3"/>
      <w:bookmarkEnd w:id="4"/>
    </w:p>
    <w:bookmarkEnd w:id="5"/>
    <w:p>
      <w:pPr>
        <w:adjustRightInd w:val="0"/>
        <w:snapToGrid w:val="0"/>
        <w:spacing w:line="360" w:lineRule="auto"/>
        <w:jc w:val="center"/>
        <w:outlineLvl w:val="0"/>
        <w:rPr>
          <w:rFonts w:cs="方正小标宋简体" w:asciiTheme="majorEastAsia" w:hAnsiTheme="majorEastAsia" w:eastAsiaTheme="majorEastAsia"/>
          <w:sz w:val="36"/>
          <w:szCs w:val="36"/>
        </w:rPr>
      </w:pPr>
      <w:bookmarkStart w:id="6" w:name="_Toc15396598"/>
      <w:bookmarkStart w:id="7" w:name="_Toc15377194"/>
      <w:bookmarkStart w:id="8" w:name="_Toc15306268"/>
      <w:bookmarkStart w:id="9" w:name="_Toc15378442"/>
      <w:bookmarkStart w:id="10" w:name="_Toc15377426"/>
      <w:bookmarkStart w:id="11" w:name="_Toc15396476"/>
      <w:r>
        <w:rPr>
          <w:rFonts w:hint="eastAsia" w:cs="方正小标宋简体" w:asciiTheme="majorEastAsia" w:hAnsiTheme="majorEastAsia" w:eastAsiaTheme="majorEastAsia"/>
          <w:sz w:val="36"/>
          <w:szCs w:val="36"/>
          <w:lang w:eastAsia="zh-CN"/>
        </w:rPr>
        <w:t>剑门关实验学校单位</w:t>
      </w:r>
      <w:r>
        <w:rPr>
          <w:rFonts w:hint="eastAsia" w:cs="方正小标宋简体" w:asciiTheme="majorEastAsia" w:hAnsiTheme="majorEastAsia" w:eastAsiaTheme="majorEastAsia"/>
          <w:sz w:val="36"/>
          <w:szCs w:val="36"/>
        </w:rPr>
        <w:t>决算</w:t>
      </w:r>
      <w:bookmarkEnd w:id="6"/>
      <w:bookmarkEnd w:id="7"/>
      <w:bookmarkEnd w:id="8"/>
      <w:bookmarkEnd w:id="9"/>
      <w:bookmarkEnd w:id="10"/>
      <w:bookmarkEnd w:id="11"/>
    </w:p>
    <w:p>
      <w:pPr>
        <w:widowControl/>
        <w:jc w:val="center"/>
        <w:rPr>
          <w:rFonts w:ascii="仿宋" w:hAnsi="仿宋" w:eastAsia="仿宋"/>
          <w:sz w:val="32"/>
          <w:szCs w:val="32"/>
        </w:rPr>
      </w:pPr>
      <w:r>
        <w:rPr>
          <w:rFonts w:ascii="仿宋" w:hAnsi="仿宋" w:eastAsia="仿宋"/>
          <w:sz w:val="32"/>
          <w:szCs w:val="32"/>
        </w:rPr>
        <w:br w:type="page"/>
      </w:r>
      <w:r>
        <w:rPr>
          <w:rFonts w:hint="eastAsia" w:ascii="仿宋" w:hAnsi="仿宋" w:eastAsia="仿宋"/>
          <w:sz w:val="32"/>
          <w:szCs w:val="32"/>
        </w:rPr>
        <w:t>目录</w:t>
      </w:r>
    </w:p>
    <w:p>
      <w:pPr>
        <w:widowControl/>
        <w:jc w:val="center"/>
        <w:rPr>
          <w:rFonts w:ascii="仿宋" w:hAnsi="仿宋" w:eastAsia="仿宋" w:cstheme="minorBidi"/>
          <w:sz w:val="32"/>
          <w:szCs w:val="32"/>
        </w:rPr>
      </w:pPr>
    </w:p>
    <w:p>
      <w:pPr>
        <w:rPr>
          <w:rFonts w:ascii="仿宋" w:hAnsi="仿宋" w:eastAsia="仿宋"/>
          <w:sz w:val="32"/>
          <w:szCs w:val="32"/>
        </w:rPr>
      </w:pPr>
    </w:p>
    <w:p>
      <w:pPr>
        <w:pStyle w:val="10"/>
        <w:adjustRightInd w:val="0"/>
        <w:snapToGrid w:val="0"/>
        <w:spacing w:before="0" w:line="440" w:lineRule="exact"/>
        <w:jc w:val="left"/>
        <w:rPr>
          <w:rFonts w:cstheme="minorBidi"/>
          <w:sz w:val="32"/>
          <w:szCs w:val="32"/>
        </w:rPr>
      </w:pPr>
      <w:r>
        <w:rPr>
          <w:rFonts w:hint="eastAsia"/>
          <w:sz w:val="32"/>
          <w:szCs w:val="32"/>
        </w:rPr>
        <w:t>第一部分</w:t>
      </w:r>
      <w:r>
        <w:rPr>
          <w:sz w:val="32"/>
          <w:szCs w:val="32"/>
        </w:rPr>
        <w:t xml:space="preserve"> </w:t>
      </w:r>
      <w:r>
        <w:rPr>
          <w:rFonts w:hint="eastAsia"/>
          <w:sz w:val="32"/>
          <w:szCs w:val="32"/>
        </w:rPr>
        <w:t>部门单位概况</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一、基本职能及主要工作</w:t>
      </w:r>
    </w:p>
    <w:p>
      <w:pPr>
        <w:pStyle w:val="11"/>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二、机构设置</w:t>
      </w:r>
    </w:p>
    <w:p>
      <w:pPr>
        <w:pStyle w:val="10"/>
        <w:adjustRightInd w:val="0"/>
        <w:snapToGrid w:val="0"/>
        <w:spacing w:before="0" w:line="440" w:lineRule="exact"/>
        <w:jc w:val="left"/>
        <w:rPr>
          <w:sz w:val="32"/>
          <w:szCs w:val="32"/>
        </w:rPr>
      </w:pPr>
      <w:r>
        <w:rPr>
          <w:rFonts w:hint="eastAsia"/>
          <w:sz w:val="32"/>
          <w:szCs w:val="32"/>
        </w:rPr>
        <w:t xml:space="preserve">第二部分 </w:t>
      </w:r>
      <w:r>
        <w:rPr>
          <w:rFonts w:hint="eastAsia"/>
          <w:sz w:val="32"/>
          <w:szCs w:val="32"/>
          <w:lang w:eastAsia="zh-CN"/>
        </w:rPr>
        <w:t>2022</w:t>
      </w:r>
      <w:r>
        <w:rPr>
          <w:rFonts w:hint="eastAsia"/>
          <w:sz w:val="32"/>
          <w:szCs w:val="32"/>
        </w:rPr>
        <w:t>年度部门决算情况说明</w:t>
      </w:r>
    </w:p>
    <w:p>
      <w:pPr>
        <w:pStyle w:val="11"/>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一、收入支出决算总体情况说明</w:t>
      </w:r>
    </w:p>
    <w:p>
      <w:pPr>
        <w:pStyle w:val="11"/>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二、收入决算情况说明</w:t>
      </w:r>
    </w:p>
    <w:p>
      <w:pPr>
        <w:pStyle w:val="11"/>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三、支出决算情况说明</w:t>
      </w:r>
    </w:p>
    <w:p>
      <w:pPr>
        <w:pStyle w:val="11"/>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四、财政拨款收入支出决算总体情况说明</w:t>
      </w:r>
    </w:p>
    <w:p>
      <w:pPr>
        <w:pStyle w:val="11"/>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五、一般公共预算财政拨款支出决算情况说明</w:t>
      </w:r>
    </w:p>
    <w:p>
      <w:pPr>
        <w:pStyle w:val="11"/>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六、一般公共预算财政拨款基本支出决算情况说明</w:t>
      </w:r>
    </w:p>
    <w:p>
      <w:pPr>
        <w:pStyle w:val="11"/>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七、“三公”经费财政拨款支出决算情况说明</w:t>
      </w:r>
    </w:p>
    <w:p>
      <w:pPr>
        <w:pStyle w:val="11"/>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八、政府性基金预算支出决算情况说明</w:t>
      </w:r>
    </w:p>
    <w:p>
      <w:pPr>
        <w:pStyle w:val="11"/>
        <w:adjustRightInd w:val="0"/>
        <w:snapToGrid w:val="0"/>
        <w:spacing w:line="440" w:lineRule="exact"/>
        <w:ind w:leftChars="0"/>
        <w:jc w:val="left"/>
        <w:rPr>
          <w:rFonts w:ascii="仿宋" w:hAnsi="仿宋" w:eastAsia="仿宋" w:cstheme="minorEastAsia"/>
          <w:sz w:val="32"/>
          <w:szCs w:val="32"/>
        </w:rPr>
      </w:pPr>
      <w:r>
        <w:rPr>
          <w:rFonts w:hint="eastAsia" w:ascii="仿宋" w:hAnsi="仿宋" w:eastAsia="仿宋" w:cstheme="minorEastAsia"/>
          <w:sz w:val="32"/>
          <w:szCs w:val="32"/>
        </w:rPr>
        <w:t>九、国有资本经营预算支出决算情况说明</w:t>
      </w:r>
    </w:p>
    <w:p>
      <w:pPr>
        <w:adjustRightInd w:val="0"/>
        <w:snapToGrid w:val="0"/>
        <w:spacing w:line="440" w:lineRule="exact"/>
        <w:ind w:firstLine="560" w:firstLineChars="175"/>
        <w:jc w:val="left"/>
        <w:rPr>
          <w:rFonts w:ascii="仿宋" w:hAnsi="仿宋" w:eastAsia="仿宋" w:cstheme="minorEastAsia"/>
          <w:sz w:val="32"/>
          <w:szCs w:val="32"/>
        </w:rPr>
      </w:pPr>
      <w:r>
        <w:rPr>
          <w:rStyle w:val="15"/>
          <w:rFonts w:hint="eastAsia" w:ascii="仿宋" w:hAnsi="仿宋" w:eastAsia="仿宋" w:cstheme="minorEastAsia"/>
          <w:color w:val="auto"/>
          <w:sz w:val="32"/>
          <w:szCs w:val="32"/>
          <w:u w:val="none"/>
        </w:rPr>
        <w:t>十、</w:t>
      </w:r>
      <w:r>
        <w:rPr>
          <w:rFonts w:hint="eastAsia" w:ascii="仿宋" w:hAnsi="仿宋" w:eastAsia="仿宋" w:cstheme="minorEastAsia"/>
          <w:sz w:val="32"/>
          <w:szCs w:val="32"/>
        </w:rPr>
        <w:t>其他重要事项的情况说明</w:t>
      </w:r>
      <w:r>
        <w:rPr>
          <w:rFonts w:hint="eastAsia" w:ascii="仿宋" w:hAnsi="仿宋" w:eastAsia="仿宋" w:cstheme="minorEastAsia"/>
          <w:sz w:val="32"/>
          <w:szCs w:val="32"/>
        </w:rPr>
        <w:tab/>
      </w:r>
    </w:p>
    <w:p>
      <w:pPr>
        <w:pStyle w:val="10"/>
        <w:adjustRightInd w:val="0"/>
        <w:snapToGrid w:val="0"/>
        <w:spacing w:before="0" w:line="440" w:lineRule="exact"/>
        <w:jc w:val="left"/>
        <w:rPr>
          <w:rFonts w:cstheme="minorBidi"/>
          <w:sz w:val="32"/>
          <w:szCs w:val="32"/>
        </w:rPr>
      </w:pPr>
      <w:r>
        <w:rPr>
          <w:rFonts w:hint="eastAsia"/>
          <w:sz w:val="32"/>
          <w:szCs w:val="32"/>
        </w:rPr>
        <w:t>第三部分</w:t>
      </w:r>
      <w:r>
        <w:rPr>
          <w:sz w:val="32"/>
          <w:szCs w:val="32"/>
        </w:rPr>
        <w:t xml:space="preserve"> </w:t>
      </w:r>
      <w:r>
        <w:rPr>
          <w:rFonts w:hint="eastAsia"/>
          <w:sz w:val="32"/>
          <w:szCs w:val="32"/>
        </w:rPr>
        <w:t>名词解释</w:t>
      </w:r>
    </w:p>
    <w:p>
      <w:pPr>
        <w:pStyle w:val="10"/>
        <w:adjustRightInd w:val="0"/>
        <w:snapToGrid w:val="0"/>
        <w:spacing w:before="0" w:line="440" w:lineRule="exact"/>
        <w:jc w:val="left"/>
        <w:rPr>
          <w:rFonts w:cstheme="minorBidi"/>
          <w:sz w:val="32"/>
          <w:szCs w:val="32"/>
        </w:rPr>
      </w:pPr>
      <w:r>
        <w:rPr>
          <w:rFonts w:hint="eastAsia"/>
          <w:sz w:val="32"/>
          <w:szCs w:val="32"/>
        </w:rPr>
        <w:t>第四部分</w:t>
      </w:r>
      <w:r>
        <w:rPr>
          <w:sz w:val="32"/>
          <w:szCs w:val="32"/>
        </w:rPr>
        <w:t xml:space="preserve"> </w:t>
      </w:r>
      <w:r>
        <w:rPr>
          <w:rFonts w:hint="eastAsia"/>
          <w:sz w:val="32"/>
          <w:szCs w:val="32"/>
        </w:rPr>
        <w:t>附件</w:t>
      </w:r>
    </w:p>
    <w:p>
      <w:pPr>
        <w:pStyle w:val="10"/>
        <w:adjustRightInd w:val="0"/>
        <w:snapToGrid w:val="0"/>
        <w:spacing w:before="0" w:line="440" w:lineRule="exact"/>
        <w:jc w:val="left"/>
        <w:rPr>
          <w:rFonts w:cstheme="minorBidi"/>
          <w:sz w:val="32"/>
          <w:szCs w:val="32"/>
        </w:rPr>
      </w:pPr>
      <w:r>
        <w:rPr>
          <w:rFonts w:hint="eastAsia"/>
          <w:sz w:val="32"/>
          <w:szCs w:val="32"/>
        </w:rPr>
        <w:t>第五部分</w:t>
      </w:r>
      <w:r>
        <w:rPr>
          <w:sz w:val="32"/>
          <w:szCs w:val="32"/>
        </w:rPr>
        <w:t xml:space="preserve"> </w:t>
      </w:r>
      <w:r>
        <w:rPr>
          <w:rFonts w:hint="eastAsia"/>
          <w:sz w:val="32"/>
          <w:szCs w:val="32"/>
        </w:rPr>
        <w:t>附表</w:t>
      </w:r>
    </w:p>
    <w:p>
      <w:pPr>
        <w:pStyle w:val="11"/>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一、收入支出决算总表</w:t>
      </w:r>
    </w:p>
    <w:p>
      <w:pPr>
        <w:pStyle w:val="11"/>
        <w:adjustRightInd w:val="0"/>
        <w:snapToGrid w:val="0"/>
        <w:spacing w:line="440" w:lineRule="exact"/>
        <w:jc w:val="left"/>
        <w:rPr>
          <w:rFonts w:ascii="仿宋" w:hAnsi="仿宋" w:eastAsia="仿宋" w:cstheme="minorEastAsia"/>
          <w:sz w:val="32"/>
          <w:szCs w:val="32"/>
        </w:rPr>
      </w:pPr>
      <w:r>
        <w:rPr>
          <w:rFonts w:hint="eastAsia" w:ascii="仿宋" w:hAnsi="仿宋" w:eastAsia="仿宋" w:cstheme="minorEastAsia"/>
          <w:sz w:val="32"/>
          <w:szCs w:val="32"/>
        </w:rPr>
        <w:t>二、收入决算表</w:t>
      </w:r>
    </w:p>
    <w:p>
      <w:pPr>
        <w:pStyle w:val="11"/>
        <w:adjustRightInd w:val="0"/>
        <w:snapToGrid w:val="0"/>
        <w:spacing w:line="440" w:lineRule="exact"/>
        <w:jc w:val="left"/>
        <w:rPr>
          <w:rFonts w:ascii="仿宋" w:hAnsi="仿宋" w:eastAsia="仿宋" w:cstheme="minorEastAsia"/>
          <w:sz w:val="32"/>
          <w:szCs w:val="32"/>
        </w:rPr>
      </w:pPr>
      <w:r>
        <w:rPr>
          <w:rFonts w:hint="eastAsia" w:ascii="仿宋" w:hAnsi="仿宋" w:eastAsia="仿宋" w:cstheme="minorEastAsia"/>
          <w:sz w:val="32"/>
          <w:szCs w:val="32"/>
        </w:rPr>
        <w:t>三、支出决算表</w:t>
      </w:r>
    </w:p>
    <w:p>
      <w:pPr>
        <w:pStyle w:val="11"/>
        <w:adjustRightInd w:val="0"/>
        <w:snapToGrid w:val="0"/>
        <w:spacing w:line="440" w:lineRule="exact"/>
        <w:jc w:val="left"/>
        <w:rPr>
          <w:rFonts w:ascii="仿宋" w:hAnsi="仿宋" w:eastAsia="仿宋" w:cstheme="minorEastAsia"/>
          <w:sz w:val="32"/>
          <w:szCs w:val="32"/>
        </w:rPr>
      </w:pPr>
      <w:r>
        <w:rPr>
          <w:rFonts w:hint="eastAsia" w:ascii="仿宋" w:hAnsi="仿宋" w:eastAsia="仿宋" w:cstheme="minorEastAsia"/>
          <w:sz w:val="32"/>
          <w:szCs w:val="32"/>
        </w:rPr>
        <w:t>四、财政拨款收入支出决算总表</w:t>
      </w:r>
    </w:p>
    <w:p>
      <w:pPr>
        <w:pStyle w:val="11"/>
        <w:adjustRightInd w:val="0"/>
        <w:snapToGrid w:val="0"/>
        <w:spacing w:line="440" w:lineRule="exact"/>
        <w:jc w:val="left"/>
        <w:rPr>
          <w:rFonts w:ascii="仿宋" w:hAnsi="仿宋" w:eastAsia="仿宋" w:cstheme="minorEastAsia"/>
          <w:sz w:val="32"/>
          <w:szCs w:val="32"/>
        </w:rPr>
      </w:pPr>
      <w:r>
        <w:rPr>
          <w:rFonts w:hint="eastAsia" w:ascii="仿宋" w:hAnsi="仿宋" w:eastAsia="仿宋" w:cstheme="minorEastAsia"/>
          <w:sz w:val="32"/>
          <w:szCs w:val="32"/>
        </w:rPr>
        <w:t>五、财政拨款支出决算明细表</w:t>
      </w:r>
    </w:p>
    <w:p>
      <w:pPr>
        <w:pStyle w:val="11"/>
        <w:adjustRightInd w:val="0"/>
        <w:snapToGrid w:val="0"/>
        <w:spacing w:line="440" w:lineRule="exact"/>
        <w:jc w:val="left"/>
        <w:rPr>
          <w:rFonts w:ascii="仿宋" w:hAnsi="仿宋" w:eastAsia="仿宋" w:cstheme="minorEastAsia"/>
          <w:sz w:val="32"/>
          <w:szCs w:val="32"/>
        </w:rPr>
      </w:pPr>
      <w:r>
        <w:rPr>
          <w:rFonts w:hint="eastAsia" w:ascii="仿宋" w:hAnsi="仿宋" w:eastAsia="仿宋" w:cstheme="minorEastAsia"/>
          <w:sz w:val="32"/>
          <w:szCs w:val="32"/>
        </w:rPr>
        <w:t>六、一般公共预算财政拨款支出决算表</w:t>
      </w:r>
    </w:p>
    <w:p>
      <w:pPr>
        <w:pStyle w:val="11"/>
        <w:adjustRightInd w:val="0"/>
        <w:snapToGrid w:val="0"/>
        <w:spacing w:line="440" w:lineRule="exact"/>
        <w:jc w:val="left"/>
        <w:rPr>
          <w:rFonts w:ascii="仿宋" w:hAnsi="仿宋" w:eastAsia="仿宋" w:cstheme="minorEastAsia"/>
          <w:sz w:val="32"/>
          <w:szCs w:val="32"/>
        </w:rPr>
      </w:pPr>
      <w:r>
        <w:rPr>
          <w:rFonts w:hint="eastAsia" w:ascii="仿宋" w:hAnsi="仿宋" w:eastAsia="仿宋" w:cstheme="minorEastAsia"/>
          <w:sz w:val="32"/>
          <w:szCs w:val="32"/>
        </w:rPr>
        <w:t>七、一般公共预算财政拨款支出决算明细表</w:t>
      </w:r>
    </w:p>
    <w:p>
      <w:pPr>
        <w:pStyle w:val="11"/>
        <w:adjustRightInd w:val="0"/>
        <w:snapToGrid w:val="0"/>
        <w:spacing w:line="440" w:lineRule="exact"/>
        <w:jc w:val="left"/>
        <w:rPr>
          <w:rFonts w:ascii="仿宋" w:hAnsi="仿宋" w:eastAsia="仿宋" w:cstheme="minorEastAsia"/>
          <w:sz w:val="32"/>
          <w:szCs w:val="32"/>
        </w:rPr>
      </w:pPr>
      <w:r>
        <w:rPr>
          <w:rFonts w:hint="eastAsia" w:ascii="仿宋" w:hAnsi="仿宋" w:eastAsia="仿宋" w:cstheme="minorEastAsia"/>
          <w:sz w:val="32"/>
          <w:szCs w:val="32"/>
        </w:rPr>
        <w:t>八、一般公共预算财政拨款基本支出决算表</w:t>
      </w:r>
    </w:p>
    <w:p>
      <w:pPr>
        <w:pStyle w:val="11"/>
        <w:adjustRightInd w:val="0"/>
        <w:snapToGrid w:val="0"/>
        <w:spacing w:line="440" w:lineRule="exact"/>
        <w:jc w:val="left"/>
        <w:rPr>
          <w:rFonts w:ascii="仿宋" w:hAnsi="仿宋" w:eastAsia="仿宋" w:cstheme="minorEastAsia"/>
          <w:sz w:val="32"/>
          <w:szCs w:val="32"/>
        </w:rPr>
      </w:pPr>
      <w:r>
        <w:rPr>
          <w:rFonts w:hint="eastAsia" w:ascii="仿宋" w:hAnsi="仿宋" w:eastAsia="仿宋" w:cstheme="minorEastAsia"/>
          <w:sz w:val="32"/>
          <w:szCs w:val="32"/>
        </w:rPr>
        <w:t>九、一般公共预算财政拨款项目支出决算表</w:t>
      </w:r>
    </w:p>
    <w:p>
      <w:pPr>
        <w:pStyle w:val="11"/>
        <w:adjustRightInd w:val="0"/>
        <w:snapToGrid w:val="0"/>
        <w:spacing w:line="440" w:lineRule="exact"/>
        <w:jc w:val="left"/>
        <w:rPr>
          <w:rFonts w:ascii="仿宋" w:hAnsi="仿宋" w:eastAsia="仿宋" w:cstheme="minorEastAsia"/>
          <w:sz w:val="32"/>
          <w:szCs w:val="32"/>
        </w:rPr>
      </w:pPr>
      <w:r>
        <w:rPr>
          <w:rFonts w:hint="eastAsia" w:ascii="仿宋" w:hAnsi="仿宋" w:eastAsia="仿宋" w:cstheme="minorEastAsia"/>
          <w:sz w:val="32"/>
          <w:szCs w:val="32"/>
        </w:rPr>
        <w:t>十、一般公共预算财政拨款“三公”经费支出决算表</w:t>
      </w:r>
    </w:p>
    <w:p>
      <w:pPr>
        <w:pStyle w:val="11"/>
        <w:adjustRightInd w:val="0"/>
        <w:snapToGrid w:val="0"/>
        <w:spacing w:line="440" w:lineRule="exact"/>
        <w:jc w:val="left"/>
        <w:rPr>
          <w:rFonts w:ascii="仿宋" w:hAnsi="仿宋" w:eastAsia="仿宋" w:cstheme="minorEastAsia"/>
          <w:sz w:val="32"/>
          <w:szCs w:val="32"/>
        </w:rPr>
      </w:pPr>
      <w:r>
        <w:rPr>
          <w:rFonts w:hint="eastAsia" w:ascii="仿宋" w:hAnsi="仿宋" w:eastAsia="仿宋" w:cstheme="minorEastAsia"/>
          <w:sz w:val="32"/>
          <w:szCs w:val="32"/>
        </w:rPr>
        <w:t>十一、政府性基金预算财政拨款收入支出决算表</w:t>
      </w:r>
    </w:p>
    <w:p>
      <w:pPr>
        <w:pStyle w:val="11"/>
        <w:adjustRightInd w:val="0"/>
        <w:snapToGrid w:val="0"/>
        <w:spacing w:line="440" w:lineRule="exact"/>
        <w:jc w:val="left"/>
        <w:rPr>
          <w:rFonts w:ascii="仿宋" w:hAnsi="仿宋" w:eastAsia="仿宋" w:cstheme="minorEastAsia"/>
          <w:sz w:val="32"/>
          <w:szCs w:val="32"/>
        </w:rPr>
      </w:pPr>
      <w:r>
        <w:rPr>
          <w:rFonts w:hint="eastAsia" w:ascii="仿宋" w:hAnsi="仿宋" w:eastAsia="仿宋" w:cstheme="minorEastAsia"/>
          <w:sz w:val="32"/>
          <w:szCs w:val="32"/>
        </w:rPr>
        <w:t>十二、政府性基金预算财政拨款“三公”经费支出决算表</w:t>
      </w:r>
    </w:p>
    <w:p>
      <w:pPr>
        <w:pStyle w:val="11"/>
        <w:adjustRightInd w:val="0"/>
        <w:snapToGrid w:val="0"/>
        <w:spacing w:line="440" w:lineRule="exact"/>
        <w:jc w:val="left"/>
        <w:rPr>
          <w:rFonts w:ascii="仿宋" w:hAnsi="仿宋" w:eastAsia="仿宋" w:cstheme="minorEastAsia"/>
          <w:sz w:val="32"/>
          <w:szCs w:val="32"/>
        </w:rPr>
      </w:pPr>
      <w:r>
        <w:rPr>
          <w:rFonts w:hint="eastAsia" w:ascii="仿宋" w:hAnsi="仿宋" w:eastAsia="仿宋" w:cstheme="minorEastAsia"/>
          <w:sz w:val="32"/>
          <w:szCs w:val="32"/>
        </w:rPr>
        <w:t>十三、国有资本经营预算财政拨款收入支出决算表</w:t>
      </w:r>
    </w:p>
    <w:p>
      <w:pPr>
        <w:pStyle w:val="11"/>
        <w:adjustRightInd w:val="0"/>
        <w:snapToGrid w:val="0"/>
        <w:spacing w:line="440" w:lineRule="exact"/>
        <w:jc w:val="left"/>
        <w:rPr>
          <w:rFonts w:ascii="仿宋" w:hAnsi="仿宋" w:eastAsia="仿宋" w:cstheme="minorEastAsia"/>
          <w:sz w:val="32"/>
          <w:szCs w:val="32"/>
        </w:rPr>
      </w:pPr>
      <w:r>
        <w:rPr>
          <w:rFonts w:hint="eastAsia" w:ascii="仿宋" w:hAnsi="仿宋" w:eastAsia="仿宋" w:cstheme="minorEastAsia"/>
          <w:sz w:val="32"/>
          <w:szCs w:val="32"/>
        </w:rPr>
        <w:t>十四、国有资本经营预算财政拨款支出决算表</w:t>
      </w:r>
    </w:p>
    <w:p>
      <w:pPr>
        <w:widowControl/>
        <w:spacing w:line="440" w:lineRule="exact"/>
        <w:jc w:val="left"/>
        <w:rPr>
          <w:rFonts w:ascii="仿宋" w:hAnsi="仿宋" w:eastAsia="仿宋"/>
          <w:bCs/>
          <w:kern w:val="44"/>
          <w:sz w:val="32"/>
          <w:szCs w:val="32"/>
        </w:rPr>
      </w:pPr>
      <w:bookmarkStart w:id="12" w:name="_Toc15396599"/>
      <w:bookmarkStart w:id="13" w:name="_Toc15377196"/>
      <w:r>
        <w:rPr>
          <w:rFonts w:ascii="仿宋" w:hAnsi="仿宋" w:eastAsia="仿宋"/>
          <w:b/>
          <w:sz w:val="32"/>
          <w:szCs w:val="32"/>
        </w:rPr>
        <w:br w:type="page"/>
      </w:r>
    </w:p>
    <w:p>
      <w:pPr>
        <w:pStyle w:val="3"/>
        <w:jc w:val="center"/>
        <w:rPr>
          <w:rStyle w:val="24"/>
          <w:rFonts w:ascii="仿宋" w:hAnsi="仿宋" w:eastAsia="仿宋"/>
          <w:b/>
          <w:bCs w:val="0"/>
          <w:sz w:val="32"/>
          <w:szCs w:val="32"/>
        </w:rPr>
      </w:pPr>
      <w:r>
        <w:rPr>
          <w:rFonts w:hint="eastAsia" w:ascii="仿宋" w:hAnsi="仿宋" w:eastAsia="仿宋"/>
          <w:b w:val="0"/>
          <w:sz w:val="32"/>
          <w:szCs w:val="32"/>
        </w:rPr>
        <w:t xml:space="preserve">第一部分 </w:t>
      </w:r>
      <w:r>
        <w:rPr>
          <w:rStyle w:val="24"/>
          <w:rFonts w:hint="eastAsia" w:ascii="仿宋" w:hAnsi="仿宋" w:eastAsia="仿宋"/>
          <w:b w:val="0"/>
          <w:bCs w:val="0"/>
          <w:sz w:val="32"/>
          <w:szCs w:val="32"/>
        </w:rPr>
        <w:t>部门单位概况</w:t>
      </w:r>
      <w:bookmarkEnd w:id="12"/>
      <w:bookmarkEnd w:id="13"/>
    </w:p>
    <w:p>
      <w:pPr>
        <w:widowControl/>
        <w:jc w:val="left"/>
        <w:rPr>
          <w:rFonts w:ascii="仿宋" w:hAnsi="仿宋" w:eastAsia="仿宋"/>
          <w:sz w:val="32"/>
          <w:szCs w:val="32"/>
        </w:rPr>
      </w:pPr>
    </w:p>
    <w:p>
      <w:pPr>
        <w:pStyle w:val="4"/>
        <w:rPr>
          <w:rStyle w:val="25"/>
          <w:rFonts w:ascii="仿宋" w:hAnsi="仿宋" w:eastAsia="仿宋"/>
          <w:b w:val="0"/>
          <w:bCs w:val="0"/>
        </w:rPr>
      </w:pPr>
      <w:bookmarkStart w:id="14" w:name="_Toc15377197"/>
      <w:bookmarkStart w:id="15" w:name="_Toc15396600"/>
      <w:r>
        <w:rPr>
          <w:rFonts w:hint="eastAsia" w:ascii="仿宋" w:hAnsi="仿宋" w:eastAsia="仿宋"/>
          <w:b w:val="0"/>
        </w:rPr>
        <w:t>一、基</w:t>
      </w:r>
      <w:r>
        <w:rPr>
          <w:rStyle w:val="25"/>
          <w:rFonts w:hint="eastAsia" w:ascii="仿宋" w:hAnsi="仿宋" w:eastAsia="仿宋"/>
          <w:b w:val="0"/>
          <w:bCs w:val="0"/>
        </w:rPr>
        <w:t>本职能及主要工作</w:t>
      </w:r>
      <w:bookmarkEnd w:id="14"/>
      <w:bookmarkEnd w:id="15"/>
    </w:p>
    <w:p>
      <w:pPr>
        <w:pStyle w:val="4"/>
        <w:spacing w:line="400" w:lineRule="exact"/>
        <w:ind w:left="643"/>
        <w:rPr>
          <w:rFonts w:ascii="仿宋" w:hAnsi="仿宋" w:eastAsia="仿宋" w:cs="仿宋"/>
          <w:b w:val="0"/>
          <w:bCs w:val="0"/>
          <w:color w:val="000000" w:themeColor="text1"/>
        </w:rPr>
      </w:pPr>
      <w:bookmarkStart w:id="16" w:name="_Toc15377198"/>
      <w:bookmarkStart w:id="17" w:name="_Toc15378445"/>
      <w:r>
        <w:rPr>
          <w:rFonts w:hint="eastAsia" w:ascii="仿宋" w:hAnsi="仿宋" w:eastAsia="仿宋"/>
          <w:color w:val="000000" w:themeColor="text1"/>
        </w:rPr>
        <w:t>（一）主要职能。</w:t>
      </w:r>
      <w:bookmarkEnd w:id="16"/>
      <w:bookmarkEnd w:id="17"/>
      <w:bookmarkStart w:id="18" w:name="_Toc15378446"/>
      <w:bookmarkStart w:id="19" w:name="_Toc15377199"/>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本单位主要职能职责是实施小学义务教育，促进基础教育均衡发展。</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1、正确贯彻执行党和国家的教育方针、政策、法规。</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2、维护学校的教学秩序，为学生创造良好的学习环境；</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3、积极稳妥地推进教育改革，按教育规律办事，不断提高教育质量；</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4、根据学校规模，设置学校管理机构，建立健全各项规章制度和岗位责任制。</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5、坚持教书育人，服务育人，环境育人方针，加强对学生的思想品德教育，使学生的德智体美全面发展。</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6、抓好教师队伍建设，使每个教师都热心于教育事业；</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7、做好安全防范工作，保证全体师生的人身安全。</w:t>
      </w:r>
    </w:p>
    <w:p>
      <w:pPr>
        <w:widowControl/>
        <w:autoSpaceDE w:val="0"/>
        <w:spacing w:line="590" w:lineRule="exact"/>
        <w:ind w:firstLine="643"/>
        <w:jc w:val="left"/>
        <w:rPr>
          <w:rFonts w:ascii="仿宋" w:hAnsi="仿宋" w:eastAsia="仿宋"/>
          <w:bCs/>
          <w:color w:val="000000" w:themeColor="text1"/>
          <w:sz w:val="32"/>
          <w:szCs w:val="32"/>
        </w:rPr>
      </w:pPr>
      <w:r>
        <w:rPr>
          <w:rFonts w:hint="eastAsia" w:ascii="仿宋" w:hAnsi="仿宋" w:eastAsia="仿宋"/>
          <w:bCs/>
          <w:color w:val="000000" w:themeColor="text1"/>
          <w:sz w:val="32"/>
          <w:szCs w:val="32"/>
        </w:rPr>
        <w:t>（二）</w:t>
      </w:r>
      <w:r>
        <w:rPr>
          <w:rFonts w:hint="eastAsia" w:ascii="仿宋" w:hAnsi="仿宋" w:eastAsia="仿宋"/>
          <w:bCs/>
          <w:color w:val="000000" w:themeColor="text1"/>
          <w:sz w:val="32"/>
          <w:szCs w:val="32"/>
          <w:lang w:eastAsia="zh-CN"/>
        </w:rPr>
        <w:t>2022</w:t>
      </w:r>
      <w:r>
        <w:rPr>
          <w:rFonts w:hint="eastAsia" w:ascii="仿宋" w:hAnsi="仿宋" w:eastAsia="仿宋"/>
          <w:bCs/>
          <w:color w:val="000000" w:themeColor="text1"/>
          <w:sz w:val="32"/>
          <w:szCs w:val="32"/>
        </w:rPr>
        <w:t>年重点工作完成情况。</w:t>
      </w:r>
      <w:bookmarkEnd w:id="18"/>
      <w:bookmarkEnd w:id="19"/>
    </w:p>
    <w:p>
      <w:pPr>
        <w:keepNext w:val="0"/>
        <w:keepLines w:val="0"/>
        <w:pageBreakBefore w:val="0"/>
        <w:numPr>
          <w:ilvl w:val="0"/>
          <w:numId w:val="0"/>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一、党建工作成效显著</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党建工作与学校全面工作进行深度融合，引领教职工做实教学科研师训工作、抓牢疫情防控和安全工作、做细体育卫生工作、做活德育工作和后勤保障工作，全面加强师德师风建设和依法治校、依法从教工作，全面落实从严治党和反腐倡廉工作，发挥党支部战斗堡垒和党员教师先锋模范作用，助力学校全面工作提升。</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开展了</w:t>
      </w:r>
      <w:r>
        <w:rPr>
          <w:rFonts w:hint="eastAsia" w:ascii="仿宋" w:hAnsi="仿宋" w:eastAsia="仿宋" w:cs="仿宋"/>
          <w:sz w:val="30"/>
          <w:szCs w:val="30"/>
          <w:lang w:val="en-US" w:eastAsia="zh-CN"/>
        </w:rPr>
        <w:t>廉洁文化进校园</w:t>
      </w:r>
      <w:r>
        <w:rPr>
          <w:rFonts w:hint="eastAsia" w:ascii="仿宋" w:hAnsi="仿宋" w:eastAsia="仿宋" w:cs="仿宋"/>
          <w:sz w:val="30"/>
          <w:szCs w:val="30"/>
          <w:lang w:eastAsia="zh-CN"/>
        </w:rPr>
        <w:t>活动，</w:t>
      </w:r>
      <w:r>
        <w:rPr>
          <w:rFonts w:hint="eastAsia" w:ascii="仿宋" w:hAnsi="仿宋" w:eastAsia="仿宋" w:cs="仿宋"/>
          <w:sz w:val="30"/>
          <w:szCs w:val="30"/>
          <w:lang w:val="en-US" w:eastAsia="zh-CN"/>
        </w:rPr>
        <w:t>强化师德师风建设，增强依法执教，廉洁从教意识。10月17日“教育扶贫日”，组织全校师生捐款。</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2.组织开展“学习宣传党的二十大系列思政大课”，立足实际，组织师生演讲比赛。</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3.认真组织学习《习近平谈治国理政》第四卷，引导党员干部、教职工读原著学原文，每周进行常态化学习，写好心得体会，入脑入心。</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4.开展“喜迎二十大 翰墨歌盛世”学生书画、歌曲展活动，增强全校师生的爱国情怀，让党的二十大精神在校园落地生根。此活动被四川电视台、广元电视台、剑阁电视台播放。</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5.重视学习强国平台几项工作。学校要求每名教师每天学习积分不少于40分，2022年累计最高分62637分，支部在全县教育系统排名第五名。</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w:t>
      </w:r>
      <w:r>
        <w:rPr>
          <w:rFonts w:hint="eastAsia" w:ascii="仿宋" w:hAnsi="仿宋" w:eastAsia="仿宋" w:cs="仿宋"/>
          <w:sz w:val="30"/>
          <w:szCs w:val="30"/>
          <w:lang w:eastAsia="zh-CN"/>
        </w:rPr>
        <w:t>强化师德师风教育，使师德师风建设成网走深。</w:t>
      </w:r>
      <w:r>
        <w:rPr>
          <w:rFonts w:hint="eastAsia" w:ascii="仿宋" w:hAnsi="仿宋" w:eastAsia="仿宋" w:cs="仿宋"/>
          <w:color w:val="222222"/>
          <w:sz w:val="30"/>
          <w:szCs w:val="30"/>
          <w:shd w:val="clear" w:color="auto" w:fill="FFFFFF"/>
        </w:rPr>
        <w:t>202</w:t>
      </w:r>
      <w:r>
        <w:rPr>
          <w:rFonts w:hint="eastAsia" w:ascii="仿宋" w:hAnsi="仿宋" w:eastAsia="仿宋" w:cs="仿宋"/>
          <w:color w:val="222222"/>
          <w:sz w:val="30"/>
          <w:szCs w:val="30"/>
          <w:shd w:val="clear" w:color="auto" w:fill="FFFFFF"/>
          <w:lang w:val="en-US" w:eastAsia="zh-CN"/>
        </w:rPr>
        <w:t>2</w:t>
      </w:r>
      <w:r>
        <w:rPr>
          <w:rFonts w:hint="eastAsia" w:ascii="仿宋" w:hAnsi="仿宋" w:eastAsia="仿宋" w:cs="仿宋"/>
          <w:color w:val="222222"/>
          <w:sz w:val="30"/>
          <w:szCs w:val="30"/>
          <w:shd w:val="clear" w:color="auto" w:fill="FFFFFF"/>
        </w:rPr>
        <w:t>年</w:t>
      </w:r>
      <w:r>
        <w:rPr>
          <w:rFonts w:hint="eastAsia" w:ascii="仿宋" w:hAnsi="仿宋" w:eastAsia="仿宋" w:cs="仿宋"/>
          <w:color w:val="222222"/>
          <w:sz w:val="30"/>
          <w:szCs w:val="30"/>
          <w:shd w:val="clear" w:color="auto" w:fill="FFFFFF"/>
          <w:lang w:eastAsia="zh-CN"/>
        </w:rPr>
        <w:t>春</w:t>
      </w:r>
      <w:r>
        <w:rPr>
          <w:rFonts w:hint="eastAsia" w:ascii="仿宋" w:hAnsi="仿宋" w:eastAsia="仿宋" w:cs="仿宋"/>
          <w:color w:val="222222"/>
          <w:sz w:val="30"/>
          <w:szCs w:val="30"/>
          <w:shd w:val="clear" w:color="auto" w:fill="FFFFFF"/>
        </w:rPr>
        <w:t>季学期期末</w:t>
      </w:r>
      <w:r>
        <w:rPr>
          <w:rFonts w:hint="eastAsia" w:ascii="仿宋" w:hAnsi="仿宋" w:eastAsia="仿宋" w:cs="仿宋"/>
          <w:color w:val="222222"/>
          <w:sz w:val="30"/>
          <w:szCs w:val="30"/>
          <w:shd w:val="clear" w:color="auto" w:fill="FFFFFF"/>
          <w:lang w:val="en-US" w:eastAsia="zh-CN"/>
        </w:rPr>
        <w:t>全体</w:t>
      </w:r>
      <w:r>
        <w:rPr>
          <w:rFonts w:hint="eastAsia" w:ascii="仿宋" w:hAnsi="仿宋" w:eastAsia="仿宋" w:cs="仿宋"/>
          <w:color w:val="222222"/>
          <w:sz w:val="30"/>
          <w:szCs w:val="30"/>
          <w:shd w:val="clear" w:color="auto" w:fill="FFFFFF"/>
        </w:rPr>
        <w:t>教职工集中学习</w:t>
      </w:r>
      <w:r>
        <w:rPr>
          <w:rFonts w:hint="eastAsia" w:ascii="仿宋" w:hAnsi="仿宋" w:eastAsia="仿宋" w:cs="仿宋"/>
          <w:color w:val="222222"/>
          <w:sz w:val="30"/>
          <w:szCs w:val="30"/>
          <w:shd w:val="clear" w:color="auto" w:fill="FFFFFF"/>
          <w:lang w:val="en-US" w:eastAsia="zh-CN"/>
        </w:rPr>
        <w:t>5天，</w:t>
      </w:r>
      <w:r>
        <w:rPr>
          <w:rFonts w:hint="eastAsia" w:ascii="仿宋" w:hAnsi="仿宋" w:eastAsia="仿宋" w:cs="仿宋"/>
          <w:sz w:val="30"/>
          <w:szCs w:val="30"/>
          <w:lang w:val="en-US" w:eastAsia="zh-CN"/>
        </w:rPr>
        <w:t>秋季期末全体教职工自学《习近平谈治国理政》第四卷、学习《党的二十大代表邓小燕同志》《新时代中小学教师职业行为十项准则》，其中还安排了全体教职工分组线上述职。通过学习，全体教职工的</w:t>
      </w:r>
      <w:r>
        <w:rPr>
          <w:rFonts w:hint="eastAsia" w:ascii="仿宋" w:hAnsi="仿宋" w:eastAsia="仿宋" w:cs="仿宋"/>
          <w:sz w:val="30"/>
          <w:szCs w:val="30"/>
        </w:rPr>
        <w:t>思想认识进一步得到提升，纪律作风进一步得到加强，业务能力进一步得到增强。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二、学区工作稳步推进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301" w:firstLineChars="100"/>
        <w:jc w:val="left"/>
        <w:textAlignment w:val="auto"/>
        <w:rPr>
          <w:rFonts w:hint="eastAsia" w:ascii="仿宋" w:hAnsi="仿宋" w:eastAsia="仿宋" w:cs="仿宋"/>
          <w:b/>
          <w:bCs/>
          <w:color w:val="000000"/>
          <w:kern w:val="0"/>
          <w:sz w:val="30"/>
          <w:szCs w:val="30"/>
          <w:lang w:val="en-US" w:eastAsia="zh-CN" w:bidi="ar"/>
        </w:rPr>
      </w:pPr>
      <w:r>
        <w:rPr>
          <w:rFonts w:hint="eastAsia" w:ascii="仿宋" w:hAnsi="仿宋" w:eastAsia="仿宋" w:cs="仿宋"/>
          <w:b/>
          <w:bCs/>
          <w:color w:val="000000"/>
          <w:kern w:val="0"/>
          <w:sz w:val="30"/>
          <w:szCs w:val="30"/>
          <w:lang w:val="en-US" w:eastAsia="zh-CN" w:bidi="ar"/>
        </w:rPr>
        <w:t>（一）明家底，建制度，确保学区制管理落实落地。</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cs="仿宋"/>
          <w:color w:val="000000"/>
          <w:kern w:val="0"/>
          <w:sz w:val="30"/>
          <w:szCs w:val="30"/>
          <w:lang w:val="en-US" w:eastAsia="zh-CN" w:bidi="ar"/>
        </w:rPr>
      </w:pPr>
      <w:r>
        <w:rPr>
          <w:rFonts w:hint="eastAsia" w:ascii="仿宋" w:hAnsi="仿宋" w:eastAsia="仿宋" w:cs="仿宋"/>
          <w:b/>
          <w:bCs/>
          <w:color w:val="000000"/>
          <w:kern w:val="0"/>
          <w:sz w:val="30"/>
          <w:szCs w:val="30"/>
          <w:lang w:val="en-US" w:eastAsia="zh-CN" w:bidi="ar"/>
        </w:rPr>
        <w:t>1.厘清家底，靶向发力。</w:t>
      </w:r>
      <w:r>
        <w:rPr>
          <w:rFonts w:hint="eastAsia" w:ascii="仿宋" w:hAnsi="仿宋" w:eastAsia="仿宋" w:cs="仿宋"/>
          <w:color w:val="000000"/>
          <w:kern w:val="0"/>
          <w:sz w:val="30"/>
          <w:szCs w:val="30"/>
          <w:lang w:val="en-US" w:eastAsia="zh-CN" w:bidi="ar"/>
        </w:rPr>
        <w:t>3月9日至11日，第四学区长学校班子成员深入学区内成员学校，通过看现场、查资料、听汇报、座谈走访等方式，就教学质量提升、教育科研开展、德育活动的设计和实施、留守儿童监管、课后服务运行、师资配备、教师发展、常规管理、特色打造等情况进行了全面调研。</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cs="仿宋"/>
          <w:color w:val="000000"/>
          <w:kern w:val="0"/>
          <w:sz w:val="30"/>
          <w:szCs w:val="30"/>
          <w:lang w:val="en-US" w:eastAsia="zh-CN" w:bidi="ar"/>
        </w:rPr>
      </w:pPr>
      <w:r>
        <w:rPr>
          <w:rFonts w:hint="eastAsia" w:ascii="仿宋" w:hAnsi="仿宋" w:eastAsia="仿宋" w:cs="仿宋"/>
          <w:b/>
          <w:bCs/>
          <w:color w:val="000000"/>
          <w:kern w:val="0"/>
          <w:sz w:val="30"/>
          <w:szCs w:val="30"/>
          <w:lang w:val="en-US" w:eastAsia="zh-CN" w:bidi="ar"/>
        </w:rPr>
        <w:t>2.建章立制，目标导向。</w:t>
      </w:r>
      <w:r>
        <w:rPr>
          <w:rFonts w:hint="eastAsia" w:ascii="仿宋" w:hAnsi="仿宋" w:eastAsia="仿宋" w:cs="仿宋"/>
          <w:color w:val="000000"/>
          <w:kern w:val="0"/>
          <w:sz w:val="30"/>
          <w:szCs w:val="30"/>
          <w:lang w:val="en-US" w:eastAsia="zh-CN" w:bidi="ar"/>
        </w:rPr>
        <w:t>3月16日，剑阁县义务教育优质发展共同体第四学区在剑门关实验学校召开了第一次联席会议。会议讨论并通过了《剑阁县义务教育优质发展共同体第四学区组织机构（草案）》《剑阁县义务教育优质发展共同体第四学区 2022—2025 年工作规划 （草案）》和《剑阁县义务教育优质发展共同体第四学区行事历 （草案）》。</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cs="仿宋"/>
          <w:color w:val="000000"/>
          <w:kern w:val="0"/>
          <w:sz w:val="30"/>
          <w:szCs w:val="30"/>
          <w:lang w:val="en-US" w:eastAsia="zh-CN" w:bidi="ar"/>
        </w:rPr>
      </w:pPr>
      <w:r>
        <w:rPr>
          <w:rFonts w:hint="eastAsia" w:ascii="仿宋" w:hAnsi="仿宋" w:eastAsia="仿宋" w:cs="仿宋"/>
          <w:b/>
          <w:bCs/>
          <w:color w:val="000000"/>
          <w:kern w:val="0"/>
          <w:sz w:val="30"/>
          <w:szCs w:val="30"/>
          <w:lang w:val="en-US" w:eastAsia="zh-CN" w:bidi="ar"/>
        </w:rPr>
        <w:t>3.联席会议，群策群力。</w:t>
      </w:r>
      <w:r>
        <w:rPr>
          <w:rFonts w:hint="eastAsia" w:ascii="仿宋" w:hAnsi="仿宋" w:eastAsia="仿宋" w:cs="仿宋"/>
          <w:color w:val="000000"/>
          <w:kern w:val="0"/>
          <w:sz w:val="30"/>
          <w:szCs w:val="30"/>
          <w:lang w:val="en-US" w:eastAsia="zh-CN" w:bidi="ar"/>
        </w:rPr>
        <w:t>本年度，第四学区分别在剑门关实验学校和剑门小学召开了联席会议。这两次联席会议，既很好地发挥了两所学区长学校的示范作用，又对学区管理当前存在问题提出了应对策略，还描绘了学区制后期建设蓝图。</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cs="仿宋"/>
          <w:b/>
          <w:bCs/>
          <w:color w:val="000000"/>
          <w:kern w:val="0"/>
          <w:sz w:val="30"/>
          <w:szCs w:val="30"/>
          <w:lang w:val="en-US" w:eastAsia="zh-CN" w:bidi="ar"/>
        </w:rPr>
      </w:pPr>
      <w:r>
        <w:rPr>
          <w:rFonts w:hint="eastAsia" w:ascii="仿宋" w:hAnsi="仿宋" w:eastAsia="仿宋" w:cs="仿宋"/>
          <w:b/>
          <w:bCs/>
          <w:color w:val="000000"/>
          <w:kern w:val="0"/>
          <w:sz w:val="30"/>
          <w:szCs w:val="30"/>
          <w:lang w:val="en-US" w:eastAsia="zh-CN" w:bidi="ar"/>
        </w:rPr>
        <w:t>（二）教同步，考同评，确保学区制建设行稳致远。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cs="仿宋"/>
          <w:color w:val="000000"/>
          <w:kern w:val="0"/>
          <w:sz w:val="30"/>
          <w:szCs w:val="30"/>
          <w:lang w:val="en-US" w:eastAsia="zh-CN" w:bidi="ar"/>
        </w:rPr>
      </w:pPr>
      <w:r>
        <w:rPr>
          <w:rFonts w:hint="eastAsia" w:ascii="仿宋" w:hAnsi="仿宋" w:eastAsia="仿宋" w:cs="仿宋"/>
          <w:b/>
          <w:bCs/>
          <w:color w:val="000000"/>
          <w:kern w:val="0"/>
          <w:sz w:val="30"/>
          <w:szCs w:val="30"/>
          <w:lang w:val="en-US" w:eastAsia="zh-CN" w:bidi="ar"/>
        </w:rPr>
        <w:t>1.成功举行 2022 年春教学大比武半决赛。</w:t>
      </w:r>
      <w:r>
        <w:rPr>
          <w:rFonts w:hint="eastAsia" w:ascii="仿宋" w:hAnsi="仿宋" w:eastAsia="仿宋" w:cs="仿宋"/>
          <w:color w:val="000000"/>
          <w:kern w:val="0"/>
          <w:sz w:val="30"/>
          <w:szCs w:val="30"/>
          <w:lang w:val="en-US" w:eastAsia="zh-CN" w:bidi="ar"/>
        </w:rPr>
        <w:t>本次半决赛在剑门关实验学校、剑门关小学、城北小学三个赛点同时进行，涵盖了语文、数学、英语等 9 个学科，共有 41 名选手参加。总计参与听课 378 人次。</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cs="仿宋"/>
          <w:b/>
          <w:bCs/>
          <w:color w:val="000000"/>
          <w:kern w:val="0"/>
          <w:sz w:val="30"/>
          <w:szCs w:val="30"/>
          <w:lang w:val="en-US" w:eastAsia="zh-CN" w:bidi="ar"/>
        </w:rPr>
      </w:pPr>
      <w:r>
        <w:rPr>
          <w:rFonts w:hint="eastAsia" w:ascii="仿宋" w:hAnsi="仿宋" w:eastAsia="仿宋" w:cs="仿宋"/>
          <w:b/>
          <w:bCs/>
          <w:color w:val="000000"/>
          <w:kern w:val="0"/>
          <w:sz w:val="30"/>
          <w:szCs w:val="30"/>
          <w:lang w:val="en-US" w:eastAsia="zh-CN" w:bidi="ar"/>
        </w:rPr>
        <w:t>2.四川省义务教育质量监测喜获丰收。</w:t>
      </w:r>
      <w:r>
        <w:rPr>
          <w:rFonts w:hint="eastAsia" w:ascii="仿宋" w:hAnsi="仿宋" w:eastAsia="仿宋" w:cs="仿宋"/>
          <w:color w:val="000000"/>
          <w:kern w:val="0"/>
          <w:sz w:val="30"/>
          <w:szCs w:val="30"/>
          <w:lang w:val="en-US" w:eastAsia="zh-CN" w:bidi="ar"/>
        </w:rPr>
        <w:t>一是第四学区根据县教育局的统一安排，召开了2022年四川省义务教育质量监测研讨会（视频会），对迎接省义务教育质量监测工作作了周密的安排。二是各校制定了工作方案。三是学区长学校定期调研各校迎检工作开展情况。四是第四学区学校在省义务教育质量监测中取得了好成绩。</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cs="仿宋"/>
          <w:color w:val="000000"/>
          <w:kern w:val="0"/>
          <w:sz w:val="30"/>
          <w:szCs w:val="30"/>
          <w:lang w:val="en-US" w:eastAsia="zh-CN" w:bidi="ar"/>
        </w:rPr>
      </w:pPr>
      <w:r>
        <w:rPr>
          <w:rFonts w:hint="eastAsia" w:ascii="仿宋" w:hAnsi="仿宋" w:eastAsia="仿宋" w:cs="仿宋"/>
          <w:b/>
          <w:bCs/>
          <w:color w:val="000000"/>
          <w:kern w:val="0"/>
          <w:sz w:val="30"/>
          <w:szCs w:val="30"/>
          <w:lang w:val="en-US" w:eastAsia="zh-CN" w:bidi="ar"/>
        </w:rPr>
        <w:t>3.紧盯教育质量，狠抓毕业班工作。</w:t>
      </w:r>
      <w:r>
        <w:rPr>
          <w:rFonts w:hint="eastAsia" w:ascii="仿宋" w:hAnsi="仿宋" w:eastAsia="仿宋" w:cs="仿宋"/>
          <w:color w:val="000000"/>
          <w:kern w:val="0"/>
          <w:sz w:val="30"/>
          <w:szCs w:val="30"/>
          <w:lang w:val="en-US" w:eastAsia="zh-CN" w:bidi="ar"/>
        </w:rPr>
        <w:t>4月25日，第四学区在剑门关小学召开了“聚焦课堂，精准发力，全面促进毕业班教育质量上档升位”的专题研讨会，来自七个学校的11位毕业班教师上了同课异构研究课，分学科进行了说课、评课活动。</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4.统一教学进度，统一学情监测。</w:t>
      </w:r>
      <w:r>
        <w:rPr>
          <w:rFonts w:hint="eastAsia" w:ascii="仿宋" w:hAnsi="仿宋" w:eastAsia="仿宋" w:cs="仿宋"/>
          <w:b w:val="0"/>
          <w:bCs w:val="0"/>
          <w:sz w:val="30"/>
          <w:szCs w:val="30"/>
          <w:lang w:val="en-US" w:eastAsia="zh-CN"/>
        </w:rPr>
        <w:t>由学区长学校牵头，大学科组统一把控教学进度。</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sz w:val="30"/>
          <w:szCs w:val="30"/>
          <w:lang w:eastAsia="zh-CN"/>
        </w:rPr>
      </w:pPr>
      <w:r>
        <w:rPr>
          <w:rFonts w:hint="eastAsia" w:ascii="仿宋" w:hAnsi="仿宋" w:eastAsia="仿宋" w:cs="仿宋"/>
          <w:b/>
          <w:bCs/>
          <w:sz w:val="30"/>
          <w:szCs w:val="30"/>
          <w:lang w:val="en-US" w:eastAsia="zh-CN"/>
        </w:rPr>
        <w:t>5.教学视导，助推学校发展。</w:t>
      </w:r>
      <w:r>
        <w:rPr>
          <w:rFonts w:hint="eastAsia" w:ascii="仿宋" w:hAnsi="仿宋" w:eastAsia="仿宋" w:cs="仿宋"/>
          <w:sz w:val="30"/>
          <w:szCs w:val="30"/>
          <w:lang w:eastAsia="zh-CN"/>
        </w:rPr>
        <w:t>11月</w:t>
      </w:r>
      <w:r>
        <w:rPr>
          <w:rFonts w:hint="eastAsia" w:ascii="仿宋" w:hAnsi="仿宋" w:eastAsia="仿宋" w:cs="仿宋"/>
          <w:sz w:val="30"/>
          <w:szCs w:val="30"/>
          <w:lang w:val="en-US" w:eastAsia="zh-CN"/>
        </w:rPr>
        <w:t>14</w:t>
      </w:r>
      <w:r>
        <w:rPr>
          <w:rFonts w:hint="eastAsia" w:ascii="仿宋" w:hAnsi="仿宋" w:eastAsia="仿宋" w:cs="仿宋"/>
          <w:sz w:val="30"/>
          <w:szCs w:val="30"/>
          <w:lang w:eastAsia="zh-CN"/>
        </w:rPr>
        <w:t>日—11月</w:t>
      </w:r>
      <w:r>
        <w:rPr>
          <w:rFonts w:hint="eastAsia" w:ascii="仿宋" w:hAnsi="仿宋" w:eastAsia="仿宋" w:cs="仿宋"/>
          <w:sz w:val="30"/>
          <w:szCs w:val="30"/>
          <w:lang w:val="en-US" w:eastAsia="zh-CN"/>
        </w:rPr>
        <w:t>18</w:t>
      </w:r>
      <w:r>
        <w:rPr>
          <w:rFonts w:hint="eastAsia" w:ascii="仿宋" w:hAnsi="仿宋" w:eastAsia="仿宋" w:cs="仿宋"/>
          <w:sz w:val="30"/>
          <w:szCs w:val="30"/>
          <w:lang w:eastAsia="zh-CN"/>
        </w:rPr>
        <w:t>日，</w:t>
      </w:r>
      <w:r>
        <w:rPr>
          <w:rFonts w:hint="eastAsia" w:ascii="仿宋" w:hAnsi="仿宋" w:eastAsia="仿宋" w:cs="仿宋"/>
          <w:sz w:val="30"/>
          <w:szCs w:val="30"/>
          <w:lang w:val="en-US" w:eastAsia="zh-CN"/>
        </w:rPr>
        <w:t>第四学区长学校牵头对剑门关实验学校等10所学校2022年秋义务教育阶段学校教育教学工作进行了全面视导。</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sz w:val="30"/>
          <w:szCs w:val="30"/>
          <w:lang w:eastAsia="zh-CN"/>
        </w:rPr>
      </w:pPr>
      <w:r>
        <w:rPr>
          <w:rFonts w:hint="eastAsia" w:ascii="仿宋" w:hAnsi="仿宋" w:eastAsia="仿宋" w:cs="仿宋"/>
          <w:b/>
          <w:bCs/>
          <w:sz w:val="30"/>
          <w:szCs w:val="30"/>
          <w:lang w:val="en-US" w:eastAsia="zh-CN"/>
        </w:rPr>
        <w:t>6.</w:t>
      </w:r>
      <w:r>
        <w:rPr>
          <w:rFonts w:hint="eastAsia" w:ascii="仿宋" w:hAnsi="仿宋" w:eastAsia="仿宋" w:cs="仿宋"/>
          <w:b/>
          <w:bCs/>
          <w:sz w:val="30"/>
          <w:szCs w:val="30"/>
          <w:lang w:eastAsia="zh-CN"/>
        </w:rPr>
        <w:t>读书打卡，共促教师成长。</w:t>
      </w:r>
      <w:r>
        <w:rPr>
          <w:rFonts w:hint="eastAsia" w:ascii="仿宋" w:hAnsi="仿宋" w:eastAsia="仿宋" w:cs="仿宋"/>
          <w:sz w:val="30"/>
          <w:szCs w:val="30"/>
          <w:lang w:eastAsia="zh-CN"/>
        </w:rPr>
        <w:t>第四学区成立两个教师读书班，安排了班主任。坚持了教师每日读书必打卡，打卡情况每日一通报，读书心得每周一分享，读书情况每月一总结评比。</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（三）提质量，树品牌，学区制管理初见成效。</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三、德育安全扎实开展</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全力抓好卫生防疫工作，做实各项常规防疫措施，严格每周核酸混检抽测工作，把学生健康放在首位，把卫生防疫工作当成头等大事来抓。做好学生的《预防接种证》查验和疾病预防。从严从细抓好秋季流行性疾病的预防，多病同防取得了显著成效，学生中流感、水痘等传染性疾病比往年同期大幅度减少。</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全力抓实安全常规工作。讲好开学安全教育第一课。每周放假或者法定假期前利用班队会进行安全教育工作，印制告家长书、安排值班表值班记录等等。完成教育局安全办每月一次的网上安全隐患上报和县疾控中心每月一次的学生伤害监测上报工作。做好学校监控室的监护和管理工作，做好校门口安全值班和值守工作。</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全力做细隐患排查整治工作。开学前进行安全隐患大排查与整治，然后每周进行一次校园安全隐患大排查。不定时对危险物品进行收缴，认真落实校园欺凌及矛盾纠纷检查化解工作。协助市县总工会进行“法律进校园”的讲座。</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bCs/>
          <w:sz w:val="30"/>
          <w:szCs w:val="30"/>
          <w:lang w:val="en-US" w:eastAsia="zh-CN"/>
        </w:rPr>
      </w:pPr>
      <w:r>
        <w:rPr>
          <w:rFonts w:hint="eastAsia" w:ascii="仿宋" w:hAnsi="仿宋" w:eastAsia="仿宋" w:cs="仿宋"/>
          <w:sz w:val="30"/>
          <w:szCs w:val="30"/>
          <w:lang w:val="en-US" w:eastAsia="zh-CN"/>
        </w:rPr>
        <w:t>4.全力应对各级督查、检查。9月，剑阁县卫生城的三年的创建资料和校园清洁卫生的整治。9月26日协助建设局进行“垃圾分类进校园”活动。做好“铁路小卫士”的评选和资料。</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四、教育教学之根本</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规范课程设置，推进课程改革。</w:t>
      </w:r>
      <w:r>
        <w:rPr>
          <w:rFonts w:hint="eastAsia" w:ascii="仿宋" w:hAnsi="仿宋" w:eastAsia="仿宋" w:cs="仿宋"/>
          <w:sz w:val="30"/>
          <w:szCs w:val="30"/>
          <w:lang w:val="en-US" w:eastAsia="zh-CN"/>
        </w:rPr>
        <w:t>教务处严格执行新课程标准，根据《四川省义务教育课程设置方案（2022年修订）》要求，开齐课程，开足课时，制定了《剑门关实验学校2022年秋课程设置方案》，按照方案排出学校总课表、班级课表及教师个人课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狠抓常规管理，提高教学效益。</w:t>
      </w:r>
      <w:r>
        <w:rPr>
          <w:rFonts w:hint="eastAsia" w:ascii="仿宋" w:hAnsi="仿宋" w:eastAsia="仿宋" w:cs="仿宋"/>
          <w:sz w:val="30"/>
          <w:szCs w:val="30"/>
          <w:lang w:val="en-US" w:eastAsia="zh-CN"/>
        </w:rPr>
        <w:t>制定了《剑门关实验学校2022—2023学年度教务处教学工作计划》，做好教学“六认真”监管工作，严密组织各年级的教学质量检测，精准分析成绩，对标制定质量提升措施。</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响应“双减”政策，落实“五项管理”。</w:t>
      </w:r>
      <w:r>
        <w:rPr>
          <w:rFonts w:hint="eastAsia" w:ascii="仿宋" w:hAnsi="仿宋" w:eastAsia="仿宋" w:cs="仿宋"/>
          <w:sz w:val="30"/>
          <w:szCs w:val="30"/>
          <w:lang w:val="en-US" w:eastAsia="zh-CN"/>
        </w:rPr>
        <w:t>组织教师填写了《作业公示表》《手机管理登记表》《分层作业设计》等相关表册资料。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强化毕业班管理，提升出口质量。</w:t>
      </w:r>
      <w:r>
        <w:rPr>
          <w:rFonts w:hint="eastAsia" w:ascii="仿宋" w:hAnsi="仿宋" w:eastAsia="仿宋" w:cs="仿宋"/>
          <w:sz w:val="30"/>
          <w:szCs w:val="30"/>
          <w:lang w:val="en-US" w:eastAsia="zh-CN"/>
        </w:rPr>
        <w:t>对毕业班的管理抓早、抓细、抓落实，坚持一月一次的月检测制度和毕业班教师会。明确提出毕业班奋斗目标，和任课教师签订目标责任书；组织好毕业班月考，并及时成绩分析，落实好每月毕业班教师与学生的表彰活动，让每次的表彰都有意义都有价值；落实教师挂联制度、领导一挂两联制度和毕业班班主任和挂联领导坐班签到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（五）线上、线下教学无缝衔接。</w:t>
      </w:r>
      <w:r>
        <w:rPr>
          <w:rFonts w:hint="eastAsia" w:ascii="仿宋" w:hAnsi="仿宋" w:eastAsia="仿宋" w:cs="仿宋"/>
          <w:sz w:val="30"/>
          <w:szCs w:val="30"/>
          <w:lang w:val="en-US" w:eastAsia="zh-CN"/>
        </w:rPr>
        <w:t>全校开展了两次线上教学。第一次是10月12日至10月23日，第二次是12月2日至12月12日。教务处随时了解线上、线下教学进度及教学效果，加强班级之间的教学交流，确保质量不严重下滑。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（六）“招生”“学籍”双抓，力保控辍保学工作落实。</w:t>
      </w:r>
      <w:r>
        <w:rPr>
          <w:rFonts w:hint="eastAsia" w:ascii="仿宋" w:hAnsi="仿宋" w:eastAsia="仿宋" w:cs="仿宋"/>
          <w:sz w:val="30"/>
          <w:szCs w:val="30"/>
          <w:lang w:val="en-US" w:eastAsia="zh-CN"/>
        </w:rPr>
        <w:t>组织教务处成员及部分教师对辖区内的新生进行摸底，对辖区幼儿园适龄儿童进行登记，教务处对登记情况分类汇总、上报。本学期我校一年级共计招生237人。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（七）以“千名教师访万家”为抓手，搞好教育扶贫。</w:t>
      </w:r>
      <w:r>
        <w:rPr>
          <w:rFonts w:hint="eastAsia" w:ascii="仿宋" w:hAnsi="仿宋" w:eastAsia="仿宋" w:cs="仿宋"/>
          <w:sz w:val="30"/>
          <w:szCs w:val="30"/>
          <w:lang w:val="en-US" w:eastAsia="zh-CN"/>
        </w:rPr>
        <w:t>将辖区内一千多名学生按照一户一表的要求，分类录入到纸质表中，并安排教师走进千家万户，再一次核查每个家庭中的孩子就读情况。教师采取电话联系、到学校核查、找村组干部、走村串户的方式，对学生的就读学校、就读班级、班主任姓名、班主任电话等信息进行核查，确保基础数据准确，尽最大努力做到一个都不能少。</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五、</w:t>
      </w:r>
      <w:r>
        <w:rPr>
          <w:rFonts w:hint="eastAsia" w:ascii="仿宋" w:hAnsi="仿宋" w:eastAsia="仿宋" w:cs="仿宋"/>
          <w:b/>
          <w:bCs/>
          <w:sz w:val="30"/>
          <w:szCs w:val="30"/>
          <w:lang w:val="en-US" w:eastAsia="zh-CN"/>
        </w:rPr>
        <w:t>教研教改成效明显。</w:t>
      </w:r>
      <w:r>
        <w:rPr>
          <w:rFonts w:hint="eastAsia" w:ascii="仿宋" w:hAnsi="仿宋" w:eastAsia="仿宋" w:cs="仿宋"/>
          <w:color w:val="auto"/>
          <w:sz w:val="30"/>
          <w:szCs w:val="30"/>
          <w:lang w:val="en-US" w:eastAsia="zh-CN"/>
        </w:rPr>
        <w:t>开展教师认定、新进教师见面课、新教师合格课、每日一课、义务教育课程标准（2022年版）学习分享交流、实施信息技术2.0提升工程、落实师徒结对举行第四届</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青蓝工程</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拜师会、数学组教研月、与杭州夏衍小学结对、剑门兰教师读书班读书沙龙暨月总结活动。以课题研究推动教师业务水平提升，省级课题《幼小衔接一体化育人策略研究》正式开题，市级子课题《依托剑门兰文化资源开展农村小学综合实践活动研究》和《利用人工智能平台促进家校共育的策略研究》顺利结题。</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六、后勤管理精益求精</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一</w:t>
      </w:r>
      <w:r>
        <w:rPr>
          <w:rFonts w:hint="eastAsia" w:ascii="仿宋" w:hAnsi="仿宋" w:eastAsia="仿宋" w:cs="仿宋"/>
          <w:b/>
          <w:bCs/>
          <w:sz w:val="30"/>
          <w:szCs w:val="30"/>
          <w:lang w:eastAsia="zh-CN"/>
        </w:rPr>
        <w:t>）</w:t>
      </w:r>
      <w:r>
        <w:rPr>
          <w:rFonts w:hint="eastAsia" w:ascii="仿宋" w:hAnsi="仿宋" w:eastAsia="仿宋" w:cs="仿宋"/>
          <w:b/>
          <w:bCs/>
          <w:sz w:val="30"/>
          <w:szCs w:val="30"/>
        </w:rPr>
        <w:t>服务教育、和谐无私，食堂食品管理制度化</w:t>
      </w:r>
      <w:r>
        <w:rPr>
          <w:rFonts w:hint="eastAsia" w:ascii="仿宋" w:hAnsi="仿宋" w:eastAsia="仿宋" w:cs="仿宋"/>
          <w:b/>
          <w:bCs/>
          <w:sz w:val="30"/>
          <w:szCs w:val="30"/>
          <w:lang w:eastAsia="zh-CN"/>
        </w:rPr>
        <w:t>。</w:t>
      </w:r>
      <w:r>
        <w:rPr>
          <w:rFonts w:hint="eastAsia" w:ascii="仿宋" w:hAnsi="仿宋" w:eastAsia="仿宋" w:cs="仿宋"/>
          <w:sz w:val="30"/>
          <w:szCs w:val="30"/>
        </w:rPr>
        <w:t>食堂贯彻执行《原料采购索证登记》和《食品试尝留样管理制度》等制度</w:t>
      </w:r>
      <w:r>
        <w:rPr>
          <w:rFonts w:hint="eastAsia" w:ascii="仿宋" w:hAnsi="仿宋" w:eastAsia="仿宋" w:cs="仿宋"/>
          <w:sz w:val="30"/>
          <w:szCs w:val="30"/>
          <w:lang w:eastAsia="zh-CN"/>
        </w:rPr>
        <w:t>；</w:t>
      </w:r>
      <w:r>
        <w:rPr>
          <w:rFonts w:hint="eastAsia" w:ascii="仿宋" w:hAnsi="仿宋" w:eastAsia="仿宋" w:cs="仿宋"/>
          <w:sz w:val="30"/>
          <w:szCs w:val="30"/>
        </w:rPr>
        <w:t>先后制定和出台了《食堂卫生检查制度</w:t>
      </w:r>
      <w:r>
        <w:rPr>
          <w:rFonts w:hint="eastAsia" w:ascii="仿宋" w:hAnsi="仿宋" w:eastAsia="仿宋" w:cs="仿宋"/>
          <w:sz w:val="30"/>
          <w:szCs w:val="30"/>
          <w:lang w:eastAsia="zh-CN"/>
        </w:rPr>
        <w:t>》《</w:t>
      </w:r>
      <w:r>
        <w:rPr>
          <w:rFonts w:hint="eastAsia" w:ascii="仿宋" w:hAnsi="仿宋" w:eastAsia="仿宋" w:cs="仿宋"/>
          <w:sz w:val="30"/>
          <w:szCs w:val="30"/>
        </w:rPr>
        <w:t>餐具消毒管理制度</w:t>
      </w:r>
      <w:r>
        <w:rPr>
          <w:rFonts w:hint="eastAsia" w:ascii="仿宋" w:hAnsi="仿宋" w:eastAsia="仿宋" w:cs="仿宋"/>
          <w:sz w:val="30"/>
          <w:szCs w:val="30"/>
          <w:lang w:eastAsia="zh-CN"/>
        </w:rPr>
        <w:t>》《</w:t>
      </w:r>
      <w:r>
        <w:rPr>
          <w:rFonts w:hint="eastAsia" w:ascii="仿宋" w:hAnsi="仿宋" w:eastAsia="仿宋" w:cs="仿宋"/>
          <w:sz w:val="30"/>
          <w:szCs w:val="30"/>
        </w:rPr>
        <w:t>从业人员健康检查制度》和《原料采购索证登记制度》等20余项制度</w:t>
      </w:r>
      <w:r>
        <w:rPr>
          <w:rFonts w:hint="eastAsia" w:ascii="仿宋" w:hAnsi="仿宋" w:eastAsia="仿宋" w:cs="仿宋"/>
          <w:sz w:val="30"/>
          <w:szCs w:val="30"/>
          <w:lang w:eastAsia="zh-CN"/>
        </w:rPr>
        <w:t>，</w:t>
      </w:r>
      <w:r>
        <w:rPr>
          <w:rFonts w:hint="eastAsia" w:ascii="仿宋" w:hAnsi="仿宋" w:eastAsia="仿宋" w:cs="仿宋"/>
          <w:sz w:val="30"/>
          <w:szCs w:val="30"/>
        </w:rPr>
        <w:t>各种制度齐全上墙，有法可依。</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二</w:t>
      </w:r>
      <w:r>
        <w:rPr>
          <w:rFonts w:hint="eastAsia" w:ascii="仿宋" w:hAnsi="仿宋" w:eastAsia="仿宋" w:cs="仿宋"/>
          <w:b/>
          <w:bCs/>
          <w:sz w:val="30"/>
          <w:szCs w:val="30"/>
          <w:lang w:eastAsia="zh-CN"/>
        </w:rPr>
        <w:t>）</w:t>
      </w:r>
      <w:r>
        <w:rPr>
          <w:rFonts w:hint="eastAsia" w:ascii="仿宋" w:hAnsi="仿宋" w:eastAsia="仿宋" w:cs="仿宋"/>
          <w:b/>
          <w:bCs/>
          <w:sz w:val="30"/>
          <w:szCs w:val="30"/>
        </w:rPr>
        <w:t>同心协力、齐抓共管</w:t>
      </w:r>
      <w:r>
        <w:rPr>
          <w:rFonts w:hint="eastAsia" w:ascii="仿宋" w:hAnsi="仿宋" w:eastAsia="仿宋" w:cs="仿宋"/>
          <w:b/>
          <w:bCs/>
          <w:sz w:val="30"/>
          <w:szCs w:val="30"/>
          <w:lang w:eastAsia="zh-CN"/>
        </w:rPr>
        <w:t>。</w:t>
      </w:r>
      <w:r>
        <w:rPr>
          <w:rFonts w:hint="eastAsia" w:ascii="仿宋" w:hAnsi="仿宋" w:eastAsia="仿宋" w:cs="仿宋"/>
          <w:sz w:val="30"/>
          <w:szCs w:val="30"/>
        </w:rPr>
        <w:t>全力做好消杀工作</w:t>
      </w:r>
      <w:r>
        <w:rPr>
          <w:rFonts w:hint="eastAsia" w:ascii="仿宋" w:hAnsi="仿宋" w:eastAsia="仿宋" w:cs="仿宋"/>
          <w:sz w:val="30"/>
          <w:szCs w:val="30"/>
          <w:lang w:eastAsia="zh-CN"/>
        </w:rPr>
        <w:t>，</w:t>
      </w:r>
      <w:r>
        <w:rPr>
          <w:rFonts w:hint="eastAsia" w:ascii="仿宋" w:hAnsi="仿宋" w:eastAsia="仿宋" w:cs="仿宋"/>
          <w:sz w:val="30"/>
          <w:szCs w:val="30"/>
        </w:rPr>
        <w:t>严格加强食堂管理</w:t>
      </w:r>
      <w:r>
        <w:rPr>
          <w:rFonts w:hint="eastAsia" w:ascii="仿宋" w:hAnsi="仿宋" w:eastAsia="仿宋" w:cs="仿宋"/>
          <w:sz w:val="30"/>
          <w:szCs w:val="30"/>
          <w:lang w:eastAsia="zh-CN"/>
        </w:rPr>
        <w:t>，</w:t>
      </w:r>
      <w:r>
        <w:rPr>
          <w:rFonts w:hint="eastAsia" w:ascii="仿宋" w:hAnsi="仿宋" w:eastAsia="仿宋" w:cs="仿宋"/>
          <w:sz w:val="30"/>
          <w:szCs w:val="30"/>
        </w:rPr>
        <w:t>教学楼内的门窗、日光灯、桌凳、门锁、水管龙头等设施设备每周一进行检查，与四川龙涛有害生物防治有限公司签订了有害生物防治合同，每月一次消杀</w:t>
      </w:r>
      <w:r>
        <w:rPr>
          <w:rFonts w:hint="eastAsia" w:ascii="仿宋" w:hAnsi="仿宋" w:eastAsia="仿宋" w:cs="仿宋"/>
          <w:sz w:val="30"/>
          <w:szCs w:val="30"/>
          <w:lang w:eastAsia="zh-CN"/>
        </w:rPr>
        <w:t>。</w:t>
      </w:r>
      <w:r>
        <w:rPr>
          <w:rFonts w:hint="eastAsia" w:ascii="仿宋" w:hAnsi="仿宋" w:eastAsia="仿宋" w:cs="仿宋"/>
          <w:sz w:val="30"/>
          <w:szCs w:val="30"/>
        </w:rPr>
        <w:t>与四川南盾工程检测有限公司签订了消防维保合同，每月开展一次工作</w:t>
      </w:r>
      <w:r>
        <w:rPr>
          <w:rFonts w:hint="eastAsia" w:ascii="仿宋" w:hAnsi="仿宋" w:eastAsia="仿宋" w:cs="仿宋"/>
          <w:sz w:val="30"/>
          <w:szCs w:val="30"/>
          <w:lang w:eastAsia="zh-CN"/>
        </w:rPr>
        <w:t>。</w:t>
      </w:r>
      <w:r>
        <w:rPr>
          <w:rFonts w:hint="eastAsia" w:ascii="仿宋" w:hAnsi="仿宋" w:eastAsia="仿宋" w:cs="仿宋"/>
          <w:sz w:val="30"/>
          <w:szCs w:val="30"/>
        </w:rPr>
        <w:t>完成了每月一次的家庭生活垃圾分类的填报工作</w:t>
      </w:r>
      <w:r>
        <w:rPr>
          <w:rFonts w:hint="eastAsia" w:ascii="仿宋" w:hAnsi="仿宋" w:eastAsia="仿宋" w:cs="仿宋"/>
          <w:sz w:val="30"/>
          <w:szCs w:val="30"/>
          <w:lang w:eastAsia="zh-CN"/>
        </w:rPr>
        <w:t>，</w:t>
      </w:r>
      <w:r>
        <w:rPr>
          <w:rFonts w:hint="eastAsia" w:ascii="仿宋" w:hAnsi="仿宋" w:eastAsia="仿宋" w:cs="仿宋"/>
          <w:sz w:val="30"/>
          <w:szCs w:val="30"/>
        </w:rPr>
        <w:t>832平台的任务和此平台的网上填报工作</w:t>
      </w:r>
      <w:r>
        <w:rPr>
          <w:rFonts w:hint="eastAsia" w:ascii="仿宋" w:hAnsi="仿宋" w:eastAsia="仿宋" w:cs="仿宋"/>
          <w:sz w:val="30"/>
          <w:szCs w:val="30"/>
          <w:lang w:eastAsia="zh-CN"/>
        </w:rPr>
        <w:t>，</w:t>
      </w:r>
      <w:r>
        <w:rPr>
          <w:rFonts w:hint="eastAsia" w:ascii="仿宋" w:hAnsi="仿宋" w:eastAsia="仿宋" w:cs="仿宋"/>
          <w:sz w:val="30"/>
          <w:szCs w:val="30"/>
        </w:rPr>
        <w:t>完成县教育局规划财务项目股、后产股、营养办交办的各种资料的上报工作。</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七、工会活动丰富多彩</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sz w:val="30"/>
          <w:szCs w:val="30"/>
        </w:rPr>
        <w:t>元旦、春节</w:t>
      </w:r>
      <w:r>
        <w:rPr>
          <w:rFonts w:hint="eastAsia" w:ascii="仿宋" w:hAnsi="仿宋" w:eastAsia="仿宋" w:cs="仿宋"/>
          <w:sz w:val="30"/>
          <w:szCs w:val="30"/>
          <w:lang w:eastAsia="zh-CN"/>
        </w:rPr>
        <w:t>、</w:t>
      </w:r>
      <w:r>
        <w:rPr>
          <w:rFonts w:hint="eastAsia" w:ascii="仿宋" w:hAnsi="仿宋" w:eastAsia="仿宋" w:cs="仿宋"/>
          <w:sz w:val="30"/>
          <w:szCs w:val="30"/>
        </w:rPr>
        <w:t>教师节、中秋节对全体教职工进行了慰问</w:t>
      </w:r>
      <w:r>
        <w:rPr>
          <w:rFonts w:hint="eastAsia" w:ascii="仿宋" w:hAnsi="仿宋" w:eastAsia="仿宋" w:cs="仿宋"/>
          <w:sz w:val="30"/>
          <w:szCs w:val="30"/>
          <w:lang w:eastAsia="zh-CN"/>
        </w:rPr>
        <w:t>，</w:t>
      </w:r>
      <w:r>
        <w:rPr>
          <w:rFonts w:hint="eastAsia" w:ascii="仿宋" w:hAnsi="仿宋" w:eastAsia="仿宋" w:cs="仿宋"/>
          <w:sz w:val="30"/>
          <w:szCs w:val="30"/>
        </w:rPr>
        <w:t>重阳节对退休教师进行了慰问。组织全体教职工对“9.5泸州地震”进行了捐款活动。</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02" w:firstLineChars="200"/>
        <w:textAlignment w:val="auto"/>
        <w:rPr>
          <w:rFonts w:hint="eastAsia" w:ascii="仿宋" w:hAnsi="仿宋" w:eastAsia="仿宋" w:cs="仿宋"/>
          <w:b/>
          <w:sz w:val="30"/>
          <w:szCs w:val="30"/>
          <w:lang w:val="en-US" w:eastAsia="zh-CN"/>
        </w:rPr>
      </w:pPr>
      <w:r>
        <w:rPr>
          <w:rFonts w:hint="eastAsia" w:ascii="仿宋" w:hAnsi="仿宋" w:eastAsia="仿宋" w:cs="仿宋"/>
          <w:b/>
          <w:sz w:val="30"/>
          <w:szCs w:val="30"/>
          <w:lang w:val="en-US" w:eastAsia="zh-CN"/>
        </w:rPr>
        <w:t>八、政令畅通与宣传工作</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sz w:val="30"/>
          <w:szCs w:val="30"/>
          <w:lang w:val="en-US" w:eastAsia="zh-CN"/>
        </w:rPr>
      </w:pPr>
      <w:r>
        <w:rPr>
          <w:rFonts w:hint="eastAsia" w:ascii="仿宋" w:hAnsi="仿宋" w:eastAsia="仿宋" w:cs="仿宋"/>
          <w:sz w:val="30"/>
          <w:szCs w:val="30"/>
        </w:rPr>
        <w:t>不断丰富学校公众号</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视频号</w:t>
      </w:r>
      <w:r>
        <w:rPr>
          <w:rFonts w:hint="eastAsia" w:ascii="仿宋" w:hAnsi="仿宋" w:eastAsia="仿宋" w:cs="仿宋"/>
          <w:sz w:val="30"/>
          <w:szCs w:val="30"/>
        </w:rPr>
        <w:t>内容，及时报道宣传学校重要事迹，对学校的教育教学活动进行了准确、及时、全面</w:t>
      </w:r>
      <w:r>
        <w:rPr>
          <w:rFonts w:hint="eastAsia" w:ascii="仿宋" w:hAnsi="仿宋" w:eastAsia="仿宋" w:cs="仿宋"/>
          <w:sz w:val="30"/>
          <w:szCs w:val="30"/>
          <w:lang w:eastAsia="zh-CN"/>
        </w:rPr>
        <w:t>的</w:t>
      </w:r>
      <w:r>
        <w:rPr>
          <w:rFonts w:hint="eastAsia" w:ascii="仿宋" w:hAnsi="仿宋" w:eastAsia="仿宋" w:cs="仿宋"/>
          <w:sz w:val="30"/>
          <w:szCs w:val="30"/>
        </w:rPr>
        <w:t>报道。先后推出</w:t>
      </w:r>
      <w:r>
        <w:rPr>
          <w:rFonts w:hint="eastAsia" w:ascii="仿宋" w:hAnsi="仿宋" w:eastAsia="仿宋" w:cs="仿宋"/>
          <w:sz w:val="30"/>
          <w:szCs w:val="30"/>
          <w:lang w:val="en-US" w:eastAsia="zh-CN"/>
        </w:rPr>
        <w:t>7</w:t>
      </w:r>
      <w:r>
        <w:rPr>
          <w:rFonts w:hint="eastAsia" w:ascii="仿宋" w:hAnsi="仿宋" w:eastAsia="仿宋" w:cs="仿宋"/>
          <w:sz w:val="30"/>
          <w:szCs w:val="30"/>
        </w:rPr>
        <w:t>篇</w:t>
      </w:r>
      <w:r>
        <w:rPr>
          <w:rFonts w:hint="eastAsia" w:ascii="仿宋" w:hAnsi="仿宋" w:eastAsia="仿宋" w:cs="仿宋"/>
          <w:sz w:val="30"/>
          <w:szCs w:val="30"/>
          <w:lang w:val="en-US" w:eastAsia="zh-CN"/>
        </w:rPr>
        <w:t>微信公众号</w:t>
      </w:r>
      <w:r>
        <w:rPr>
          <w:rFonts w:hint="eastAsia" w:ascii="仿宋" w:hAnsi="仿宋" w:eastAsia="仿宋" w:cs="仿宋"/>
          <w:sz w:val="30"/>
          <w:szCs w:val="30"/>
        </w:rPr>
        <w:t>，</w:t>
      </w:r>
      <w:r>
        <w:rPr>
          <w:rFonts w:hint="eastAsia" w:ascii="仿宋" w:hAnsi="仿宋" w:eastAsia="仿宋" w:cs="仿宋"/>
          <w:sz w:val="30"/>
          <w:szCs w:val="30"/>
          <w:lang w:val="en-US" w:eastAsia="zh-CN"/>
        </w:rPr>
        <w:t>47个视频推送，</w:t>
      </w:r>
      <w:r>
        <w:rPr>
          <w:rFonts w:hint="eastAsia" w:ascii="仿宋" w:hAnsi="仿宋" w:eastAsia="仿宋" w:cs="仿宋"/>
          <w:sz w:val="30"/>
          <w:szCs w:val="30"/>
        </w:rPr>
        <w:t>校外媒体宣传</w:t>
      </w:r>
      <w:r>
        <w:rPr>
          <w:rFonts w:hint="eastAsia" w:ascii="仿宋" w:hAnsi="仿宋" w:eastAsia="仿宋" w:cs="仿宋"/>
          <w:sz w:val="30"/>
          <w:szCs w:val="30"/>
          <w:lang w:val="en-US" w:eastAsia="zh-CN"/>
        </w:rPr>
        <w:t>3</w:t>
      </w:r>
      <w:r>
        <w:rPr>
          <w:rFonts w:hint="eastAsia" w:ascii="仿宋" w:hAnsi="仿宋" w:eastAsia="仿宋" w:cs="仿宋"/>
          <w:sz w:val="30"/>
          <w:szCs w:val="30"/>
        </w:rPr>
        <w:t>次。设计制作每周工作简报、</w:t>
      </w:r>
      <w:r>
        <w:rPr>
          <w:rFonts w:hint="eastAsia" w:ascii="仿宋" w:hAnsi="仿宋" w:eastAsia="仿宋" w:cs="仿宋"/>
          <w:sz w:val="30"/>
          <w:szCs w:val="30"/>
          <w:lang w:val="en-US" w:eastAsia="zh-CN"/>
        </w:rPr>
        <w:t>专项活动简报等</w:t>
      </w:r>
      <w:r>
        <w:rPr>
          <w:rFonts w:hint="eastAsia" w:ascii="仿宋" w:hAnsi="仿宋" w:eastAsia="仿宋" w:cs="仿宋"/>
          <w:sz w:val="30"/>
          <w:szCs w:val="30"/>
        </w:rPr>
        <w:t>，有力展示了学校的办学与管理水平，树立了学校良好的社会形象。</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sz w:val="30"/>
          <w:szCs w:val="30"/>
          <w:lang w:val="en-US" w:eastAsia="zh-CN"/>
        </w:rPr>
      </w:pPr>
      <w:r>
        <w:rPr>
          <w:rFonts w:hint="eastAsia" w:ascii="仿宋" w:hAnsi="仿宋" w:eastAsia="仿宋" w:cs="仿宋"/>
          <w:b/>
          <w:sz w:val="30"/>
          <w:szCs w:val="30"/>
          <w:lang w:val="en-US" w:eastAsia="zh-CN"/>
        </w:rPr>
        <w:t>九、特色亮点工作</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（1）教育教学质量稳中有升。2022年11月，荣获剑阁县2022年教育教学质量（小学）一等奖。</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2）艺术教育硕果累累。我校少年宫成立于2016年，开设了篮球、足球、鼓号队、乒乓球、少儿美术、中国画、经典阅读与欣赏、少儿舞蹈、电子琴、合唱、武术、腰鼓、花样跳绳、棋类、演讲与小剧场、科技等26个兴趣小组，每周三下午组织兴趣活动1小时。我校被上级推荐为“中华文化基因培育工程”示范基地，剑门关实验学校乡村少年宫真正成为师生喜爱和怀念之地。2022年09月，选送作品《剑山萌娃在这里卓然成长》荣获四川省第十七届校园影视教育成果展示交流活动一等奖。</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（3）2022年6月30日成功承办了“广元市2022年学前教育幼小衔接工作现场推进会（剑门关实验学校站）”活动。</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（4）9月27日，成功承办了“浙江上城—四川剑阁”东西协作联合教研（剑门关实验学校站）活动。</w:t>
      </w:r>
    </w:p>
    <w:p>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sz w:val="30"/>
          <w:szCs w:val="30"/>
          <w:lang w:val="en-US" w:eastAsia="zh-CN"/>
        </w:rPr>
      </w:pPr>
      <w:r>
        <w:rPr>
          <w:rFonts w:hint="eastAsia" w:ascii="仿宋" w:hAnsi="仿宋" w:eastAsia="仿宋" w:cs="仿宋"/>
          <w:b/>
          <w:sz w:val="30"/>
          <w:szCs w:val="30"/>
          <w:lang w:val="en-US" w:eastAsia="zh-CN"/>
        </w:rPr>
        <w:t>十、2022年度获奖情况</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rPr>
        <w:t>20</w:t>
      </w:r>
      <w:r>
        <w:rPr>
          <w:rFonts w:hint="eastAsia" w:ascii="仿宋" w:hAnsi="仿宋" w:eastAsia="仿宋" w:cs="仿宋"/>
          <w:b w:val="0"/>
          <w:bCs/>
          <w:sz w:val="30"/>
          <w:szCs w:val="30"/>
          <w:lang w:val="en-US" w:eastAsia="zh-CN"/>
        </w:rPr>
        <w:t>22</w:t>
      </w:r>
      <w:r>
        <w:rPr>
          <w:rFonts w:hint="eastAsia" w:ascii="仿宋" w:hAnsi="仿宋" w:eastAsia="仿宋" w:cs="仿宋"/>
          <w:b w:val="0"/>
          <w:bCs/>
          <w:sz w:val="30"/>
          <w:szCs w:val="30"/>
        </w:rPr>
        <w:t>年</w:t>
      </w:r>
      <w:r>
        <w:rPr>
          <w:rFonts w:hint="eastAsia" w:ascii="仿宋" w:hAnsi="仿宋" w:eastAsia="仿宋" w:cs="仿宋"/>
          <w:b w:val="0"/>
          <w:bCs/>
          <w:sz w:val="30"/>
          <w:szCs w:val="30"/>
          <w:lang w:val="en-US" w:eastAsia="zh-CN"/>
        </w:rPr>
        <w:t>01</w:t>
      </w:r>
      <w:r>
        <w:rPr>
          <w:rFonts w:hint="eastAsia" w:ascii="仿宋" w:hAnsi="仿宋" w:eastAsia="仿宋" w:cs="仿宋"/>
          <w:b w:val="0"/>
          <w:bCs/>
          <w:sz w:val="30"/>
          <w:szCs w:val="30"/>
        </w:rPr>
        <w:t>月，我校</w:t>
      </w:r>
      <w:r>
        <w:rPr>
          <w:rFonts w:hint="eastAsia" w:ascii="仿宋" w:hAnsi="仿宋" w:eastAsia="仿宋" w:cs="仿宋"/>
          <w:b w:val="0"/>
          <w:bCs/>
          <w:sz w:val="30"/>
          <w:szCs w:val="30"/>
          <w:lang w:val="en-US" w:eastAsia="zh-CN"/>
        </w:rPr>
        <w:t>科研</w:t>
      </w:r>
      <w:r>
        <w:rPr>
          <w:rFonts w:hint="eastAsia" w:ascii="仿宋" w:hAnsi="仿宋" w:eastAsia="仿宋" w:cs="仿宋"/>
          <w:b w:val="0"/>
          <w:bCs/>
          <w:sz w:val="30"/>
          <w:szCs w:val="30"/>
        </w:rPr>
        <w:t>课题《</w:t>
      </w:r>
      <w:r>
        <w:rPr>
          <w:rFonts w:hint="eastAsia" w:ascii="仿宋" w:hAnsi="仿宋" w:eastAsia="仿宋" w:cs="仿宋"/>
          <w:b w:val="0"/>
          <w:bCs/>
          <w:sz w:val="30"/>
          <w:szCs w:val="30"/>
          <w:lang w:val="en-US" w:eastAsia="zh-CN"/>
        </w:rPr>
        <w:t>依托剑门兰文化资源开展农村小学综合实践活动的研究</w:t>
      </w:r>
      <w:r>
        <w:rPr>
          <w:rFonts w:hint="eastAsia" w:ascii="仿宋" w:hAnsi="仿宋" w:eastAsia="仿宋" w:cs="仿宋"/>
          <w:b w:val="0"/>
          <w:bCs/>
          <w:sz w:val="30"/>
          <w:szCs w:val="30"/>
        </w:rPr>
        <w:t>》</w:t>
      </w:r>
      <w:r>
        <w:rPr>
          <w:rFonts w:hint="eastAsia" w:ascii="仿宋" w:hAnsi="仿宋" w:eastAsia="仿宋" w:cs="仿宋"/>
          <w:b w:val="0"/>
          <w:bCs/>
          <w:sz w:val="30"/>
          <w:szCs w:val="30"/>
          <w:lang w:val="en-US" w:eastAsia="zh-CN"/>
        </w:rPr>
        <w:t>获广元市课程建设优秀成果二等奖。（剑教函〔2022〕8号文件）</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rPr>
        <w:t>20</w:t>
      </w:r>
      <w:r>
        <w:rPr>
          <w:rFonts w:hint="eastAsia" w:ascii="仿宋" w:hAnsi="仿宋" w:eastAsia="仿宋" w:cs="仿宋"/>
          <w:b w:val="0"/>
          <w:bCs/>
          <w:sz w:val="30"/>
          <w:szCs w:val="30"/>
          <w:lang w:val="en-US" w:eastAsia="zh-CN"/>
        </w:rPr>
        <w:t>22</w:t>
      </w:r>
      <w:r>
        <w:rPr>
          <w:rFonts w:hint="eastAsia" w:ascii="仿宋" w:hAnsi="仿宋" w:eastAsia="仿宋" w:cs="仿宋"/>
          <w:b w:val="0"/>
          <w:bCs/>
          <w:sz w:val="30"/>
          <w:szCs w:val="30"/>
        </w:rPr>
        <w:t>年</w:t>
      </w:r>
      <w:r>
        <w:rPr>
          <w:rFonts w:hint="eastAsia" w:ascii="仿宋" w:hAnsi="仿宋" w:eastAsia="仿宋" w:cs="仿宋"/>
          <w:b w:val="0"/>
          <w:bCs/>
          <w:sz w:val="30"/>
          <w:szCs w:val="30"/>
          <w:lang w:val="en-US" w:eastAsia="zh-CN"/>
        </w:rPr>
        <w:t>03</w:t>
      </w:r>
      <w:r>
        <w:rPr>
          <w:rFonts w:hint="eastAsia" w:ascii="仿宋" w:hAnsi="仿宋" w:eastAsia="仿宋" w:cs="仿宋"/>
          <w:b w:val="0"/>
          <w:bCs/>
          <w:sz w:val="30"/>
          <w:szCs w:val="30"/>
        </w:rPr>
        <w:t>月，</w:t>
      </w:r>
      <w:r>
        <w:rPr>
          <w:rFonts w:hint="eastAsia" w:ascii="仿宋" w:hAnsi="仿宋" w:eastAsia="仿宋" w:cs="仿宋"/>
          <w:b w:val="0"/>
          <w:bCs/>
          <w:sz w:val="30"/>
          <w:szCs w:val="30"/>
          <w:lang w:val="en-US" w:eastAsia="zh-CN"/>
        </w:rPr>
        <w:t>荣获剑阁县2021年校园足球比赛小学男子组第二名。（剑教函〔2022〕22号文件）</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rPr>
        <w:t>20</w:t>
      </w:r>
      <w:r>
        <w:rPr>
          <w:rFonts w:hint="eastAsia" w:ascii="仿宋" w:hAnsi="仿宋" w:eastAsia="仿宋" w:cs="仿宋"/>
          <w:b w:val="0"/>
          <w:bCs/>
          <w:sz w:val="30"/>
          <w:szCs w:val="30"/>
          <w:lang w:val="en-US" w:eastAsia="zh-CN"/>
        </w:rPr>
        <w:t>22</w:t>
      </w:r>
      <w:r>
        <w:rPr>
          <w:rFonts w:hint="eastAsia" w:ascii="仿宋" w:hAnsi="仿宋" w:eastAsia="仿宋" w:cs="仿宋"/>
          <w:b w:val="0"/>
          <w:bCs/>
          <w:sz w:val="30"/>
          <w:szCs w:val="30"/>
        </w:rPr>
        <w:t>年</w:t>
      </w:r>
      <w:r>
        <w:rPr>
          <w:rFonts w:hint="eastAsia" w:ascii="仿宋" w:hAnsi="仿宋" w:eastAsia="仿宋" w:cs="仿宋"/>
          <w:b w:val="0"/>
          <w:bCs/>
          <w:sz w:val="30"/>
          <w:szCs w:val="30"/>
          <w:lang w:val="en-US" w:eastAsia="zh-CN"/>
        </w:rPr>
        <w:t>04</w:t>
      </w:r>
      <w:r>
        <w:rPr>
          <w:rFonts w:hint="eastAsia" w:ascii="仿宋" w:hAnsi="仿宋" w:eastAsia="仿宋" w:cs="仿宋"/>
          <w:b w:val="0"/>
          <w:bCs/>
          <w:sz w:val="30"/>
          <w:szCs w:val="30"/>
        </w:rPr>
        <w:t>月，</w:t>
      </w:r>
      <w:r>
        <w:rPr>
          <w:rFonts w:hint="eastAsia" w:ascii="仿宋" w:hAnsi="仿宋" w:eastAsia="仿宋" w:cs="仿宋"/>
          <w:b w:val="0"/>
          <w:bCs/>
          <w:sz w:val="30"/>
          <w:szCs w:val="30"/>
          <w:lang w:val="en-US" w:eastAsia="zh-CN"/>
        </w:rPr>
        <w:t>荣获2021年度学校工作目标考核优秀单位。（剑教【2022】24号文件）</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rPr>
        <w:t>20</w:t>
      </w:r>
      <w:r>
        <w:rPr>
          <w:rFonts w:hint="eastAsia" w:ascii="仿宋" w:hAnsi="仿宋" w:eastAsia="仿宋" w:cs="仿宋"/>
          <w:b w:val="0"/>
          <w:bCs/>
          <w:sz w:val="30"/>
          <w:szCs w:val="30"/>
          <w:lang w:val="en-US" w:eastAsia="zh-CN"/>
        </w:rPr>
        <w:t>22</w:t>
      </w:r>
      <w:r>
        <w:rPr>
          <w:rFonts w:hint="eastAsia" w:ascii="仿宋" w:hAnsi="仿宋" w:eastAsia="仿宋" w:cs="仿宋"/>
          <w:b w:val="0"/>
          <w:bCs/>
          <w:sz w:val="30"/>
          <w:szCs w:val="30"/>
        </w:rPr>
        <w:t>年</w:t>
      </w:r>
      <w:r>
        <w:rPr>
          <w:rFonts w:hint="eastAsia" w:ascii="仿宋" w:hAnsi="仿宋" w:eastAsia="仿宋" w:cs="仿宋"/>
          <w:b w:val="0"/>
          <w:bCs/>
          <w:sz w:val="30"/>
          <w:szCs w:val="30"/>
          <w:lang w:val="en-US" w:eastAsia="zh-CN"/>
        </w:rPr>
        <w:t>04</w:t>
      </w:r>
      <w:r>
        <w:rPr>
          <w:rFonts w:hint="eastAsia" w:ascii="仿宋" w:hAnsi="仿宋" w:eastAsia="仿宋" w:cs="仿宋"/>
          <w:b w:val="0"/>
          <w:bCs/>
          <w:sz w:val="30"/>
          <w:szCs w:val="30"/>
        </w:rPr>
        <w:t>月，</w:t>
      </w:r>
      <w:r>
        <w:rPr>
          <w:rFonts w:hint="eastAsia" w:ascii="仿宋" w:hAnsi="仿宋" w:eastAsia="仿宋" w:cs="仿宋"/>
          <w:b w:val="0"/>
          <w:bCs/>
          <w:sz w:val="30"/>
          <w:szCs w:val="30"/>
          <w:lang w:val="en-US" w:eastAsia="zh-CN"/>
        </w:rPr>
        <w:t>荣获2021年度生源稳控先进集体。</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20</w:t>
      </w:r>
      <w:r>
        <w:rPr>
          <w:rFonts w:hint="eastAsia" w:ascii="仿宋" w:hAnsi="仿宋" w:eastAsia="仿宋" w:cs="仿宋"/>
          <w:b w:val="0"/>
          <w:bCs/>
          <w:sz w:val="30"/>
          <w:szCs w:val="30"/>
          <w:lang w:val="en-US" w:eastAsia="zh-CN"/>
        </w:rPr>
        <w:t>22</w:t>
      </w:r>
      <w:r>
        <w:rPr>
          <w:rFonts w:hint="eastAsia" w:ascii="仿宋" w:hAnsi="仿宋" w:eastAsia="仿宋" w:cs="仿宋"/>
          <w:b w:val="0"/>
          <w:bCs/>
          <w:sz w:val="30"/>
          <w:szCs w:val="30"/>
        </w:rPr>
        <w:t>年</w:t>
      </w:r>
      <w:r>
        <w:rPr>
          <w:rFonts w:hint="eastAsia" w:ascii="仿宋" w:hAnsi="仿宋" w:eastAsia="仿宋" w:cs="仿宋"/>
          <w:b w:val="0"/>
          <w:bCs/>
          <w:sz w:val="30"/>
          <w:szCs w:val="30"/>
          <w:lang w:val="en-US" w:eastAsia="zh-CN"/>
        </w:rPr>
        <w:t>05</w:t>
      </w:r>
      <w:r>
        <w:rPr>
          <w:rFonts w:hint="eastAsia" w:ascii="仿宋" w:hAnsi="仿宋" w:eastAsia="仿宋" w:cs="仿宋"/>
          <w:b w:val="0"/>
          <w:bCs/>
          <w:sz w:val="30"/>
          <w:szCs w:val="30"/>
        </w:rPr>
        <w:t>月，荣获广元市第</w:t>
      </w:r>
      <w:r>
        <w:rPr>
          <w:rFonts w:hint="eastAsia" w:ascii="仿宋" w:hAnsi="仿宋" w:eastAsia="仿宋" w:cs="仿宋"/>
          <w:b w:val="0"/>
          <w:bCs/>
          <w:sz w:val="30"/>
          <w:szCs w:val="30"/>
          <w:lang w:val="en-US" w:eastAsia="zh-CN"/>
        </w:rPr>
        <w:t>二</w:t>
      </w:r>
      <w:r>
        <w:rPr>
          <w:rFonts w:hint="eastAsia" w:ascii="仿宋" w:hAnsi="仿宋" w:eastAsia="仿宋" w:cs="仿宋"/>
          <w:b w:val="0"/>
          <w:bCs/>
          <w:sz w:val="30"/>
          <w:szCs w:val="30"/>
        </w:rPr>
        <w:t>届</w:t>
      </w:r>
      <w:r>
        <w:rPr>
          <w:rFonts w:hint="eastAsia" w:ascii="仿宋" w:hAnsi="仿宋" w:eastAsia="仿宋" w:cs="仿宋"/>
          <w:b w:val="0"/>
          <w:bCs/>
          <w:sz w:val="30"/>
          <w:szCs w:val="30"/>
          <w:lang w:eastAsia="zh-CN"/>
        </w:rPr>
        <w:t>“</w:t>
      </w:r>
      <w:r>
        <w:rPr>
          <w:rFonts w:hint="eastAsia" w:ascii="仿宋" w:hAnsi="仿宋" w:eastAsia="仿宋" w:cs="仿宋"/>
          <w:b w:val="0"/>
          <w:bCs/>
          <w:sz w:val="30"/>
          <w:szCs w:val="30"/>
          <w:lang w:val="en-US" w:eastAsia="zh-CN"/>
        </w:rPr>
        <w:t>翰文书店杯</w:t>
      </w:r>
      <w:r>
        <w:rPr>
          <w:rFonts w:hint="eastAsia" w:ascii="仿宋" w:hAnsi="仿宋" w:eastAsia="仿宋" w:cs="仿宋"/>
          <w:b w:val="0"/>
          <w:bCs/>
          <w:sz w:val="30"/>
          <w:szCs w:val="30"/>
          <w:lang w:eastAsia="zh-CN"/>
        </w:rPr>
        <w:t>”</w:t>
      </w:r>
      <w:r>
        <w:rPr>
          <w:rFonts w:hint="eastAsia" w:ascii="仿宋" w:hAnsi="仿宋" w:eastAsia="仿宋" w:cs="仿宋"/>
          <w:b w:val="0"/>
          <w:bCs/>
          <w:sz w:val="30"/>
          <w:szCs w:val="30"/>
          <w:lang w:val="en-US" w:eastAsia="zh-CN"/>
        </w:rPr>
        <w:t>青少年象棋比赛</w:t>
      </w:r>
      <w:r>
        <w:rPr>
          <w:rFonts w:hint="eastAsia" w:ascii="仿宋" w:hAnsi="仿宋" w:eastAsia="仿宋" w:cs="仿宋"/>
          <w:b w:val="0"/>
          <w:bCs/>
          <w:sz w:val="30"/>
          <w:szCs w:val="30"/>
          <w:lang w:eastAsia="zh-CN"/>
        </w:rPr>
        <w:t>三等奖</w:t>
      </w:r>
      <w:r>
        <w:rPr>
          <w:rFonts w:hint="eastAsia" w:ascii="仿宋" w:hAnsi="仿宋" w:eastAsia="仿宋" w:cs="仿宋"/>
          <w:b w:val="0"/>
          <w:bCs/>
          <w:sz w:val="30"/>
          <w:szCs w:val="30"/>
        </w:rPr>
        <w:t>。</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rPr>
        <w:t>20</w:t>
      </w:r>
      <w:r>
        <w:rPr>
          <w:rFonts w:hint="eastAsia" w:ascii="仿宋" w:hAnsi="仿宋" w:eastAsia="仿宋" w:cs="仿宋"/>
          <w:b w:val="0"/>
          <w:bCs/>
          <w:sz w:val="30"/>
          <w:szCs w:val="30"/>
          <w:lang w:val="en-US" w:eastAsia="zh-CN"/>
        </w:rPr>
        <w:t>22</w:t>
      </w:r>
      <w:r>
        <w:rPr>
          <w:rFonts w:hint="eastAsia" w:ascii="仿宋" w:hAnsi="仿宋" w:eastAsia="仿宋" w:cs="仿宋"/>
          <w:b w:val="0"/>
          <w:bCs/>
          <w:sz w:val="30"/>
          <w:szCs w:val="30"/>
        </w:rPr>
        <w:t>年</w:t>
      </w:r>
      <w:r>
        <w:rPr>
          <w:rFonts w:hint="eastAsia" w:ascii="仿宋" w:hAnsi="仿宋" w:eastAsia="仿宋" w:cs="仿宋"/>
          <w:b w:val="0"/>
          <w:bCs/>
          <w:sz w:val="30"/>
          <w:szCs w:val="30"/>
          <w:lang w:val="en-US" w:eastAsia="zh-CN"/>
        </w:rPr>
        <w:t>05</w:t>
      </w:r>
      <w:r>
        <w:rPr>
          <w:rFonts w:hint="eastAsia" w:ascii="仿宋" w:hAnsi="仿宋" w:eastAsia="仿宋" w:cs="仿宋"/>
          <w:b w:val="0"/>
          <w:bCs/>
          <w:sz w:val="30"/>
          <w:szCs w:val="30"/>
        </w:rPr>
        <w:t>月，</w:t>
      </w:r>
      <w:r>
        <w:rPr>
          <w:rFonts w:hint="eastAsia" w:ascii="仿宋" w:hAnsi="仿宋" w:eastAsia="仿宋" w:cs="仿宋"/>
          <w:b w:val="0"/>
          <w:bCs/>
          <w:sz w:val="30"/>
          <w:szCs w:val="30"/>
          <w:lang w:val="en-US" w:eastAsia="zh-CN"/>
        </w:rPr>
        <w:t>我校选送的案例《学习新思想 做好接班人》被评为2021年四川省中小学校主题图书角建设与应用典型案例。（国资装备函〔2022〕11号文件）</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rPr>
        <w:t>20</w:t>
      </w:r>
      <w:r>
        <w:rPr>
          <w:rFonts w:hint="eastAsia" w:ascii="仿宋" w:hAnsi="仿宋" w:eastAsia="仿宋" w:cs="仿宋"/>
          <w:b w:val="0"/>
          <w:bCs/>
          <w:sz w:val="30"/>
          <w:szCs w:val="30"/>
          <w:lang w:val="en-US" w:eastAsia="zh-CN"/>
        </w:rPr>
        <w:t>22</w:t>
      </w:r>
      <w:r>
        <w:rPr>
          <w:rFonts w:hint="eastAsia" w:ascii="仿宋" w:hAnsi="仿宋" w:eastAsia="仿宋" w:cs="仿宋"/>
          <w:b w:val="0"/>
          <w:bCs/>
          <w:sz w:val="30"/>
          <w:szCs w:val="30"/>
        </w:rPr>
        <w:t>年</w:t>
      </w:r>
      <w:r>
        <w:rPr>
          <w:rFonts w:hint="eastAsia" w:ascii="仿宋" w:hAnsi="仿宋" w:eastAsia="仿宋" w:cs="仿宋"/>
          <w:b w:val="0"/>
          <w:bCs/>
          <w:sz w:val="30"/>
          <w:szCs w:val="30"/>
          <w:lang w:val="en-US" w:eastAsia="zh-CN"/>
        </w:rPr>
        <w:t>05</w:t>
      </w:r>
      <w:r>
        <w:rPr>
          <w:rFonts w:hint="eastAsia" w:ascii="仿宋" w:hAnsi="仿宋" w:eastAsia="仿宋" w:cs="仿宋"/>
          <w:b w:val="0"/>
          <w:bCs/>
          <w:sz w:val="30"/>
          <w:szCs w:val="30"/>
        </w:rPr>
        <w:t>月，</w:t>
      </w:r>
      <w:r>
        <w:rPr>
          <w:rFonts w:hint="eastAsia" w:ascii="仿宋" w:hAnsi="仿宋" w:eastAsia="仿宋" w:cs="仿宋"/>
          <w:b w:val="0"/>
          <w:bCs/>
          <w:sz w:val="30"/>
          <w:szCs w:val="30"/>
          <w:lang w:val="en-US" w:eastAsia="zh-CN"/>
        </w:rPr>
        <w:t>荣获“墨韵剑门”剑阁县中小学“向阳花”艺术节暨2022年师生书画大赛优秀组织奖。</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rPr>
        <w:t>20</w:t>
      </w:r>
      <w:r>
        <w:rPr>
          <w:rFonts w:hint="eastAsia" w:ascii="仿宋" w:hAnsi="仿宋" w:eastAsia="仿宋" w:cs="仿宋"/>
          <w:b w:val="0"/>
          <w:bCs/>
          <w:sz w:val="30"/>
          <w:szCs w:val="30"/>
          <w:lang w:val="en-US" w:eastAsia="zh-CN"/>
        </w:rPr>
        <w:t>22</w:t>
      </w:r>
      <w:r>
        <w:rPr>
          <w:rFonts w:hint="eastAsia" w:ascii="仿宋" w:hAnsi="仿宋" w:eastAsia="仿宋" w:cs="仿宋"/>
          <w:b w:val="0"/>
          <w:bCs/>
          <w:sz w:val="30"/>
          <w:szCs w:val="30"/>
        </w:rPr>
        <w:t>年</w:t>
      </w:r>
      <w:r>
        <w:rPr>
          <w:rFonts w:hint="eastAsia" w:ascii="仿宋" w:hAnsi="仿宋" w:eastAsia="仿宋" w:cs="仿宋"/>
          <w:b w:val="0"/>
          <w:bCs/>
          <w:sz w:val="30"/>
          <w:szCs w:val="30"/>
          <w:lang w:val="en-US" w:eastAsia="zh-CN"/>
        </w:rPr>
        <w:t>05</w:t>
      </w:r>
      <w:r>
        <w:rPr>
          <w:rFonts w:hint="eastAsia" w:ascii="仿宋" w:hAnsi="仿宋" w:eastAsia="仿宋" w:cs="仿宋"/>
          <w:b w:val="0"/>
          <w:bCs/>
          <w:sz w:val="30"/>
          <w:szCs w:val="30"/>
        </w:rPr>
        <w:t>月，</w:t>
      </w:r>
      <w:r>
        <w:rPr>
          <w:rFonts w:hint="eastAsia" w:ascii="仿宋" w:hAnsi="仿宋" w:eastAsia="仿宋" w:cs="仿宋"/>
          <w:b w:val="0"/>
          <w:bCs/>
          <w:sz w:val="30"/>
          <w:szCs w:val="30"/>
          <w:lang w:val="en-US" w:eastAsia="zh-CN"/>
        </w:rPr>
        <w:t>荣获“奔跑吧·少年”儿童青少年主题健身活动暨广元市校园球类比赛体育道德风尚奖。</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2022年08月，荣获剑阁县2022年反邪教优秀原创作品征集活动“优秀组织奖”。</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2022年06月，荣获2021年度学校食品安全工作先进集体。</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2022年09月，选送作品《剑山萌娃在这里卓然成长》荣获</w:t>
      </w:r>
      <w:r>
        <w:rPr>
          <w:rFonts w:hint="default" w:ascii="仿宋" w:hAnsi="仿宋" w:eastAsia="仿宋" w:cs="仿宋"/>
          <w:b w:val="0"/>
          <w:bCs/>
          <w:sz w:val="30"/>
          <w:szCs w:val="30"/>
          <w:lang w:val="en-US" w:eastAsia="zh-CN"/>
        </w:rPr>
        <w:t xml:space="preserve">四川省第十七届校园影视教育成果展示交流活动一等奖 </w:t>
      </w:r>
      <w:r>
        <w:rPr>
          <w:rFonts w:hint="eastAsia" w:ascii="仿宋" w:hAnsi="仿宋" w:eastAsia="仿宋" w:cs="仿宋"/>
          <w:b w:val="0"/>
          <w:bCs/>
          <w:sz w:val="30"/>
          <w:szCs w:val="30"/>
          <w:lang w:val="en-US" w:eastAsia="zh-CN"/>
        </w:rPr>
        <w:t>。</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2022年11月，荣获剑阁县2022年教育教学质量（小学）一等奖。</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lang w:val="en-US" w:eastAsia="zh-CN"/>
        </w:rPr>
      </w:pPr>
      <w:r>
        <w:rPr>
          <w:rFonts w:hint="eastAsia" w:ascii="仿宋" w:hAnsi="仿宋" w:eastAsia="仿宋" w:cs="仿宋"/>
          <w:b w:val="0"/>
          <w:bCs/>
          <w:sz w:val="30"/>
          <w:szCs w:val="30"/>
          <w:lang w:val="en-US" w:eastAsia="zh-CN"/>
        </w:rPr>
        <w:t>2022年12月，荣获广元市教育系统 2021—2022 年度宣传工作“先进单位”。【广教函〔2022〕294 号 】</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 w:hAnsi="仿宋" w:eastAsia="仿宋"/>
          <w:bCs/>
          <w:color w:val="FF0000"/>
          <w:sz w:val="32"/>
          <w:szCs w:val="32"/>
        </w:rPr>
      </w:pPr>
      <w:r>
        <w:rPr>
          <w:rFonts w:hint="eastAsia" w:ascii="仿宋" w:hAnsi="仿宋" w:eastAsia="仿宋" w:cs="仿宋"/>
          <w:sz w:val="30"/>
          <w:szCs w:val="30"/>
        </w:rPr>
        <w:t>征程万里风正劲，重任千钧再奋蹄。2023年，全体</w:t>
      </w:r>
      <w:r>
        <w:rPr>
          <w:rFonts w:hint="eastAsia" w:ascii="仿宋" w:hAnsi="仿宋" w:eastAsia="仿宋" w:cs="仿宋"/>
          <w:sz w:val="30"/>
          <w:szCs w:val="30"/>
          <w:lang w:val="en-US" w:eastAsia="zh-CN"/>
        </w:rPr>
        <w:t>教职工</w:t>
      </w:r>
      <w:r>
        <w:rPr>
          <w:rFonts w:hint="eastAsia" w:ascii="仿宋" w:hAnsi="仿宋" w:eastAsia="仿宋" w:cs="仿宋"/>
          <w:sz w:val="30"/>
          <w:szCs w:val="30"/>
        </w:rPr>
        <w:t>将以此为契机，同心同德，勤奋务实，扎实开展各项工作，做到学校有特色、学生有特长，确保教育教学质量稳居全县先进行列。</w:t>
      </w:r>
    </w:p>
    <w:p>
      <w:pPr>
        <w:pStyle w:val="4"/>
        <w:rPr>
          <w:rStyle w:val="25"/>
          <w:rFonts w:ascii="仿宋" w:hAnsi="仿宋" w:eastAsia="仿宋"/>
          <w:b w:val="0"/>
          <w:bCs w:val="0"/>
        </w:rPr>
      </w:pPr>
      <w:bookmarkStart w:id="20" w:name="_Toc15377200"/>
      <w:bookmarkStart w:id="21" w:name="_Toc15396601"/>
      <w:r>
        <w:rPr>
          <w:rFonts w:hint="eastAsia" w:ascii="仿宋" w:hAnsi="仿宋" w:eastAsia="仿宋"/>
          <w:b w:val="0"/>
        </w:rPr>
        <w:t>二、机</w:t>
      </w:r>
      <w:r>
        <w:rPr>
          <w:rStyle w:val="25"/>
          <w:rFonts w:hint="eastAsia" w:ascii="仿宋" w:hAnsi="仿宋" w:eastAsia="仿宋"/>
          <w:b w:val="0"/>
          <w:bCs w:val="0"/>
        </w:rPr>
        <w:t>构设置</w:t>
      </w:r>
      <w:bookmarkEnd w:id="20"/>
      <w:bookmarkEnd w:id="21"/>
    </w:p>
    <w:p>
      <w:pPr>
        <w:pStyle w:val="2"/>
        <w:adjustRightInd w:val="0"/>
        <w:snapToGrid w:val="0"/>
        <w:spacing w:before="93" w:line="600" w:lineRule="exact"/>
        <w:ind w:firstLine="672" w:firstLineChars="210"/>
        <w:rPr>
          <w:rFonts w:ascii="仿宋" w:hAnsi="仿宋" w:eastAsia="仿宋"/>
          <w:sz w:val="32"/>
          <w:szCs w:val="32"/>
        </w:rPr>
      </w:pPr>
      <w:r>
        <w:rPr>
          <w:rFonts w:hint="eastAsia" w:ascii="仿宋" w:hAnsi="仿宋" w:eastAsia="仿宋"/>
          <w:sz w:val="32"/>
          <w:szCs w:val="32"/>
          <w:lang w:eastAsia="zh-CN"/>
        </w:rPr>
        <w:t>剑门关实验学校</w:t>
      </w:r>
      <w:r>
        <w:rPr>
          <w:rFonts w:hint="eastAsia" w:ascii="仿宋" w:hAnsi="仿宋" w:eastAsia="仿宋"/>
          <w:sz w:val="32"/>
          <w:szCs w:val="32"/>
        </w:rPr>
        <w:t>无下属二级单位，无纳入</w:t>
      </w:r>
      <w:r>
        <w:rPr>
          <w:rFonts w:hint="eastAsia" w:ascii="仿宋" w:hAnsi="仿宋" w:eastAsia="仿宋"/>
          <w:sz w:val="32"/>
          <w:szCs w:val="32"/>
          <w:lang w:eastAsia="zh-CN"/>
        </w:rPr>
        <w:t>2022</w:t>
      </w:r>
      <w:r>
        <w:rPr>
          <w:rFonts w:hint="eastAsia" w:ascii="仿宋" w:hAnsi="仿宋" w:eastAsia="仿宋"/>
          <w:sz w:val="32"/>
          <w:szCs w:val="32"/>
        </w:rPr>
        <w:t>年度部门决算编制范围的二级预算单位。</w:t>
      </w:r>
    </w:p>
    <w:p>
      <w:pPr>
        <w:widowControl/>
        <w:jc w:val="left"/>
        <w:rPr>
          <w:rFonts w:ascii="仿宋" w:hAnsi="仿宋" w:eastAsia="仿宋"/>
          <w:kern w:val="0"/>
          <w:sz w:val="32"/>
          <w:szCs w:val="32"/>
        </w:rPr>
      </w:pPr>
      <w:r>
        <w:rPr>
          <w:rFonts w:ascii="仿宋" w:hAnsi="仿宋" w:eastAsia="仿宋"/>
          <w:sz w:val="32"/>
          <w:szCs w:val="32"/>
        </w:rPr>
        <w:br w:type="page"/>
      </w:r>
    </w:p>
    <w:p>
      <w:pPr>
        <w:ind w:firstLine="800" w:firstLineChars="250"/>
        <w:rPr>
          <w:rFonts w:ascii="仿宋" w:hAnsi="仿宋" w:eastAsia="仿宋"/>
          <w:sz w:val="32"/>
          <w:szCs w:val="32"/>
        </w:rPr>
      </w:pPr>
    </w:p>
    <w:p>
      <w:pPr>
        <w:pStyle w:val="3"/>
        <w:ind w:right="440"/>
        <w:jc w:val="center"/>
        <w:rPr>
          <w:rStyle w:val="24"/>
          <w:rFonts w:ascii="仿宋" w:hAnsi="仿宋" w:eastAsia="仿宋"/>
          <w:b w:val="0"/>
          <w:bCs/>
          <w:sz w:val="32"/>
          <w:szCs w:val="32"/>
        </w:rPr>
      </w:pPr>
      <w:bookmarkStart w:id="22" w:name="_Toc15396602"/>
      <w:bookmarkStart w:id="23" w:name="_Toc15377204"/>
      <w:r>
        <w:rPr>
          <w:rFonts w:hint="eastAsia" w:ascii="仿宋" w:hAnsi="仿宋" w:eastAsia="仿宋"/>
          <w:b w:val="0"/>
          <w:sz w:val="32"/>
          <w:szCs w:val="32"/>
        </w:rPr>
        <w:t xml:space="preserve">第二部分 </w:t>
      </w:r>
      <w:r>
        <w:rPr>
          <w:rFonts w:hint="eastAsia" w:ascii="仿宋" w:hAnsi="仿宋" w:eastAsia="仿宋"/>
          <w:b w:val="0"/>
          <w:sz w:val="32"/>
          <w:szCs w:val="32"/>
          <w:lang w:eastAsia="zh-CN"/>
        </w:rPr>
        <w:t>2022</w:t>
      </w:r>
      <w:r>
        <w:rPr>
          <w:rFonts w:hint="eastAsia" w:ascii="仿宋" w:hAnsi="仿宋" w:eastAsia="仿宋"/>
          <w:b w:val="0"/>
          <w:sz w:val="32"/>
          <w:szCs w:val="32"/>
        </w:rPr>
        <w:t>年度</w:t>
      </w:r>
      <w:r>
        <w:rPr>
          <w:rStyle w:val="24"/>
          <w:rFonts w:hint="eastAsia" w:ascii="仿宋" w:hAnsi="仿宋" w:eastAsia="仿宋"/>
          <w:b w:val="0"/>
          <w:bCs/>
          <w:sz w:val="32"/>
          <w:szCs w:val="32"/>
        </w:rPr>
        <w:t>部门决算情况说明</w:t>
      </w:r>
      <w:bookmarkEnd w:id="22"/>
      <w:bookmarkEnd w:id="23"/>
    </w:p>
    <w:p>
      <w:pPr>
        <w:rPr>
          <w:rFonts w:ascii="仿宋" w:hAnsi="仿宋" w:eastAsia="仿宋"/>
          <w:sz w:val="32"/>
          <w:szCs w:val="32"/>
        </w:rPr>
      </w:pPr>
    </w:p>
    <w:p>
      <w:pPr>
        <w:pStyle w:val="23"/>
        <w:numPr>
          <w:ilvl w:val="0"/>
          <w:numId w:val="2"/>
        </w:numPr>
        <w:spacing w:line="600" w:lineRule="exact"/>
        <w:ind w:firstLineChars="0"/>
        <w:outlineLvl w:val="1"/>
        <w:rPr>
          <w:rStyle w:val="25"/>
          <w:rFonts w:ascii="仿宋" w:hAnsi="仿宋" w:eastAsia="仿宋"/>
          <w:b w:val="0"/>
        </w:rPr>
      </w:pPr>
      <w:bookmarkStart w:id="24" w:name="_Toc15377205"/>
      <w:bookmarkStart w:id="25" w:name="_Toc15396603"/>
      <w:r>
        <w:rPr>
          <w:rFonts w:hint="eastAsia" w:ascii="仿宋" w:hAnsi="仿宋" w:eastAsia="仿宋"/>
          <w:sz w:val="32"/>
          <w:szCs w:val="32"/>
        </w:rPr>
        <w:t>收</w:t>
      </w:r>
      <w:r>
        <w:rPr>
          <w:rStyle w:val="25"/>
          <w:rFonts w:hint="eastAsia" w:ascii="仿宋" w:hAnsi="仿宋" w:eastAsia="仿宋"/>
          <w:b w:val="0"/>
        </w:rPr>
        <w:t>入支出决算总体情况说明</w:t>
      </w:r>
      <w:bookmarkEnd w:id="24"/>
      <w:bookmarkEnd w:id="25"/>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2022</w:t>
      </w:r>
      <w:r>
        <w:rPr>
          <w:rFonts w:hint="eastAsia" w:ascii="仿宋" w:hAnsi="仿宋" w:eastAsia="仿宋"/>
          <w:sz w:val="32"/>
          <w:szCs w:val="32"/>
        </w:rPr>
        <w:t>年度收、支总计</w:t>
      </w:r>
      <w:r>
        <w:rPr>
          <w:rFonts w:hint="eastAsia" w:ascii="仿宋" w:hAnsi="仿宋" w:eastAsia="仿宋"/>
          <w:sz w:val="32"/>
          <w:szCs w:val="32"/>
          <w:lang w:val="en-US" w:eastAsia="zh-CN"/>
        </w:rPr>
        <w:t>1453.4</w:t>
      </w:r>
      <w:r>
        <w:rPr>
          <w:rFonts w:hint="eastAsia" w:ascii="仿宋" w:hAnsi="仿宋" w:eastAsia="仿宋"/>
          <w:sz w:val="32"/>
          <w:szCs w:val="32"/>
        </w:rPr>
        <w:t>万元。与202</w:t>
      </w:r>
      <w:r>
        <w:rPr>
          <w:rFonts w:hint="eastAsia" w:ascii="仿宋" w:hAnsi="仿宋" w:eastAsia="仿宋"/>
          <w:sz w:val="32"/>
          <w:szCs w:val="32"/>
          <w:lang w:val="en-US" w:eastAsia="zh-CN"/>
        </w:rPr>
        <w:t>1</w:t>
      </w:r>
      <w:r>
        <w:rPr>
          <w:rFonts w:hint="eastAsia" w:ascii="仿宋" w:hAnsi="仿宋" w:eastAsia="仿宋"/>
          <w:sz w:val="32"/>
          <w:szCs w:val="32"/>
        </w:rPr>
        <w:t>年相比，收、支总计各增加</w:t>
      </w:r>
      <w:r>
        <w:rPr>
          <w:rFonts w:hint="eastAsia" w:ascii="仿宋" w:hAnsi="仿宋" w:eastAsia="仿宋"/>
          <w:sz w:val="32"/>
          <w:szCs w:val="32"/>
          <w:lang w:val="en-US" w:eastAsia="zh-CN"/>
        </w:rPr>
        <w:t>228.9</w:t>
      </w:r>
      <w:r>
        <w:rPr>
          <w:rFonts w:hint="eastAsia" w:ascii="仿宋" w:hAnsi="仿宋" w:eastAsia="仿宋"/>
          <w:sz w:val="32"/>
          <w:szCs w:val="32"/>
        </w:rPr>
        <w:t>万元，增长</w:t>
      </w:r>
      <w:r>
        <w:rPr>
          <w:rFonts w:hint="eastAsia" w:ascii="仿宋" w:hAnsi="仿宋" w:eastAsia="仿宋"/>
          <w:sz w:val="32"/>
          <w:szCs w:val="32"/>
          <w:lang w:val="en-US" w:eastAsia="zh-CN"/>
        </w:rPr>
        <w:t>18.7</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人员增加</w:t>
      </w:r>
      <w:r>
        <w:rPr>
          <w:rFonts w:hint="eastAsia" w:ascii="仿宋" w:hAnsi="仿宋" w:eastAsia="仿宋"/>
          <w:sz w:val="32"/>
          <w:szCs w:val="32"/>
        </w:rPr>
        <w:t>。</w:t>
      </w:r>
    </w:p>
    <w:p>
      <w:pPr>
        <w:pStyle w:val="2"/>
        <w:rPr>
          <w:rFonts w:hint="eastAsia"/>
        </w:rPr>
      </w:pPr>
      <w:r>
        <w:drawing>
          <wp:anchor distT="0" distB="0" distL="114300" distR="114300" simplePos="0" relativeHeight="251659264" behindDoc="0" locked="0" layoutInCell="1" allowOverlap="1">
            <wp:simplePos x="0" y="0"/>
            <wp:positionH relativeFrom="column">
              <wp:posOffset>817880</wp:posOffset>
            </wp:positionH>
            <wp:positionV relativeFrom="paragraph">
              <wp:posOffset>114300</wp:posOffset>
            </wp:positionV>
            <wp:extent cx="3553460" cy="2136140"/>
            <wp:effectExtent l="0" t="0" r="8890" b="16510"/>
            <wp:wrapNone/>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6"/>
                    <a:stretch>
                      <a:fillRect/>
                    </a:stretch>
                  </pic:blipFill>
                  <pic:spPr>
                    <a:xfrm>
                      <a:off x="0" y="0"/>
                      <a:ext cx="3553460" cy="2136140"/>
                    </a:xfrm>
                    <a:prstGeom prst="rect">
                      <a:avLst/>
                    </a:prstGeom>
                    <a:noFill/>
                    <a:ln>
                      <a:noFill/>
                    </a:ln>
                  </pic:spPr>
                </pic:pic>
              </a:graphicData>
            </a:graphic>
          </wp:anchor>
        </w:drawing>
      </w: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ind w:firstLine="3080" w:firstLineChars="1400"/>
        <w:rPr>
          <w:rFonts w:hint="eastAsia" w:ascii="宋体" w:hAnsi="宋体" w:eastAsia="宋体" w:cs="宋体"/>
          <w:i w:val="0"/>
          <w:iCs w:val="0"/>
          <w:color w:val="000000"/>
          <w:kern w:val="0"/>
          <w:sz w:val="22"/>
          <w:szCs w:val="22"/>
          <w:u w:val="none"/>
          <w:lang w:val="en-US" w:eastAsia="zh-CN" w:bidi="ar"/>
        </w:rPr>
      </w:pPr>
    </w:p>
    <w:p>
      <w:pPr>
        <w:pStyle w:val="2"/>
        <w:ind w:firstLine="3080" w:firstLineChars="1400"/>
      </w:pPr>
      <w:r>
        <w:rPr>
          <w:rFonts w:hint="eastAsia" w:ascii="宋体" w:hAnsi="宋体" w:eastAsia="宋体" w:cs="宋体"/>
          <w:i w:val="0"/>
          <w:iCs w:val="0"/>
          <w:color w:val="000000"/>
          <w:kern w:val="0"/>
          <w:sz w:val="22"/>
          <w:szCs w:val="22"/>
          <w:u w:val="none"/>
          <w:lang w:val="en-US" w:eastAsia="zh-CN" w:bidi="ar"/>
        </w:rPr>
        <w:t>图1：收支决算总计变动情况图</w:t>
      </w:r>
    </w:p>
    <w:p>
      <w:pPr>
        <w:pStyle w:val="23"/>
        <w:numPr>
          <w:ilvl w:val="0"/>
          <w:numId w:val="2"/>
        </w:numPr>
        <w:spacing w:line="600" w:lineRule="exact"/>
        <w:ind w:firstLineChars="0"/>
        <w:outlineLvl w:val="1"/>
        <w:rPr>
          <w:rStyle w:val="25"/>
          <w:rFonts w:ascii="仿宋" w:hAnsi="仿宋" w:eastAsia="仿宋"/>
          <w:b w:val="0"/>
        </w:rPr>
      </w:pPr>
      <w:bookmarkStart w:id="26" w:name="_Toc15396604"/>
      <w:bookmarkStart w:id="27" w:name="_Toc15377206"/>
      <w:r>
        <w:rPr>
          <w:rFonts w:hint="eastAsia" w:ascii="仿宋" w:hAnsi="仿宋" w:eastAsia="仿宋"/>
          <w:sz w:val="32"/>
          <w:szCs w:val="32"/>
        </w:rPr>
        <w:t>收</w:t>
      </w:r>
      <w:r>
        <w:rPr>
          <w:rStyle w:val="25"/>
          <w:rFonts w:hint="eastAsia" w:ascii="仿宋" w:hAnsi="仿宋" w:eastAsia="仿宋"/>
          <w:b w:val="0"/>
        </w:rPr>
        <w:t>入决算情况说明</w:t>
      </w:r>
      <w:bookmarkEnd w:id="26"/>
      <w:bookmarkEnd w:id="27"/>
    </w:p>
    <w:p>
      <w:pPr>
        <w:spacing w:line="600" w:lineRule="exact"/>
        <w:ind w:firstLine="640" w:firstLineChars="200"/>
        <w:outlineLvl w:val="1"/>
        <w:rPr>
          <w:rFonts w:hint="eastAsia" w:ascii="仿宋" w:hAnsi="仿宋" w:eastAsia="仿宋"/>
          <w:sz w:val="32"/>
          <w:szCs w:val="32"/>
        </w:rPr>
      </w:pPr>
      <w:r>
        <w:rPr>
          <w:rFonts w:hint="eastAsia" w:ascii="仿宋" w:hAnsi="仿宋" w:eastAsia="仿宋"/>
          <w:sz w:val="32"/>
          <w:szCs w:val="32"/>
          <w:lang w:eastAsia="zh-CN"/>
        </w:rPr>
        <w:t>2022</w:t>
      </w:r>
      <w:r>
        <w:rPr>
          <w:rFonts w:hint="eastAsia" w:ascii="仿宋" w:hAnsi="仿宋" w:eastAsia="仿宋"/>
          <w:sz w:val="32"/>
          <w:szCs w:val="32"/>
        </w:rPr>
        <w:t>年本年收入合计</w:t>
      </w:r>
      <w:r>
        <w:rPr>
          <w:rFonts w:hint="eastAsia" w:ascii="仿宋" w:hAnsi="仿宋" w:eastAsia="仿宋"/>
          <w:sz w:val="32"/>
          <w:szCs w:val="32"/>
          <w:lang w:val="en-US" w:eastAsia="zh-CN"/>
        </w:rPr>
        <w:t>1399.47</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1393.97</w:t>
      </w:r>
      <w:r>
        <w:rPr>
          <w:rFonts w:hint="eastAsia" w:ascii="仿宋" w:hAnsi="仿宋" w:eastAsia="仿宋"/>
          <w:sz w:val="32"/>
          <w:szCs w:val="32"/>
        </w:rPr>
        <w:t>万元，占</w:t>
      </w:r>
      <w:r>
        <w:rPr>
          <w:rFonts w:hint="eastAsia" w:ascii="仿宋" w:hAnsi="仿宋" w:eastAsia="仿宋"/>
          <w:sz w:val="32"/>
          <w:szCs w:val="32"/>
          <w:lang w:val="en-US" w:eastAsia="zh-CN"/>
        </w:rPr>
        <w:t>99.61</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5.5</w:t>
      </w:r>
      <w:r>
        <w:rPr>
          <w:rFonts w:hint="eastAsia" w:ascii="仿宋" w:hAnsi="仿宋" w:eastAsia="仿宋"/>
          <w:sz w:val="32"/>
          <w:szCs w:val="32"/>
        </w:rPr>
        <w:t>万元，占</w:t>
      </w:r>
      <w:r>
        <w:rPr>
          <w:rFonts w:hint="eastAsia" w:ascii="仿宋" w:hAnsi="仿宋" w:eastAsia="仿宋"/>
          <w:sz w:val="32"/>
          <w:szCs w:val="32"/>
          <w:lang w:val="en-US" w:eastAsia="zh-CN"/>
        </w:rPr>
        <w:t>0.39</w:t>
      </w:r>
      <w:r>
        <w:rPr>
          <w:rFonts w:ascii="仿宋" w:hAnsi="仿宋" w:eastAsia="仿宋"/>
          <w:sz w:val="32"/>
          <w:szCs w:val="32"/>
        </w:rPr>
        <w:t>%</w:t>
      </w:r>
      <w:r>
        <w:rPr>
          <w:rFonts w:hint="eastAsia" w:ascii="仿宋" w:hAnsi="仿宋" w:eastAsia="仿宋"/>
          <w:sz w:val="32"/>
          <w:szCs w:val="32"/>
        </w:rPr>
        <w:t>；国有资本经营预算财政拨款收入0万元，占0</w:t>
      </w:r>
      <w:r>
        <w:rPr>
          <w:rFonts w:ascii="仿宋" w:hAnsi="仿宋" w:eastAsia="仿宋"/>
          <w:sz w:val="32"/>
          <w:szCs w:val="32"/>
        </w:rPr>
        <w:t>%</w:t>
      </w:r>
      <w:r>
        <w:rPr>
          <w:rFonts w:hint="eastAsia" w:ascii="仿宋" w:hAnsi="仿宋" w:eastAsia="仿宋"/>
          <w:sz w:val="32"/>
          <w:szCs w:val="32"/>
        </w:rPr>
        <w:t>；上级补助收入0万元，占0</w:t>
      </w:r>
      <w:r>
        <w:rPr>
          <w:rFonts w:ascii="仿宋" w:hAnsi="仿宋" w:eastAsia="仿宋"/>
          <w:sz w:val="32"/>
          <w:szCs w:val="32"/>
        </w:rPr>
        <w:t>%</w:t>
      </w:r>
      <w:r>
        <w:rPr>
          <w:rFonts w:hint="eastAsia" w:ascii="仿宋" w:hAnsi="仿宋" w:eastAsia="仿宋"/>
          <w:sz w:val="32"/>
          <w:szCs w:val="32"/>
        </w:rPr>
        <w:t>；事业收入0万元，占0</w:t>
      </w:r>
      <w:r>
        <w:rPr>
          <w:rFonts w:ascii="仿宋" w:hAnsi="仿宋" w:eastAsia="仿宋"/>
          <w:sz w:val="32"/>
          <w:szCs w:val="32"/>
        </w:rPr>
        <w:t>%</w:t>
      </w:r>
      <w:r>
        <w:rPr>
          <w:rFonts w:hint="eastAsia" w:ascii="仿宋" w:hAnsi="仿宋" w:eastAsia="仿宋"/>
          <w:sz w:val="32"/>
          <w:szCs w:val="32"/>
        </w:rPr>
        <w:t>；经营收入0万元，占0</w:t>
      </w:r>
      <w:r>
        <w:rPr>
          <w:rFonts w:ascii="仿宋" w:hAnsi="仿宋" w:eastAsia="仿宋"/>
          <w:sz w:val="32"/>
          <w:szCs w:val="32"/>
        </w:rPr>
        <w:t>%</w:t>
      </w:r>
      <w:r>
        <w:rPr>
          <w:rFonts w:hint="eastAsia" w:ascii="仿宋" w:hAnsi="仿宋" w:eastAsia="仿宋"/>
          <w:sz w:val="32"/>
          <w:szCs w:val="32"/>
        </w:rPr>
        <w:t>；附属单位上缴收入0万元，占0</w:t>
      </w:r>
      <w:r>
        <w:rPr>
          <w:rFonts w:ascii="仿宋" w:hAnsi="仿宋" w:eastAsia="仿宋"/>
          <w:sz w:val="32"/>
          <w:szCs w:val="32"/>
        </w:rPr>
        <w:t>%</w:t>
      </w:r>
      <w:r>
        <w:rPr>
          <w:rFonts w:hint="eastAsia" w:ascii="仿宋" w:hAnsi="仿宋" w:eastAsia="仿宋"/>
          <w:sz w:val="32"/>
          <w:szCs w:val="32"/>
        </w:rPr>
        <w:t>；其他收入0万元，占0</w:t>
      </w:r>
      <w:r>
        <w:rPr>
          <w:rFonts w:ascii="仿宋" w:hAnsi="仿宋" w:eastAsia="仿宋"/>
          <w:sz w:val="32"/>
          <w:szCs w:val="32"/>
        </w:rPr>
        <w:t>%</w:t>
      </w:r>
      <w:r>
        <w:rPr>
          <w:rFonts w:hint="eastAsia" w:ascii="仿宋" w:hAnsi="仿宋" w:eastAsia="仿宋"/>
          <w:sz w:val="32"/>
          <w:szCs w:val="32"/>
        </w:rPr>
        <w:t>。</w:t>
      </w:r>
    </w:p>
    <w:p>
      <w:pPr>
        <w:pStyle w:val="2"/>
        <w:rPr>
          <w:rFonts w:hint="eastAsia" w:ascii="仿宋" w:hAnsi="仿宋" w:eastAsia="仿宋"/>
          <w:sz w:val="32"/>
          <w:szCs w:val="32"/>
        </w:rPr>
      </w:pPr>
      <w:r>
        <w:drawing>
          <wp:anchor distT="0" distB="0" distL="114300" distR="114300" simplePos="0" relativeHeight="251660288" behindDoc="0" locked="0" layoutInCell="1" allowOverlap="1">
            <wp:simplePos x="0" y="0"/>
            <wp:positionH relativeFrom="column">
              <wp:posOffset>753745</wp:posOffset>
            </wp:positionH>
            <wp:positionV relativeFrom="paragraph">
              <wp:posOffset>10795</wp:posOffset>
            </wp:positionV>
            <wp:extent cx="3660140" cy="2200275"/>
            <wp:effectExtent l="0" t="0" r="16510" b="9525"/>
            <wp:wrapNone/>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pic:cNvPicPr>
                  </pic:nvPicPr>
                  <pic:blipFill>
                    <a:blip r:embed="rId7"/>
                    <a:stretch>
                      <a:fillRect/>
                    </a:stretch>
                  </pic:blipFill>
                  <pic:spPr>
                    <a:xfrm>
                      <a:off x="0" y="0"/>
                      <a:ext cx="3660140" cy="2200275"/>
                    </a:xfrm>
                    <a:prstGeom prst="rect">
                      <a:avLst/>
                    </a:prstGeom>
                    <a:noFill/>
                    <a:ln>
                      <a:noFill/>
                    </a:ln>
                  </pic:spPr>
                </pic:pic>
              </a:graphicData>
            </a:graphic>
          </wp:anchor>
        </w:drawing>
      </w: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3"/>
        <w:numPr>
          <w:ilvl w:val="0"/>
          <w:numId w:val="2"/>
        </w:numPr>
        <w:spacing w:line="600" w:lineRule="exact"/>
        <w:ind w:firstLineChars="0"/>
        <w:outlineLvl w:val="1"/>
        <w:rPr>
          <w:rStyle w:val="25"/>
          <w:rFonts w:ascii="仿宋" w:hAnsi="仿宋" w:eastAsia="仿宋"/>
          <w:b w:val="0"/>
        </w:rPr>
      </w:pPr>
      <w:bookmarkStart w:id="28" w:name="_Toc15377207"/>
      <w:bookmarkStart w:id="29" w:name="_Toc15396605"/>
      <w:r>
        <w:rPr>
          <w:rFonts w:hint="eastAsia" w:ascii="仿宋" w:hAnsi="仿宋" w:eastAsia="仿宋"/>
          <w:sz w:val="32"/>
          <w:szCs w:val="32"/>
        </w:rPr>
        <w:t>支</w:t>
      </w:r>
      <w:r>
        <w:rPr>
          <w:rStyle w:val="25"/>
          <w:rFonts w:hint="eastAsia" w:ascii="仿宋" w:hAnsi="仿宋" w:eastAsia="仿宋"/>
          <w:b w:val="0"/>
        </w:rPr>
        <w:t>出决算情况说明</w:t>
      </w:r>
      <w:bookmarkEnd w:id="28"/>
      <w:bookmarkEnd w:id="29"/>
    </w:p>
    <w:p>
      <w:pPr>
        <w:spacing w:line="600" w:lineRule="exact"/>
        <w:ind w:firstLine="640" w:firstLineChars="200"/>
        <w:outlineLvl w:val="1"/>
        <w:rPr>
          <w:rFonts w:hint="eastAsia" w:ascii="仿宋" w:hAnsi="仿宋" w:eastAsia="仿宋"/>
          <w:sz w:val="32"/>
          <w:szCs w:val="32"/>
        </w:rPr>
      </w:pPr>
      <w:r>
        <w:rPr>
          <w:rFonts w:hint="eastAsia" w:ascii="仿宋" w:hAnsi="仿宋" w:eastAsia="仿宋"/>
          <w:sz w:val="32"/>
          <w:szCs w:val="32"/>
          <w:lang w:eastAsia="zh-CN"/>
        </w:rPr>
        <w:t>2022</w:t>
      </w:r>
      <w:r>
        <w:rPr>
          <w:rFonts w:hint="eastAsia" w:ascii="仿宋" w:hAnsi="仿宋" w:eastAsia="仿宋"/>
          <w:sz w:val="32"/>
          <w:szCs w:val="32"/>
        </w:rPr>
        <w:t>年本年支出合计</w:t>
      </w:r>
      <w:r>
        <w:rPr>
          <w:rFonts w:hint="eastAsia" w:ascii="仿宋" w:hAnsi="仿宋" w:eastAsia="仿宋"/>
          <w:sz w:val="32"/>
          <w:szCs w:val="32"/>
          <w:lang w:val="en-US" w:eastAsia="zh-CN"/>
        </w:rPr>
        <w:t>1453.4</w:t>
      </w:r>
      <w:r>
        <w:rPr>
          <w:rFonts w:hint="eastAsia" w:ascii="仿宋" w:hAnsi="仿宋" w:eastAsia="仿宋"/>
          <w:sz w:val="32"/>
          <w:szCs w:val="32"/>
        </w:rPr>
        <w:t>万元，其中：基本支出</w:t>
      </w:r>
      <w:r>
        <w:rPr>
          <w:rFonts w:hint="eastAsia" w:ascii="仿宋" w:hAnsi="仿宋" w:eastAsia="仿宋"/>
          <w:sz w:val="32"/>
          <w:szCs w:val="32"/>
          <w:lang w:val="en-US" w:eastAsia="zh-CN"/>
        </w:rPr>
        <w:t>1393.97</w:t>
      </w:r>
      <w:r>
        <w:rPr>
          <w:rFonts w:hint="eastAsia" w:ascii="仿宋" w:hAnsi="仿宋" w:eastAsia="仿宋"/>
          <w:sz w:val="32"/>
          <w:szCs w:val="32"/>
        </w:rPr>
        <w:t>万元，占</w:t>
      </w:r>
      <w:r>
        <w:rPr>
          <w:rFonts w:hint="eastAsia" w:ascii="仿宋" w:hAnsi="仿宋" w:eastAsia="仿宋"/>
          <w:sz w:val="32"/>
          <w:szCs w:val="32"/>
          <w:lang w:val="en-US" w:eastAsia="zh-CN"/>
        </w:rPr>
        <w:t>95.91</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59.43</w:t>
      </w:r>
      <w:r>
        <w:rPr>
          <w:rFonts w:hint="eastAsia" w:ascii="仿宋" w:hAnsi="仿宋" w:eastAsia="仿宋"/>
          <w:sz w:val="32"/>
          <w:szCs w:val="32"/>
        </w:rPr>
        <w:t>万元，占</w:t>
      </w:r>
      <w:r>
        <w:rPr>
          <w:rFonts w:hint="eastAsia" w:ascii="仿宋" w:hAnsi="仿宋" w:eastAsia="仿宋"/>
          <w:sz w:val="32"/>
          <w:szCs w:val="32"/>
          <w:lang w:val="en-US" w:eastAsia="zh-CN"/>
        </w:rPr>
        <w:t>4.09</w:t>
      </w:r>
      <w:r>
        <w:rPr>
          <w:rFonts w:ascii="仿宋" w:hAnsi="仿宋" w:eastAsia="仿宋"/>
          <w:sz w:val="32"/>
          <w:szCs w:val="32"/>
        </w:rPr>
        <w:t>%</w:t>
      </w:r>
      <w:r>
        <w:rPr>
          <w:rFonts w:hint="eastAsia" w:ascii="仿宋" w:hAnsi="仿宋" w:eastAsia="仿宋"/>
          <w:sz w:val="32"/>
          <w:szCs w:val="32"/>
        </w:rPr>
        <w:t>；上缴上级支出0万元，占0</w:t>
      </w:r>
      <w:r>
        <w:rPr>
          <w:rFonts w:ascii="仿宋" w:hAnsi="仿宋" w:eastAsia="仿宋"/>
          <w:sz w:val="32"/>
          <w:szCs w:val="32"/>
        </w:rPr>
        <w:t>%</w:t>
      </w:r>
      <w:r>
        <w:rPr>
          <w:rFonts w:hint="eastAsia" w:ascii="仿宋" w:hAnsi="仿宋" w:eastAsia="仿宋"/>
          <w:sz w:val="32"/>
          <w:szCs w:val="32"/>
        </w:rPr>
        <w:t>；经营支出0万元，占0</w:t>
      </w:r>
      <w:r>
        <w:rPr>
          <w:rFonts w:ascii="仿宋" w:hAnsi="仿宋" w:eastAsia="仿宋"/>
          <w:sz w:val="32"/>
          <w:szCs w:val="32"/>
        </w:rPr>
        <w:t>%</w:t>
      </w:r>
      <w:r>
        <w:rPr>
          <w:rFonts w:hint="eastAsia" w:ascii="仿宋" w:hAnsi="仿宋" w:eastAsia="仿宋"/>
          <w:sz w:val="32"/>
          <w:szCs w:val="32"/>
        </w:rPr>
        <w:t>；对附属单位补助支出0万元，占0</w:t>
      </w:r>
      <w:r>
        <w:rPr>
          <w:rFonts w:ascii="仿宋" w:hAnsi="仿宋" w:eastAsia="仿宋"/>
          <w:sz w:val="32"/>
          <w:szCs w:val="32"/>
        </w:rPr>
        <w:t>%</w:t>
      </w:r>
      <w:r>
        <w:rPr>
          <w:rFonts w:hint="eastAsia" w:ascii="仿宋" w:hAnsi="仿宋" w:eastAsia="仿宋"/>
          <w:sz w:val="32"/>
          <w:szCs w:val="32"/>
        </w:rPr>
        <w:t>。</w:t>
      </w:r>
    </w:p>
    <w:p>
      <w:pPr>
        <w:pStyle w:val="2"/>
        <w:rPr>
          <w:rFonts w:hint="eastAsia" w:ascii="仿宋" w:hAnsi="仿宋" w:eastAsia="仿宋"/>
          <w:sz w:val="32"/>
          <w:szCs w:val="32"/>
        </w:rPr>
      </w:pPr>
      <w:r>
        <w:drawing>
          <wp:anchor distT="0" distB="0" distL="114300" distR="114300" simplePos="0" relativeHeight="251661312" behindDoc="0" locked="0" layoutInCell="1" allowOverlap="1">
            <wp:simplePos x="0" y="0"/>
            <wp:positionH relativeFrom="column">
              <wp:posOffset>944245</wp:posOffset>
            </wp:positionH>
            <wp:positionV relativeFrom="paragraph">
              <wp:posOffset>129540</wp:posOffset>
            </wp:positionV>
            <wp:extent cx="3601720" cy="2167890"/>
            <wp:effectExtent l="0" t="0" r="17780" b="3810"/>
            <wp:wrapNone/>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pic:cNvPicPr>
                  </pic:nvPicPr>
                  <pic:blipFill>
                    <a:blip r:embed="rId8"/>
                    <a:stretch>
                      <a:fillRect/>
                    </a:stretch>
                  </pic:blipFill>
                  <pic:spPr>
                    <a:xfrm>
                      <a:off x="0" y="0"/>
                      <a:ext cx="3601720" cy="2167890"/>
                    </a:xfrm>
                    <a:prstGeom prst="rect">
                      <a:avLst/>
                    </a:prstGeom>
                    <a:noFill/>
                    <a:ln>
                      <a:noFill/>
                    </a:ln>
                  </pic:spPr>
                </pic:pic>
              </a:graphicData>
            </a:graphic>
          </wp:anchor>
        </w:drawing>
      </w: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ind w:firstLine="2560" w:firstLineChars="800"/>
        <w:rPr>
          <w:rFonts w:hint="eastAsia" w:ascii="仿宋" w:hAnsi="仿宋" w:eastAsia="仿宋"/>
          <w:sz w:val="32"/>
          <w:szCs w:val="32"/>
        </w:rPr>
      </w:pPr>
      <w:r>
        <w:rPr>
          <w:rFonts w:hint="eastAsia" w:ascii="仿宋" w:hAnsi="仿宋" w:eastAsia="仿宋"/>
          <w:sz w:val="32"/>
          <w:szCs w:val="32"/>
        </w:rPr>
        <w:t>图3：支出决算结构图</w:t>
      </w:r>
    </w:p>
    <w:p>
      <w:pPr>
        <w:spacing w:line="600" w:lineRule="exact"/>
        <w:ind w:firstLine="640" w:firstLineChars="200"/>
        <w:outlineLvl w:val="1"/>
        <w:rPr>
          <w:rStyle w:val="25"/>
          <w:rFonts w:ascii="仿宋" w:hAnsi="仿宋" w:eastAsia="仿宋"/>
          <w:b w:val="0"/>
        </w:rPr>
      </w:pPr>
      <w:bookmarkStart w:id="30" w:name="_Toc15377208"/>
      <w:bookmarkStart w:id="31" w:name="_Toc15396606"/>
      <w:r>
        <w:rPr>
          <w:rFonts w:hint="eastAsia" w:ascii="仿宋" w:hAnsi="仿宋" w:eastAsia="仿宋"/>
          <w:sz w:val="32"/>
          <w:szCs w:val="32"/>
        </w:rPr>
        <w:t>四、财</w:t>
      </w:r>
      <w:r>
        <w:rPr>
          <w:rStyle w:val="25"/>
          <w:rFonts w:hint="eastAsia" w:ascii="仿宋" w:hAnsi="仿宋" w:eastAsia="仿宋"/>
          <w:b w:val="0"/>
        </w:rPr>
        <w:t>政拨款收入支出决算总体情况说明</w:t>
      </w:r>
      <w:bookmarkEnd w:id="30"/>
      <w:bookmarkEnd w:id="31"/>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2022</w:t>
      </w:r>
      <w:r>
        <w:rPr>
          <w:rFonts w:hint="eastAsia" w:ascii="仿宋" w:hAnsi="仿宋" w:eastAsia="仿宋"/>
          <w:sz w:val="32"/>
          <w:szCs w:val="32"/>
        </w:rPr>
        <w:t>年财政拨款收、支总计</w:t>
      </w:r>
      <w:r>
        <w:rPr>
          <w:rFonts w:hint="eastAsia" w:ascii="仿宋" w:hAnsi="仿宋" w:eastAsia="仿宋"/>
          <w:sz w:val="32"/>
          <w:szCs w:val="32"/>
          <w:lang w:val="en-US" w:eastAsia="zh-CN"/>
        </w:rPr>
        <w:t>1453.4</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1</w:t>
      </w:r>
      <w:r>
        <w:rPr>
          <w:rFonts w:hint="eastAsia" w:ascii="仿宋" w:hAnsi="仿宋" w:eastAsia="仿宋"/>
          <w:sz w:val="32"/>
          <w:szCs w:val="32"/>
        </w:rPr>
        <w:t>年相比，财政拨款收、支总计各增加</w:t>
      </w:r>
      <w:r>
        <w:rPr>
          <w:rFonts w:hint="eastAsia" w:ascii="仿宋" w:hAnsi="仿宋" w:eastAsia="仿宋"/>
          <w:sz w:val="32"/>
          <w:szCs w:val="32"/>
          <w:lang w:val="en-US" w:eastAsia="zh-CN"/>
        </w:rPr>
        <w:t>228.9</w:t>
      </w:r>
      <w:r>
        <w:rPr>
          <w:rFonts w:hint="eastAsia" w:ascii="仿宋" w:hAnsi="仿宋" w:eastAsia="仿宋"/>
          <w:sz w:val="32"/>
          <w:szCs w:val="32"/>
        </w:rPr>
        <w:t>万元，增长</w:t>
      </w:r>
      <w:r>
        <w:rPr>
          <w:rFonts w:hint="eastAsia" w:ascii="仿宋" w:hAnsi="仿宋" w:eastAsia="仿宋"/>
          <w:sz w:val="32"/>
          <w:szCs w:val="32"/>
          <w:lang w:val="en-US" w:eastAsia="zh-CN"/>
        </w:rPr>
        <w:t>18.7</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人员增加</w:t>
      </w:r>
      <w:r>
        <w:rPr>
          <w:rFonts w:hint="eastAsia" w:ascii="仿宋" w:hAnsi="仿宋" w:eastAsia="仿宋"/>
          <w:sz w:val="32"/>
          <w:szCs w:val="32"/>
        </w:rPr>
        <w:t>。</w:t>
      </w:r>
    </w:p>
    <w:p>
      <w:pPr>
        <w:pStyle w:val="2"/>
        <w:rPr>
          <w:rFonts w:hint="eastAsia" w:ascii="仿宋" w:hAnsi="仿宋" w:eastAsia="仿宋"/>
          <w:sz w:val="32"/>
          <w:szCs w:val="32"/>
        </w:rPr>
      </w:pPr>
    </w:p>
    <w:p>
      <w:pPr>
        <w:pStyle w:val="2"/>
        <w:jc w:val="center"/>
        <w:rPr>
          <w:rFonts w:hint="eastAsia" w:ascii="仿宋" w:hAnsi="仿宋" w:eastAsia="仿宋"/>
          <w:sz w:val="32"/>
          <w:szCs w:val="32"/>
        </w:rPr>
      </w:pPr>
      <w:r>
        <w:drawing>
          <wp:inline distT="0" distB="0" distL="114300" distR="114300">
            <wp:extent cx="3791585" cy="2279015"/>
            <wp:effectExtent l="0" t="0" r="18415" b="6985"/>
            <wp:docPr id="4"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true"/>
                    </pic:cNvPicPr>
                  </pic:nvPicPr>
                  <pic:blipFill>
                    <a:blip r:embed="rId9"/>
                    <a:stretch>
                      <a:fillRect/>
                    </a:stretch>
                  </pic:blipFill>
                  <pic:spPr>
                    <a:xfrm>
                      <a:off x="0" y="0"/>
                      <a:ext cx="3791585" cy="2279015"/>
                    </a:xfrm>
                    <a:prstGeom prst="rect">
                      <a:avLst/>
                    </a:prstGeom>
                    <a:noFill/>
                    <a:ln>
                      <a:noFill/>
                    </a:ln>
                  </pic:spPr>
                </pic:pic>
              </a:graphicData>
            </a:graphic>
          </wp:inline>
        </w:drawing>
      </w:r>
    </w:p>
    <w:p>
      <w:pPr>
        <w:pStyle w:val="2"/>
        <w:ind w:firstLine="1600" w:firstLineChars="500"/>
        <w:rPr>
          <w:rFonts w:hint="eastAsia" w:ascii="仿宋" w:hAnsi="仿宋" w:eastAsia="仿宋"/>
          <w:sz w:val="32"/>
          <w:szCs w:val="32"/>
        </w:rPr>
      </w:pPr>
      <w:r>
        <w:rPr>
          <w:rFonts w:hint="eastAsia" w:ascii="仿宋" w:hAnsi="仿宋" w:eastAsia="仿宋"/>
          <w:sz w:val="32"/>
          <w:szCs w:val="32"/>
        </w:rPr>
        <w:t>图4：财政拨款收、决算总计变动情况图</w:t>
      </w:r>
    </w:p>
    <w:p>
      <w:pPr>
        <w:spacing w:line="600" w:lineRule="exact"/>
        <w:ind w:firstLine="640" w:firstLineChars="200"/>
        <w:outlineLvl w:val="1"/>
        <w:rPr>
          <w:rStyle w:val="25"/>
          <w:rFonts w:ascii="仿宋" w:hAnsi="仿宋" w:eastAsia="仿宋"/>
          <w:b w:val="0"/>
        </w:rPr>
      </w:pPr>
      <w:bookmarkStart w:id="32" w:name="_Toc15377209"/>
      <w:bookmarkStart w:id="33" w:name="_Toc15396607"/>
      <w:r>
        <w:rPr>
          <w:rFonts w:hint="eastAsia" w:ascii="仿宋" w:hAnsi="仿宋" w:eastAsia="仿宋"/>
          <w:sz w:val="32"/>
          <w:szCs w:val="32"/>
        </w:rPr>
        <w:t>五、</w:t>
      </w:r>
      <w:r>
        <w:rPr>
          <w:rFonts w:hint="eastAsia" w:ascii="仿宋" w:hAnsi="仿宋" w:eastAsia="仿宋"/>
          <w:b/>
          <w:sz w:val="32"/>
          <w:szCs w:val="32"/>
        </w:rPr>
        <w:t>一</w:t>
      </w:r>
      <w:r>
        <w:rPr>
          <w:rStyle w:val="25"/>
          <w:rFonts w:hint="eastAsia" w:ascii="仿宋" w:hAnsi="仿宋" w:eastAsia="仿宋"/>
          <w:b w:val="0"/>
        </w:rPr>
        <w:t>般公共预算财政拨款支出决算情况说明</w:t>
      </w:r>
      <w:bookmarkEnd w:id="32"/>
      <w:bookmarkEnd w:id="33"/>
    </w:p>
    <w:p>
      <w:pPr>
        <w:spacing w:line="600" w:lineRule="exact"/>
        <w:ind w:firstLine="642" w:firstLineChars="200"/>
        <w:outlineLvl w:val="2"/>
        <w:rPr>
          <w:rFonts w:ascii="仿宋" w:hAnsi="仿宋" w:eastAsia="仿宋"/>
          <w:b/>
          <w:sz w:val="32"/>
          <w:szCs w:val="32"/>
        </w:rPr>
      </w:pPr>
      <w:bookmarkStart w:id="34" w:name="_Toc15377210"/>
      <w:r>
        <w:rPr>
          <w:rFonts w:hint="eastAsia" w:ascii="仿宋" w:hAnsi="仿宋" w:eastAsia="仿宋"/>
          <w:b/>
          <w:sz w:val="32"/>
          <w:szCs w:val="32"/>
        </w:rPr>
        <w:t>（一）一般公共预算财政拨款支出决算总体情况</w:t>
      </w:r>
      <w:bookmarkEnd w:id="34"/>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2022</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1447.9</w:t>
      </w:r>
      <w:r>
        <w:rPr>
          <w:rFonts w:hint="eastAsia" w:ascii="仿宋" w:hAnsi="仿宋" w:eastAsia="仿宋"/>
          <w:sz w:val="32"/>
          <w:szCs w:val="32"/>
        </w:rPr>
        <w:t>万元，占本年支出合计的</w:t>
      </w:r>
      <w:r>
        <w:rPr>
          <w:rFonts w:hint="eastAsia" w:ascii="仿宋" w:hAnsi="仿宋" w:eastAsia="仿宋"/>
          <w:sz w:val="32"/>
          <w:szCs w:val="32"/>
          <w:lang w:val="en-US" w:eastAsia="zh-CN"/>
        </w:rPr>
        <w:t>99.62</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1</w:t>
      </w:r>
      <w:r>
        <w:rPr>
          <w:rFonts w:hint="eastAsia" w:ascii="仿宋" w:hAnsi="仿宋" w:eastAsia="仿宋"/>
          <w:sz w:val="32"/>
          <w:szCs w:val="32"/>
        </w:rPr>
        <w:t>年相比，一般公共预算财政拨款支出增加</w:t>
      </w:r>
      <w:r>
        <w:rPr>
          <w:rFonts w:hint="eastAsia" w:ascii="仿宋" w:hAnsi="仿宋" w:eastAsia="仿宋"/>
          <w:sz w:val="32"/>
          <w:szCs w:val="32"/>
          <w:lang w:val="en-US" w:eastAsia="zh-CN"/>
        </w:rPr>
        <w:t>279.23</w:t>
      </w:r>
      <w:r>
        <w:rPr>
          <w:rFonts w:hint="eastAsia" w:ascii="仿宋" w:hAnsi="仿宋" w:eastAsia="仿宋"/>
          <w:sz w:val="32"/>
          <w:szCs w:val="32"/>
        </w:rPr>
        <w:t>万元，增长</w:t>
      </w:r>
      <w:r>
        <w:rPr>
          <w:rFonts w:hint="eastAsia" w:ascii="仿宋" w:hAnsi="仿宋" w:eastAsia="仿宋"/>
          <w:sz w:val="32"/>
          <w:szCs w:val="32"/>
          <w:lang w:val="en-US" w:eastAsia="zh-CN"/>
        </w:rPr>
        <w:t>23.9</w:t>
      </w:r>
      <w:r>
        <w:rPr>
          <w:rFonts w:ascii="仿宋" w:hAnsi="仿宋" w:eastAsia="仿宋"/>
          <w:sz w:val="32"/>
          <w:szCs w:val="32"/>
        </w:rPr>
        <w:t>%</w:t>
      </w:r>
      <w:r>
        <w:rPr>
          <w:rFonts w:hint="eastAsia" w:ascii="仿宋" w:hAnsi="仿宋" w:eastAsia="仿宋"/>
          <w:sz w:val="32"/>
          <w:szCs w:val="32"/>
        </w:rPr>
        <w:t>。主要变动原因是基本支出和项目支出同时增加。</w:t>
      </w:r>
      <w:bookmarkStart w:id="35" w:name="_Toc15377211"/>
    </w:p>
    <w:p>
      <w:pPr>
        <w:pStyle w:val="2"/>
        <w:jc w:val="center"/>
        <w:rPr>
          <w:rFonts w:hint="eastAsia" w:ascii="仿宋" w:hAnsi="仿宋" w:eastAsia="仿宋"/>
          <w:sz w:val="32"/>
          <w:szCs w:val="32"/>
        </w:rPr>
      </w:pPr>
      <w:r>
        <w:drawing>
          <wp:inline distT="0" distB="0" distL="114300" distR="114300">
            <wp:extent cx="3806190" cy="2287905"/>
            <wp:effectExtent l="0" t="0" r="3810" b="17145"/>
            <wp:docPr id="5" name="图片 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true"/>
                    </pic:cNvPicPr>
                  </pic:nvPicPr>
                  <pic:blipFill>
                    <a:blip r:embed="rId10"/>
                    <a:stretch>
                      <a:fillRect/>
                    </a:stretch>
                  </pic:blipFill>
                  <pic:spPr>
                    <a:xfrm>
                      <a:off x="0" y="0"/>
                      <a:ext cx="3806190" cy="2287905"/>
                    </a:xfrm>
                    <a:prstGeom prst="rect">
                      <a:avLst/>
                    </a:prstGeom>
                    <a:noFill/>
                    <a:ln>
                      <a:noFill/>
                    </a:ln>
                  </pic:spPr>
                </pic:pic>
              </a:graphicData>
            </a:graphic>
          </wp:inline>
        </w:drawing>
      </w:r>
    </w:p>
    <w:p>
      <w:pPr>
        <w:pStyle w:val="2"/>
        <w:rPr>
          <w:rFonts w:hint="eastAsia" w:ascii="仿宋" w:hAnsi="仿宋" w:eastAsia="仿宋"/>
          <w:sz w:val="32"/>
          <w:szCs w:val="32"/>
        </w:rPr>
      </w:pPr>
      <w:r>
        <w:rPr>
          <w:rFonts w:hint="eastAsia" w:ascii="仿宋" w:hAnsi="仿宋" w:eastAsia="仿宋"/>
          <w:sz w:val="32"/>
          <w:szCs w:val="32"/>
        </w:rPr>
        <w:t>图5：一般公共预算财政拨款支出决算变动情况图</w:t>
      </w:r>
    </w:p>
    <w:p>
      <w:pPr>
        <w:spacing w:line="600" w:lineRule="exact"/>
        <w:ind w:firstLine="642" w:firstLineChars="200"/>
        <w:rPr>
          <w:rFonts w:ascii="仿宋" w:hAnsi="仿宋" w:eastAsia="仿宋"/>
          <w:b/>
          <w:sz w:val="32"/>
          <w:szCs w:val="32"/>
        </w:rPr>
      </w:pPr>
      <w:r>
        <w:rPr>
          <w:rFonts w:hint="eastAsia" w:ascii="仿宋" w:hAnsi="仿宋" w:eastAsia="仿宋"/>
          <w:b/>
          <w:sz w:val="32"/>
          <w:szCs w:val="32"/>
        </w:rPr>
        <w:t>（二）一般公共预算财政拨款支出决算结构情况</w:t>
      </w:r>
      <w:bookmarkEnd w:id="35"/>
    </w:p>
    <w:p>
      <w:pPr>
        <w:spacing w:line="600" w:lineRule="exact"/>
        <w:ind w:firstLine="640"/>
        <w:rPr>
          <w:rFonts w:hint="eastAsia" w:ascii="仿宋" w:hAnsi="仿宋" w:eastAsia="仿宋"/>
          <w:sz w:val="32"/>
          <w:szCs w:val="32"/>
        </w:rPr>
      </w:pPr>
      <w:r>
        <w:rPr>
          <w:rFonts w:hint="eastAsia" w:ascii="仿宋" w:hAnsi="仿宋" w:eastAsia="仿宋"/>
          <w:sz w:val="32"/>
          <w:szCs w:val="32"/>
          <w:lang w:eastAsia="zh-CN"/>
        </w:rPr>
        <w:t>2022</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1447.9</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lang w:eastAsia="zh-CN"/>
        </w:rPr>
        <w:t>教育支出</w:t>
      </w:r>
      <w:r>
        <w:rPr>
          <w:rFonts w:hint="eastAsia" w:ascii="仿宋" w:hAnsi="仿宋" w:eastAsia="仿宋"/>
          <w:b/>
          <w:sz w:val="32"/>
          <w:szCs w:val="32"/>
        </w:rPr>
        <w:t>（类）</w:t>
      </w:r>
      <w:r>
        <w:rPr>
          <w:rFonts w:hint="eastAsia" w:ascii="仿宋" w:hAnsi="仿宋" w:eastAsia="仿宋"/>
          <w:sz w:val="32"/>
          <w:szCs w:val="32"/>
        </w:rPr>
        <w:t>支出</w:t>
      </w:r>
      <w:r>
        <w:rPr>
          <w:rFonts w:hint="eastAsia" w:ascii="仿宋" w:hAnsi="仿宋" w:eastAsia="仿宋"/>
          <w:sz w:val="32"/>
          <w:szCs w:val="32"/>
          <w:lang w:val="en-US" w:eastAsia="zh-CN"/>
        </w:rPr>
        <w:t>1192.11</w:t>
      </w:r>
      <w:r>
        <w:rPr>
          <w:rFonts w:hint="eastAsia" w:ascii="仿宋" w:hAnsi="仿宋" w:eastAsia="仿宋"/>
          <w:sz w:val="32"/>
          <w:szCs w:val="32"/>
        </w:rPr>
        <w:t>万元，占</w:t>
      </w:r>
      <w:r>
        <w:rPr>
          <w:rFonts w:hint="eastAsia" w:ascii="仿宋" w:hAnsi="仿宋" w:eastAsia="仿宋"/>
          <w:sz w:val="32"/>
          <w:szCs w:val="32"/>
          <w:lang w:val="en-US" w:eastAsia="zh-CN"/>
        </w:rPr>
        <w:t>82.33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w:t>
      </w:r>
      <w:r>
        <w:rPr>
          <w:rFonts w:hint="eastAsia" w:ascii="仿宋" w:hAnsi="仿宋" w:eastAsia="仿宋"/>
          <w:sz w:val="32"/>
          <w:szCs w:val="32"/>
          <w:lang w:val="en-US" w:eastAsia="zh-CN"/>
        </w:rPr>
        <w:t>113.67</w:t>
      </w:r>
      <w:r>
        <w:rPr>
          <w:rFonts w:hint="eastAsia" w:ascii="仿宋" w:hAnsi="仿宋" w:eastAsia="仿宋"/>
          <w:sz w:val="32"/>
          <w:szCs w:val="32"/>
        </w:rPr>
        <w:t>万元，占</w:t>
      </w:r>
      <w:r>
        <w:rPr>
          <w:rFonts w:hint="eastAsia" w:ascii="仿宋" w:hAnsi="仿宋" w:eastAsia="仿宋"/>
          <w:sz w:val="32"/>
          <w:szCs w:val="32"/>
          <w:lang w:val="en-US" w:eastAsia="zh-CN"/>
        </w:rPr>
        <w:t>7.85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w:t>
      </w:r>
      <w:r>
        <w:rPr>
          <w:rFonts w:hint="eastAsia" w:ascii="仿宋" w:hAnsi="仿宋" w:eastAsia="仿宋"/>
          <w:b/>
          <w:sz w:val="32"/>
          <w:szCs w:val="32"/>
        </w:rPr>
        <w:t>（类）</w:t>
      </w:r>
      <w:r>
        <w:rPr>
          <w:rFonts w:hint="eastAsia" w:ascii="仿宋" w:hAnsi="仿宋" w:eastAsia="仿宋"/>
          <w:b/>
          <w:bCs/>
          <w:sz w:val="32"/>
          <w:szCs w:val="32"/>
        </w:rPr>
        <w:t>支出</w:t>
      </w:r>
      <w:r>
        <w:rPr>
          <w:rFonts w:hint="eastAsia" w:ascii="仿宋" w:hAnsi="仿宋" w:eastAsia="仿宋"/>
          <w:sz w:val="32"/>
          <w:szCs w:val="32"/>
          <w:lang w:val="en-US" w:eastAsia="zh-CN"/>
        </w:rPr>
        <w:t>56.82</w:t>
      </w:r>
      <w:r>
        <w:rPr>
          <w:rFonts w:hint="eastAsia" w:ascii="仿宋" w:hAnsi="仿宋" w:eastAsia="仿宋"/>
          <w:sz w:val="32"/>
          <w:szCs w:val="32"/>
        </w:rPr>
        <w:t>万元，占</w:t>
      </w:r>
      <w:r>
        <w:rPr>
          <w:rFonts w:hint="eastAsia" w:ascii="仿宋" w:hAnsi="仿宋" w:eastAsia="仿宋"/>
          <w:sz w:val="32"/>
          <w:szCs w:val="32"/>
          <w:lang w:val="en-US" w:eastAsia="zh-CN"/>
        </w:rPr>
        <w:t>3.92</w:t>
      </w:r>
      <w:r>
        <w:rPr>
          <w:rFonts w:ascii="仿宋" w:hAnsi="仿宋" w:eastAsia="仿宋"/>
          <w:sz w:val="32"/>
          <w:szCs w:val="32"/>
        </w:rPr>
        <w:t>%</w:t>
      </w:r>
      <w:r>
        <w:rPr>
          <w:rFonts w:hint="eastAsia" w:ascii="仿宋" w:hAnsi="仿宋" w:eastAsia="仿宋"/>
          <w:sz w:val="32"/>
          <w:szCs w:val="32"/>
        </w:rPr>
        <w:t>；住房保障</w:t>
      </w:r>
      <w:r>
        <w:rPr>
          <w:rFonts w:hint="eastAsia" w:ascii="仿宋" w:hAnsi="仿宋" w:eastAsia="仿宋"/>
          <w:b/>
          <w:sz w:val="32"/>
          <w:szCs w:val="32"/>
        </w:rPr>
        <w:t>（类）</w:t>
      </w:r>
      <w:r>
        <w:rPr>
          <w:rFonts w:hint="eastAsia" w:ascii="仿宋" w:hAnsi="仿宋" w:eastAsia="仿宋"/>
          <w:sz w:val="32"/>
          <w:szCs w:val="32"/>
        </w:rPr>
        <w:t>支出</w:t>
      </w:r>
      <w:r>
        <w:rPr>
          <w:rFonts w:hint="eastAsia" w:ascii="仿宋" w:hAnsi="仿宋" w:eastAsia="仿宋"/>
          <w:sz w:val="32"/>
          <w:szCs w:val="32"/>
          <w:lang w:val="en-US" w:eastAsia="zh-CN"/>
        </w:rPr>
        <w:t>85.29</w:t>
      </w:r>
      <w:r>
        <w:rPr>
          <w:rFonts w:hint="eastAsia" w:ascii="仿宋" w:hAnsi="仿宋" w:eastAsia="仿宋"/>
          <w:sz w:val="32"/>
          <w:szCs w:val="32"/>
        </w:rPr>
        <w:t>万元，占</w:t>
      </w:r>
      <w:r>
        <w:rPr>
          <w:rFonts w:hint="eastAsia" w:ascii="仿宋" w:hAnsi="仿宋" w:eastAsia="仿宋"/>
          <w:sz w:val="32"/>
          <w:szCs w:val="32"/>
          <w:lang w:val="en-US" w:eastAsia="zh-CN"/>
        </w:rPr>
        <w:t>5.89</w:t>
      </w:r>
      <w:r>
        <w:rPr>
          <w:rFonts w:ascii="仿宋" w:hAnsi="仿宋" w:eastAsia="仿宋"/>
          <w:sz w:val="32"/>
          <w:szCs w:val="32"/>
        </w:rPr>
        <w:t>%</w:t>
      </w:r>
      <w:r>
        <w:rPr>
          <w:rFonts w:hint="eastAsia" w:ascii="仿宋" w:hAnsi="仿宋" w:eastAsia="仿宋"/>
          <w:sz w:val="32"/>
          <w:szCs w:val="32"/>
        </w:rPr>
        <w:t>。</w:t>
      </w:r>
    </w:p>
    <w:p>
      <w:pPr>
        <w:pStyle w:val="2"/>
        <w:jc w:val="center"/>
        <w:rPr>
          <w:rFonts w:hint="eastAsia" w:ascii="仿宋" w:hAnsi="仿宋" w:eastAsia="仿宋"/>
          <w:sz w:val="32"/>
          <w:szCs w:val="32"/>
        </w:rPr>
      </w:pPr>
      <w:r>
        <w:drawing>
          <wp:inline distT="0" distB="0" distL="114300" distR="114300">
            <wp:extent cx="3540760" cy="2128520"/>
            <wp:effectExtent l="0" t="0" r="2540" b="5080"/>
            <wp:docPr id="7" name="图片 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true"/>
                    </pic:cNvPicPr>
                  </pic:nvPicPr>
                  <pic:blipFill>
                    <a:blip r:embed="rId11"/>
                    <a:stretch>
                      <a:fillRect/>
                    </a:stretch>
                  </pic:blipFill>
                  <pic:spPr>
                    <a:xfrm>
                      <a:off x="0" y="0"/>
                      <a:ext cx="3540760" cy="2128520"/>
                    </a:xfrm>
                    <a:prstGeom prst="rect">
                      <a:avLst/>
                    </a:prstGeom>
                    <a:noFill/>
                    <a:ln>
                      <a:noFill/>
                    </a:ln>
                  </pic:spPr>
                </pic:pic>
              </a:graphicData>
            </a:graphic>
          </wp:inline>
        </w:drawing>
      </w:r>
    </w:p>
    <w:p>
      <w:pPr>
        <w:pStyle w:val="2"/>
        <w:ind w:firstLine="1280" w:firstLineChars="400"/>
        <w:rPr>
          <w:rFonts w:hint="eastAsia" w:ascii="仿宋" w:hAnsi="仿宋" w:eastAsia="仿宋"/>
          <w:sz w:val="32"/>
          <w:szCs w:val="32"/>
        </w:rPr>
      </w:pPr>
      <w:r>
        <w:rPr>
          <w:rFonts w:hint="eastAsia" w:ascii="仿宋" w:hAnsi="仿宋" w:eastAsia="仿宋"/>
          <w:sz w:val="32"/>
          <w:szCs w:val="32"/>
        </w:rPr>
        <w:t>图六：一般公共预算财政拨款支出决算结构图</w:t>
      </w:r>
    </w:p>
    <w:p>
      <w:pPr>
        <w:spacing w:line="600" w:lineRule="exact"/>
        <w:ind w:firstLine="642" w:firstLineChars="200"/>
        <w:outlineLvl w:val="2"/>
        <w:rPr>
          <w:rFonts w:ascii="仿宋" w:hAnsi="仿宋" w:eastAsia="仿宋"/>
          <w:b/>
          <w:sz w:val="32"/>
          <w:szCs w:val="32"/>
        </w:rPr>
      </w:pPr>
      <w:bookmarkStart w:id="36" w:name="_Toc15377212"/>
      <w:r>
        <w:rPr>
          <w:rFonts w:hint="eastAsia" w:ascii="仿宋" w:hAnsi="仿宋" w:eastAsia="仿宋"/>
          <w:b/>
          <w:sz w:val="32"/>
          <w:szCs w:val="32"/>
        </w:rPr>
        <w:t>（三）一般公共预算财政拨款支出决算具体情况</w:t>
      </w:r>
      <w:bookmarkEnd w:id="36"/>
    </w:p>
    <w:p>
      <w:pPr>
        <w:spacing w:line="600" w:lineRule="exact"/>
        <w:ind w:firstLine="562" w:firstLineChars="200"/>
        <w:outlineLvl w:val="2"/>
        <w:rPr>
          <w:rStyle w:val="14"/>
          <w:rFonts w:hint="eastAsia" w:ascii="华文宋体" w:hAnsi="华文宋体" w:eastAsia="华文宋体" w:cs="华文宋体"/>
          <w:bCs/>
          <w:sz w:val="28"/>
          <w:szCs w:val="28"/>
        </w:rPr>
      </w:pPr>
      <w:bookmarkStart w:id="37" w:name="_Toc15377444"/>
      <w:bookmarkStart w:id="38" w:name="_Toc15378460"/>
      <w:bookmarkStart w:id="39" w:name="_Toc15377213"/>
      <w:bookmarkStart w:id="40" w:name="_Toc15396608"/>
      <w:bookmarkStart w:id="41" w:name="_Toc15377214"/>
      <w:r>
        <w:rPr>
          <w:rFonts w:hint="eastAsia" w:ascii="华文宋体" w:hAnsi="华文宋体" w:eastAsia="华文宋体" w:cs="华文宋体"/>
          <w:b/>
          <w:sz w:val="28"/>
          <w:szCs w:val="28"/>
        </w:rPr>
        <w:t>202</w:t>
      </w:r>
      <w:r>
        <w:rPr>
          <w:rFonts w:hint="eastAsia" w:ascii="华文宋体" w:hAnsi="华文宋体" w:eastAsia="华文宋体" w:cs="华文宋体"/>
          <w:b/>
          <w:sz w:val="28"/>
          <w:szCs w:val="28"/>
          <w:lang w:val="en-US" w:eastAsia="zh-CN"/>
        </w:rPr>
        <w:t>2</w:t>
      </w:r>
      <w:r>
        <w:rPr>
          <w:rFonts w:hint="eastAsia" w:ascii="华文宋体" w:hAnsi="华文宋体" w:eastAsia="华文宋体" w:cs="华文宋体"/>
          <w:b/>
          <w:sz w:val="28"/>
          <w:szCs w:val="28"/>
        </w:rPr>
        <w:t>年一般公共预算支出决算数为</w:t>
      </w:r>
      <w:r>
        <w:rPr>
          <w:rFonts w:hint="eastAsia" w:ascii="华文宋体" w:hAnsi="华文宋体" w:eastAsia="华文宋体" w:cs="华文宋体"/>
          <w:b/>
          <w:sz w:val="28"/>
          <w:szCs w:val="28"/>
          <w:lang w:val="en-US" w:eastAsia="zh-CN"/>
        </w:rPr>
        <w:t>1447.9万元</w:t>
      </w:r>
      <w:r>
        <w:rPr>
          <w:rFonts w:hint="eastAsia" w:ascii="华文宋体" w:hAnsi="华文宋体" w:eastAsia="华文宋体" w:cs="华文宋体"/>
          <w:sz w:val="28"/>
          <w:szCs w:val="28"/>
        </w:rPr>
        <w:t>，</w:t>
      </w:r>
      <w:r>
        <w:rPr>
          <w:rStyle w:val="14"/>
          <w:rFonts w:hint="eastAsia" w:ascii="华文宋体" w:hAnsi="华文宋体" w:eastAsia="华文宋体" w:cs="华文宋体"/>
          <w:bCs/>
          <w:sz w:val="28"/>
          <w:szCs w:val="28"/>
        </w:rPr>
        <w:t>完成预算</w:t>
      </w:r>
      <w:r>
        <w:rPr>
          <w:rStyle w:val="14"/>
          <w:rFonts w:hint="eastAsia" w:ascii="华文宋体" w:hAnsi="华文宋体" w:eastAsia="华文宋体" w:cs="华文宋体"/>
          <w:bCs/>
          <w:sz w:val="28"/>
          <w:szCs w:val="28"/>
          <w:lang w:val="en-US" w:eastAsia="zh-CN"/>
        </w:rPr>
        <w:t>100%</w:t>
      </w:r>
      <w:r>
        <w:rPr>
          <w:rStyle w:val="14"/>
          <w:rFonts w:hint="eastAsia" w:ascii="华文宋体" w:hAnsi="华文宋体" w:eastAsia="华文宋体" w:cs="华文宋体"/>
          <w:bCs/>
          <w:sz w:val="28"/>
          <w:szCs w:val="28"/>
        </w:rPr>
        <w:t>。其中：</w:t>
      </w:r>
      <w:bookmarkEnd w:id="37"/>
      <w:bookmarkEnd w:id="38"/>
      <w:bookmarkEnd w:id="39"/>
    </w:p>
    <w:p>
      <w:pPr>
        <w:keepNext w:val="0"/>
        <w:keepLines w:val="0"/>
        <w:pageBreakBefore w:val="0"/>
        <w:widowControl w:val="0"/>
        <w:kinsoku/>
        <w:wordWrap/>
        <w:overflowPunct/>
        <w:topLinePunct w:val="0"/>
        <w:autoSpaceDE/>
        <w:autoSpaceDN/>
        <w:bidi w:val="0"/>
        <w:adjustRightInd w:val="0"/>
        <w:snapToGrid w:val="0"/>
        <w:spacing w:line="288" w:lineRule="auto"/>
        <w:ind w:firstLine="562" w:firstLineChars="200"/>
        <w:textAlignment w:val="auto"/>
        <w:rPr>
          <w:rFonts w:hint="eastAsia" w:ascii="华文宋体" w:hAnsi="华文宋体" w:eastAsia="华文宋体" w:cs="华文宋体"/>
          <w:b/>
          <w:color w:val="000000"/>
          <w:sz w:val="28"/>
          <w:szCs w:val="28"/>
        </w:rPr>
      </w:pPr>
      <w:r>
        <w:rPr>
          <w:rStyle w:val="14"/>
          <w:rFonts w:hint="eastAsia" w:ascii="华文宋体" w:hAnsi="华文宋体" w:eastAsia="华文宋体" w:cs="华文宋体"/>
          <w:bCs/>
          <w:color w:val="000000"/>
          <w:sz w:val="28"/>
          <w:szCs w:val="28"/>
        </w:rPr>
        <w:t>1.</w:t>
      </w:r>
      <w:r>
        <w:rPr>
          <w:rStyle w:val="14"/>
          <w:rFonts w:hint="eastAsia" w:ascii="华文宋体" w:hAnsi="华文宋体" w:eastAsia="华文宋体" w:cs="华文宋体"/>
          <w:b w:val="0"/>
          <w:bCs/>
          <w:color w:val="000000"/>
          <w:sz w:val="28"/>
          <w:szCs w:val="28"/>
        </w:rPr>
        <w:t xml:space="preserve"> </w:t>
      </w:r>
      <w:r>
        <w:rPr>
          <w:rStyle w:val="14"/>
          <w:rFonts w:hint="eastAsia" w:ascii="华文宋体" w:hAnsi="华文宋体" w:eastAsia="华文宋体" w:cs="华文宋体"/>
          <w:bCs/>
          <w:color w:val="000000"/>
          <w:sz w:val="28"/>
          <w:szCs w:val="28"/>
        </w:rPr>
        <w:t>教育（类）</w:t>
      </w:r>
      <w:r>
        <w:rPr>
          <w:rStyle w:val="14"/>
          <w:rFonts w:hint="eastAsia" w:ascii="华文宋体" w:hAnsi="华文宋体" w:eastAsia="华文宋体" w:cs="华文宋体"/>
          <w:bCs/>
          <w:color w:val="000000"/>
          <w:sz w:val="28"/>
          <w:szCs w:val="28"/>
          <w:lang w:eastAsia="zh-CN"/>
        </w:rPr>
        <w:t>普通教育</w:t>
      </w:r>
      <w:r>
        <w:rPr>
          <w:rStyle w:val="14"/>
          <w:rFonts w:hint="eastAsia" w:ascii="华文宋体" w:hAnsi="华文宋体" w:eastAsia="华文宋体" w:cs="华文宋体"/>
          <w:bCs/>
          <w:color w:val="000000"/>
          <w:sz w:val="28"/>
          <w:szCs w:val="28"/>
        </w:rPr>
        <w:t>（款）</w:t>
      </w:r>
      <w:r>
        <w:rPr>
          <w:rStyle w:val="14"/>
          <w:rFonts w:hint="eastAsia" w:ascii="华文宋体" w:hAnsi="华文宋体" w:eastAsia="华文宋体" w:cs="华文宋体"/>
          <w:bCs/>
          <w:color w:val="000000"/>
          <w:sz w:val="28"/>
          <w:szCs w:val="28"/>
          <w:lang w:eastAsia="zh-CN"/>
        </w:rPr>
        <w:t>学前教育</w:t>
      </w:r>
      <w:r>
        <w:rPr>
          <w:rStyle w:val="14"/>
          <w:rFonts w:hint="eastAsia" w:ascii="华文宋体" w:hAnsi="华文宋体" w:eastAsia="华文宋体" w:cs="华文宋体"/>
          <w:bCs/>
          <w:color w:val="000000"/>
          <w:sz w:val="28"/>
          <w:szCs w:val="28"/>
        </w:rPr>
        <w:t>（项）</w:t>
      </w:r>
      <w:r>
        <w:rPr>
          <w:rStyle w:val="14"/>
          <w:rFonts w:hint="eastAsia" w:ascii="华文宋体" w:hAnsi="华文宋体" w:eastAsia="华文宋体" w:cs="华文宋体"/>
          <w:bCs/>
          <w:color w:val="000000"/>
          <w:sz w:val="28"/>
          <w:szCs w:val="28"/>
          <w:lang w:eastAsia="zh-CN"/>
        </w:rPr>
        <w:t>：</w:t>
      </w:r>
      <w:r>
        <w:rPr>
          <w:rStyle w:val="14"/>
          <w:rFonts w:hint="eastAsia" w:ascii="华文宋体" w:hAnsi="华文宋体" w:eastAsia="华文宋体" w:cs="华文宋体"/>
          <w:b w:val="0"/>
          <w:bCs/>
          <w:color w:val="000000"/>
          <w:sz w:val="28"/>
          <w:szCs w:val="28"/>
        </w:rPr>
        <w:t xml:space="preserve"> 支出决算为</w:t>
      </w:r>
      <w:r>
        <w:rPr>
          <w:rStyle w:val="14"/>
          <w:rFonts w:hint="eastAsia" w:ascii="华文宋体" w:hAnsi="华文宋体" w:eastAsia="华文宋体" w:cs="华文宋体"/>
          <w:b w:val="0"/>
          <w:bCs/>
          <w:color w:val="000000"/>
          <w:sz w:val="28"/>
          <w:szCs w:val="28"/>
          <w:lang w:val="en-US" w:eastAsia="zh-CN"/>
        </w:rPr>
        <w:t>53.93</w:t>
      </w:r>
      <w:r>
        <w:rPr>
          <w:rStyle w:val="14"/>
          <w:rFonts w:hint="eastAsia" w:ascii="华文宋体" w:hAnsi="华文宋体" w:eastAsia="华文宋体" w:cs="华文宋体"/>
          <w:b w:val="0"/>
          <w:bCs/>
          <w:color w:val="000000"/>
          <w:sz w:val="28"/>
          <w:szCs w:val="28"/>
        </w:rPr>
        <w:t>万元，完成预算</w:t>
      </w:r>
      <w:r>
        <w:rPr>
          <w:rStyle w:val="14"/>
          <w:rFonts w:hint="eastAsia" w:ascii="华文宋体" w:hAnsi="华文宋体" w:eastAsia="华文宋体" w:cs="华文宋体"/>
          <w:b w:val="0"/>
          <w:bCs/>
          <w:color w:val="000000"/>
          <w:sz w:val="28"/>
          <w:szCs w:val="28"/>
          <w:lang w:val="en-US" w:eastAsia="zh-CN"/>
        </w:rPr>
        <w:t>100</w:t>
      </w:r>
      <w:r>
        <w:rPr>
          <w:rStyle w:val="14"/>
          <w:rFonts w:hint="eastAsia" w:ascii="华文宋体" w:hAnsi="华文宋体" w:eastAsia="华文宋体" w:cs="华文宋体"/>
          <w:b w:val="0"/>
          <w:bCs/>
          <w:color w:val="000000"/>
          <w:sz w:val="28"/>
          <w:szCs w:val="28"/>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562" w:firstLineChars="200"/>
        <w:textAlignment w:val="auto"/>
        <w:rPr>
          <w:rStyle w:val="14"/>
          <w:rFonts w:hint="eastAsia" w:ascii="华文宋体" w:hAnsi="华文宋体" w:eastAsia="华文宋体" w:cs="华文宋体"/>
          <w:b w:val="0"/>
          <w:bCs/>
          <w:color w:val="000000"/>
          <w:sz w:val="28"/>
          <w:szCs w:val="28"/>
          <w:lang w:val="en-US" w:eastAsia="zh-CN"/>
        </w:rPr>
      </w:pPr>
      <w:r>
        <w:rPr>
          <w:rStyle w:val="14"/>
          <w:rFonts w:hint="eastAsia" w:ascii="华文宋体" w:hAnsi="华文宋体" w:eastAsia="华文宋体" w:cs="华文宋体"/>
          <w:bCs/>
          <w:color w:val="000000"/>
          <w:sz w:val="28"/>
          <w:szCs w:val="28"/>
          <w:lang w:val="en-US" w:eastAsia="zh-CN"/>
        </w:rPr>
        <w:t>2</w:t>
      </w:r>
      <w:r>
        <w:rPr>
          <w:rStyle w:val="14"/>
          <w:rFonts w:hint="eastAsia" w:ascii="华文宋体" w:hAnsi="华文宋体" w:eastAsia="华文宋体" w:cs="华文宋体"/>
          <w:bCs/>
          <w:color w:val="000000"/>
          <w:sz w:val="28"/>
          <w:szCs w:val="28"/>
        </w:rPr>
        <w:t>.教育（类）</w:t>
      </w:r>
      <w:r>
        <w:rPr>
          <w:rStyle w:val="14"/>
          <w:rFonts w:hint="eastAsia" w:ascii="华文宋体" w:hAnsi="华文宋体" w:eastAsia="华文宋体" w:cs="华文宋体"/>
          <w:bCs/>
          <w:color w:val="000000"/>
          <w:sz w:val="28"/>
          <w:szCs w:val="28"/>
          <w:lang w:eastAsia="zh-CN"/>
        </w:rPr>
        <w:t>普通教育</w:t>
      </w:r>
      <w:r>
        <w:rPr>
          <w:rStyle w:val="14"/>
          <w:rFonts w:hint="eastAsia" w:ascii="华文宋体" w:hAnsi="华文宋体" w:eastAsia="华文宋体" w:cs="华文宋体"/>
          <w:bCs/>
          <w:color w:val="000000"/>
          <w:sz w:val="28"/>
          <w:szCs w:val="28"/>
        </w:rPr>
        <w:t>（款）</w:t>
      </w:r>
      <w:r>
        <w:rPr>
          <w:rStyle w:val="14"/>
          <w:rFonts w:hint="eastAsia" w:ascii="华文宋体" w:hAnsi="华文宋体" w:eastAsia="华文宋体" w:cs="华文宋体"/>
          <w:bCs/>
          <w:color w:val="000000"/>
          <w:sz w:val="28"/>
          <w:szCs w:val="28"/>
          <w:lang w:eastAsia="zh-CN"/>
        </w:rPr>
        <w:t>小学教育</w:t>
      </w:r>
      <w:r>
        <w:rPr>
          <w:rStyle w:val="14"/>
          <w:rFonts w:hint="eastAsia" w:ascii="华文宋体" w:hAnsi="华文宋体" w:eastAsia="华文宋体" w:cs="华文宋体"/>
          <w:bCs/>
          <w:color w:val="000000"/>
          <w:sz w:val="28"/>
          <w:szCs w:val="28"/>
        </w:rPr>
        <w:t>（项）</w:t>
      </w:r>
      <w:r>
        <w:rPr>
          <w:rStyle w:val="14"/>
          <w:rFonts w:hint="eastAsia" w:ascii="华文宋体" w:hAnsi="华文宋体" w:eastAsia="华文宋体" w:cs="华文宋体"/>
          <w:bCs/>
          <w:color w:val="000000"/>
          <w:sz w:val="28"/>
          <w:szCs w:val="28"/>
          <w:lang w:eastAsia="zh-CN"/>
        </w:rPr>
        <w:t>：</w:t>
      </w:r>
      <w:r>
        <w:rPr>
          <w:rStyle w:val="14"/>
          <w:rFonts w:hint="eastAsia" w:ascii="华文宋体" w:hAnsi="华文宋体" w:eastAsia="华文宋体" w:cs="华文宋体"/>
          <w:b w:val="0"/>
          <w:bCs/>
          <w:color w:val="000000"/>
          <w:sz w:val="28"/>
          <w:szCs w:val="28"/>
        </w:rPr>
        <w:t xml:space="preserve"> 支出决算为</w:t>
      </w:r>
      <w:r>
        <w:rPr>
          <w:rStyle w:val="14"/>
          <w:rFonts w:hint="eastAsia" w:ascii="华文宋体" w:hAnsi="华文宋体" w:eastAsia="华文宋体" w:cs="华文宋体"/>
          <w:b w:val="0"/>
          <w:bCs/>
          <w:color w:val="000000"/>
          <w:sz w:val="28"/>
          <w:szCs w:val="28"/>
          <w:lang w:val="en-US" w:eastAsia="zh-CN"/>
        </w:rPr>
        <w:t>1138.18</w:t>
      </w:r>
      <w:r>
        <w:rPr>
          <w:rStyle w:val="14"/>
          <w:rFonts w:hint="eastAsia" w:ascii="华文宋体" w:hAnsi="华文宋体" w:eastAsia="华文宋体" w:cs="华文宋体"/>
          <w:b w:val="0"/>
          <w:bCs/>
          <w:color w:val="000000"/>
          <w:sz w:val="28"/>
          <w:szCs w:val="28"/>
        </w:rPr>
        <w:t>万元，完成预算</w:t>
      </w:r>
      <w:r>
        <w:rPr>
          <w:rStyle w:val="14"/>
          <w:rFonts w:hint="eastAsia" w:ascii="华文宋体" w:hAnsi="华文宋体" w:eastAsia="华文宋体" w:cs="华文宋体"/>
          <w:b w:val="0"/>
          <w:bCs/>
          <w:color w:val="000000"/>
          <w:sz w:val="28"/>
          <w:szCs w:val="28"/>
          <w:lang w:val="en-US" w:eastAsia="zh-CN"/>
        </w:rPr>
        <w:t>100</w:t>
      </w:r>
      <w:r>
        <w:rPr>
          <w:rStyle w:val="14"/>
          <w:rFonts w:hint="eastAsia" w:ascii="华文宋体" w:hAnsi="华文宋体" w:eastAsia="华文宋体" w:cs="华文宋体"/>
          <w:b w:val="0"/>
          <w:bCs/>
          <w:color w:val="000000"/>
          <w:sz w:val="28"/>
          <w:szCs w:val="28"/>
        </w:rPr>
        <w:t>%</w:t>
      </w:r>
      <w:r>
        <w:rPr>
          <w:rStyle w:val="14"/>
          <w:rFonts w:hint="eastAsia" w:ascii="华文宋体" w:hAnsi="华文宋体" w:eastAsia="华文宋体" w:cs="华文宋体"/>
          <w:b w:val="0"/>
          <w:bCs/>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line="288" w:lineRule="auto"/>
        <w:ind w:firstLine="562" w:firstLineChars="200"/>
        <w:textAlignment w:val="auto"/>
        <w:rPr>
          <w:rFonts w:hint="eastAsia" w:ascii="华文宋体" w:hAnsi="华文宋体" w:eastAsia="华文宋体" w:cs="华文宋体"/>
          <w:b/>
          <w:color w:val="000000"/>
          <w:sz w:val="28"/>
          <w:szCs w:val="28"/>
        </w:rPr>
      </w:pPr>
      <w:r>
        <w:rPr>
          <w:rStyle w:val="14"/>
          <w:rFonts w:hint="eastAsia" w:ascii="华文宋体" w:hAnsi="华文宋体" w:eastAsia="华文宋体" w:cs="华文宋体"/>
          <w:bCs/>
          <w:color w:val="000000"/>
          <w:sz w:val="28"/>
          <w:szCs w:val="28"/>
          <w:lang w:val="en-US" w:eastAsia="zh-CN"/>
        </w:rPr>
        <w:t>3</w:t>
      </w:r>
      <w:r>
        <w:rPr>
          <w:rStyle w:val="14"/>
          <w:rFonts w:hint="eastAsia" w:ascii="华文宋体" w:hAnsi="华文宋体" w:eastAsia="华文宋体" w:cs="华文宋体"/>
          <w:bCs/>
          <w:color w:val="000000"/>
          <w:sz w:val="28"/>
          <w:szCs w:val="28"/>
        </w:rPr>
        <w:t>.社会保障和就业（类）行政事业单位养老（款）机关事业单位基本养老保险缴费（项）</w:t>
      </w:r>
      <w:r>
        <w:rPr>
          <w:rStyle w:val="14"/>
          <w:rFonts w:hint="eastAsia" w:ascii="华文宋体" w:hAnsi="华文宋体" w:eastAsia="华文宋体" w:cs="华文宋体"/>
          <w:bCs/>
          <w:color w:val="000000"/>
          <w:sz w:val="28"/>
          <w:szCs w:val="28"/>
          <w:lang w:eastAsia="zh-CN"/>
        </w:rPr>
        <w:t>：</w:t>
      </w:r>
      <w:r>
        <w:rPr>
          <w:rStyle w:val="14"/>
          <w:rFonts w:hint="eastAsia" w:ascii="华文宋体" w:hAnsi="华文宋体" w:eastAsia="华文宋体" w:cs="华文宋体"/>
          <w:b w:val="0"/>
          <w:bCs/>
          <w:color w:val="000000"/>
          <w:sz w:val="28"/>
          <w:szCs w:val="28"/>
        </w:rPr>
        <w:t xml:space="preserve"> 支出决算为</w:t>
      </w:r>
      <w:r>
        <w:rPr>
          <w:rFonts w:hint="eastAsia" w:ascii="华文宋体" w:hAnsi="华文宋体" w:eastAsia="华文宋体" w:cs="华文宋体"/>
          <w:sz w:val="28"/>
          <w:szCs w:val="28"/>
          <w:lang w:val="en-US" w:eastAsia="zh-CN"/>
        </w:rPr>
        <w:t>113.67</w:t>
      </w:r>
      <w:r>
        <w:rPr>
          <w:rStyle w:val="14"/>
          <w:rFonts w:hint="eastAsia" w:ascii="华文宋体" w:hAnsi="华文宋体" w:eastAsia="华文宋体" w:cs="华文宋体"/>
          <w:b w:val="0"/>
          <w:bCs/>
          <w:color w:val="000000"/>
          <w:sz w:val="28"/>
          <w:szCs w:val="28"/>
        </w:rPr>
        <w:t>万元，完成预算</w:t>
      </w:r>
      <w:r>
        <w:rPr>
          <w:rStyle w:val="14"/>
          <w:rFonts w:hint="eastAsia" w:ascii="华文宋体" w:hAnsi="华文宋体" w:eastAsia="华文宋体" w:cs="华文宋体"/>
          <w:b w:val="0"/>
          <w:bCs/>
          <w:color w:val="000000"/>
          <w:sz w:val="28"/>
          <w:szCs w:val="28"/>
          <w:lang w:val="en-US" w:eastAsia="zh-CN"/>
        </w:rPr>
        <w:t>100</w:t>
      </w:r>
      <w:r>
        <w:rPr>
          <w:rStyle w:val="14"/>
          <w:rFonts w:hint="eastAsia" w:ascii="华文宋体" w:hAnsi="华文宋体" w:eastAsia="华文宋体" w:cs="华文宋体"/>
          <w:b w:val="0"/>
          <w:bCs/>
          <w:color w:val="000000"/>
          <w:sz w:val="28"/>
          <w:szCs w:val="28"/>
        </w:rPr>
        <w:t>%，决算数等于预算数。</w:t>
      </w:r>
    </w:p>
    <w:p>
      <w:pPr>
        <w:keepNext w:val="0"/>
        <w:keepLines w:val="0"/>
        <w:pageBreakBefore w:val="0"/>
        <w:widowControl w:val="0"/>
        <w:kinsoku/>
        <w:wordWrap/>
        <w:overflowPunct/>
        <w:topLinePunct w:val="0"/>
        <w:autoSpaceDE/>
        <w:autoSpaceDN/>
        <w:bidi w:val="0"/>
        <w:adjustRightInd w:val="0"/>
        <w:snapToGrid w:val="0"/>
        <w:spacing w:line="288" w:lineRule="auto"/>
        <w:ind w:firstLine="562" w:firstLineChars="200"/>
        <w:textAlignment w:val="auto"/>
        <w:rPr>
          <w:rStyle w:val="14"/>
          <w:rFonts w:hint="eastAsia" w:ascii="华文宋体" w:hAnsi="华文宋体" w:eastAsia="华文宋体" w:cs="华文宋体"/>
          <w:b w:val="0"/>
          <w:bCs/>
          <w:color w:val="000000"/>
          <w:sz w:val="28"/>
          <w:szCs w:val="28"/>
        </w:rPr>
      </w:pPr>
      <w:r>
        <w:rPr>
          <w:rStyle w:val="14"/>
          <w:rFonts w:hint="eastAsia" w:ascii="华文宋体" w:hAnsi="华文宋体" w:eastAsia="华文宋体" w:cs="华文宋体"/>
          <w:bCs/>
          <w:color w:val="000000"/>
          <w:sz w:val="28"/>
          <w:szCs w:val="28"/>
          <w:lang w:val="en-US" w:eastAsia="zh-CN"/>
        </w:rPr>
        <w:t>4</w:t>
      </w:r>
      <w:r>
        <w:rPr>
          <w:rStyle w:val="14"/>
          <w:rFonts w:hint="eastAsia" w:ascii="华文宋体" w:hAnsi="华文宋体" w:eastAsia="华文宋体" w:cs="华文宋体"/>
          <w:bCs/>
          <w:color w:val="000000"/>
          <w:sz w:val="28"/>
          <w:szCs w:val="28"/>
        </w:rPr>
        <w:t>.</w:t>
      </w:r>
      <w:r>
        <w:rPr>
          <w:rFonts w:hint="eastAsia" w:ascii="华文宋体" w:hAnsi="华文宋体" w:eastAsia="华文宋体" w:cs="华文宋体"/>
          <w:b/>
          <w:bCs/>
          <w:color w:val="000000"/>
          <w:sz w:val="28"/>
          <w:szCs w:val="28"/>
        </w:rPr>
        <w:t>卫生健康</w:t>
      </w:r>
      <w:r>
        <w:rPr>
          <w:rStyle w:val="14"/>
          <w:rFonts w:hint="eastAsia" w:ascii="华文宋体" w:hAnsi="华文宋体" w:eastAsia="华文宋体" w:cs="华文宋体"/>
          <w:bCs/>
          <w:color w:val="000000"/>
          <w:sz w:val="28"/>
          <w:szCs w:val="28"/>
        </w:rPr>
        <w:t>（类）行政事业单位医疗（款）事业单位医疗（项）</w:t>
      </w:r>
      <w:r>
        <w:rPr>
          <w:rStyle w:val="14"/>
          <w:rFonts w:hint="eastAsia" w:ascii="华文宋体" w:hAnsi="华文宋体" w:eastAsia="华文宋体" w:cs="华文宋体"/>
          <w:bCs/>
          <w:color w:val="000000"/>
          <w:sz w:val="28"/>
          <w:szCs w:val="28"/>
          <w:lang w:eastAsia="zh-CN"/>
        </w:rPr>
        <w:t>：</w:t>
      </w:r>
      <w:r>
        <w:rPr>
          <w:rStyle w:val="14"/>
          <w:rFonts w:hint="eastAsia" w:ascii="华文宋体" w:hAnsi="华文宋体" w:eastAsia="华文宋体" w:cs="华文宋体"/>
          <w:b w:val="0"/>
          <w:bCs/>
          <w:color w:val="000000"/>
          <w:sz w:val="28"/>
          <w:szCs w:val="28"/>
        </w:rPr>
        <w:t>支出决算为</w:t>
      </w:r>
      <w:r>
        <w:rPr>
          <w:rFonts w:hint="eastAsia" w:ascii="华文宋体" w:hAnsi="华文宋体" w:eastAsia="华文宋体" w:cs="华文宋体"/>
          <w:sz w:val="28"/>
          <w:szCs w:val="28"/>
          <w:lang w:val="en-US" w:eastAsia="zh-CN"/>
        </w:rPr>
        <w:t>56.82</w:t>
      </w:r>
      <w:r>
        <w:rPr>
          <w:rStyle w:val="14"/>
          <w:rFonts w:hint="eastAsia" w:ascii="华文宋体" w:hAnsi="华文宋体" w:eastAsia="华文宋体" w:cs="华文宋体"/>
          <w:b w:val="0"/>
          <w:bCs/>
          <w:color w:val="000000"/>
          <w:sz w:val="28"/>
          <w:szCs w:val="28"/>
        </w:rPr>
        <w:t>万元，完成预算</w:t>
      </w:r>
      <w:r>
        <w:rPr>
          <w:rStyle w:val="14"/>
          <w:rFonts w:hint="eastAsia" w:ascii="华文宋体" w:hAnsi="华文宋体" w:eastAsia="华文宋体" w:cs="华文宋体"/>
          <w:b w:val="0"/>
          <w:bCs/>
          <w:color w:val="000000"/>
          <w:sz w:val="28"/>
          <w:szCs w:val="28"/>
          <w:lang w:val="en-US" w:eastAsia="zh-CN"/>
        </w:rPr>
        <w:t>100</w:t>
      </w:r>
      <w:r>
        <w:rPr>
          <w:rStyle w:val="14"/>
          <w:rFonts w:hint="eastAsia" w:ascii="华文宋体" w:hAnsi="华文宋体" w:eastAsia="华文宋体" w:cs="华文宋体"/>
          <w:b w:val="0"/>
          <w:bCs/>
          <w:color w:val="000000"/>
          <w:sz w:val="28"/>
          <w:szCs w:val="28"/>
        </w:rPr>
        <w:t>%，决算数等于预算数。</w:t>
      </w:r>
    </w:p>
    <w:p>
      <w:pPr>
        <w:keepNext w:val="0"/>
        <w:keepLines w:val="0"/>
        <w:pageBreakBefore w:val="0"/>
        <w:widowControl w:val="0"/>
        <w:kinsoku/>
        <w:wordWrap/>
        <w:overflowPunct/>
        <w:topLinePunct w:val="0"/>
        <w:autoSpaceDE/>
        <w:autoSpaceDN/>
        <w:bidi w:val="0"/>
        <w:adjustRightInd w:val="0"/>
        <w:snapToGrid w:val="0"/>
        <w:spacing w:line="288" w:lineRule="auto"/>
        <w:ind w:firstLine="562" w:firstLineChars="200"/>
        <w:textAlignment w:val="auto"/>
        <w:rPr>
          <w:rFonts w:hint="eastAsia" w:ascii="华文宋体" w:hAnsi="华文宋体" w:eastAsia="华文宋体" w:cs="华文宋体"/>
          <w:b/>
          <w:sz w:val="28"/>
          <w:szCs w:val="28"/>
        </w:rPr>
      </w:pPr>
      <w:r>
        <w:rPr>
          <w:rStyle w:val="14"/>
          <w:rFonts w:hint="eastAsia" w:ascii="华文宋体" w:hAnsi="华文宋体" w:eastAsia="华文宋体" w:cs="华文宋体"/>
          <w:bCs/>
          <w:color w:val="000000"/>
          <w:sz w:val="28"/>
          <w:szCs w:val="28"/>
          <w:lang w:val="en-US" w:eastAsia="zh-CN"/>
        </w:rPr>
        <w:t>5</w:t>
      </w:r>
      <w:r>
        <w:rPr>
          <w:rStyle w:val="14"/>
          <w:rFonts w:hint="eastAsia" w:ascii="华文宋体" w:hAnsi="华文宋体" w:eastAsia="华文宋体" w:cs="华文宋体"/>
          <w:bCs/>
          <w:color w:val="000000"/>
          <w:sz w:val="28"/>
          <w:szCs w:val="28"/>
        </w:rPr>
        <w:t>.</w:t>
      </w:r>
      <w:r>
        <w:rPr>
          <w:rFonts w:hint="eastAsia" w:ascii="华文宋体" w:hAnsi="华文宋体" w:eastAsia="华文宋体" w:cs="华文宋体"/>
          <w:b/>
          <w:bCs/>
          <w:color w:val="000000"/>
          <w:sz w:val="28"/>
          <w:szCs w:val="28"/>
        </w:rPr>
        <w:t>住房保障支出</w:t>
      </w:r>
      <w:r>
        <w:rPr>
          <w:rStyle w:val="14"/>
          <w:rFonts w:hint="eastAsia" w:ascii="华文宋体" w:hAnsi="华文宋体" w:eastAsia="华文宋体" w:cs="华文宋体"/>
          <w:bCs/>
          <w:color w:val="000000"/>
          <w:sz w:val="28"/>
          <w:szCs w:val="28"/>
        </w:rPr>
        <w:t>（类）住房改革支出（款）住房公积金（项）</w:t>
      </w:r>
      <w:r>
        <w:rPr>
          <w:rStyle w:val="14"/>
          <w:rFonts w:hint="eastAsia" w:ascii="华文宋体" w:hAnsi="华文宋体" w:eastAsia="华文宋体" w:cs="华文宋体"/>
          <w:bCs/>
          <w:color w:val="000000"/>
          <w:sz w:val="28"/>
          <w:szCs w:val="28"/>
          <w:lang w:eastAsia="zh-CN"/>
        </w:rPr>
        <w:t>：</w:t>
      </w:r>
      <w:r>
        <w:rPr>
          <w:rStyle w:val="14"/>
          <w:rFonts w:hint="eastAsia" w:ascii="华文宋体" w:hAnsi="华文宋体" w:eastAsia="华文宋体" w:cs="华文宋体"/>
          <w:b w:val="0"/>
          <w:bCs/>
          <w:color w:val="000000"/>
          <w:sz w:val="28"/>
          <w:szCs w:val="28"/>
        </w:rPr>
        <w:t>支出决算为</w:t>
      </w:r>
      <w:r>
        <w:rPr>
          <w:rStyle w:val="14"/>
          <w:rFonts w:hint="eastAsia" w:ascii="华文宋体" w:hAnsi="华文宋体" w:eastAsia="华文宋体" w:cs="华文宋体"/>
          <w:b w:val="0"/>
          <w:bCs/>
          <w:color w:val="000000"/>
          <w:sz w:val="28"/>
          <w:szCs w:val="28"/>
          <w:lang w:val="en-US" w:eastAsia="zh-CN"/>
        </w:rPr>
        <w:t>85.29</w:t>
      </w:r>
      <w:r>
        <w:rPr>
          <w:rStyle w:val="14"/>
          <w:rFonts w:hint="eastAsia" w:ascii="华文宋体" w:hAnsi="华文宋体" w:eastAsia="华文宋体" w:cs="华文宋体"/>
          <w:b w:val="0"/>
          <w:bCs/>
          <w:color w:val="000000"/>
          <w:sz w:val="28"/>
          <w:szCs w:val="28"/>
        </w:rPr>
        <w:t>万元，完成预算</w:t>
      </w:r>
      <w:r>
        <w:rPr>
          <w:rStyle w:val="14"/>
          <w:rFonts w:hint="eastAsia" w:ascii="华文宋体" w:hAnsi="华文宋体" w:eastAsia="华文宋体" w:cs="华文宋体"/>
          <w:b w:val="0"/>
          <w:bCs/>
          <w:color w:val="000000"/>
          <w:sz w:val="28"/>
          <w:szCs w:val="28"/>
          <w:lang w:val="en-US" w:eastAsia="zh-CN"/>
        </w:rPr>
        <w:t>100</w:t>
      </w:r>
      <w:r>
        <w:rPr>
          <w:rStyle w:val="14"/>
          <w:rFonts w:hint="eastAsia" w:ascii="华文宋体" w:hAnsi="华文宋体" w:eastAsia="华文宋体" w:cs="华文宋体"/>
          <w:b w:val="0"/>
          <w:bCs/>
          <w:color w:val="000000"/>
          <w:sz w:val="28"/>
          <w:szCs w:val="28"/>
        </w:rPr>
        <w:t>%，决算数等于预算数。</w:t>
      </w:r>
    </w:p>
    <w:p>
      <w:pPr>
        <w:tabs>
          <w:tab w:val="right" w:pos="8306"/>
        </w:tabs>
        <w:spacing w:line="600" w:lineRule="exact"/>
        <w:ind w:firstLine="640"/>
        <w:outlineLvl w:val="1"/>
        <w:rPr>
          <w:rStyle w:val="25"/>
          <w:rFonts w:ascii="仿宋" w:hAnsi="仿宋" w:eastAsia="仿宋"/>
        </w:rPr>
      </w:pPr>
      <w:r>
        <w:rPr>
          <w:rFonts w:hint="eastAsia" w:ascii="仿宋" w:hAnsi="仿宋" w:eastAsia="仿宋"/>
          <w:sz w:val="32"/>
          <w:szCs w:val="32"/>
        </w:rPr>
        <w:t>六</w:t>
      </w:r>
      <w:r>
        <w:rPr>
          <w:rFonts w:hint="eastAsia" w:ascii="仿宋" w:hAnsi="仿宋" w:eastAsia="仿宋"/>
          <w:b/>
          <w:sz w:val="32"/>
          <w:szCs w:val="32"/>
        </w:rPr>
        <w:t>、一</w:t>
      </w:r>
      <w:r>
        <w:rPr>
          <w:rStyle w:val="25"/>
          <w:rFonts w:hint="eastAsia" w:ascii="仿宋" w:hAnsi="仿宋" w:eastAsia="仿宋"/>
          <w:b w:val="0"/>
        </w:rPr>
        <w:t>般公共预算财政拨款基本支出决算情况说明</w:t>
      </w:r>
      <w:bookmarkEnd w:id="40"/>
      <w:bookmarkEnd w:id="41"/>
      <w:r>
        <w:rPr>
          <w:rStyle w:val="25"/>
          <w:rFonts w:ascii="仿宋" w:hAnsi="仿宋" w:eastAsia="仿宋"/>
          <w:b w:val="0"/>
        </w:rPr>
        <w:tab/>
      </w:r>
    </w:p>
    <w:p>
      <w:pPr>
        <w:spacing w:line="600" w:lineRule="exact"/>
        <w:ind w:firstLine="645"/>
        <w:rPr>
          <w:rFonts w:ascii="仿宋" w:hAnsi="仿宋" w:eastAsia="仿宋"/>
          <w:sz w:val="32"/>
          <w:szCs w:val="32"/>
        </w:rPr>
      </w:pPr>
      <w:r>
        <w:rPr>
          <w:rFonts w:hint="eastAsia" w:ascii="仿宋" w:hAnsi="仿宋" w:eastAsia="仿宋"/>
          <w:sz w:val="32"/>
          <w:szCs w:val="32"/>
          <w:lang w:eastAsia="zh-CN"/>
        </w:rPr>
        <w:t>2022</w:t>
      </w:r>
      <w:r>
        <w:rPr>
          <w:rFonts w:hint="eastAsia" w:ascii="仿宋" w:hAnsi="仿宋" w:eastAsia="仿宋"/>
          <w:sz w:val="32"/>
          <w:szCs w:val="32"/>
        </w:rPr>
        <w:t>年一般公共预算财政拨款基本支出</w:t>
      </w:r>
      <w:r>
        <w:rPr>
          <w:rFonts w:hint="eastAsia" w:ascii="仿宋" w:hAnsi="仿宋" w:eastAsia="仿宋"/>
          <w:sz w:val="32"/>
          <w:szCs w:val="32"/>
          <w:lang w:val="en-US" w:eastAsia="zh-CN"/>
        </w:rPr>
        <w:t>1393.97</w:t>
      </w:r>
      <w:r>
        <w:rPr>
          <w:rFonts w:hint="eastAsia" w:ascii="仿宋" w:hAnsi="仿宋" w:eastAsia="仿宋"/>
          <w:sz w:val="32"/>
          <w:szCs w:val="32"/>
        </w:rPr>
        <w:t>万元，其中：</w:t>
      </w:r>
    </w:p>
    <w:p>
      <w:pPr>
        <w:spacing w:line="600" w:lineRule="exact"/>
        <w:ind w:firstLine="645"/>
        <w:rPr>
          <w:rFonts w:ascii="仿宋" w:hAnsi="仿宋" w:eastAsia="仿宋"/>
          <w:color w:val="000000" w:themeColor="text1"/>
          <w:sz w:val="32"/>
          <w:szCs w:val="32"/>
        </w:rPr>
      </w:pPr>
      <w:r>
        <w:rPr>
          <w:rFonts w:hint="eastAsia" w:ascii="仿宋" w:hAnsi="仿宋" w:eastAsia="仿宋"/>
          <w:color w:val="000000" w:themeColor="text1"/>
          <w:sz w:val="32"/>
          <w:szCs w:val="32"/>
        </w:rPr>
        <w:t>人员经费</w:t>
      </w:r>
      <w:r>
        <w:rPr>
          <w:rFonts w:hint="eastAsia" w:ascii="仿宋" w:hAnsi="仿宋" w:eastAsia="仿宋"/>
          <w:color w:val="000000" w:themeColor="text1"/>
          <w:sz w:val="32"/>
          <w:szCs w:val="32"/>
          <w:lang w:val="en-US" w:eastAsia="zh-CN"/>
        </w:rPr>
        <w:t>1306.31</w:t>
      </w:r>
      <w:r>
        <w:rPr>
          <w:rFonts w:hint="eastAsia" w:ascii="仿宋" w:hAnsi="仿宋" w:eastAsia="仿宋"/>
          <w:color w:val="000000" w:themeColor="text1"/>
          <w:sz w:val="32"/>
          <w:szCs w:val="32"/>
        </w:rPr>
        <w:t>万元，主要包括：基本工资、津贴补贴、奖金、机关事业单位基本养老保险缴费、职工基本医疗保险缴费、其他社会保障缴费、住房公积金、其他工资福利支出、生活补助等。</w:t>
      </w:r>
      <w:r>
        <w:rPr>
          <w:rFonts w:ascii="仿宋" w:hAnsi="仿宋" w:eastAsia="仿宋"/>
          <w:color w:val="000000" w:themeColor="text1"/>
          <w:sz w:val="32"/>
          <w:szCs w:val="32"/>
        </w:rPr>
        <w:br w:type="textWrapping"/>
      </w:r>
      <w:r>
        <w:rPr>
          <w:rFonts w:hint="eastAsia" w:ascii="仿宋" w:hAnsi="仿宋" w:eastAsia="仿宋"/>
          <w:color w:val="000000" w:themeColor="text1"/>
          <w:sz w:val="32"/>
          <w:szCs w:val="32"/>
        </w:rPr>
        <w:t>　　公用经费</w:t>
      </w:r>
      <w:r>
        <w:rPr>
          <w:rFonts w:hint="eastAsia" w:ascii="仿宋" w:hAnsi="仿宋" w:eastAsia="仿宋"/>
          <w:color w:val="000000" w:themeColor="text1"/>
          <w:sz w:val="32"/>
          <w:szCs w:val="32"/>
          <w:lang w:val="en-US" w:eastAsia="zh-CN"/>
        </w:rPr>
        <w:t>87.66</w:t>
      </w:r>
      <w:r>
        <w:rPr>
          <w:rFonts w:hint="eastAsia" w:ascii="仿宋" w:hAnsi="仿宋" w:eastAsia="仿宋"/>
          <w:color w:val="000000" w:themeColor="text1"/>
          <w:sz w:val="32"/>
          <w:szCs w:val="32"/>
        </w:rPr>
        <w:t>万元，主要包括：办公费、印刷费、水费、电费、邮电费、差旅费、会议费、培训费、公务接待费、被装购置费、劳务费、工会经费、福利费、公务用车运行维护费、其他交通费等。</w:t>
      </w:r>
    </w:p>
    <w:p>
      <w:pPr>
        <w:spacing w:line="600" w:lineRule="exact"/>
        <w:ind w:firstLine="640"/>
        <w:outlineLvl w:val="1"/>
        <w:rPr>
          <w:rStyle w:val="25"/>
          <w:rFonts w:ascii="仿宋" w:hAnsi="仿宋" w:eastAsia="仿宋"/>
          <w:b w:val="0"/>
        </w:rPr>
      </w:pPr>
      <w:bookmarkStart w:id="42" w:name="_Toc15396609"/>
      <w:bookmarkStart w:id="43" w:name="_Toc15377215"/>
      <w:r>
        <w:rPr>
          <w:rFonts w:hint="eastAsia" w:ascii="仿宋" w:hAnsi="仿宋" w:eastAsia="仿宋"/>
          <w:sz w:val="32"/>
          <w:szCs w:val="32"/>
        </w:rPr>
        <w:t>七、</w:t>
      </w:r>
      <w:r>
        <w:rPr>
          <w:rStyle w:val="25"/>
          <w:rFonts w:hint="eastAsia" w:ascii="仿宋" w:hAnsi="仿宋" w:eastAsia="仿宋"/>
        </w:rPr>
        <w:t>“</w:t>
      </w:r>
      <w:r>
        <w:rPr>
          <w:rStyle w:val="25"/>
          <w:rFonts w:hint="eastAsia" w:ascii="仿宋" w:hAnsi="仿宋" w:eastAsia="仿宋"/>
          <w:b w:val="0"/>
        </w:rPr>
        <w:t>三公”经费财政拨款支出决算情况说明</w:t>
      </w:r>
      <w:bookmarkEnd w:id="42"/>
      <w:bookmarkEnd w:id="43"/>
    </w:p>
    <w:p>
      <w:pPr>
        <w:spacing w:line="600" w:lineRule="exact"/>
        <w:ind w:firstLine="640"/>
        <w:outlineLvl w:val="2"/>
        <w:rPr>
          <w:rFonts w:ascii="仿宋" w:hAnsi="仿宋" w:eastAsia="仿宋"/>
          <w:b/>
          <w:sz w:val="32"/>
          <w:szCs w:val="32"/>
        </w:rPr>
      </w:pPr>
      <w:bookmarkStart w:id="44" w:name="_Toc15377216"/>
      <w:r>
        <w:rPr>
          <w:rFonts w:hint="eastAsia" w:ascii="仿宋" w:hAnsi="仿宋" w:eastAsia="仿宋"/>
          <w:b/>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hint="eastAsia" w:ascii="仿宋" w:hAnsi="仿宋" w:eastAsia="仿宋"/>
          <w:sz w:val="32"/>
          <w:szCs w:val="32"/>
          <w:lang w:eastAsia="zh-CN"/>
        </w:rPr>
        <w:t>2022</w:t>
      </w:r>
      <w:r>
        <w:rPr>
          <w:rFonts w:hint="eastAsia" w:ascii="仿宋" w:hAnsi="仿宋" w:eastAsia="仿宋"/>
          <w:sz w:val="32"/>
          <w:szCs w:val="32"/>
        </w:rPr>
        <w:t>年“三公”经费财政拨款支出决算为</w:t>
      </w:r>
      <w:r>
        <w:rPr>
          <w:rFonts w:hint="eastAsia" w:ascii="仿宋" w:hAnsi="仿宋" w:eastAsia="仿宋"/>
          <w:sz w:val="32"/>
          <w:szCs w:val="32"/>
          <w:lang w:val="en-US" w:eastAsia="zh-CN"/>
        </w:rPr>
        <w:t>0.38</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，决算数</w:t>
      </w:r>
      <w:r>
        <w:rPr>
          <w:rFonts w:hint="eastAsia" w:ascii="仿宋" w:hAnsi="仿宋" w:eastAsia="仿宋"/>
          <w:sz w:val="32"/>
          <w:szCs w:val="32"/>
          <w:lang w:eastAsia="zh-CN"/>
        </w:rPr>
        <w:t>等于</w:t>
      </w:r>
      <w:r>
        <w:rPr>
          <w:rFonts w:hint="eastAsia" w:ascii="仿宋" w:hAnsi="仿宋" w:eastAsia="仿宋"/>
          <w:sz w:val="32"/>
          <w:szCs w:val="32"/>
        </w:rPr>
        <w:t>预算数的主要原因是</w:t>
      </w:r>
      <w:r>
        <w:rPr>
          <w:rFonts w:hint="eastAsia" w:ascii="仿宋" w:hAnsi="仿宋" w:eastAsia="仿宋"/>
          <w:color w:val="000000"/>
          <w:sz w:val="32"/>
          <w:szCs w:val="32"/>
        </w:rPr>
        <w:t>严格执行中央八项规定，厉行节约，从严控制</w:t>
      </w:r>
      <w:r>
        <w:rPr>
          <w:rFonts w:hint="eastAsia" w:ascii="仿宋" w:hAnsi="仿宋" w:eastAsia="仿宋"/>
          <w:sz w:val="32"/>
          <w:szCs w:val="32"/>
        </w:rPr>
        <w:t>“三公”经费开支。</w:t>
      </w:r>
    </w:p>
    <w:p>
      <w:pPr>
        <w:spacing w:line="600" w:lineRule="exact"/>
        <w:ind w:firstLine="640"/>
        <w:outlineLvl w:val="2"/>
        <w:rPr>
          <w:rFonts w:ascii="仿宋" w:hAnsi="仿宋" w:eastAsia="仿宋"/>
          <w:b/>
          <w:sz w:val="32"/>
          <w:szCs w:val="32"/>
        </w:rPr>
      </w:pPr>
      <w:bookmarkStart w:id="45" w:name="_Toc15377217"/>
      <w:r>
        <w:rPr>
          <w:rFonts w:hint="eastAsia" w:ascii="仿宋" w:hAnsi="仿宋" w:eastAsia="仿宋"/>
          <w:b/>
          <w:sz w:val="32"/>
          <w:szCs w:val="32"/>
        </w:rPr>
        <w:t>（二）“三公”经费财政拨款支出决算具体情况说明</w:t>
      </w:r>
      <w:bookmarkEnd w:id="45"/>
    </w:p>
    <w:p>
      <w:pPr>
        <w:spacing w:line="600" w:lineRule="exact"/>
        <w:ind w:firstLine="640"/>
        <w:rPr>
          <w:rFonts w:hint="eastAsia" w:ascii="仿宋" w:hAnsi="仿宋" w:eastAsia="仿宋"/>
          <w:sz w:val="32"/>
          <w:szCs w:val="32"/>
        </w:rPr>
      </w:pPr>
      <w:r>
        <w:rPr>
          <w:rFonts w:hint="eastAsia" w:ascii="仿宋" w:hAnsi="仿宋" w:eastAsia="仿宋"/>
          <w:sz w:val="32"/>
          <w:szCs w:val="32"/>
          <w:lang w:eastAsia="zh-CN"/>
        </w:rPr>
        <w:t>2022</w:t>
      </w:r>
      <w:r>
        <w:rPr>
          <w:rFonts w:hint="eastAsia" w:ascii="仿宋" w:hAnsi="仿宋" w:eastAsia="仿宋"/>
          <w:sz w:val="32"/>
          <w:szCs w:val="32"/>
        </w:rPr>
        <w:t>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0.38</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jc w:val="center"/>
        <w:rPr>
          <w:rFonts w:hint="eastAsia" w:ascii="仿宋" w:hAnsi="仿宋" w:eastAsia="仿宋"/>
          <w:sz w:val="32"/>
          <w:szCs w:val="32"/>
        </w:rPr>
      </w:pPr>
      <w:r>
        <w:drawing>
          <wp:inline distT="0" distB="0" distL="114300" distR="114300">
            <wp:extent cx="3811270" cy="2123440"/>
            <wp:effectExtent l="0" t="0" r="17780" b="10160"/>
            <wp:docPr id="8" name="图片 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true"/>
                    </pic:cNvPicPr>
                  </pic:nvPicPr>
                  <pic:blipFill>
                    <a:blip r:embed="rId12"/>
                    <a:stretch>
                      <a:fillRect/>
                    </a:stretch>
                  </pic:blipFill>
                  <pic:spPr>
                    <a:xfrm>
                      <a:off x="0" y="0"/>
                      <a:ext cx="3811270" cy="2123440"/>
                    </a:xfrm>
                    <a:prstGeom prst="rect">
                      <a:avLst/>
                    </a:prstGeom>
                    <a:noFill/>
                    <a:ln>
                      <a:noFill/>
                    </a:ln>
                  </pic:spPr>
                </pic:pic>
              </a:graphicData>
            </a:graphic>
          </wp:inline>
        </w:drawing>
      </w:r>
    </w:p>
    <w:p>
      <w:pPr>
        <w:pStyle w:val="2"/>
        <w:jc w:val="center"/>
        <w:rPr>
          <w:rFonts w:hint="eastAsia" w:ascii="仿宋" w:hAnsi="仿宋" w:eastAsia="仿宋"/>
          <w:sz w:val="32"/>
          <w:szCs w:val="32"/>
        </w:rPr>
      </w:pPr>
      <w:r>
        <w:rPr>
          <w:rFonts w:hint="eastAsia" w:ascii="仿宋" w:hAnsi="仿宋" w:eastAsia="仿宋"/>
          <w:sz w:val="32"/>
          <w:szCs w:val="32"/>
        </w:rPr>
        <w:t>图7：“三公”经费财政拨款支出结构图</w:t>
      </w:r>
    </w:p>
    <w:p>
      <w:pPr>
        <w:spacing w:line="600" w:lineRule="exact"/>
        <w:ind w:firstLine="640"/>
        <w:rPr>
          <w:rFonts w:ascii="仿宋" w:hAnsi="仿宋" w:eastAsia="仿宋"/>
          <w:b/>
          <w:sz w:val="32"/>
          <w:szCs w:val="32"/>
        </w:rPr>
      </w:pPr>
      <w:r>
        <w:rPr>
          <w:rFonts w:ascii="仿宋" w:hAnsi="仿宋" w:eastAsia="仿宋"/>
          <w:b/>
          <w:sz w:val="32"/>
          <w:szCs w:val="32"/>
        </w:rPr>
        <w:t>1.</w:t>
      </w:r>
      <w:r>
        <w:rPr>
          <w:rFonts w:hint="eastAsia" w:ascii="仿宋" w:hAnsi="仿宋" w:eastAsia="仿宋"/>
          <w:b/>
          <w:sz w:val="32"/>
          <w:szCs w:val="32"/>
        </w:rPr>
        <w:t>因公出国（境）经费支出</w:t>
      </w:r>
      <w:r>
        <w:rPr>
          <w:rFonts w:hint="eastAsia" w:ascii="仿宋" w:hAnsi="仿宋" w:eastAsia="仿宋"/>
          <w:sz w:val="32"/>
          <w:szCs w:val="32"/>
        </w:rPr>
        <w:t>0万元，</w:t>
      </w:r>
      <w:r>
        <w:rPr>
          <w:rStyle w:val="14"/>
          <w:rFonts w:hint="eastAsia" w:ascii="仿宋" w:hAnsi="仿宋" w:eastAsia="仿宋"/>
          <w:b w:val="0"/>
          <w:bCs/>
          <w:sz w:val="32"/>
          <w:szCs w:val="32"/>
        </w:rPr>
        <w:t>完成预算0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 w:hAnsi="仿宋" w:eastAsia="仿宋"/>
          <w:sz w:val="32"/>
          <w:szCs w:val="32"/>
        </w:rPr>
        <w:t>全年安排因公出国（境）团组0次，出国（境）0人。因公出国（境）支出决算</w:t>
      </w:r>
      <w:r>
        <w:rPr>
          <w:rFonts w:hint="eastAsia" w:ascii="仿宋" w:hAnsi="仿宋" w:eastAsia="仿宋"/>
          <w:sz w:val="32"/>
          <w:szCs w:val="32"/>
          <w:lang w:eastAsia="zh-CN"/>
        </w:rPr>
        <w:t>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1</w:t>
      </w:r>
      <w:r>
        <w:rPr>
          <w:rFonts w:hint="eastAsia" w:ascii="仿宋" w:hAnsi="仿宋" w:eastAsia="仿宋"/>
          <w:sz w:val="32"/>
          <w:szCs w:val="32"/>
        </w:rPr>
        <w:t>年持平，主要原因是无因公出国（境）安排。</w:t>
      </w:r>
    </w:p>
    <w:p>
      <w:pPr>
        <w:spacing w:line="600" w:lineRule="exact"/>
        <w:ind w:firstLine="640"/>
        <w:rPr>
          <w:rFonts w:ascii="仿宋" w:hAnsi="仿宋" w:eastAsia="仿宋"/>
          <w:b/>
          <w:sz w:val="32"/>
          <w:szCs w:val="32"/>
        </w:rPr>
      </w:pPr>
      <w:r>
        <w:rPr>
          <w:rFonts w:ascii="仿宋" w:hAnsi="仿宋" w:eastAsia="仿宋"/>
          <w:b/>
          <w:sz w:val="32"/>
          <w:szCs w:val="32"/>
        </w:rPr>
        <w:t>2.</w:t>
      </w:r>
      <w:r>
        <w:rPr>
          <w:rFonts w:hint="eastAsia" w:ascii="仿宋" w:hAnsi="仿宋" w:eastAsia="仿宋"/>
          <w:b/>
          <w:sz w:val="32"/>
          <w:szCs w:val="32"/>
        </w:rPr>
        <w:t>公务用车购置及运行维护费支出</w:t>
      </w:r>
      <w:r>
        <w:rPr>
          <w:rFonts w:hint="eastAsia" w:ascii="仿宋" w:hAnsi="仿宋" w:eastAsia="仿宋"/>
          <w:sz w:val="32"/>
          <w:szCs w:val="32"/>
          <w:lang w:val="en-US" w:eastAsia="zh-CN"/>
        </w:rPr>
        <w:t>0</w:t>
      </w:r>
      <w:r>
        <w:rPr>
          <w:rFonts w:hint="eastAsia" w:ascii="仿宋" w:hAnsi="仿宋" w:eastAsia="仿宋"/>
          <w:sz w:val="32"/>
          <w:szCs w:val="32"/>
        </w:rPr>
        <w:t>万元</w:t>
      </w:r>
      <w:r>
        <w:rPr>
          <w:rFonts w:hint="eastAsia" w:ascii="仿宋" w:hAnsi="仿宋" w:eastAsia="仿宋"/>
          <w:sz w:val="32"/>
          <w:szCs w:val="32"/>
          <w:lang w:eastAsia="zh-CN"/>
        </w:rPr>
        <w:t>，</w:t>
      </w:r>
      <w:r>
        <w:rPr>
          <w:rStyle w:val="14"/>
          <w:rFonts w:hint="eastAsia" w:ascii="仿宋" w:hAnsi="仿宋" w:eastAsia="仿宋"/>
          <w:b w:val="0"/>
          <w:bCs/>
          <w:sz w:val="32"/>
          <w:szCs w:val="32"/>
        </w:rPr>
        <w:t>完成预算0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0" w:firstLineChars="200"/>
        <w:rPr>
          <w:rFonts w:ascii="仿宋" w:hAnsi="仿宋" w:eastAsia="仿宋"/>
          <w:b/>
          <w:sz w:val="32"/>
          <w:szCs w:val="32"/>
        </w:rPr>
      </w:pPr>
      <w:r>
        <w:rPr>
          <w:rFonts w:hint="eastAsia" w:ascii="仿宋" w:hAnsi="仿宋" w:eastAsia="仿宋"/>
          <w:sz w:val="32"/>
          <w:szCs w:val="32"/>
        </w:rPr>
        <w:t>其中：</w:t>
      </w:r>
      <w:r>
        <w:rPr>
          <w:rFonts w:hint="eastAsia" w:ascii="仿宋" w:hAnsi="仿宋" w:eastAsia="仿宋"/>
          <w:b/>
          <w:sz w:val="32"/>
          <w:szCs w:val="32"/>
        </w:rPr>
        <w:t>公务用车购置支出</w:t>
      </w:r>
      <w:r>
        <w:rPr>
          <w:rFonts w:hint="eastAsia" w:ascii="仿宋" w:hAnsi="仿宋" w:eastAsia="仿宋"/>
          <w:sz w:val="32"/>
          <w:szCs w:val="32"/>
        </w:rPr>
        <w:t>0万元。全年</w:t>
      </w:r>
      <w:r>
        <w:rPr>
          <w:rFonts w:hint="eastAsia" w:ascii="仿宋" w:hAnsi="仿宋" w:eastAsia="仿宋"/>
          <w:sz w:val="32"/>
          <w:szCs w:val="32"/>
          <w:lang w:eastAsia="zh-CN"/>
        </w:rPr>
        <w:t>新</w:t>
      </w:r>
      <w:r>
        <w:rPr>
          <w:rFonts w:hint="eastAsia" w:ascii="仿宋" w:hAnsi="仿宋" w:eastAsia="仿宋"/>
          <w:sz w:val="32"/>
          <w:szCs w:val="32"/>
        </w:rPr>
        <w:t>购置公务用车0辆，其中：轿车0辆、金额0万元，越野车0辆、金额0万元，载客汽车0辆、金额0万元。截至</w:t>
      </w:r>
      <w:r>
        <w:rPr>
          <w:rFonts w:hint="eastAsia" w:ascii="仿宋" w:hAnsi="仿宋" w:eastAsia="仿宋"/>
          <w:sz w:val="32"/>
          <w:szCs w:val="32"/>
          <w:lang w:eastAsia="zh-CN"/>
        </w:rPr>
        <w:t>2022</w:t>
      </w:r>
      <w:r>
        <w:rPr>
          <w:rFonts w:hint="eastAsia" w:ascii="仿宋" w:hAnsi="仿宋" w:eastAsia="仿宋"/>
          <w:sz w:val="32"/>
          <w:szCs w:val="32"/>
        </w:rPr>
        <w:t>年</w:t>
      </w:r>
      <w:r>
        <w:rPr>
          <w:rFonts w:ascii="仿宋" w:hAnsi="仿宋" w:eastAsia="仿宋"/>
          <w:sz w:val="32"/>
          <w:szCs w:val="32"/>
        </w:rPr>
        <w:t>12</w:t>
      </w:r>
      <w:r>
        <w:rPr>
          <w:rFonts w:hint="eastAsia" w:ascii="仿宋" w:hAnsi="仿宋" w:eastAsia="仿宋"/>
          <w:sz w:val="32"/>
          <w:szCs w:val="32"/>
        </w:rPr>
        <w:t>月底，单位共有公务用车</w:t>
      </w:r>
      <w:r>
        <w:rPr>
          <w:rFonts w:hint="eastAsia" w:ascii="仿宋" w:hAnsi="仿宋" w:eastAsia="仿宋"/>
          <w:sz w:val="32"/>
          <w:szCs w:val="32"/>
          <w:lang w:val="en-US" w:eastAsia="zh-CN"/>
        </w:rPr>
        <w:t>0</w:t>
      </w:r>
      <w:r>
        <w:rPr>
          <w:rFonts w:hint="eastAsia" w:ascii="仿宋" w:hAnsi="仿宋" w:eastAsia="仿宋"/>
          <w:sz w:val="32"/>
          <w:szCs w:val="32"/>
        </w:rPr>
        <w:t>辆，其中：轿车</w:t>
      </w:r>
      <w:r>
        <w:rPr>
          <w:rFonts w:hint="eastAsia" w:ascii="仿宋" w:hAnsi="仿宋" w:eastAsia="仿宋"/>
          <w:sz w:val="32"/>
          <w:szCs w:val="32"/>
          <w:lang w:val="en-US" w:eastAsia="zh-CN"/>
        </w:rPr>
        <w:t>0</w:t>
      </w:r>
      <w:r>
        <w:rPr>
          <w:rFonts w:hint="eastAsia" w:ascii="仿宋" w:hAnsi="仿宋" w:eastAsia="仿宋"/>
          <w:sz w:val="32"/>
          <w:szCs w:val="32"/>
        </w:rPr>
        <w:t>辆、越野车0辆、载客汽车0辆。</w:t>
      </w:r>
    </w:p>
    <w:p>
      <w:pPr>
        <w:spacing w:line="600" w:lineRule="exact"/>
        <w:ind w:firstLine="640"/>
        <w:rPr>
          <w:rFonts w:hint="eastAsia" w:ascii="仿宋" w:hAnsi="仿宋" w:eastAsia="仿宋"/>
          <w:sz w:val="32"/>
          <w:szCs w:val="32"/>
        </w:rPr>
      </w:pPr>
      <w:r>
        <w:rPr>
          <w:rFonts w:hint="eastAsia" w:ascii="仿宋" w:hAnsi="仿宋" w:eastAsia="仿宋"/>
          <w:b/>
          <w:sz w:val="32"/>
          <w:szCs w:val="32"/>
        </w:rPr>
        <w:t>公务用车运行维护费支出</w:t>
      </w:r>
      <w:r>
        <w:rPr>
          <w:rFonts w:hint="eastAsia" w:ascii="仿宋" w:hAnsi="仿宋" w:eastAsia="仿宋"/>
          <w:sz w:val="32"/>
          <w:szCs w:val="32"/>
          <w:lang w:val="en-US" w:eastAsia="zh-CN"/>
        </w:rPr>
        <w:t>0</w:t>
      </w:r>
      <w:r>
        <w:rPr>
          <w:rFonts w:hint="eastAsia" w:ascii="仿宋" w:hAnsi="仿宋" w:eastAsia="仿宋"/>
          <w:sz w:val="32"/>
          <w:szCs w:val="32"/>
        </w:rPr>
        <w:t>万元。</w:t>
      </w:r>
    </w:p>
    <w:p>
      <w:pPr>
        <w:spacing w:line="600" w:lineRule="exact"/>
        <w:ind w:firstLine="640"/>
        <w:rPr>
          <w:rFonts w:ascii="仿宋" w:hAnsi="仿宋" w:eastAsia="仿宋"/>
          <w:sz w:val="32"/>
          <w:szCs w:val="32"/>
        </w:rPr>
      </w:pPr>
      <w:r>
        <w:rPr>
          <w:rFonts w:ascii="仿宋" w:hAnsi="仿宋" w:eastAsia="仿宋"/>
          <w:b/>
          <w:sz w:val="32"/>
          <w:szCs w:val="32"/>
        </w:rPr>
        <w:t>3.</w:t>
      </w:r>
      <w:r>
        <w:rPr>
          <w:rFonts w:hint="eastAsia" w:ascii="仿宋" w:hAnsi="仿宋" w:eastAsia="仿宋"/>
          <w:b/>
          <w:sz w:val="32"/>
          <w:szCs w:val="32"/>
        </w:rPr>
        <w:t>公务接待费支出</w:t>
      </w:r>
      <w:r>
        <w:rPr>
          <w:rFonts w:hint="eastAsia" w:ascii="仿宋" w:hAnsi="仿宋" w:eastAsia="仿宋"/>
          <w:sz w:val="32"/>
          <w:szCs w:val="32"/>
          <w:lang w:val="en-US" w:eastAsia="zh-CN"/>
        </w:rPr>
        <w:t>0.38</w:t>
      </w:r>
      <w:r>
        <w:rPr>
          <w:rFonts w:hint="eastAsia" w:ascii="仿宋" w:hAnsi="仿宋" w:eastAsia="仿宋"/>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 w:hAnsi="仿宋" w:eastAsia="仿宋"/>
          <w:sz w:val="32"/>
          <w:szCs w:val="32"/>
        </w:rPr>
        <w:t>公务接待费支出决算比</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1</w:t>
      </w:r>
      <w:r>
        <w:rPr>
          <w:rFonts w:hint="eastAsia" w:ascii="仿宋" w:hAnsi="仿宋" w:eastAsia="仿宋"/>
          <w:sz w:val="32"/>
          <w:szCs w:val="32"/>
        </w:rPr>
        <w:t>年</w:t>
      </w:r>
      <w:r>
        <w:rPr>
          <w:rFonts w:hint="eastAsia" w:ascii="仿宋" w:hAnsi="仿宋" w:eastAsia="仿宋"/>
          <w:sz w:val="32"/>
          <w:szCs w:val="32"/>
          <w:lang w:eastAsia="zh-CN"/>
        </w:rPr>
        <w:t>增加</w:t>
      </w:r>
      <w:r>
        <w:rPr>
          <w:rFonts w:hint="eastAsia" w:ascii="仿宋" w:hAnsi="仿宋" w:eastAsia="仿宋"/>
          <w:sz w:val="32"/>
          <w:szCs w:val="32"/>
          <w:lang w:val="en-US" w:eastAsia="zh-CN"/>
        </w:rPr>
        <w:t>0.3</w:t>
      </w:r>
      <w:r>
        <w:rPr>
          <w:rFonts w:hint="eastAsia" w:ascii="仿宋" w:hAnsi="仿宋" w:eastAsia="仿宋"/>
          <w:sz w:val="32"/>
          <w:szCs w:val="32"/>
        </w:rPr>
        <w:t>万元。主要原因是</w:t>
      </w:r>
      <w:r>
        <w:rPr>
          <w:rFonts w:hint="eastAsia" w:ascii="仿宋" w:hAnsi="仿宋" w:eastAsia="仿宋"/>
          <w:color w:val="000000"/>
          <w:sz w:val="32"/>
          <w:szCs w:val="32"/>
        </w:rPr>
        <w:t>接待</w:t>
      </w:r>
      <w:r>
        <w:rPr>
          <w:rFonts w:hint="eastAsia" w:ascii="仿宋" w:hAnsi="仿宋" w:eastAsia="仿宋"/>
          <w:color w:val="000000"/>
          <w:sz w:val="32"/>
          <w:szCs w:val="32"/>
          <w:lang w:eastAsia="zh-CN"/>
        </w:rPr>
        <w:t>增加</w:t>
      </w:r>
      <w:r>
        <w:rPr>
          <w:rFonts w:hint="eastAsia" w:ascii="仿宋" w:hAnsi="仿宋" w:eastAsia="仿宋"/>
          <w:color w:val="000000"/>
          <w:sz w:val="32"/>
          <w:szCs w:val="32"/>
        </w:rPr>
        <w:t>。</w:t>
      </w:r>
      <w:r>
        <w:rPr>
          <w:rFonts w:hint="eastAsia" w:ascii="仿宋" w:hAnsi="仿宋" w:eastAsia="仿宋"/>
          <w:sz w:val="32"/>
          <w:szCs w:val="32"/>
        </w:rPr>
        <w:t>其中：</w:t>
      </w:r>
    </w:p>
    <w:p>
      <w:pPr>
        <w:spacing w:line="600" w:lineRule="exact"/>
        <w:ind w:firstLine="640"/>
        <w:rPr>
          <w:rFonts w:ascii="仿宋" w:hAnsi="仿宋" w:eastAsia="仿宋"/>
          <w:color w:val="000000" w:themeColor="text1"/>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0.38</w:t>
      </w:r>
      <w:r>
        <w:rPr>
          <w:rFonts w:hint="eastAsia" w:ascii="仿宋" w:hAnsi="仿宋" w:eastAsia="仿宋"/>
          <w:sz w:val="32"/>
          <w:szCs w:val="32"/>
        </w:rPr>
        <w:t>万元，主要用于开展业务活动开支的交通费、住宿费、用餐费等。国内公务接待</w:t>
      </w:r>
      <w:r>
        <w:rPr>
          <w:rFonts w:hint="eastAsia" w:ascii="仿宋" w:hAnsi="仿宋" w:eastAsia="仿宋"/>
          <w:sz w:val="32"/>
          <w:szCs w:val="32"/>
          <w:lang w:val="en-US" w:eastAsia="zh-CN"/>
        </w:rPr>
        <w:t>6</w:t>
      </w:r>
      <w:r>
        <w:rPr>
          <w:rFonts w:hint="eastAsia" w:ascii="仿宋" w:hAnsi="仿宋" w:eastAsia="仿宋"/>
          <w:sz w:val="32"/>
          <w:szCs w:val="32"/>
        </w:rPr>
        <w:t>批次，</w:t>
      </w:r>
      <w:r>
        <w:rPr>
          <w:rFonts w:hint="eastAsia" w:ascii="仿宋" w:hAnsi="仿宋" w:eastAsia="仿宋"/>
          <w:sz w:val="32"/>
          <w:szCs w:val="32"/>
          <w:lang w:val="en-US" w:eastAsia="zh-CN"/>
        </w:rPr>
        <w:t>52</w:t>
      </w:r>
      <w:r>
        <w:rPr>
          <w:rFonts w:hint="eastAsia" w:ascii="仿宋" w:hAnsi="仿宋" w:eastAsia="仿宋"/>
          <w:sz w:val="32"/>
          <w:szCs w:val="32"/>
        </w:rPr>
        <w:t>人次（不包括陪同人员），共计支出</w:t>
      </w:r>
      <w:r>
        <w:rPr>
          <w:rFonts w:hint="eastAsia" w:ascii="仿宋" w:hAnsi="仿宋" w:eastAsia="仿宋"/>
          <w:sz w:val="32"/>
          <w:szCs w:val="32"/>
          <w:lang w:val="en-US" w:eastAsia="zh-CN"/>
        </w:rPr>
        <w:t>0.38</w:t>
      </w:r>
      <w:r>
        <w:rPr>
          <w:rFonts w:hint="eastAsia" w:ascii="仿宋" w:hAnsi="仿宋" w:eastAsia="仿宋"/>
          <w:sz w:val="32"/>
          <w:szCs w:val="32"/>
        </w:rPr>
        <w:t>万元，具体内容包括：</w:t>
      </w:r>
      <w:r>
        <w:rPr>
          <w:rFonts w:hint="eastAsia" w:ascii="仿宋" w:hAnsi="仿宋" w:eastAsia="仿宋"/>
          <w:color w:val="000000" w:themeColor="text1"/>
          <w:sz w:val="32"/>
          <w:szCs w:val="32"/>
        </w:rPr>
        <w:t>上级督查督导公务接待</w:t>
      </w:r>
      <w:r>
        <w:rPr>
          <w:rFonts w:hint="eastAsia" w:ascii="仿宋" w:hAnsi="仿宋" w:eastAsia="仿宋"/>
          <w:color w:val="000000" w:themeColor="text1"/>
          <w:sz w:val="32"/>
          <w:szCs w:val="32"/>
          <w:lang w:eastAsia="zh-CN"/>
        </w:rPr>
        <w:t>、</w:t>
      </w:r>
      <w:r>
        <w:rPr>
          <w:rFonts w:hint="eastAsia" w:ascii="仿宋" w:hAnsi="仿宋" w:eastAsia="仿宋"/>
          <w:color w:val="000000" w:themeColor="text1"/>
          <w:sz w:val="32"/>
          <w:szCs w:val="32"/>
        </w:rPr>
        <w:t>工作检查调研</w:t>
      </w:r>
      <w:r>
        <w:rPr>
          <w:rFonts w:hint="eastAsia" w:ascii="仿宋" w:hAnsi="仿宋" w:eastAsia="仿宋"/>
          <w:color w:val="000000" w:themeColor="text1"/>
          <w:sz w:val="32"/>
          <w:szCs w:val="32"/>
          <w:lang w:eastAsia="zh-CN"/>
        </w:rPr>
        <w:t>等</w:t>
      </w:r>
      <w:r>
        <w:rPr>
          <w:rFonts w:hint="eastAsia" w:ascii="仿宋" w:hAnsi="仿宋" w:eastAsia="仿宋"/>
          <w:color w:val="000000" w:themeColor="text1"/>
          <w:sz w:val="32"/>
          <w:szCs w:val="32"/>
        </w:rPr>
        <w:t>支出0.</w:t>
      </w:r>
      <w:r>
        <w:rPr>
          <w:rFonts w:hint="eastAsia" w:ascii="仿宋" w:hAnsi="仿宋" w:eastAsia="仿宋"/>
          <w:color w:val="000000" w:themeColor="text1"/>
          <w:sz w:val="32"/>
          <w:szCs w:val="32"/>
          <w:lang w:val="en-US" w:eastAsia="zh-CN"/>
        </w:rPr>
        <w:t>38</w:t>
      </w:r>
      <w:r>
        <w:rPr>
          <w:rFonts w:hint="eastAsia" w:ascii="仿宋" w:hAnsi="仿宋" w:eastAsia="仿宋"/>
          <w:color w:val="000000" w:themeColor="text1"/>
          <w:sz w:val="32"/>
          <w:szCs w:val="32"/>
        </w:rPr>
        <w:t>万元。</w:t>
      </w:r>
    </w:p>
    <w:p>
      <w:pPr>
        <w:spacing w:line="600" w:lineRule="exact"/>
        <w:ind w:firstLine="642" w:firstLineChars="200"/>
        <w:rPr>
          <w:rFonts w:ascii="仿宋" w:hAnsi="仿宋" w:eastAsia="仿宋"/>
          <w:sz w:val="32"/>
          <w:szCs w:val="32"/>
        </w:rPr>
      </w:pPr>
      <w:r>
        <w:rPr>
          <w:rFonts w:hint="eastAsia" w:ascii="仿宋" w:hAnsi="仿宋" w:eastAsia="仿宋"/>
          <w:b/>
          <w:sz w:val="32"/>
          <w:szCs w:val="32"/>
        </w:rPr>
        <w:t>外事接待支出</w:t>
      </w:r>
      <w:r>
        <w:rPr>
          <w:rFonts w:hint="eastAsia" w:ascii="仿宋" w:hAnsi="仿宋" w:eastAsia="仿宋"/>
          <w:sz w:val="32"/>
          <w:szCs w:val="32"/>
        </w:rPr>
        <w:t>0万元，外事接待0批次，0人，共计支出0万元。</w:t>
      </w:r>
      <w:bookmarkStart w:id="46" w:name="_Toc15396610"/>
      <w:bookmarkStart w:id="47" w:name="_Toc15377218"/>
    </w:p>
    <w:p>
      <w:pPr>
        <w:spacing w:line="600" w:lineRule="exact"/>
        <w:ind w:firstLine="640"/>
        <w:outlineLvl w:val="1"/>
        <w:rPr>
          <w:rStyle w:val="25"/>
          <w:rFonts w:ascii="仿宋" w:hAnsi="仿宋" w:eastAsia="仿宋"/>
        </w:rPr>
      </w:pPr>
      <w:r>
        <w:rPr>
          <w:rFonts w:hint="eastAsia" w:ascii="仿宋" w:hAnsi="仿宋" w:eastAsia="仿宋"/>
          <w:sz w:val="32"/>
          <w:szCs w:val="32"/>
        </w:rPr>
        <w:t>八、</w:t>
      </w:r>
      <w:r>
        <w:rPr>
          <w:rStyle w:val="25"/>
          <w:rFonts w:hint="eastAsia" w:ascii="仿宋" w:hAnsi="仿宋" w:eastAsia="仿宋"/>
          <w:b w:val="0"/>
        </w:rPr>
        <w:t>政府性基金预算支出决算情况说明</w:t>
      </w:r>
      <w:bookmarkEnd w:id="46"/>
      <w:bookmarkEnd w:id="47"/>
    </w:p>
    <w:p>
      <w:pPr>
        <w:spacing w:line="600" w:lineRule="exact"/>
        <w:ind w:firstLine="640"/>
        <w:rPr>
          <w:rFonts w:ascii="仿宋" w:hAnsi="仿宋" w:eastAsia="仿宋"/>
          <w:sz w:val="32"/>
          <w:szCs w:val="32"/>
        </w:rPr>
      </w:pPr>
      <w:r>
        <w:rPr>
          <w:rFonts w:hint="eastAsia" w:ascii="仿宋" w:hAnsi="仿宋" w:eastAsia="仿宋"/>
          <w:sz w:val="32"/>
          <w:szCs w:val="32"/>
          <w:lang w:eastAsia="zh-CN"/>
        </w:rPr>
        <w:t>2022</w:t>
      </w:r>
      <w:r>
        <w:rPr>
          <w:rFonts w:hint="eastAsia" w:ascii="仿宋" w:hAnsi="仿宋" w:eastAsia="仿宋"/>
          <w:sz w:val="32"/>
          <w:szCs w:val="32"/>
        </w:rPr>
        <w:t>年政府性基金预算财政拨款支出0万元。</w:t>
      </w:r>
    </w:p>
    <w:p>
      <w:pPr>
        <w:numPr>
          <w:ilvl w:val="0"/>
          <w:numId w:val="3"/>
        </w:numPr>
        <w:spacing w:line="600" w:lineRule="exact"/>
        <w:ind w:firstLine="640"/>
        <w:outlineLvl w:val="1"/>
        <w:rPr>
          <w:rStyle w:val="25"/>
          <w:rFonts w:ascii="仿宋" w:hAnsi="仿宋" w:eastAsia="仿宋"/>
          <w:b w:val="0"/>
        </w:rPr>
      </w:pPr>
      <w:bookmarkStart w:id="48" w:name="_Toc15396611"/>
      <w:bookmarkStart w:id="49" w:name="_Toc15377219"/>
      <w:r>
        <w:rPr>
          <w:rStyle w:val="25"/>
          <w:rFonts w:hint="eastAsia" w:ascii="仿宋" w:hAnsi="仿宋" w:eastAsia="仿宋"/>
          <w:b w:val="0"/>
        </w:rPr>
        <w:t>国有资本经营预算支出决算情况说明</w:t>
      </w:r>
      <w:bookmarkEnd w:id="48"/>
      <w:bookmarkEnd w:id="49"/>
    </w:p>
    <w:p>
      <w:pPr>
        <w:spacing w:line="600" w:lineRule="exact"/>
        <w:ind w:firstLine="640"/>
        <w:rPr>
          <w:rFonts w:ascii="仿宋" w:hAnsi="仿宋" w:eastAsia="仿宋"/>
          <w:sz w:val="32"/>
          <w:szCs w:val="32"/>
        </w:rPr>
      </w:pPr>
      <w:r>
        <w:rPr>
          <w:rFonts w:hint="eastAsia" w:ascii="仿宋" w:hAnsi="仿宋" w:eastAsia="仿宋"/>
          <w:sz w:val="32"/>
          <w:szCs w:val="32"/>
          <w:lang w:eastAsia="zh-CN"/>
        </w:rPr>
        <w:t>2022</w:t>
      </w:r>
      <w:r>
        <w:rPr>
          <w:rFonts w:hint="eastAsia" w:ascii="仿宋" w:hAnsi="仿宋" w:eastAsia="仿宋"/>
          <w:sz w:val="32"/>
          <w:szCs w:val="32"/>
        </w:rPr>
        <w:t>年国有资本经营预算财政拨款支出0万元。</w:t>
      </w:r>
    </w:p>
    <w:p>
      <w:pPr>
        <w:numPr>
          <w:ilvl w:val="0"/>
          <w:numId w:val="3"/>
        </w:numPr>
        <w:spacing w:line="600" w:lineRule="exact"/>
        <w:ind w:firstLine="640"/>
        <w:outlineLvl w:val="1"/>
        <w:rPr>
          <w:rStyle w:val="25"/>
          <w:rFonts w:ascii="仿宋" w:hAnsi="仿宋" w:eastAsia="仿宋"/>
          <w:b w:val="0"/>
        </w:rPr>
      </w:pPr>
      <w:bookmarkStart w:id="50" w:name="_Toc15377221"/>
      <w:bookmarkStart w:id="51" w:name="_Toc15396612"/>
      <w:r>
        <w:rPr>
          <w:rStyle w:val="25"/>
          <w:rFonts w:hint="eastAsia" w:ascii="仿宋" w:hAnsi="仿宋" w:eastAsia="仿宋"/>
          <w:b w:val="0"/>
        </w:rPr>
        <w:t>其他重要事项的情况说明</w:t>
      </w:r>
      <w:bookmarkEnd w:id="50"/>
      <w:bookmarkEnd w:id="51"/>
    </w:p>
    <w:p>
      <w:pPr>
        <w:spacing w:line="600" w:lineRule="exact"/>
        <w:ind w:firstLine="642" w:firstLineChars="200"/>
        <w:outlineLvl w:val="2"/>
        <w:rPr>
          <w:rFonts w:ascii="仿宋" w:hAnsi="仿宋" w:eastAsia="仿宋"/>
          <w:sz w:val="32"/>
          <w:szCs w:val="32"/>
        </w:rPr>
      </w:pPr>
      <w:bookmarkStart w:id="52" w:name="_Toc15377222"/>
      <w:r>
        <w:rPr>
          <w:rFonts w:hint="eastAsia" w:ascii="仿宋" w:hAnsi="仿宋" w:eastAsia="仿宋"/>
          <w:b/>
          <w:sz w:val="32"/>
          <w:szCs w:val="32"/>
        </w:rPr>
        <w:t>（一）机关运行经费支出情况</w:t>
      </w:r>
      <w:bookmarkEnd w:id="52"/>
    </w:p>
    <w:p>
      <w:pPr>
        <w:spacing w:line="600" w:lineRule="exact"/>
        <w:ind w:firstLine="560" w:firstLineChars="200"/>
        <w:rPr>
          <w:rFonts w:hint="eastAsia" w:ascii="华文宋体" w:hAnsi="华文宋体" w:eastAsia="华文宋体" w:cs="华文宋体"/>
          <w:sz w:val="28"/>
          <w:szCs w:val="28"/>
        </w:rPr>
      </w:pPr>
      <w:bookmarkStart w:id="53" w:name="_Toc15377223"/>
      <w:r>
        <w:rPr>
          <w:rFonts w:hint="eastAsia" w:ascii="华文宋体" w:hAnsi="华文宋体" w:eastAsia="华文宋体" w:cs="华文宋体"/>
          <w:sz w:val="28"/>
          <w:szCs w:val="28"/>
        </w:rPr>
        <w:t>202</w:t>
      </w:r>
      <w:r>
        <w:rPr>
          <w:rFonts w:hint="eastAsia" w:ascii="华文宋体" w:hAnsi="华文宋体" w:eastAsia="华文宋体" w:cs="华文宋体"/>
          <w:sz w:val="28"/>
          <w:szCs w:val="28"/>
          <w:lang w:val="en-US" w:eastAsia="zh-CN"/>
        </w:rPr>
        <w:t>2</w:t>
      </w:r>
      <w:r>
        <w:rPr>
          <w:rFonts w:hint="eastAsia" w:ascii="华文宋体" w:hAnsi="华文宋体" w:eastAsia="华文宋体" w:cs="华文宋体"/>
          <w:sz w:val="28"/>
          <w:szCs w:val="28"/>
        </w:rPr>
        <w:t>年，</w:t>
      </w:r>
      <w:r>
        <w:rPr>
          <w:rFonts w:hint="eastAsia" w:ascii="华文宋体" w:hAnsi="华文宋体" w:eastAsia="华文宋体" w:cs="华文宋体"/>
          <w:sz w:val="28"/>
          <w:szCs w:val="28"/>
          <w:lang w:val="en-US" w:eastAsia="zh-CN"/>
        </w:rPr>
        <w:t>剑门关实验学校</w:t>
      </w:r>
      <w:r>
        <w:rPr>
          <w:rFonts w:hint="eastAsia" w:ascii="华文宋体" w:hAnsi="华文宋体" w:eastAsia="华文宋体" w:cs="华文宋体"/>
          <w:sz w:val="28"/>
          <w:szCs w:val="28"/>
        </w:rPr>
        <w:t>机关运行经费支出</w:t>
      </w:r>
      <w:r>
        <w:rPr>
          <w:rFonts w:hint="eastAsia" w:ascii="华文宋体" w:hAnsi="华文宋体" w:eastAsia="华文宋体" w:cs="华文宋体"/>
          <w:sz w:val="28"/>
          <w:szCs w:val="28"/>
          <w:lang w:val="en-US" w:eastAsia="zh-CN"/>
        </w:rPr>
        <w:t>0</w:t>
      </w:r>
      <w:r>
        <w:rPr>
          <w:rFonts w:hint="eastAsia" w:ascii="华文宋体" w:hAnsi="华文宋体" w:eastAsia="华文宋体" w:cs="华文宋体"/>
          <w:sz w:val="28"/>
          <w:szCs w:val="28"/>
        </w:rPr>
        <w:t>万元，</w:t>
      </w:r>
      <w:r>
        <w:rPr>
          <w:rFonts w:hint="eastAsia" w:ascii="华文宋体" w:hAnsi="华文宋体" w:eastAsia="华文宋体" w:cs="华文宋体"/>
          <w:sz w:val="28"/>
          <w:szCs w:val="28"/>
          <w:lang w:val="en-US" w:eastAsia="zh-CN"/>
        </w:rPr>
        <w:t>与</w:t>
      </w:r>
      <w:r>
        <w:rPr>
          <w:rFonts w:hint="eastAsia" w:ascii="华文宋体" w:hAnsi="华文宋体" w:eastAsia="华文宋体" w:cs="华文宋体"/>
          <w:sz w:val="28"/>
          <w:szCs w:val="28"/>
        </w:rPr>
        <w:t>2020年</w:t>
      </w:r>
      <w:r>
        <w:rPr>
          <w:rFonts w:hint="eastAsia" w:ascii="华文宋体" w:hAnsi="华文宋体" w:eastAsia="华文宋体" w:cs="华文宋体"/>
          <w:sz w:val="28"/>
          <w:szCs w:val="28"/>
          <w:lang w:val="en-US" w:eastAsia="zh-CN"/>
        </w:rPr>
        <w:t>持平</w:t>
      </w:r>
      <w:r>
        <w:rPr>
          <w:rFonts w:hint="eastAsia" w:ascii="华文宋体" w:hAnsi="华文宋体" w:eastAsia="华文宋体" w:cs="华文宋体"/>
          <w:sz w:val="28"/>
          <w:szCs w:val="28"/>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r>
        <w:rPr>
          <w:rFonts w:hint="eastAsia" w:ascii="仿宋" w:hAnsi="仿宋" w:eastAsia="仿宋"/>
          <w:b/>
          <w:sz w:val="32"/>
          <w:szCs w:val="32"/>
        </w:rPr>
        <w:t>（二）政府采购支出情况</w:t>
      </w:r>
      <w:bookmarkEnd w:id="53"/>
    </w:p>
    <w:p>
      <w:pPr>
        <w:spacing w:line="600" w:lineRule="exact"/>
        <w:ind w:firstLine="560" w:firstLineChars="200"/>
        <w:rPr>
          <w:rFonts w:hint="eastAsia" w:ascii="华文宋体" w:hAnsi="华文宋体" w:eastAsia="华文宋体" w:cs="华文宋体"/>
          <w:sz w:val="28"/>
          <w:szCs w:val="28"/>
        </w:rPr>
      </w:pPr>
      <w:bookmarkStart w:id="54" w:name="_Toc15377224"/>
      <w:r>
        <w:rPr>
          <w:rFonts w:hint="eastAsia" w:ascii="华文宋体" w:hAnsi="华文宋体" w:eastAsia="华文宋体" w:cs="华文宋体"/>
          <w:sz w:val="28"/>
          <w:szCs w:val="28"/>
        </w:rPr>
        <w:t>202</w:t>
      </w:r>
      <w:r>
        <w:rPr>
          <w:rFonts w:hint="eastAsia" w:ascii="华文宋体" w:hAnsi="华文宋体" w:eastAsia="华文宋体" w:cs="华文宋体"/>
          <w:sz w:val="28"/>
          <w:szCs w:val="28"/>
          <w:lang w:val="en-US" w:eastAsia="zh-CN"/>
        </w:rPr>
        <w:t>2</w:t>
      </w:r>
      <w:r>
        <w:rPr>
          <w:rFonts w:hint="eastAsia" w:ascii="华文宋体" w:hAnsi="华文宋体" w:eastAsia="华文宋体" w:cs="华文宋体"/>
          <w:sz w:val="28"/>
          <w:szCs w:val="28"/>
        </w:rPr>
        <w:t>年，</w:t>
      </w:r>
      <w:r>
        <w:rPr>
          <w:rFonts w:hint="eastAsia" w:ascii="华文宋体" w:hAnsi="华文宋体" w:eastAsia="华文宋体" w:cs="华文宋体"/>
          <w:color w:val="000000"/>
          <w:sz w:val="28"/>
          <w:szCs w:val="28"/>
          <w:lang w:eastAsia="zh-CN"/>
        </w:rPr>
        <w:t>剑门关实验学校</w:t>
      </w:r>
      <w:r>
        <w:rPr>
          <w:rFonts w:hint="eastAsia" w:ascii="华文宋体" w:hAnsi="华文宋体" w:eastAsia="华文宋体" w:cs="华文宋体"/>
          <w:sz w:val="28"/>
          <w:szCs w:val="28"/>
        </w:rPr>
        <w:t>政府采购支出总额</w:t>
      </w:r>
      <w:r>
        <w:rPr>
          <w:rFonts w:hint="eastAsia" w:ascii="华文宋体" w:hAnsi="华文宋体" w:eastAsia="华文宋体" w:cs="华文宋体"/>
          <w:sz w:val="28"/>
          <w:szCs w:val="28"/>
          <w:lang w:val="en-US" w:eastAsia="zh-CN"/>
        </w:rPr>
        <w:t>0</w:t>
      </w:r>
      <w:r>
        <w:rPr>
          <w:rFonts w:hint="eastAsia" w:ascii="华文宋体" w:hAnsi="华文宋体" w:eastAsia="华文宋体" w:cs="华文宋体"/>
          <w:sz w:val="28"/>
          <w:szCs w:val="28"/>
        </w:rPr>
        <w:t>万元，其中：政府采购货物支出</w:t>
      </w:r>
      <w:r>
        <w:rPr>
          <w:rFonts w:hint="eastAsia" w:ascii="华文宋体" w:hAnsi="华文宋体" w:eastAsia="华文宋体" w:cs="华文宋体"/>
          <w:sz w:val="28"/>
          <w:szCs w:val="28"/>
          <w:lang w:val="en-US" w:eastAsia="zh-CN"/>
        </w:rPr>
        <w:t>0</w:t>
      </w:r>
      <w:r>
        <w:rPr>
          <w:rFonts w:hint="eastAsia" w:ascii="华文宋体" w:hAnsi="华文宋体" w:eastAsia="华文宋体" w:cs="华文宋体"/>
          <w:sz w:val="28"/>
          <w:szCs w:val="28"/>
        </w:rPr>
        <w:t>万元、政府采购工程支出</w:t>
      </w:r>
      <w:r>
        <w:rPr>
          <w:rFonts w:hint="eastAsia" w:ascii="华文宋体" w:hAnsi="华文宋体" w:eastAsia="华文宋体" w:cs="华文宋体"/>
          <w:sz w:val="28"/>
          <w:szCs w:val="28"/>
          <w:lang w:val="en-US" w:eastAsia="zh-CN"/>
        </w:rPr>
        <w:t>0</w:t>
      </w:r>
      <w:r>
        <w:rPr>
          <w:rFonts w:hint="eastAsia" w:ascii="华文宋体" w:hAnsi="华文宋体" w:eastAsia="华文宋体" w:cs="华文宋体"/>
          <w:sz w:val="28"/>
          <w:szCs w:val="28"/>
        </w:rPr>
        <w:t>万元、政府采购服务支出</w:t>
      </w:r>
      <w:r>
        <w:rPr>
          <w:rFonts w:hint="eastAsia" w:ascii="华文宋体" w:hAnsi="华文宋体" w:eastAsia="华文宋体" w:cs="华文宋体"/>
          <w:sz w:val="28"/>
          <w:szCs w:val="28"/>
          <w:lang w:val="en-US" w:eastAsia="zh-CN"/>
        </w:rPr>
        <w:t>0</w:t>
      </w:r>
      <w:r>
        <w:rPr>
          <w:rFonts w:hint="eastAsia" w:ascii="华文宋体" w:hAnsi="华文宋体" w:eastAsia="华文宋体" w:cs="华文宋体"/>
          <w:sz w:val="28"/>
          <w:szCs w:val="28"/>
        </w:rPr>
        <w:t>万元。授予中小企业合同金额</w:t>
      </w:r>
      <w:r>
        <w:rPr>
          <w:rFonts w:hint="eastAsia" w:ascii="华文宋体" w:hAnsi="华文宋体" w:eastAsia="华文宋体" w:cs="华文宋体"/>
          <w:sz w:val="28"/>
          <w:szCs w:val="28"/>
          <w:lang w:val="en-US" w:eastAsia="zh-CN"/>
        </w:rPr>
        <w:t>0</w:t>
      </w:r>
      <w:r>
        <w:rPr>
          <w:rFonts w:hint="eastAsia" w:ascii="华文宋体" w:hAnsi="华文宋体" w:eastAsia="华文宋体" w:cs="华文宋体"/>
          <w:sz w:val="28"/>
          <w:szCs w:val="28"/>
        </w:rPr>
        <w:t>万元，占政府采购支出总额的</w:t>
      </w:r>
      <w:r>
        <w:rPr>
          <w:rFonts w:hint="eastAsia" w:ascii="华文宋体" w:hAnsi="华文宋体" w:eastAsia="华文宋体" w:cs="华文宋体"/>
          <w:sz w:val="28"/>
          <w:szCs w:val="28"/>
          <w:lang w:val="en-US" w:eastAsia="zh-CN"/>
        </w:rPr>
        <w:t>0</w:t>
      </w:r>
      <w:r>
        <w:rPr>
          <w:rFonts w:hint="eastAsia" w:ascii="华文宋体" w:hAnsi="华文宋体" w:eastAsia="华文宋体" w:cs="华文宋体"/>
          <w:sz w:val="28"/>
          <w:szCs w:val="28"/>
        </w:rPr>
        <w:t>%，其中：授予小微企业合同金额</w:t>
      </w:r>
      <w:r>
        <w:rPr>
          <w:rFonts w:hint="eastAsia" w:ascii="华文宋体" w:hAnsi="华文宋体" w:eastAsia="华文宋体" w:cs="华文宋体"/>
          <w:sz w:val="28"/>
          <w:szCs w:val="28"/>
          <w:lang w:val="en-US" w:eastAsia="zh-CN"/>
        </w:rPr>
        <w:t>0</w:t>
      </w:r>
      <w:r>
        <w:rPr>
          <w:rFonts w:hint="eastAsia" w:ascii="华文宋体" w:hAnsi="华文宋体" w:eastAsia="华文宋体" w:cs="华文宋体"/>
          <w:sz w:val="28"/>
          <w:szCs w:val="28"/>
        </w:rPr>
        <w:t>万元，占政府采购支出总额的</w:t>
      </w:r>
      <w:r>
        <w:rPr>
          <w:rFonts w:hint="eastAsia" w:ascii="华文宋体" w:hAnsi="华文宋体" w:eastAsia="华文宋体" w:cs="华文宋体"/>
          <w:sz w:val="28"/>
          <w:szCs w:val="28"/>
          <w:lang w:val="en-US" w:eastAsia="zh-CN"/>
        </w:rPr>
        <w:t>0</w:t>
      </w:r>
      <w:r>
        <w:rPr>
          <w:rFonts w:hint="eastAsia" w:ascii="华文宋体" w:hAnsi="华文宋体" w:eastAsia="华文宋体" w:cs="华文宋体"/>
          <w:sz w:val="28"/>
          <w:szCs w:val="28"/>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r>
        <w:rPr>
          <w:rFonts w:hint="eastAsia" w:ascii="仿宋" w:hAnsi="仿宋" w:eastAsia="仿宋"/>
          <w:b/>
          <w:sz w:val="32"/>
          <w:szCs w:val="32"/>
        </w:rPr>
        <w:t>（三）国有资产占有使用情况</w:t>
      </w:r>
      <w:bookmarkEnd w:id="54"/>
    </w:p>
    <w:p>
      <w:pPr>
        <w:autoSpaceDE w:val="0"/>
        <w:autoSpaceDN w:val="0"/>
        <w:adjustRightInd w:val="0"/>
        <w:spacing w:line="600" w:lineRule="exact"/>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sz w:val="28"/>
          <w:szCs w:val="28"/>
        </w:rPr>
        <w:t>截至202</w:t>
      </w:r>
      <w:r>
        <w:rPr>
          <w:rFonts w:hint="eastAsia" w:ascii="华文宋体" w:hAnsi="华文宋体" w:eastAsia="华文宋体" w:cs="华文宋体"/>
          <w:sz w:val="28"/>
          <w:szCs w:val="28"/>
          <w:lang w:val="en-US" w:eastAsia="zh-CN"/>
        </w:rPr>
        <w:t>2</w:t>
      </w:r>
      <w:r>
        <w:rPr>
          <w:rFonts w:hint="eastAsia" w:ascii="华文宋体" w:hAnsi="华文宋体" w:eastAsia="华文宋体" w:cs="华文宋体"/>
          <w:sz w:val="28"/>
          <w:szCs w:val="28"/>
        </w:rPr>
        <w:t>年12月31日，</w:t>
      </w:r>
      <w:r>
        <w:rPr>
          <w:rFonts w:hint="eastAsia" w:ascii="华文宋体" w:hAnsi="华文宋体" w:eastAsia="华文宋体" w:cs="华文宋体"/>
          <w:color w:val="000000"/>
          <w:sz w:val="28"/>
          <w:szCs w:val="28"/>
          <w:lang w:eastAsia="zh-CN"/>
        </w:rPr>
        <w:t>剑门关实验学校</w:t>
      </w:r>
      <w:r>
        <w:rPr>
          <w:rFonts w:hint="eastAsia" w:ascii="华文宋体" w:hAnsi="华文宋体" w:eastAsia="华文宋体" w:cs="华文宋体"/>
          <w:sz w:val="28"/>
          <w:szCs w:val="28"/>
        </w:rPr>
        <w:t>共有车辆</w:t>
      </w:r>
      <w:r>
        <w:rPr>
          <w:rFonts w:hint="eastAsia" w:ascii="华文宋体" w:hAnsi="华文宋体" w:eastAsia="华文宋体" w:cs="华文宋体"/>
          <w:sz w:val="28"/>
          <w:szCs w:val="28"/>
          <w:lang w:val="en-US" w:eastAsia="zh-CN"/>
        </w:rPr>
        <w:t>0</w:t>
      </w:r>
      <w:r>
        <w:rPr>
          <w:rFonts w:hint="eastAsia" w:ascii="华文宋体" w:hAnsi="华文宋体" w:eastAsia="华文宋体" w:cs="华文宋体"/>
          <w:sz w:val="28"/>
          <w:szCs w:val="28"/>
        </w:rPr>
        <w:t>辆，其中：主要领导干部用车</w:t>
      </w:r>
      <w:r>
        <w:rPr>
          <w:rFonts w:hint="eastAsia" w:ascii="华文宋体" w:hAnsi="华文宋体" w:eastAsia="华文宋体" w:cs="华文宋体"/>
          <w:sz w:val="28"/>
          <w:szCs w:val="28"/>
          <w:lang w:val="en-US" w:eastAsia="zh-CN"/>
        </w:rPr>
        <w:t>0</w:t>
      </w:r>
      <w:r>
        <w:rPr>
          <w:rFonts w:hint="eastAsia" w:ascii="华文宋体" w:hAnsi="华文宋体" w:eastAsia="华文宋体" w:cs="华文宋体"/>
          <w:sz w:val="28"/>
          <w:szCs w:val="28"/>
        </w:rPr>
        <w:t>辆、机要通信用车</w:t>
      </w:r>
      <w:r>
        <w:rPr>
          <w:rFonts w:hint="eastAsia" w:ascii="华文宋体" w:hAnsi="华文宋体" w:eastAsia="华文宋体" w:cs="华文宋体"/>
          <w:sz w:val="28"/>
          <w:szCs w:val="28"/>
          <w:lang w:val="en-US" w:eastAsia="zh-CN"/>
        </w:rPr>
        <w:t>0</w:t>
      </w:r>
      <w:r>
        <w:rPr>
          <w:rFonts w:hint="eastAsia" w:ascii="华文宋体" w:hAnsi="华文宋体" w:eastAsia="华文宋体" w:cs="华文宋体"/>
          <w:sz w:val="28"/>
          <w:szCs w:val="28"/>
        </w:rPr>
        <w:t>辆、应急保障用车</w:t>
      </w:r>
      <w:r>
        <w:rPr>
          <w:rFonts w:hint="eastAsia" w:ascii="华文宋体" w:hAnsi="华文宋体" w:eastAsia="华文宋体" w:cs="华文宋体"/>
          <w:sz w:val="28"/>
          <w:szCs w:val="28"/>
          <w:lang w:val="en-US" w:eastAsia="zh-CN"/>
        </w:rPr>
        <w:t>0</w:t>
      </w:r>
      <w:r>
        <w:rPr>
          <w:rFonts w:hint="eastAsia" w:ascii="华文宋体" w:hAnsi="华文宋体" w:eastAsia="华文宋体" w:cs="华文宋体"/>
          <w:sz w:val="28"/>
          <w:szCs w:val="28"/>
        </w:rPr>
        <w:t>辆、其他用车</w:t>
      </w:r>
      <w:r>
        <w:rPr>
          <w:rFonts w:hint="eastAsia" w:ascii="华文宋体" w:hAnsi="华文宋体" w:eastAsia="华文宋体" w:cs="华文宋体"/>
          <w:sz w:val="28"/>
          <w:szCs w:val="28"/>
          <w:lang w:val="en-US" w:eastAsia="zh-CN"/>
        </w:rPr>
        <w:t>0</w:t>
      </w:r>
      <w:r>
        <w:rPr>
          <w:rFonts w:hint="eastAsia" w:ascii="华文宋体" w:hAnsi="华文宋体" w:eastAsia="华文宋体" w:cs="华文宋体"/>
          <w:sz w:val="28"/>
          <w:szCs w:val="28"/>
        </w:rPr>
        <w:t>辆</w:t>
      </w:r>
      <w:r>
        <w:rPr>
          <w:rFonts w:hint="eastAsia" w:ascii="华文宋体" w:hAnsi="华文宋体" w:eastAsia="华文宋体" w:cs="华文宋体"/>
          <w:sz w:val="28"/>
          <w:szCs w:val="28"/>
          <w:lang w:eastAsia="zh-CN"/>
        </w:rPr>
        <w:t>，</w:t>
      </w:r>
      <w:r>
        <w:rPr>
          <w:rFonts w:hint="eastAsia" w:ascii="华文宋体" w:hAnsi="华文宋体" w:eastAsia="华文宋体" w:cs="华文宋体"/>
          <w:sz w:val="28"/>
          <w:szCs w:val="28"/>
        </w:rPr>
        <w:t>单价50万元以上通用设备台（套），单价100万元以上专用设备台（套）。</w:t>
      </w:r>
    </w:p>
    <w:p>
      <w:pPr>
        <w:spacing w:line="580" w:lineRule="exact"/>
        <w:ind w:firstLine="642" w:firstLineChars="200"/>
        <w:rPr>
          <w:rFonts w:ascii="仿宋" w:hAnsi="仿宋" w:eastAsia="仿宋"/>
          <w:b/>
          <w:sz w:val="32"/>
          <w:szCs w:val="32"/>
        </w:rPr>
      </w:pPr>
      <w:r>
        <w:rPr>
          <w:rFonts w:hint="eastAsia" w:ascii="仿宋" w:hAnsi="仿宋" w:eastAsia="仿宋"/>
          <w:b/>
          <w:sz w:val="32"/>
          <w:szCs w:val="32"/>
        </w:rPr>
        <w:t>（四）预算绩效管理情况</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根据预算绩效管理要求，本（单位）在年初预算编制阶段，组织对剑门关实验学校附属幼儿园建设资金项目、乡村少年宫资金项目编制了绩效目标，预算执行过程中，对项目实施开展绩效监控，年终执行完毕后，对2个项目开展了绩效目标完成情况自评。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本单位按要求对2022年部门整体支出开展绩效自评，从评价情况来看预算整体绩效良好，达到预期目标，完成预期任务。 </w:t>
      </w:r>
    </w:p>
    <w:p>
      <w:pPr>
        <w:keepNext w:val="0"/>
        <w:keepLines w:val="0"/>
        <w:widowControl/>
        <w:numPr>
          <w:ilvl w:val="0"/>
          <w:numId w:val="4"/>
        </w:numPr>
        <w:suppressLineNumbers w:val="0"/>
        <w:ind w:firstLine="562" w:firstLineChars="200"/>
        <w:jc w:val="left"/>
        <w:rPr>
          <w:rFonts w:hint="eastAsia" w:ascii="华文宋体" w:hAnsi="华文宋体" w:eastAsia="华文宋体" w:cs="华文宋体"/>
          <w:b/>
          <w:bCs/>
          <w:color w:val="000000"/>
          <w:kern w:val="0"/>
          <w:sz w:val="28"/>
          <w:szCs w:val="28"/>
          <w:lang w:val="en-US" w:eastAsia="zh-CN" w:bidi="ar"/>
        </w:rPr>
      </w:pPr>
      <w:r>
        <w:rPr>
          <w:rFonts w:hint="eastAsia" w:ascii="华文宋体" w:hAnsi="华文宋体" w:eastAsia="华文宋体" w:cs="华文宋体"/>
          <w:b/>
          <w:bCs/>
          <w:color w:val="000000"/>
          <w:kern w:val="0"/>
          <w:sz w:val="28"/>
          <w:szCs w:val="28"/>
          <w:lang w:val="en-US" w:eastAsia="zh-CN" w:bidi="ar"/>
        </w:rPr>
        <w:t xml:space="preserve">项目绩效目标完成情况。 </w:t>
      </w:r>
    </w:p>
    <w:p>
      <w:pPr>
        <w:keepNext w:val="0"/>
        <w:keepLines w:val="0"/>
        <w:widowControl/>
        <w:numPr>
          <w:ilvl w:val="0"/>
          <w:numId w:val="0"/>
        </w:numPr>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本单位在2022年度部门决算中反映“剑门关实验学校附属幼儿园建设资金项目、乡村少年宫资金”绩效目标实际完成情况。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（1）2022年</w:t>
      </w:r>
      <w:r>
        <w:rPr>
          <w:rFonts w:hint="eastAsia" w:ascii="华文宋体" w:hAnsi="华文宋体" w:eastAsia="华文宋体" w:cs="华文宋体"/>
          <w:color w:val="000000"/>
          <w:kern w:val="0"/>
          <w:sz w:val="28"/>
          <w:szCs w:val="28"/>
          <w:lang w:val="en-US" w:eastAsia="zh-CN" w:bidi="ar"/>
        </w:rPr>
        <w:t>剑门关实验学校附属幼儿园建设资金项目</w:t>
      </w:r>
      <w:r>
        <w:rPr>
          <w:rFonts w:hint="eastAsia" w:ascii="华文宋体" w:hAnsi="华文宋体" w:eastAsia="华文宋体" w:cs="华文宋体"/>
          <w:b/>
          <w:bCs/>
          <w:color w:val="000000"/>
          <w:kern w:val="0"/>
          <w:sz w:val="28"/>
          <w:szCs w:val="28"/>
          <w:lang w:val="en-US" w:eastAsia="zh-CN" w:bidi="ar"/>
        </w:rPr>
        <w:t xml:space="preserve">绩效目标完成情况综述。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项目全年预算数53.93万元，执行数为53.93万元，完成预算的100%。通过项目实施，进一步提高了校园安全保障水平，助力和谐校园、平安校园建设。未发现问题存在。 </w:t>
      </w:r>
    </w:p>
    <w:p>
      <w:pPr>
        <w:keepNext w:val="0"/>
        <w:keepLines w:val="0"/>
        <w:widowControl/>
        <w:suppressLineNumbers w:val="0"/>
        <w:ind w:firstLine="562" w:firstLineChars="200"/>
        <w:jc w:val="left"/>
        <w:rPr>
          <w:rFonts w:hint="eastAsia" w:ascii="华文宋体" w:hAnsi="华文宋体" w:eastAsia="华文宋体" w:cs="华文宋体"/>
          <w:b/>
          <w:bCs/>
          <w:color w:val="000000"/>
          <w:kern w:val="0"/>
          <w:sz w:val="28"/>
          <w:szCs w:val="28"/>
          <w:lang w:val="en-US" w:eastAsia="zh-CN" w:bidi="ar"/>
        </w:rPr>
      </w:pPr>
      <w:r>
        <w:rPr>
          <w:rFonts w:hint="eastAsia" w:ascii="华文宋体" w:hAnsi="华文宋体" w:eastAsia="华文宋体" w:cs="华文宋体"/>
          <w:b/>
          <w:bCs/>
          <w:color w:val="000000"/>
          <w:kern w:val="0"/>
          <w:sz w:val="28"/>
          <w:szCs w:val="28"/>
          <w:lang w:val="en-US" w:eastAsia="zh-CN" w:bidi="ar"/>
        </w:rPr>
        <w:t>（2）2022年</w:t>
      </w:r>
      <w:r>
        <w:rPr>
          <w:rFonts w:hint="eastAsia" w:ascii="华文宋体" w:hAnsi="华文宋体" w:eastAsia="华文宋体" w:cs="华文宋体"/>
          <w:color w:val="000000"/>
          <w:kern w:val="0"/>
          <w:sz w:val="28"/>
          <w:szCs w:val="28"/>
          <w:lang w:val="en-US" w:eastAsia="zh-CN" w:bidi="ar"/>
        </w:rPr>
        <w:t>乡村少年宫资金。</w:t>
      </w:r>
    </w:p>
    <w:p>
      <w:pPr>
        <w:keepNext w:val="0"/>
        <w:keepLines w:val="0"/>
        <w:widowControl/>
        <w:suppressLineNumbers w:val="0"/>
        <w:ind w:firstLine="560" w:firstLineChars="200"/>
        <w:jc w:val="left"/>
        <w:rPr>
          <w:rFonts w:hint="eastAsia" w:ascii="华文宋体" w:hAnsi="华文宋体" w:eastAsia="华文宋体" w:cs="华文宋体"/>
          <w:color w:val="000000"/>
          <w:kern w:val="0"/>
          <w:sz w:val="28"/>
          <w:szCs w:val="28"/>
          <w:lang w:val="en-US" w:eastAsia="zh-CN" w:bidi="ar"/>
        </w:rPr>
      </w:pPr>
      <w:r>
        <w:rPr>
          <w:rFonts w:hint="eastAsia" w:ascii="华文宋体" w:hAnsi="华文宋体" w:eastAsia="华文宋体" w:cs="华文宋体"/>
          <w:color w:val="000000"/>
          <w:kern w:val="0"/>
          <w:sz w:val="28"/>
          <w:szCs w:val="28"/>
          <w:lang w:val="en-US" w:eastAsia="zh-CN" w:bidi="ar"/>
        </w:rPr>
        <w:t xml:space="preserve">项目全年预算数5.5万元，执行数为5.5万元，完成预算的 100%。通过项目实施，对乡村振兴发挥了积极的促进作用，未发现问题存在。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2.部门绩效评价结果。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本单位按要求对2022年部门整体支出绩效评价情况开展自评，《剑门关实验学校部门2022年部门整体支出绩效评价报告》见附件。</w:t>
      </w:r>
    </w:p>
    <w:p>
      <w:pPr>
        <w:autoSpaceDE w:val="0"/>
        <w:autoSpaceDN w:val="0"/>
        <w:adjustRightInd w:val="0"/>
        <w:spacing w:line="600" w:lineRule="exact"/>
        <w:ind w:firstLine="642" w:firstLineChars="200"/>
        <w:jc w:val="left"/>
        <w:outlineLvl w:val="2"/>
        <w:rPr>
          <w:rFonts w:ascii="仿宋" w:hAnsi="仿宋" w:eastAsia="仿宋"/>
          <w:b/>
          <w:sz w:val="32"/>
          <w:szCs w:val="32"/>
        </w:rPr>
      </w:pPr>
    </w:p>
    <w:p>
      <w:pPr>
        <w:widowControl/>
        <w:jc w:val="left"/>
        <w:rPr>
          <w:rFonts w:ascii="仿宋" w:hAnsi="仿宋" w:eastAsia="仿宋"/>
          <w:b/>
          <w:sz w:val="32"/>
          <w:szCs w:val="32"/>
        </w:rPr>
      </w:pPr>
      <w:r>
        <w:rPr>
          <w:rFonts w:ascii="仿宋" w:hAnsi="仿宋" w:eastAsia="仿宋"/>
          <w:b/>
          <w:sz w:val="32"/>
          <w:szCs w:val="32"/>
        </w:rPr>
        <w:br w:type="page"/>
      </w:r>
    </w:p>
    <w:p>
      <w:pPr>
        <w:numPr>
          <w:ilvl w:val="0"/>
          <w:numId w:val="5"/>
        </w:numPr>
        <w:spacing w:line="600" w:lineRule="exact"/>
        <w:ind w:firstLine="480" w:firstLineChars="150"/>
        <w:jc w:val="center"/>
        <w:outlineLvl w:val="0"/>
        <w:rPr>
          <w:rFonts w:ascii="仿宋" w:hAnsi="仿宋" w:eastAsia="仿宋"/>
          <w:bCs/>
          <w:kern w:val="44"/>
          <w:sz w:val="32"/>
          <w:szCs w:val="32"/>
        </w:rPr>
      </w:pPr>
      <w:bookmarkStart w:id="55" w:name="_Toc15377225"/>
      <w:bookmarkStart w:id="56" w:name="_Toc15396613"/>
      <w:r>
        <w:rPr>
          <w:rFonts w:hint="eastAsia" w:ascii="仿宋" w:hAnsi="仿宋" w:eastAsia="仿宋"/>
          <w:sz w:val="32"/>
          <w:szCs w:val="32"/>
        </w:rPr>
        <w:t>名</w:t>
      </w:r>
      <w:r>
        <w:rPr>
          <w:rStyle w:val="24"/>
          <w:rFonts w:hint="eastAsia" w:ascii="仿宋" w:hAnsi="仿宋" w:eastAsia="仿宋"/>
          <w:b w:val="0"/>
          <w:sz w:val="32"/>
          <w:szCs w:val="32"/>
        </w:rPr>
        <w:t>词解释</w:t>
      </w:r>
      <w:bookmarkEnd w:id="55"/>
      <w:bookmarkEnd w:id="56"/>
    </w:p>
    <w:p>
      <w:pPr>
        <w:numPr>
          <w:ilvl w:val="0"/>
          <w:numId w:val="5"/>
        </w:numPr>
        <w:spacing w:line="600" w:lineRule="exact"/>
        <w:ind w:firstLine="481" w:firstLineChars="150"/>
        <w:jc w:val="center"/>
        <w:outlineLvl w:val="0"/>
        <w:rPr>
          <w:rStyle w:val="24"/>
          <w:rFonts w:hint="eastAsia" w:ascii="华文宋体" w:hAnsi="华文宋体" w:eastAsia="华文宋体" w:cs="华文宋体"/>
          <w:b/>
          <w:bCs/>
          <w:sz w:val="32"/>
          <w:szCs w:val="32"/>
        </w:rPr>
      </w:pPr>
      <w:bookmarkStart w:id="57" w:name="_Toc15396614"/>
      <w:r>
        <w:rPr>
          <w:rFonts w:hint="eastAsia" w:ascii="华文宋体" w:hAnsi="华文宋体" w:eastAsia="华文宋体" w:cs="华文宋体"/>
          <w:b/>
          <w:bCs/>
          <w:sz w:val="32"/>
          <w:szCs w:val="32"/>
        </w:rPr>
        <w:t>名</w:t>
      </w:r>
      <w:r>
        <w:rPr>
          <w:rStyle w:val="24"/>
          <w:rFonts w:hint="eastAsia" w:ascii="华文宋体" w:hAnsi="华文宋体" w:eastAsia="华文宋体" w:cs="华文宋体"/>
          <w:b/>
          <w:bCs/>
          <w:sz w:val="32"/>
          <w:szCs w:val="32"/>
        </w:rPr>
        <w:t>词解释</w:t>
      </w:r>
    </w:p>
    <w:p>
      <w:pPr>
        <w:spacing w:line="580" w:lineRule="exact"/>
        <w:ind w:firstLine="560" w:firstLineChars="200"/>
        <w:rPr>
          <w:rFonts w:hint="eastAsia" w:ascii="华文宋体" w:hAnsi="华文宋体" w:eastAsia="华文宋体" w:cs="华文宋体"/>
          <w:b w:val="0"/>
          <w:bCs w:val="0"/>
          <w:sz w:val="28"/>
          <w:szCs w:val="28"/>
        </w:rPr>
      </w:pPr>
      <w:r>
        <w:rPr>
          <w:rFonts w:hint="eastAsia" w:ascii="华文宋体" w:hAnsi="华文宋体" w:eastAsia="华文宋体" w:cs="华文宋体"/>
          <w:b w:val="0"/>
          <w:bCs w:val="0"/>
          <w:sz w:val="28"/>
          <w:szCs w:val="28"/>
          <w:lang w:val="en-US" w:eastAsia="zh-CN"/>
        </w:rPr>
        <w:t>1.财政拨款收入：指单位从同级财政部门取得的财政预算资金。</w:t>
      </w:r>
    </w:p>
    <w:p>
      <w:pPr>
        <w:spacing w:line="580" w:lineRule="exact"/>
        <w:ind w:firstLine="560" w:firstLineChars="200"/>
        <w:rPr>
          <w:rFonts w:hint="eastAsia" w:ascii="华文宋体" w:hAnsi="华文宋体" w:eastAsia="华文宋体" w:cs="华文宋体"/>
          <w:b w:val="0"/>
          <w:bCs w:val="0"/>
          <w:sz w:val="28"/>
          <w:szCs w:val="28"/>
        </w:rPr>
      </w:pPr>
      <w:r>
        <w:rPr>
          <w:rFonts w:hint="eastAsia" w:ascii="华文宋体" w:hAnsi="华文宋体" w:eastAsia="华文宋体" w:cs="华文宋体"/>
          <w:b w:val="0"/>
          <w:bCs w:val="0"/>
          <w:sz w:val="28"/>
          <w:szCs w:val="28"/>
          <w:lang w:val="en-US" w:eastAsia="zh-CN"/>
        </w:rPr>
        <w:t>2.年末结转和结余：指单位按有关规定结转到下年或以后年度继续使用的资金。</w:t>
      </w:r>
    </w:p>
    <w:p>
      <w:pPr>
        <w:spacing w:line="580" w:lineRule="exact"/>
        <w:ind w:firstLine="560" w:firstLineChars="200"/>
        <w:rPr>
          <w:rFonts w:hint="eastAsia" w:ascii="华文宋体" w:hAnsi="华文宋体" w:eastAsia="华文宋体" w:cs="华文宋体"/>
          <w:b w:val="0"/>
          <w:bCs w:val="0"/>
          <w:sz w:val="28"/>
          <w:szCs w:val="28"/>
        </w:rPr>
      </w:pPr>
      <w:r>
        <w:rPr>
          <w:rFonts w:hint="eastAsia" w:ascii="华文宋体" w:hAnsi="华文宋体" w:eastAsia="华文宋体" w:cs="华文宋体"/>
          <w:b w:val="0"/>
          <w:bCs w:val="0"/>
          <w:sz w:val="28"/>
          <w:szCs w:val="28"/>
          <w:lang w:val="en-US" w:eastAsia="zh-CN"/>
        </w:rPr>
        <w:t>3．一般公共预算拨款收入：指县级财政当年拨付的资金。</w:t>
      </w:r>
    </w:p>
    <w:p>
      <w:pPr>
        <w:spacing w:line="580" w:lineRule="exact"/>
        <w:ind w:firstLine="560" w:firstLineChars="200"/>
        <w:rPr>
          <w:rFonts w:hint="eastAsia" w:ascii="华文宋体" w:hAnsi="华文宋体" w:eastAsia="华文宋体" w:cs="华文宋体"/>
          <w:b w:val="0"/>
          <w:bCs w:val="0"/>
          <w:sz w:val="28"/>
          <w:szCs w:val="28"/>
        </w:rPr>
      </w:pPr>
      <w:r>
        <w:rPr>
          <w:rFonts w:hint="eastAsia" w:ascii="华文宋体" w:hAnsi="华文宋体" w:eastAsia="华文宋体" w:cs="华文宋体"/>
          <w:b w:val="0"/>
          <w:bCs w:val="0"/>
          <w:sz w:val="28"/>
          <w:szCs w:val="28"/>
          <w:lang w:val="en-US" w:eastAsia="zh-CN"/>
        </w:rPr>
        <w:t xml:space="preserve">4.教育（类）普通教育（款）学前、小学教育（项）：指学校 </w:t>
      </w:r>
    </w:p>
    <w:p>
      <w:pPr>
        <w:spacing w:line="580" w:lineRule="exact"/>
        <w:rPr>
          <w:rFonts w:hint="eastAsia" w:ascii="华文宋体" w:hAnsi="华文宋体" w:eastAsia="华文宋体" w:cs="华文宋体"/>
          <w:b w:val="0"/>
          <w:bCs w:val="0"/>
          <w:sz w:val="28"/>
          <w:szCs w:val="28"/>
          <w:lang w:val="en-US" w:eastAsia="zh-CN"/>
        </w:rPr>
      </w:pPr>
      <w:r>
        <w:rPr>
          <w:rFonts w:hint="eastAsia" w:ascii="华文宋体" w:hAnsi="华文宋体" w:eastAsia="华文宋体" w:cs="华文宋体"/>
          <w:b w:val="0"/>
          <w:bCs w:val="0"/>
          <w:sz w:val="28"/>
          <w:szCs w:val="28"/>
          <w:lang w:val="en-US" w:eastAsia="zh-CN"/>
        </w:rPr>
        <w:t>正常运转的基本支出，包括基本工资、津贴补贴等人员经费，工会经</w:t>
      </w:r>
    </w:p>
    <w:p>
      <w:pPr>
        <w:spacing w:line="580" w:lineRule="exact"/>
        <w:rPr>
          <w:rFonts w:hint="eastAsia" w:ascii="华文宋体" w:hAnsi="华文宋体" w:eastAsia="华文宋体" w:cs="华文宋体"/>
          <w:b w:val="0"/>
          <w:bCs w:val="0"/>
          <w:sz w:val="28"/>
          <w:szCs w:val="28"/>
        </w:rPr>
      </w:pPr>
      <w:r>
        <w:rPr>
          <w:rFonts w:hint="eastAsia" w:ascii="华文宋体" w:hAnsi="华文宋体" w:eastAsia="华文宋体" w:cs="华文宋体"/>
          <w:b w:val="0"/>
          <w:bCs w:val="0"/>
          <w:sz w:val="28"/>
          <w:szCs w:val="28"/>
          <w:lang w:val="en-US" w:eastAsia="zh-CN"/>
        </w:rPr>
        <w:t>费、福利费、办公费、印刷费、水电费等日常公用经费，其他社会保障缴费（失业保险和工伤保险）及遗属生活补助、贫困非寄宿生生活补助等。</w:t>
      </w:r>
    </w:p>
    <w:p>
      <w:pPr>
        <w:spacing w:line="580" w:lineRule="exact"/>
        <w:ind w:firstLine="560" w:firstLineChars="200"/>
        <w:rPr>
          <w:rFonts w:hint="eastAsia" w:ascii="华文宋体" w:hAnsi="华文宋体" w:eastAsia="华文宋体" w:cs="华文宋体"/>
          <w:b w:val="0"/>
          <w:bCs w:val="0"/>
          <w:sz w:val="28"/>
          <w:szCs w:val="28"/>
        </w:rPr>
      </w:pPr>
      <w:r>
        <w:rPr>
          <w:rFonts w:hint="eastAsia" w:ascii="华文宋体" w:hAnsi="华文宋体" w:eastAsia="华文宋体" w:cs="华文宋体"/>
          <w:b w:val="0"/>
          <w:bCs w:val="0"/>
          <w:sz w:val="28"/>
          <w:szCs w:val="28"/>
          <w:lang w:val="en-US" w:eastAsia="zh-CN"/>
        </w:rPr>
        <w:t xml:space="preserve">5. 社会保障和就业（类）行政事业单位养老支出（款） </w:t>
      </w:r>
    </w:p>
    <w:p>
      <w:pPr>
        <w:spacing w:line="580" w:lineRule="exact"/>
        <w:rPr>
          <w:rFonts w:hint="eastAsia" w:ascii="华文宋体" w:hAnsi="华文宋体" w:eastAsia="华文宋体" w:cs="华文宋体"/>
          <w:b w:val="0"/>
          <w:bCs w:val="0"/>
          <w:sz w:val="28"/>
          <w:szCs w:val="28"/>
        </w:rPr>
      </w:pPr>
      <w:r>
        <w:rPr>
          <w:rFonts w:hint="eastAsia" w:ascii="华文宋体" w:hAnsi="华文宋体" w:eastAsia="华文宋体" w:cs="华文宋体"/>
          <w:b w:val="0"/>
          <w:bCs w:val="0"/>
          <w:sz w:val="28"/>
          <w:szCs w:val="28"/>
          <w:lang w:val="en-US" w:eastAsia="zh-CN"/>
        </w:rPr>
        <w:t xml:space="preserve">机关事业单位基本养老保险缴费支出（项）：指部门实施养 </w:t>
      </w:r>
    </w:p>
    <w:p>
      <w:pPr>
        <w:spacing w:line="580" w:lineRule="exact"/>
        <w:rPr>
          <w:rFonts w:hint="eastAsia" w:ascii="华文宋体" w:hAnsi="华文宋体" w:eastAsia="华文宋体" w:cs="华文宋体"/>
          <w:b w:val="0"/>
          <w:bCs w:val="0"/>
          <w:sz w:val="28"/>
          <w:szCs w:val="28"/>
        </w:rPr>
      </w:pPr>
      <w:r>
        <w:rPr>
          <w:rFonts w:hint="eastAsia" w:ascii="华文宋体" w:hAnsi="华文宋体" w:eastAsia="华文宋体" w:cs="华文宋体"/>
          <w:b w:val="0"/>
          <w:bCs w:val="0"/>
          <w:sz w:val="28"/>
          <w:szCs w:val="28"/>
          <w:lang w:val="en-US" w:eastAsia="zh-CN"/>
        </w:rPr>
        <w:t xml:space="preserve">老保险制度由单位缴纳的养老保险费的支出。 </w:t>
      </w:r>
    </w:p>
    <w:p>
      <w:pPr>
        <w:spacing w:line="580" w:lineRule="exact"/>
        <w:ind w:firstLine="560" w:firstLineChars="200"/>
        <w:rPr>
          <w:rFonts w:hint="eastAsia" w:ascii="华文宋体" w:hAnsi="华文宋体" w:eastAsia="华文宋体" w:cs="华文宋体"/>
          <w:b w:val="0"/>
          <w:bCs w:val="0"/>
          <w:sz w:val="28"/>
          <w:szCs w:val="28"/>
        </w:rPr>
      </w:pPr>
      <w:r>
        <w:rPr>
          <w:rFonts w:hint="eastAsia" w:ascii="华文宋体" w:hAnsi="华文宋体" w:eastAsia="华文宋体" w:cs="华文宋体"/>
          <w:b w:val="0"/>
          <w:bCs w:val="0"/>
          <w:sz w:val="28"/>
          <w:szCs w:val="28"/>
          <w:lang w:val="en-US" w:eastAsia="zh-CN"/>
        </w:rPr>
        <w:t xml:space="preserve">6.其他社会保障和就业支出（类）其他社会保障和就业支出（款）：指财政拨付给单位，再由单位支付给退休人员的一次性退休补贴 </w:t>
      </w:r>
    </w:p>
    <w:p>
      <w:pPr>
        <w:spacing w:line="580" w:lineRule="exact"/>
        <w:ind w:firstLine="560" w:firstLineChars="200"/>
        <w:rPr>
          <w:rFonts w:hint="eastAsia" w:ascii="华文宋体" w:hAnsi="华文宋体" w:eastAsia="华文宋体" w:cs="华文宋体"/>
          <w:b w:val="0"/>
          <w:bCs w:val="0"/>
          <w:sz w:val="28"/>
          <w:szCs w:val="28"/>
        </w:rPr>
      </w:pPr>
      <w:r>
        <w:rPr>
          <w:rFonts w:hint="eastAsia" w:ascii="华文宋体" w:hAnsi="华文宋体" w:eastAsia="华文宋体" w:cs="华文宋体"/>
          <w:b w:val="0"/>
          <w:bCs w:val="0"/>
          <w:sz w:val="28"/>
          <w:szCs w:val="28"/>
          <w:lang w:val="en-US" w:eastAsia="zh-CN"/>
        </w:rPr>
        <w:t>7.卫生健康支出（类）行政事业单位医疗（款）事业单 位医疗（项）：指事业单位用于缴纳单位在职及退休人员基本医疗保险支出。</w:t>
      </w:r>
    </w:p>
    <w:p>
      <w:pPr>
        <w:spacing w:line="580" w:lineRule="exact"/>
        <w:ind w:firstLine="560" w:firstLineChars="200"/>
        <w:rPr>
          <w:rFonts w:hint="eastAsia" w:ascii="华文宋体" w:hAnsi="华文宋体" w:eastAsia="华文宋体" w:cs="华文宋体"/>
          <w:b w:val="0"/>
          <w:bCs w:val="0"/>
          <w:sz w:val="28"/>
          <w:szCs w:val="28"/>
        </w:rPr>
      </w:pPr>
      <w:r>
        <w:rPr>
          <w:rFonts w:hint="eastAsia" w:ascii="华文宋体" w:hAnsi="华文宋体" w:eastAsia="华文宋体" w:cs="华文宋体"/>
          <w:b w:val="0"/>
          <w:bCs w:val="0"/>
          <w:sz w:val="28"/>
          <w:szCs w:val="28"/>
          <w:lang w:val="en-US" w:eastAsia="zh-CN"/>
        </w:rPr>
        <w:t xml:space="preserve">8.住房保障（类）住房改革支出（款）住房公积金（项）： </w:t>
      </w:r>
    </w:p>
    <w:p>
      <w:pPr>
        <w:spacing w:line="580" w:lineRule="exact"/>
        <w:rPr>
          <w:rFonts w:hint="eastAsia" w:ascii="华文宋体" w:hAnsi="华文宋体" w:eastAsia="华文宋体" w:cs="华文宋体"/>
          <w:b w:val="0"/>
          <w:bCs w:val="0"/>
          <w:sz w:val="28"/>
          <w:szCs w:val="28"/>
        </w:rPr>
      </w:pPr>
      <w:r>
        <w:rPr>
          <w:rFonts w:hint="eastAsia" w:ascii="华文宋体" w:hAnsi="华文宋体" w:eastAsia="华文宋体" w:cs="华文宋体"/>
          <w:b w:val="0"/>
          <w:bCs w:val="0"/>
          <w:sz w:val="28"/>
          <w:szCs w:val="28"/>
          <w:lang w:val="en-US" w:eastAsia="zh-CN"/>
        </w:rPr>
        <w:t xml:space="preserve">指按照《住房公积金管理条例》的规定，由单位及其在职职工缴存的长期住房储金。 </w:t>
      </w:r>
    </w:p>
    <w:p>
      <w:pPr>
        <w:spacing w:line="580" w:lineRule="exact"/>
        <w:ind w:firstLine="560" w:firstLineChars="200"/>
        <w:rPr>
          <w:rFonts w:hint="eastAsia" w:ascii="华文宋体" w:hAnsi="华文宋体" w:eastAsia="华文宋体" w:cs="华文宋体"/>
          <w:b w:val="0"/>
          <w:bCs w:val="0"/>
          <w:sz w:val="28"/>
          <w:szCs w:val="28"/>
        </w:rPr>
      </w:pPr>
      <w:r>
        <w:rPr>
          <w:rFonts w:hint="eastAsia" w:ascii="华文宋体" w:hAnsi="华文宋体" w:eastAsia="华文宋体" w:cs="华文宋体"/>
          <w:b w:val="0"/>
          <w:bCs w:val="0"/>
          <w:sz w:val="28"/>
          <w:szCs w:val="28"/>
          <w:lang w:val="en-US" w:eastAsia="zh-CN"/>
        </w:rPr>
        <w:t xml:space="preserve">9.基本支出：指为保障机构正常运转、完成日常工作任务而发生的人员支出和公用支出。 </w:t>
      </w:r>
    </w:p>
    <w:p>
      <w:pPr>
        <w:spacing w:line="580" w:lineRule="exact"/>
        <w:ind w:firstLine="560" w:firstLineChars="200"/>
        <w:rPr>
          <w:rFonts w:hint="eastAsia" w:ascii="华文宋体" w:hAnsi="华文宋体" w:eastAsia="华文宋体" w:cs="华文宋体"/>
          <w:b w:val="0"/>
          <w:bCs w:val="0"/>
          <w:sz w:val="28"/>
          <w:szCs w:val="28"/>
        </w:rPr>
      </w:pPr>
      <w:r>
        <w:rPr>
          <w:rFonts w:hint="eastAsia" w:ascii="华文宋体" w:hAnsi="华文宋体" w:eastAsia="华文宋体" w:cs="华文宋体"/>
          <w:b w:val="0"/>
          <w:bCs w:val="0"/>
          <w:sz w:val="28"/>
          <w:szCs w:val="28"/>
          <w:lang w:val="en-US" w:eastAsia="zh-CN"/>
        </w:rPr>
        <w:t xml:space="preserve">10.项目支出：指在基本支出之外为完成特定行政任务和事业发展目标所发生的支出。 </w:t>
      </w:r>
    </w:p>
    <w:p>
      <w:pPr>
        <w:spacing w:line="580" w:lineRule="exact"/>
        <w:ind w:firstLine="560" w:firstLineChars="200"/>
        <w:rPr>
          <w:rFonts w:hint="eastAsia" w:ascii="华文宋体" w:hAnsi="华文宋体" w:eastAsia="华文宋体" w:cs="华文宋体"/>
          <w:b w:val="0"/>
          <w:bCs w:val="0"/>
          <w:sz w:val="28"/>
          <w:szCs w:val="28"/>
          <w:lang w:val="en-US" w:eastAsia="zh-CN"/>
        </w:rPr>
      </w:pPr>
      <w:r>
        <w:rPr>
          <w:rFonts w:hint="eastAsia" w:ascii="华文宋体" w:hAnsi="华文宋体" w:eastAsia="华文宋体" w:cs="华文宋体"/>
          <w:b w:val="0"/>
          <w:bCs w:val="0"/>
          <w:sz w:val="28"/>
          <w:szCs w:val="28"/>
          <w:lang w:val="en-US" w:eastAsia="zh-CN"/>
        </w:rPr>
        <w:t>11.“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
        <w:rPr>
          <w:rFonts w:hint="eastAsia" w:ascii="华文宋体" w:hAnsi="华文宋体" w:eastAsia="华文宋体" w:cs="华文宋体"/>
          <w:b w:val="0"/>
          <w:bCs w:val="0"/>
          <w:sz w:val="28"/>
          <w:szCs w:val="28"/>
          <w:lang w:val="en-US" w:eastAsia="zh-CN"/>
        </w:rPr>
      </w:pPr>
    </w:p>
    <w:p>
      <w:pPr>
        <w:pStyle w:val="2"/>
        <w:rPr>
          <w:rFonts w:hint="eastAsia" w:ascii="华文宋体" w:hAnsi="华文宋体" w:eastAsia="华文宋体" w:cs="华文宋体"/>
          <w:b w:val="0"/>
          <w:bCs w:val="0"/>
          <w:sz w:val="28"/>
          <w:szCs w:val="28"/>
          <w:lang w:val="en-US" w:eastAsia="zh-CN"/>
        </w:rPr>
      </w:pPr>
    </w:p>
    <w:p>
      <w:pPr>
        <w:pStyle w:val="2"/>
        <w:rPr>
          <w:rFonts w:hint="eastAsia" w:ascii="华文宋体" w:hAnsi="华文宋体" w:eastAsia="华文宋体" w:cs="华文宋体"/>
          <w:b w:val="0"/>
          <w:bCs w:val="0"/>
          <w:sz w:val="28"/>
          <w:szCs w:val="28"/>
          <w:lang w:val="en-US" w:eastAsia="zh-CN"/>
        </w:rPr>
      </w:pPr>
    </w:p>
    <w:p>
      <w:pPr>
        <w:pStyle w:val="2"/>
        <w:rPr>
          <w:rFonts w:hint="eastAsia" w:ascii="华文宋体" w:hAnsi="华文宋体" w:eastAsia="华文宋体" w:cs="华文宋体"/>
          <w:b w:val="0"/>
          <w:bCs w:val="0"/>
          <w:sz w:val="28"/>
          <w:szCs w:val="28"/>
          <w:lang w:val="en-US" w:eastAsia="zh-CN"/>
        </w:rPr>
      </w:pPr>
    </w:p>
    <w:p>
      <w:pPr>
        <w:pStyle w:val="2"/>
        <w:rPr>
          <w:rFonts w:hint="eastAsia" w:ascii="华文宋体" w:hAnsi="华文宋体" w:eastAsia="华文宋体" w:cs="华文宋体"/>
          <w:b w:val="0"/>
          <w:bCs w:val="0"/>
          <w:sz w:val="28"/>
          <w:szCs w:val="28"/>
          <w:lang w:val="en-US" w:eastAsia="zh-CN"/>
        </w:rPr>
      </w:pPr>
    </w:p>
    <w:p>
      <w:pPr>
        <w:pStyle w:val="2"/>
        <w:rPr>
          <w:rFonts w:hint="eastAsia" w:ascii="华文宋体" w:hAnsi="华文宋体" w:eastAsia="华文宋体" w:cs="华文宋体"/>
          <w:b w:val="0"/>
          <w:bCs w:val="0"/>
          <w:sz w:val="28"/>
          <w:szCs w:val="28"/>
          <w:lang w:val="en-US" w:eastAsia="zh-CN"/>
        </w:rPr>
      </w:pPr>
    </w:p>
    <w:p>
      <w:pPr>
        <w:pStyle w:val="2"/>
        <w:rPr>
          <w:rFonts w:hint="eastAsia" w:ascii="华文宋体" w:hAnsi="华文宋体" w:eastAsia="华文宋体" w:cs="华文宋体"/>
          <w:b w:val="0"/>
          <w:bCs w:val="0"/>
          <w:sz w:val="28"/>
          <w:szCs w:val="28"/>
          <w:lang w:val="en-US" w:eastAsia="zh-CN"/>
        </w:rPr>
      </w:pPr>
    </w:p>
    <w:p>
      <w:pPr>
        <w:pStyle w:val="2"/>
        <w:rPr>
          <w:rFonts w:hint="eastAsia" w:ascii="华文宋体" w:hAnsi="华文宋体" w:eastAsia="华文宋体" w:cs="华文宋体"/>
          <w:b w:val="0"/>
          <w:bCs w:val="0"/>
          <w:sz w:val="28"/>
          <w:szCs w:val="28"/>
          <w:lang w:val="en-US" w:eastAsia="zh-CN"/>
        </w:rPr>
      </w:pPr>
    </w:p>
    <w:p>
      <w:pPr>
        <w:rPr>
          <w:rFonts w:hint="eastAsia" w:ascii="华文宋体" w:hAnsi="华文宋体" w:eastAsia="华文宋体" w:cs="华文宋体"/>
          <w:b w:val="0"/>
          <w:bCs w:val="0"/>
          <w:sz w:val="28"/>
          <w:szCs w:val="28"/>
          <w:lang w:val="en-US" w:eastAsia="zh-CN"/>
        </w:rPr>
      </w:pPr>
    </w:p>
    <w:p>
      <w:pPr>
        <w:pStyle w:val="2"/>
        <w:rPr>
          <w:rFonts w:hint="eastAsia"/>
          <w:lang w:val="en-US" w:eastAsia="zh-CN"/>
        </w:rPr>
      </w:pPr>
    </w:p>
    <w:p>
      <w:pPr>
        <w:pStyle w:val="2"/>
        <w:rPr>
          <w:rFonts w:hint="eastAsia" w:ascii="华文宋体" w:hAnsi="华文宋体" w:eastAsia="华文宋体" w:cs="华文宋体"/>
          <w:b w:val="0"/>
          <w:bCs w:val="0"/>
          <w:sz w:val="28"/>
          <w:szCs w:val="28"/>
          <w:lang w:val="en-US" w:eastAsia="zh-CN"/>
        </w:rPr>
      </w:pPr>
    </w:p>
    <w:p>
      <w:pPr>
        <w:pStyle w:val="2"/>
        <w:rPr>
          <w:rFonts w:hint="eastAsia" w:ascii="华文宋体" w:hAnsi="华文宋体" w:eastAsia="华文宋体" w:cs="华文宋体"/>
          <w:b w:val="0"/>
          <w:bCs w:val="0"/>
          <w:sz w:val="28"/>
          <w:szCs w:val="28"/>
          <w:lang w:val="en-US" w:eastAsia="zh-CN"/>
        </w:rPr>
      </w:pPr>
    </w:p>
    <w:p>
      <w:pPr>
        <w:spacing w:line="600" w:lineRule="exact"/>
        <w:jc w:val="center"/>
        <w:outlineLvl w:val="0"/>
        <w:rPr>
          <w:rStyle w:val="24"/>
          <w:rFonts w:ascii="仿宋" w:hAnsi="仿宋" w:eastAsia="仿宋"/>
          <w:b w:val="0"/>
          <w:sz w:val="32"/>
          <w:szCs w:val="32"/>
        </w:rPr>
      </w:pPr>
      <w:r>
        <w:rPr>
          <w:rFonts w:hint="eastAsia" w:ascii="仿宋" w:hAnsi="仿宋" w:eastAsia="仿宋"/>
          <w:sz w:val="32"/>
          <w:szCs w:val="32"/>
        </w:rPr>
        <w:t>第</w:t>
      </w:r>
      <w:r>
        <w:rPr>
          <w:rStyle w:val="24"/>
          <w:rFonts w:hint="eastAsia" w:ascii="仿宋" w:hAnsi="仿宋" w:eastAsia="仿宋"/>
          <w:b w:val="0"/>
          <w:sz w:val="32"/>
          <w:szCs w:val="32"/>
        </w:rPr>
        <w:t>四部分 附件</w:t>
      </w:r>
      <w:bookmarkEnd w:id="57"/>
    </w:p>
    <w:p>
      <w:pPr>
        <w:spacing w:line="572" w:lineRule="exact"/>
        <w:jc w:val="center"/>
        <w:rPr>
          <w:rFonts w:hint="eastAsia" w:ascii="仿宋" w:hAnsi="仿宋" w:eastAsia="仿宋"/>
          <w:kern w:val="0"/>
          <w:sz w:val="32"/>
          <w:szCs w:val="32"/>
          <w:lang w:eastAsia="zh-CN"/>
        </w:rPr>
      </w:pPr>
      <w:r>
        <w:rPr>
          <w:rFonts w:hint="eastAsia" w:ascii="仿宋" w:hAnsi="仿宋" w:eastAsia="仿宋"/>
          <w:kern w:val="0"/>
          <w:sz w:val="32"/>
          <w:szCs w:val="32"/>
          <w:lang w:eastAsia="zh-CN"/>
        </w:rPr>
        <w:t>2022</w:t>
      </w:r>
      <w:r>
        <w:rPr>
          <w:rFonts w:hint="eastAsia" w:ascii="仿宋" w:hAnsi="仿宋" w:eastAsia="仿宋"/>
          <w:kern w:val="0"/>
          <w:sz w:val="32"/>
          <w:szCs w:val="32"/>
        </w:rPr>
        <w:t>年</w:t>
      </w:r>
      <w:r>
        <w:rPr>
          <w:rFonts w:hint="eastAsia" w:ascii="仿宋" w:hAnsi="仿宋" w:eastAsia="仿宋"/>
          <w:kern w:val="0"/>
          <w:sz w:val="32"/>
          <w:szCs w:val="32"/>
          <w:lang w:eastAsia="zh-CN"/>
        </w:rPr>
        <w:t>剑门关实验学校</w:t>
      </w:r>
    </w:p>
    <w:p>
      <w:pPr>
        <w:spacing w:line="572" w:lineRule="exact"/>
        <w:jc w:val="center"/>
        <w:rPr>
          <w:rFonts w:ascii="仿宋" w:hAnsi="仿宋" w:eastAsia="仿宋"/>
          <w:kern w:val="0"/>
          <w:sz w:val="32"/>
          <w:szCs w:val="32"/>
          <w:lang w:val="zh-CN"/>
        </w:rPr>
      </w:pPr>
      <w:r>
        <w:rPr>
          <w:rFonts w:hint="eastAsia" w:ascii="仿宋" w:hAnsi="仿宋" w:eastAsia="仿宋"/>
          <w:kern w:val="0"/>
          <w:sz w:val="32"/>
          <w:szCs w:val="32"/>
        </w:rPr>
        <w:t>部门整体绩效评价报告</w:t>
      </w:r>
    </w:p>
    <w:p>
      <w:pPr>
        <w:widowControl/>
        <w:adjustRightInd w:val="0"/>
        <w:snapToGrid w:val="0"/>
        <w:spacing w:line="572" w:lineRule="exact"/>
        <w:ind w:firstLine="640" w:firstLineChars="200"/>
        <w:contextualSpacing/>
        <w:jc w:val="left"/>
        <w:rPr>
          <w:rFonts w:ascii="仿宋" w:hAnsi="仿宋" w:eastAsia="仿宋" w:cs="宋体"/>
          <w:kern w:val="0"/>
          <w:sz w:val="32"/>
          <w:szCs w:val="32"/>
          <w:shd w:val="clear" w:color="auto" w:fill="FFFFFF"/>
        </w:rPr>
      </w:pPr>
    </w:p>
    <w:p>
      <w:pPr>
        <w:widowControl/>
        <w:adjustRightInd w:val="0"/>
        <w:snapToGrid w:val="0"/>
        <w:spacing w:line="572" w:lineRule="exact"/>
        <w:ind w:firstLine="640" w:firstLineChars="200"/>
        <w:contextualSpacing/>
        <w:jc w:val="left"/>
        <w:rPr>
          <w:rFonts w:ascii="仿宋" w:hAnsi="仿宋" w:eastAsia="仿宋" w:cs="宋体"/>
          <w:kern w:val="0"/>
          <w:sz w:val="32"/>
          <w:szCs w:val="32"/>
          <w:shd w:val="clear" w:color="auto" w:fill="FFFFFF"/>
          <w:lang w:val="zh-CN"/>
        </w:rPr>
      </w:pPr>
      <w:r>
        <w:rPr>
          <w:rFonts w:hint="eastAsia" w:ascii="仿宋" w:hAnsi="仿宋" w:eastAsia="仿宋" w:cs="宋体"/>
          <w:kern w:val="0"/>
          <w:sz w:val="32"/>
          <w:szCs w:val="32"/>
          <w:shd w:val="clear" w:color="auto" w:fill="FFFFFF"/>
        </w:rPr>
        <w:t>一、</w:t>
      </w:r>
      <w:r>
        <w:rPr>
          <w:rFonts w:hint="eastAsia" w:ascii="仿宋" w:hAnsi="仿宋" w:eastAsia="仿宋" w:cs="宋体"/>
          <w:kern w:val="0"/>
          <w:sz w:val="32"/>
          <w:szCs w:val="32"/>
          <w:shd w:val="clear" w:color="auto" w:fill="FFFFFF"/>
          <w:lang w:val="zh-CN"/>
        </w:rPr>
        <w:t>单位概况</w:t>
      </w:r>
    </w:p>
    <w:p>
      <w:pPr>
        <w:keepNext w:val="0"/>
        <w:keepLines w:val="0"/>
        <w:pageBreakBefore w:val="0"/>
        <w:kinsoku/>
        <w:wordWrap/>
        <w:overflowPunct/>
        <w:topLinePunct w:val="0"/>
        <w:autoSpaceDE/>
        <w:autoSpaceDN/>
        <w:bidi w:val="0"/>
        <w:spacing w:line="288" w:lineRule="auto"/>
        <w:ind w:firstLine="560" w:firstLineChars="200"/>
        <w:textAlignment w:val="auto"/>
        <w:rPr>
          <w:rFonts w:hint="eastAsia" w:ascii="华文宋体" w:hAnsi="华文宋体" w:eastAsia="华文宋体" w:cs="华文宋体"/>
          <w:sz w:val="28"/>
          <w:szCs w:val="28"/>
        </w:rPr>
      </w:pPr>
      <w:r>
        <w:rPr>
          <w:rFonts w:hint="eastAsia" w:ascii="华文宋体" w:hAnsi="华文宋体" w:eastAsia="华文宋体" w:cs="华文宋体"/>
          <w:sz w:val="28"/>
          <w:szCs w:val="28"/>
          <w:lang w:eastAsia="zh-CN"/>
        </w:rPr>
        <w:t>剑门关实验学校</w:t>
      </w:r>
      <w:r>
        <w:rPr>
          <w:rFonts w:hint="eastAsia" w:ascii="华文宋体" w:hAnsi="华文宋体" w:eastAsia="华文宋体" w:cs="华文宋体"/>
          <w:sz w:val="28"/>
          <w:szCs w:val="28"/>
        </w:rPr>
        <w:t>属于全额财政拨款一级预算事业单位，是一所义务教育寄宿制完全小学，202</w:t>
      </w:r>
      <w:r>
        <w:rPr>
          <w:rFonts w:hint="eastAsia" w:ascii="华文宋体" w:hAnsi="华文宋体" w:eastAsia="华文宋体" w:cs="华文宋体"/>
          <w:sz w:val="28"/>
          <w:szCs w:val="28"/>
          <w:lang w:val="en-US" w:eastAsia="zh-CN"/>
        </w:rPr>
        <w:t>2</w:t>
      </w:r>
      <w:r>
        <w:rPr>
          <w:rFonts w:hint="eastAsia" w:ascii="华文宋体" w:hAnsi="华文宋体" w:eastAsia="华文宋体" w:cs="华文宋体"/>
          <w:sz w:val="28"/>
          <w:szCs w:val="28"/>
        </w:rPr>
        <w:t>年度执行政府会计制度。</w:t>
      </w:r>
    </w:p>
    <w:p>
      <w:pPr>
        <w:keepNext w:val="0"/>
        <w:keepLines w:val="0"/>
        <w:pageBreakBefore w:val="0"/>
        <w:widowControl/>
        <w:kinsoku/>
        <w:wordWrap/>
        <w:overflowPunct/>
        <w:topLinePunct w:val="0"/>
        <w:autoSpaceDE/>
        <w:autoSpaceDN/>
        <w:bidi w:val="0"/>
        <w:adjustRightInd w:val="0"/>
        <w:snapToGrid w:val="0"/>
        <w:spacing w:line="288" w:lineRule="auto"/>
        <w:ind w:firstLine="560" w:firstLineChars="200"/>
        <w:contextualSpacing/>
        <w:jc w:val="left"/>
        <w:textAlignment w:val="auto"/>
        <w:rPr>
          <w:rFonts w:hint="eastAsia" w:ascii="华文宋体" w:hAnsi="华文宋体" w:eastAsia="华文宋体" w:cs="华文宋体"/>
          <w:color w:val="000000"/>
          <w:kern w:val="0"/>
          <w:sz w:val="28"/>
          <w:szCs w:val="28"/>
          <w:shd w:val="clear" w:color="auto" w:fill="FFFFFF"/>
          <w:lang w:val="zh-CN"/>
        </w:rPr>
      </w:pPr>
      <w:r>
        <w:rPr>
          <w:rFonts w:hint="eastAsia" w:ascii="华文宋体" w:hAnsi="华文宋体" w:eastAsia="华文宋体" w:cs="华文宋体"/>
          <w:sz w:val="28"/>
          <w:szCs w:val="28"/>
          <w:lang w:eastAsia="zh-CN"/>
        </w:rPr>
        <w:t>剑门关实验学校</w:t>
      </w:r>
      <w:r>
        <w:rPr>
          <w:rFonts w:hint="eastAsia" w:ascii="华文宋体" w:hAnsi="华文宋体" w:eastAsia="华文宋体" w:cs="华文宋体"/>
          <w:sz w:val="28"/>
          <w:szCs w:val="28"/>
        </w:rPr>
        <w:t>下属二级单位0个，其中行政单位0个，参照公务员法管理的事业单位0个，其他事业单位0个</w:t>
      </w:r>
    </w:p>
    <w:p>
      <w:pPr>
        <w:keepNext w:val="0"/>
        <w:keepLines w:val="0"/>
        <w:pageBreakBefore w:val="0"/>
        <w:widowControl/>
        <w:kinsoku/>
        <w:wordWrap/>
        <w:overflowPunct/>
        <w:topLinePunct w:val="0"/>
        <w:autoSpaceDE/>
        <w:autoSpaceDN/>
        <w:bidi w:val="0"/>
        <w:adjustRightInd w:val="0"/>
        <w:snapToGrid w:val="0"/>
        <w:spacing w:line="288" w:lineRule="auto"/>
        <w:ind w:firstLine="562" w:firstLineChars="200"/>
        <w:contextualSpacing/>
        <w:jc w:val="left"/>
        <w:textAlignment w:val="auto"/>
        <w:rPr>
          <w:rFonts w:hint="eastAsia" w:ascii="华文宋体" w:hAnsi="华文宋体" w:eastAsia="华文宋体" w:cs="华文宋体"/>
          <w:color w:val="000000"/>
          <w:kern w:val="0"/>
          <w:sz w:val="28"/>
          <w:szCs w:val="28"/>
          <w:shd w:val="clear" w:color="auto" w:fill="FFFFFF"/>
          <w:lang w:val="zh-CN"/>
        </w:rPr>
      </w:pPr>
      <w:r>
        <w:rPr>
          <w:rFonts w:hint="eastAsia" w:ascii="华文宋体" w:hAnsi="华文宋体" w:eastAsia="华文宋体" w:cs="华文宋体"/>
          <w:b/>
          <w:bCs/>
          <w:color w:val="000000"/>
          <w:kern w:val="0"/>
          <w:sz w:val="28"/>
          <w:szCs w:val="28"/>
          <w:shd w:val="clear" w:color="auto" w:fill="FFFFFF"/>
          <w:lang w:val="zh-CN"/>
        </w:rPr>
        <w:t>（二）机构职能。</w:t>
      </w:r>
      <w:r>
        <w:rPr>
          <w:rFonts w:hint="eastAsia" w:ascii="华文宋体" w:hAnsi="华文宋体" w:eastAsia="华文宋体" w:cs="华文宋体"/>
          <w:sz w:val="28"/>
          <w:szCs w:val="28"/>
        </w:rPr>
        <w:t>本单位主要职能职责是实施小学义务教育，促进基础教育均衡发展。</w:t>
      </w:r>
    </w:p>
    <w:p>
      <w:pPr>
        <w:keepNext w:val="0"/>
        <w:keepLines w:val="0"/>
        <w:pageBreakBefore w:val="0"/>
        <w:widowControl/>
        <w:kinsoku/>
        <w:wordWrap/>
        <w:overflowPunct/>
        <w:topLinePunct w:val="0"/>
        <w:autoSpaceDE/>
        <w:autoSpaceDN/>
        <w:bidi w:val="0"/>
        <w:adjustRightInd w:val="0"/>
        <w:snapToGrid w:val="0"/>
        <w:spacing w:line="288" w:lineRule="auto"/>
        <w:ind w:firstLine="562" w:firstLineChars="200"/>
        <w:contextualSpacing/>
        <w:jc w:val="left"/>
        <w:textAlignment w:val="auto"/>
        <w:rPr>
          <w:rFonts w:hint="eastAsia" w:ascii="华文宋体" w:hAnsi="华文宋体" w:eastAsia="华文宋体" w:cs="华文宋体"/>
          <w:b/>
          <w:bCs/>
          <w:color w:val="000000"/>
          <w:kern w:val="0"/>
          <w:sz w:val="28"/>
          <w:szCs w:val="28"/>
          <w:shd w:val="clear" w:color="auto" w:fill="FFFFFF"/>
          <w:lang w:val="zh-CN"/>
        </w:rPr>
      </w:pPr>
      <w:r>
        <w:rPr>
          <w:rFonts w:hint="eastAsia" w:ascii="华文宋体" w:hAnsi="华文宋体" w:eastAsia="华文宋体" w:cs="华文宋体"/>
          <w:b/>
          <w:bCs/>
          <w:color w:val="000000"/>
          <w:kern w:val="0"/>
          <w:sz w:val="28"/>
          <w:szCs w:val="28"/>
          <w:shd w:val="clear" w:color="auto" w:fill="FFFFFF"/>
          <w:lang w:val="zh-CN"/>
        </w:rPr>
        <w:t>（三）人员概况。</w:t>
      </w:r>
    </w:p>
    <w:p>
      <w:pPr>
        <w:keepNext w:val="0"/>
        <w:keepLines w:val="0"/>
        <w:pageBreakBefore w:val="0"/>
        <w:widowControl/>
        <w:kinsoku/>
        <w:wordWrap/>
        <w:overflowPunct/>
        <w:topLinePunct w:val="0"/>
        <w:autoSpaceDE/>
        <w:autoSpaceDN/>
        <w:bidi w:val="0"/>
        <w:adjustRightInd w:val="0"/>
        <w:snapToGrid w:val="0"/>
        <w:spacing w:line="288" w:lineRule="auto"/>
        <w:ind w:firstLine="560" w:firstLineChars="200"/>
        <w:contextualSpacing/>
        <w:jc w:val="left"/>
        <w:textAlignment w:val="auto"/>
        <w:rPr>
          <w:rFonts w:hint="eastAsia" w:ascii="华文宋体" w:hAnsi="华文宋体" w:eastAsia="华文宋体" w:cs="华文宋体"/>
          <w:color w:val="000000"/>
          <w:kern w:val="0"/>
          <w:sz w:val="28"/>
          <w:szCs w:val="28"/>
          <w:shd w:val="clear" w:color="auto" w:fill="FFFFFF"/>
          <w:lang w:val="zh-CN" w:eastAsia="zh-CN"/>
        </w:rPr>
      </w:pPr>
      <w:r>
        <w:rPr>
          <w:rFonts w:hint="eastAsia" w:ascii="华文宋体" w:hAnsi="华文宋体" w:eastAsia="华文宋体" w:cs="华文宋体"/>
          <w:sz w:val="28"/>
          <w:szCs w:val="28"/>
          <w:lang w:eastAsia="zh-CN"/>
        </w:rPr>
        <w:t>剑门关实验学校</w:t>
      </w:r>
      <w:r>
        <w:rPr>
          <w:rFonts w:hint="eastAsia" w:ascii="华文宋体" w:hAnsi="华文宋体" w:eastAsia="华文宋体" w:cs="华文宋体"/>
          <w:sz w:val="28"/>
          <w:szCs w:val="28"/>
        </w:rPr>
        <w:t>总编制</w:t>
      </w:r>
      <w:r>
        <w:rPr>
          <w:rFonts w:hint="eastAsia" w:ascii="华文宋体" w:hAnsi="华文宋体" w:eastAsia="华文宋体" w:cs="华文宋体"/>
          <w:sz w:val="28"/>
          <w:szCs w:val="28"/>
          <w:lang w:val="en-US" w:eastAsia="zh-CN"/>
        </w:rPr>
        <w:t>99</w:t>
      </w:r>
      <w:r>
        <w:rPr>
          <w:rFonts w:hint="eastAsia" w:ascii="华文宋体" w:hAnsi="华文宋体" w:eastAsia="华文宋体" w:cs="华文宋体"/>
          <w:sz w:val="28"/>
          <w:szCs w:val="28"/>
        </w:rPr>
        <w:t>人，其中行政编制0名，参公编制</w:t>
      </w:r>
      <w:r>
        <w:rPr>
          <w:rFonts w:hint="eastAsia" w:ascii="华文宋体" w:hAnsi="华文宋体" w:eastAsia="华文宋体" w:cs="华文宋体"/>
          <w:sz w:val="28"/>
          <w:szCs w:val="28"/>
          <w:lang w:val="en-US" w:eastAsia="zh-CN"/>
        </w:rPr>
        <w:t>0</w:t>
      </w:r>
      <w:r>
        <w:rPr>
          <w:rFonts w:hint="eastAsia" w:ascii="华文宋体" w:hAnsi="华文宋体" w:eastAsia="华文宋体" w:cs="华文宋体"/>
          <w:sz w:val="28"/>
          <w:szCs w:val="28"/>
        </w:rPr>
        <w:t>名，管理岗编制</w:t>
      </w:r>
      <w:r>
        <w:rPr>
          <w:rFonts w:hint="eastAsia" w:ascii="华文宋体" w:hAnsi="华文宋体" w:eastAsia="华文宋体" w:cs="华文宋体"/>
          <w:sz w:val="28"/>
          <w:szCs w:val="28"/>
          <w:lang w:eastAsia="zh-CN"/>
        </w:rPr>
        <w:t>０</w:t>
      </w:r>
      <w:r>
        <w:rPr>
          <w:rFonts w:hint="eastAsia" w:ascii="华文宋体" w:hAnsi="华文宋体" w:eastAsia="华文宋体" w:cs="华文宋体"/>
          <w:sz w:val="28"/>
          <w:szCs w:val="28"/>
        </w:rPr>
        <w:t>名，专业技术编制</w:t>
      </w:r>
      <w:r>
        <w:rPr>
          <w:rFonts w:hint="eastAsia" w:ascii="华文宋体" w:hAnsi="华文宋体" w:eastAsia="华文宋体" w:cs="华文宋体"/>
          <w:sz w:val="28"/>
          <w:szCs w:val="28"/>
          <w:lang w:val="en-US" w:eastAsia="zh-CN"/>
        </w:rPr>
        <w:t>98</w:t>
      </w:r>
      <w:r>
        <w:rPr>
          <w:rFonts w:hint="eastAsia" w:ascii="华文宋体" w:hAnsi="华文宋体" w:eastAsia="华文宋体" w:cs="华文宋体"/>
          <w:sz w:val="28"/>
          <w:szCs w:val="28"/>
        </w:rPr>
        <w:t>名，事业工勤编制</w:t>
      </w:r>
      <w:r>
        <w:rPr>
          <w:rFonts w:hint="eastAsia" w:ascii="华文宋体" w:hAnsi="华文宋体" w:eastAsia="华文宋体" w:cs="华文宋体"/>
          <w:sz w:val="28"/>
          <w:szCs w:val="28"/>
          <w:lang w:val="en-US" w:eastAsia="zh-CN"/>
        </w:rPr>
        <w:t>1</w:t>
      </w:r>
      <w:r>
        <w:rPr>
          <w:rFonts w:hint="eastAsia" w:ascii="华文宋体" w:hAnsi="华文宋体" w:eastAsia="华文宋体" w:cs="华文宋体"/>
          <w:sz w:val="28"/>
          <w:szCs w:val="28"/>
        </w:rPr>
        <w:t>名。202</w:t>
      </w:r>
      <w:r>
        <w:rPr>
          <w:rFonts w:hint="eastAsia" w:ascii="华文宋体" w:hAnsi="华文宋体" w:eastAsia="华文宋体" w:cs="华文宋体"/>
          <w:sz w:val="28"/>
          <w:szCs w:val="28"/>
          <w:lang w:val="en-US" w:eastAsia="zh-CN"/>
        </w:rPr>
        <w:t>2</w:t>
      </w:r>
      <w:r>
        <w:rPr>
          <w:rFonts w:hint="eastAsia" w:ascii="华文宋体" w:hAnsi="华文宋体" w:eastAsia="华文宋体" w:cs="华文宋体"/>
          <w:sz w:val="28"/>
          <w:szCs w:val="28"/>
        </w:rPr>
        <w:t>年末实有在职人员总数</w:t>
      </w:r>
      <w:r>
        <w:rPr>
          <w:rFonts w:hint="eastAsia" w:ascii="华文宋体" w:hAnsi="华文宋体" w:eastAsia="华文宋体" w:cs="华文宋体"/>
          <w:sz w:val="28"/>
          <w:szCs w:val="28"/>
          <w:lang w:val="en-US" w:eastAsia="zh-CN"/>
        </w:rPr>
        <w:t>100</w:t>
      </w:r>
      <w:r>
        <w:rPr>
          <w:rFonts w:hint="eastAsia" w:ascii="华文宋体" w:hAnsi="华文宋体" w:eastAsia="华文宋体" w:cs="华文宋体"/>
          <w:sz w:val="28"/>
          <w:szCs w:val="28"/>
        </w:rPr>
        <w:t>人，其中行政人员0人，参公人员0人，事业人员</w:t>
      </w:r>
      <w:r>
        <w:rPr>
          <w:rFonts w:hint="eastAsia" w:ascii="华文宋体" w:hAnsi="华文宋体" w:eastAsia="华文宋体" w:cs="华文宋体"/>
          <w:sz w:val="28"/>
          <w:szCs w:val="28"/>
          <w:lang w:val="en-US" w:eastAsia="zh-CN"/>
        </w:rPr>
        <w:t>99</w:t>
      </w:r>
      <w:r>
        <w:rPr>
          <w:rFonts w:hint="eastAsia" w:ascii="华文宋体" w:hAnsi="华文宋体" w:eastAsia="华文宋体" w:cs="华文宋体"/>
          <w:sz w:val="28"/>
          <w:szCs w:val="28"/>
        </w:rPr>
        <w:t>人，工勤人员</w:t>
      </w:r>
      <w:r>
        <w:rPr>
          <w:rFonts w:hint="eastAsia" w:ascii="华文宋体" w:hAnsi="华文宋体" w:eastAsia="华文宋体" w:cs="华文宋体"/>
          <w:sz w:val="28"/>
          <w:szCs w:val="28"/>
          <w:lang w:eastAsia="zh-CN"/>
        </w:rPr>
        <w:t>１</w:t>
      </w:r>
      <w:r>
        <w:rPr>
          <w:rFonts w:hint="eastAsia" w:ascii="华文宋体" w:hAnsi="华文宋体" w:eastAsia="华文宋体" w:cs="华文宋体"/>
          <w:sz w:val="28"/>
          <w:szCs w:val="28"/>
        </w:rPr>
        <w:t>人；离休人员0人，退休</w:t>
      </w:r>
      <w:r>
        <w:rPr>
          <w:rFonts w:hint="eastAsia" w:ascii="华文宋体" w:hAnsi="华文宋体" w:eastAsia="华文宋体" w:cs="华文宋体"/>
          <w:sz w:val="28"/>
          <w:szCs w:val="28"/>
          <w:lang w:eastAsia="zh-CN"/>
        </w:rPr>
        <w:t>人员</w:t>
      </w:r>
      <w:r>
        <w:rPr>
          <w:rFonts w:hint="eastAsia" w:ascii="华文宋体" w:hAnsi="华文宋体" w:eastAsia="华文宋体" w:cs="华文宋体"/>
          <w:sz w:val="28"/>
          <w:szCs w:val="28"/>
          <w:lang w:val="en-US" w:eastAsia="zh-CN"/>
        </w:rPr>
        <w:t>12</w:t>
      </w:r>
      <w:r>
        <w:rPr>
          <w:rFonts w:hint="eastAsia" w:ascii="华文宋体" w:hAnsi="华文宋体" w:eastAsia="华文宋体" w:cs="华文宋体"/>
          <w:sz w:val="28"/>
          <w:szCs w:val="28"/>
        </w:rPr>
        <w:t>人。202</w:t>
      </w:r>
      <w:r>
        <w:rPr>
          <w:rFonts w:hint="eastAsia" w:ascii="华文宋体" w:hAnsi="华文宋体" w:eastAsia="华文宋体" w:cs="华文宋体"/>
          <w:sz w:val="28"/>
          <w:szCs w:val="28"/>
          <w:lang w:val="en-US" w:eastAsia="zh-CN"/>
        </w:rPr>
        <w:t>2</w:t>
      </w:r>
      <w:r>
        <w:rPr>
          <w:rFonts w:hint="eastAsia" w:ascii="华文宋体" w:hAnsi="华文宋体" w:eastAsia="华文宋体" w:cs="华文宋体"/>
          <w:sz w:val="28"/>
          <w:szCs w:val="28"/>
        </w:rPr>
        <w:t>年末实有学生人数</w:t>
      </w:r>
      <w:r>
        <w:rPr>
          <w:rFonts w:hint="eastAsia" w:ascii="华文宋体" w:hAnsi="华文宋体" w:eastAsia="华文宋体" w:cs="华文宋体"/>
          <w:sz w:val="28"/>
          <w:szCs w:val="28"/>
          <w:lang w:val="en-US" w:eastAsia="zh-CN"/>
        </w:rPr>
        <w:t>1395</w:t>
      </w:r>
      <w:r>
        <w:rPr>
          <w:rFonts w:hint="eastAsia" w:ascii="华文宋体" w:hAnsi="华文宋体" w:eastAsia="华文宋体" w:cs="华文宋体"/>
          <w:sz w:val="28"/>
          <w:szCs w:val="28"/>
        </w:rPr>
        <w:t>人</w:t>
      </w:r>
      <w:r>
        <w:rPr>
          <w:rFonts w:hint="eastAsia" w:ascii="华文宋体" w:hAnsi="华文宋体" w:eastAsia="华文宋体" w:cs="华文宋体"/>
          <w:sz w:val="28"/>
          <w:szCs w:val="28"/>
          <w:lang w:eastAsia="zh-CN"/>
        </w:rPr>
        <w:t>。</w:t>
      </w:r>
    </w:p>
    <w:p>
      <w:pPr>
        <w:widowControl/>
        <w:adjustRightInd w:val="0"/>
        <w:snapToGrid w:val="0"/>
        <w:spacing w:line="572" w:lineRule="exact"/>
        <w:ind w:firstLine="640" w:firstLineChars="200"/>
        <w:contextualSpacing/>
        <w:jc w:val="left"/>
        <w:rPr>
          <w:rFonts w:ascii="仿宋" w:hAnsi="仿宋" w:eastAsia="仿宋" w:cs="宋体"/>
          <w:kern w:val="0"/>
          <w:sz w:val="32"/>
          <w:szCs w:val="32"/>
          <w:shd w:val="clear" w:color="auto" w:fill="FFFFFF"/>
        </w:rPr>
      </w:pPr>
      <w:r>
        <w:rPr>
          <w:rFonts w:hint="eastAsia" w:ascii="仿宋" w:hAnsi="仿宋" w:eastAsia="仿宋" w:cs="宋体"/>
          <w:kern w:val="0"/>
          <w:sz w:val="32"/>
          <w:szCs w:val="32"/>
          <w:shd w:val="clear" w:color="auto" w:fill="FFFFFF"/>
        </w:rPr>
        <w:t>二、部门财政资金收支情况</w:t>
      </w:r>
    </w:p>
    <w:p>
      <w:pPr>
        <w:widowControl/>
        <w:adjustRightInd w:val="0"/>
        <w:snapToGrid w:val="0"/>
        <w:spacing w:line="572" w:lineRule="exact"/>
        <w:ind w:firstLine="640" w:firstLineChars="200"/>
        <w:contextualSpacing/>
        <w:jc w:val="left"/>
        <w:rPr>
          <w:rFonts w:ascii="仿宋" w:hAnsi="仿宋" w:eastAsia="仿宋" w:cs="宋体"/>
          <w:kern w:val="0"/>
          <w:sz w:val="32"/>
          <w:szCs w:val="32"/>
          <w:shd w:val="clear" w:color="auto" w:fill="FFFFFF"/>
          <w:lang w:val="zh-CN"/>
        </w:rPr>
      </w:pPr>
      <w:r>
        <w:rPr>
          <w:rFonts w:hint="eastAsia" w:ascii="仿宋" w:hAnsi="仿宋" w:eastAsia="仿宋" w:cs="宋体"/>
          <w:kern w:val="0"/>
          <w:sz w:val="32"/>
          <w:szCs w:val="32"/>
          <w:shd w:val="clear" w:color="auto" w:fill="FFFFFF"/>
          <w:lang w:val="zh-CN"/>
        </w:rPr>
        <w:t>（一）部门财政资金收入情况。</w:t>
      </w:r>
    </w:p>
    <w:p>
      <w:pPr>
        <w:pStyle w:val="23"/>
        <w:keepNext w:val="0"/>
        <w:keepLines w:val="0"/>
        <w:pageBreakBefore w:val="0"/>
        <w:kinsoku/>
        <w:wordWrap/>
        <w:overflowPunct/>
        <w:topLinePunct w:val="0"/>
        <w:autoSpaceDE/>
        <w:autoSpaceDN/>
        <w:bidi w:val="0"/>
        <w:spacing w:line="288" w:lineRule="auto"/>
        <w:textAlignment w:val="auto"/>
        <w:outlineLvl w:val="1"/>
        <w:rPr>
          <w:rFonts w:hint="eastAsia" w:ascii="仿宋" w:hAnsi="仿宋" w:eastAsia="仿宋" w:cs="Times New Roman"/>
          <w:sz w:val="32"/>
          <w:szCs w:val="32"/>
          <w:lang w:val="zh-CN" w:eastAsia="zh-CN"/>
        </w:rPr>
      </w:pPr>
      <w:r>
        <w:rPr>
          <w:rFonts w:hint="eastAsia" w:ascii="仿宋" w:hAnsi="仿宋" w:eastAsia="仿宋"/>
          <w:sz w:val="32"/>
          <w:szCs w:val="32"/>
          <w:lang w:eastAsia="zh-CN"/>
        </w:rPr>
        <w:t>2022</w:t>
      </w:r>
      <w:r>
        <w:rPr>
          <w:rFonts w:hint="eastAsia" w:ascii="仿宋" w:hAnsi="仿宋" w:eastAsia="仿宋"/>
          <w:sz w:val="32"/>
          <w:szCs w:val="32"/>
        </w:rPr>
        <w:t>年本年收入合计</w:t>
      </w:r>
      <w:r>
        <w:rPr>
          <w:rFonts w:hint="eastAsia" w:ascii="仿宋" w:hAnsi="仿宋" w:eastAsia="仿宋"/>
          <w:sz w:val="32"/>
          <w:szCs w:val="32"/>
          <w:lang w:val="en-US" w:eastAsia="zh-CN"/>
        </w:rPr>
        <w:t>1453.4</w:t>
      </w:r>
      <w:r>
        <w:rPr>
          <w:rFonts w:hint="eastAsia" w:ascii="仿宋" w:hAnsi="仿宋" w:eastAsia="仿宋"/>
          <w:sz w:val="32"/>
          <w:szCs w:val="32"/>
        </w:rPr>
        <w:t>万元，其中：一般公共预算财</w:t>
      </w:r>
      <w:r>
        <w:rPr>
          <w:rFonts w:hint="eastAsia" w:ascii="仿宋" w:hAnsi="仿宋" w:eastAsia="仿宋" w:cs="Times New Roman"/>
          <w:sz w:val="32"/>
          <w:szCs w:val="32"/>
          <w:lang w:val="en-US" w:eastAsia="zh-CN"/>
        </w:rPr>
        <w:t>政拨款收入1447.9万元，占99.62%；政府性基金预算财政拨款收入5.5万元，占0.38%。</w:t>
      </w:r>
    </w:p>
    <w:p>
      <w:pPr>
        <w:widowControl/>
        <w:adjustRightInd w:val="0"/>
        <w:snapToGrid w:val="0"/>
        <w:spacing w:line="572" w:lineRule="exact"/>
        <w:ind w:firstLine="960" w:firstLineChars="300"/>
        <w:contextualSpacing/>
        <w:jc w:val="left"/>
        <w:rPr>
          <w:rFonts w:ascii="仿宋" w:hAnsi="仿宋" w:eastAsia="仿宋" w:cs="宋体"/>
          <w:kern w:val="0"/>
          <w:sz w:val="32"/>
          <w:szCs w:val="32"/>
          <w:shd w:val="clear" w:color="auto" w:fill="FFFFFF"/>
          <w:lang w:val="zh-CN"/>
        </w:rPr>
      </w:pPr>
      <w:r>
        <w:rPr>
          <w:rFonts w:hint="eastAsia" w:ascii="仿宋" w:hAnsi="仿宋" w:eastAsia="仿宋" w:cs="宋体"/>
          <w:kern w:val="0"/>
          <w:sz w:val="32"/>
          <w:szCs w:val="32"/>
          <w:shd w:val="clear" w:color="auto" w:fill="FFFFFF"/>
        </w:rPr>
        <w:t>(二)</w:t>
      </w:r>
      <w:r>
        <w:rPr>
          <w:rFonts w:hint="eastAsia" w:ascii="仿宋" w:hAnsi="仿宋" w:eastAsia="仿宋" w:cs="宋体"/>
          <w:kern w:val="0"/>
          <w:sz w:val="32"/>
          <w:szCs w:val="32"/>
          <w:shd w:val="clear" w:color="auto" w:fill="FFFFFF"/>
          <w:lang w:val="zh-CN"/>
        </w:rPr>
        <w:t>部门财政资金支出情况。</w:t>
      </w:r>
    </w:p>
    <w:p>
      <w:pPr>
        <w:spacing w:line="600" w:lineRule="exact"/>
        <w:ind w:firstLine="640" w:firstLineChars="200"/>
        <w:outlineLvl w:val="1"/>
        <w:rPr>
          <w:rFonts w:ascii="仿宋" w:hAnsi="仿宋" w:eastAsia="仿宋"/>
          <w:sz w:val="32"/>
          <w:szCs w:val="32"/>
          <w:shd w:val="pct10" w:color="auto" w:fill="FFFFFF"/>
        </w:rPr>
      </w:pPr>
      <w:r>
        <w:rPr>
          <w:rFonts w:hint="eastAsia" w:ascii="仿宋" w:hAnsi="仿宋" w:eastAsia="仿宋"/>
          <w:sz w:val="32"/>
          <w:szCs w:val="32"/>
          <w:lang w:eastAsia="zh-CN"/>
        </w:rPr>
        <w:t>2022</w:t>
      </w:r>
      <w:r>
        <w:rPr>
          <w:rFonts w:hint="eastAsia" w:ascii="仿宋" w:hAnsi="仿宋" w:eastAsia="仿宋"/>
          <w:sz w:val="32"/>
          <w:szCs w:val="32"/>
        </w:rPr>
        <w:t>年本年支出合计</w:t>
      </w:r>
      <w:r>
        <w:rPr>
          <w:rFonts w:hint="eastAsia" w:ascii="仿宋" w:hAnsi="仿宋" w:eastAsia="仿宋"/>
          <w:sz w:val="32"/>
          <w:szCs w:val="32"/>
          <w:lang w:val="en-US" w:eastAsia="zh-CN"/>
        </w:rPr>
        <w:t>1453.4</w:t>
      </w:r>
      <w:r>
        <w:rPr>
          <w:rFonts w:hint="eastAsia" w:ascii="仿宋" w:hAnsi="仿宋" w:eastAsia="仿宋"/>
          <w:sz w:val="32"/>
          <w:szCs w:val="32"/>
        </w:rPr>
        <w:t>万元，其中：基本支出</w:t>
      </w:r>
      <w:r>
        <w:rPr>
          <w:rFonts w:hint="eastAsia" w:ascii="仿宋" w:hAnsi="仿宋" w:eastAsia="仿宋"/>
          <w:sz w:val="32"/>
          <w:szCs w:val="32"/>
          <w:lang w:val="en-US" w:eastAsia="zh-CN"/>
        </w:rPr>
        <w:t>1393.97</w:t>
      </w:r>
      <w:r>
        <w:rPr>
          <w:rFonts w:hint="eastAsia" w:ascii="仿宋" w:hAnsi="仿宋" w:eastAsia="仿宋"/>
          <w:sz w:val="32"/>
          <w:szCs w:val="32"/>
        </w:rPr>
        <w:t>万元，占</w:t>
      </w:r>
      <w:r>
        <w:rPr>
          <w:rFonts w:hint="eastAsia" w:ascii="仿宋" w:hAnsi="仿宋" w:eastAsia="仿宋"/>
          <w:sz w:val="32"/>
          <w:szCs w:val="32"/>
          <w:lang w:val="en-US" w:eastAsia="zh-CN"/>
        </w:rPr>
        <w:t>95.91</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59.43</w:t>
      </w:r>
      <w:r>
        <w:rPr>
          <w:rFonts w:hint="eastAsia" w:ascii="仿宋" w:hAnsi="仿宋" w:eastAsia="仿宋"/>
          <w:sz w:val="32"/>
          <w:szCs w:val="32"/>
        </w:rPr>
        <w:t>万元，占</w:t>
      </w:r>
      <w:r>
        <w:rPr>
          <w:rFonts w:hint="eastAsia" w:ascii="仿宋" w:hAnsi="仿宋" w:eastAsia="仿宋"/>
          <w:sz w:val="32"/>
          <w:szCs w:val="32"/>
          <w:lang w:val="en-US" w:eastAsia="zh-CN"/>
        </w:rPr>
        <w:t>4.09</w:t>
      </w:r>
      <w:r>
        <w:rPr>
          <w:rFonts w:ascii="仿宋" w:hAnsi="仿宋" w:eastAsia="仿宋"/>
          <w:sz w:val="32"/>
          <w:szCs w:val="32"/>
        </w:rPr>
        <w:t>%</w:t>
      </w:r>
      <w:r>
        <w:rPr>
          <w:rFonts w:hint="eastAsia" w:ascii="仿宋" w:hAnsi="仿宋" w:eastAsia="仿宋"/>
          <w:sz w:val="32"/>
          <w:szCs w:val="32"/>
        </w:rPr>
        <w:t>。</w:t>
      </w:r>
    </w:p>
    <w:p>
      <w:pPr>
        <w:widowControl/>
        <w:adjustRightInd w:val="0"/>
        <w:snapToGrid w:val="0"/>
        <w:spacing w:line="572" w:lineRule="exact"/>
        <w:ind w:firstLine="640" w:firstLineChars="200"/>
        <w:contextualSpacing/>
        <w:jc w:val="left"/>
        <w:rPr>
          <w:rFonts w:ascii="仿宋" w:hAnsi="仿宋" w:eastAsia="仿宋" w:cs="宋体"/>
          <w:kern w:val="0"/>
          <w:sz w:val="32"/>
          <w:szCs w:val="32"/>
          <w:shd w:val="clear" w:color="auto" w:fill="FFFFFF"/>
          <w:lang w:val="zh-CN"/>
        </w:rPr>
      </w:pPr>
      <w:r>
        <w:rPr>
          <w:rFonts w:hint="eastAsia" w:ascii="仿宋" w:hAnsi="仿宋" w:eastAsia="仿宋" w:cs="宋体"/>
          <w:kern w:val="0"/>
          <w:sz w:val="32"/>
          <w:szCs w:val="32"/>
          <w:shd w:val="clear" w:color="auto" w:fill="FFFFFF"/>
        </w:rPr>
        <w:t>三、部门整体预算绩效管理情况</w:t>
      </w:r>
    </w:p>
    <w:p>
      <w:pPr>
        <w:spacing w:line="590" w:lineRule="exact"/>
        <w:ind w:firstLine="642" w:firstLineChars="200"/>
        <w:rPr>
          <w:rFonts w:ascii="仿宋" w:hAnsi="仿宋" w:eastAsia="仿宋"/>
          <w:b/>
          <w:sz w:val="32"/>
          <w:szCs w:val="32"/>
        </w:rPr>
      </w:pPr>
      <w:r>
        <w:rPr>
          <w:rFonts w:hint="eastAsia" w:ascii="仿宋" w:hAnsi="仿宋" w:eastAsia="仿宋"/>
          <w:b/>
          <w:sz w:val="32"/>
          <w:szCs w:val="32"/>
        </w:rPr>
        <w:t>（一）预决算编制情况。</w:t>
      </w:r>
    </w:p>
    <w:p>
      <w:pPr>
        <w:spacing w:line="590" w:lineRule="exact"/>
        <w:ind w:firstLine="640" w:firstLineChars="200"/>
        <w:rPr>
          <w:rFonts w:ascii="仿宋" w:hAnsi="仿宋" w:eastAsia="仿宋"/>
          <w:sz w:val="32"/>
          <w:szCs w:val="32"/>
        </w:rPr>
      </w:pPr>
      <w:r>
        <w:rPr>
          <w:rFonts w:hint="eastAsia" w:ascii="仿宋" w:hAnsi="仿宋" w:eastAsia="仿宋"/>
          <w:sz w:val="32"/>
          <w:szCs w:val="32"/>
        </w:rPr>
        <w:t>剑</w:t>
      </w:r>
      <w:r>
        <w:rPr>
          <w:rFonts w:hint="eastAsia" w:ascii="仿宋" w:hAnsi="仿宋" w:eastAsia="仿宋"/>
          <w:sz w:val="32"/>
          <w:szCs w:val="32"/>
          <w:lang w:eastAsia="zh-CN"/>
        </w:rPr>
        <w:t>门关实验学校</w:t>
      </w:r>
      <w:r>
        <w:rPr>
          <w:rFonts w:hint="eastAsia" w:ascii="仿宋" w:hAnsi="仿宋" w:eastAsia="仿宋"/>
          <w:sz w:val="32"/>
          <w:szCs w:val="32"/>
        </w:rPr>
        <w:t>及时组织财务人员进行预决算的编制，对本年度做到账账相符、账实相符、账证相符</w:t>
      </w:r>
      <w:r>
        <w:rPr>
          <w:rFonts w:hint="eastAsia" w:ascii="仿宋" w:hAnsi="仿宋" w:eastAsia="仿宋"/>
          <w:sz w:val="32"/>
          <w:szCs w:val="32"/>
          <w:lang w:eastAsia="zh-CN"/>
        </w:rPr>
        <w:t>，</w:t>
      </w:r>
      <w:r>
        <w:rPr>
          <w:rFonts w:hint="eastAsia" w:ascii="仿宋" w:hAnsi="仿宋" w:eastAsia="仿宋"/>
          <w:sz w:val="32"/>
          <w:szCs w:val="32"/>
        </w:rPr>
        <w:t>按先预算再支出的原则，及时处理相关事务；对年度绩效目标进行季度梳理和年度分析，及时上报相关报表；对专项预算经费提前细化，分科目上报，做到收支平衡。</w:t>
      </w:r>
    </w:p>
    <w:p>
      <w:pPr>
        <w:spacing w:line="590" w:lineRule="exact"/>
        <w:ind w:firstLine="642" w:firstLineChars="200"/>
        <w:rPr>
          <w:rFonts w:ascii="仿宋" w:hAnsi="仿宋" w:eastAsia="仿宋"/>
          <w:b/>
          <w:sz w:val="32"/>
          <w:szCs w:val="32"/>
        </w:rPr>
      </w:pPr>
      <w:r>
        <w:rPr>
          <w:rFonts w:hint="eastAsia" w:ascii="仿宋" w:hAnsi="仿宋" w:eastAsia="仿宋"/>
          <w:b/>
          <w:sz w:val="32"/>
          <w:szCs w:val="32"/>
        </w:rPr>
        <w:t>（二）预算执行情况。</w:t>
      </w:r>
    </w:p>
    <w:p>
      <w:pPr>
        <w:spacing w:line="590" w:lineRule="exact"/>
        <w:ind w:firstLine="640" w:firstLineChars="200"/>
        <w:rPr>
          <w:rFonts w:hint="eastAsia" w:ascii="仿宋" w:hAnsi="仿宋" w:eastAsia="仿宋"/>
          <w:sz w:val="32"/>
          <w:szCs w:val="32"/>
        </w:rPr>
      </w:pPr>
      <w:r>
        <w:rPr>
          <w:rFonts w:hint="eastAsia" w:ascii="仿宋" w:hAnsi="仿宋" w:eastAsia="仿宋"/>
          <w:sz w:val="32"/>
          <w:szCs w:val="32"/>
        </w:rPr>
        <w:t>剑</w:t>
      </w:r>
      <w:r>
        <w:rPr>
          <w:rFonts w:hint="eastAsia" w:ascii="仿宋" w:hAnsi="仿宋" w:eastAsia="仿宋"/>
          <w:sz w:val="32"/>
          <w:szCs w:val="32"/>
          <w:lang w:eastAsia="zh-CN"/>
        </w:rPr>
        <w:t>门关实验学校</w:t>
      </w:r>
      <w:r>
        <w:rPr>
          <w:rFonts w:hint="eastAsia" w:ascii="仿宋" w:hAnsi="仿宋" w:eastAsia="仿宋"/>
          <w:sz w:val="32"/>
          <w:szCs w:val="32"/>
        </w:rPr>
        <w:t>按照县财政局的要求，及时上报相应计划，待县财政局审核通过后，严格按计划执行，各季度执行情况良好。基本支出</w:t>
      </w:r>
      <w:r>
        <w:rPr>
          <w:rFonts w:hint="eastAsia" w:ascii="仿宋" w:hAnsi="仿宋" w:eastAsia="仿宋"/>
          <w:sz w:val="32"/>
          <w:szCs w:val="32"/>
          <w:lang w:eastAsia="zh-CN"/>
        </w:rPr>
        <w:t>2022</w:t>
      </w:r>
      <w:r>
        <w:rPr>
          <w:rFonts w:hint="eastAsia" w:ascii="仿宋" w:hAnsi="仿宋" w:eastAsia="仿宋"/>
          <w:sz w:val="32"/>
          <w:szCs w:val="32"/>
        </w:rPr>
        <w:t>年按月进行申报，其中人员工资按月申报并直接支付，日常公用经费按月进行申报并支付，全年执行进度100%。项目支出按月申报并直接支付，1-12月执行进度100%。</w:t>
      </w:r>
    </w:p>
    <w:p>
      <w:pPr>
        <w:spacing w:line="600" w:lineRule="exact"/>
        <w:ind w:firstLine="645"/>
        <w:rPr>
          <w:rFonts w:hint="eastAsia" w:ascii="仿宋" w:hAnsi="仿宋" w:eastAsia="仿宋"/>
          <w:color w:val="000000" w:themeColor="text1"/>
          <w:sz w:val="32"/>
          <w:szCs w:val="32"/>
          <w:lang w:val="en-US" w:eastAsia="zh-CN"/>
        </w:rPr>
      </w:pPr>
      <w:r>
        <w:rPr>
          <w:rFonts w:hint="eastAsia" w:ascii="仿宋" w:hAnsi="仿宋" w:eastAsia="仿宋"/>
          <w:sz w:val="32"/>
          <w:szCs w:val="32"/>
          <w:lang w:eastAsia="zh-CN"/>
        </w:rPr>
        <w:t>2022</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1393.97</w:t>
      </w:r>
      <w:r>
        <w:rPr>
          <w:rFonts w:hint="eastAsia" w:ascii="仿宋" w:hAnsi="仿宋" w:eastAsia="仿宋"/>
          <w:sz w:val="32"/>
          <w:szCs w:val="32"/>
        </w:rPr>
        <w:t>万元：</w:t>
      </w:r>
      <w:r>
        <w:rPr>
          <w:rFonts w:hint="eastAsia" w:ascii="仿宋" w:hAnsi="仿宋" w:eastAsia="仿宋"/>
          <w:color w:val="000000" w:themeColor="text1"/>
          <w:sz w:val="32"/>
          <w:szCs w:val="32"/>
        </w:rPr>
        <w:t>人员经费</w:t>
      </w:r>
      <w:r>
        <w:rPr>
          <w:rFonts w:hint="eastAsia" w:ascii="仿宋" w:hAnsi="仿宋" w:eastAsia="仿宋"/>
          <w:color w:val="000000" w:themeColor="text1"/>
          <w:sz w:val="32"/>
          <w:szCs w:val="32"/>
          <w:lang w:val="en-US" w:eastAsia="zh-CN"/>
        </w:rPr>
        <w:t>1306.31</w:t>
      </w:r>
      <w:r>
        <w:rPr>
          <w:rFonts w:hint="eastAsia" w:ascii="仿宋" w:hAnsi="仿宋" w:eastAsia="仿宋"/>
          <w:color w:val="000000" w:themeColor="text1"/>
          <w:sz w:val="32"/>
          <w:szCs w:val="32"/>
        </w:rPr>
        <w:t>万元，主要包括：基本工资、津贴补贴、奖金、机关事业单位基本养老保险缴费、职工基本医疗保险缴费、其他社会保障缴费、住房公积金、其他工资福利支出、生活补助等</w:t>
      </w:r>
      <w:r>
        <w:rPr>
          <w:rFonts w:hint="eastAsia" w:ascii="仿宋" w:hAnsi="仿宋" w:eastAsia="仿宋"/>
          <w:color w:val="000000" w:themeColor="text1"/>
          <w:sz w:val="32"/>
          <w:szCs w:val="32"/>
          <w:lang w:eastAsia="zh-CN"/>
        </w:rPr>
        <w:t>。</w:t>
      </w:r>
      <w:r>
        <w:rPr>
          <w:rFonts w:hint="eastAsia" w:ascii="仿宋" w:hAnsi="仿宋" w:eastAsia="仿宋"/>
          <w:color w:val="000000" w:themeColor="text1"/>
          <w:sz w:val="32"/>
          <w:szCs w:val="32"/>
        </w:rPr>
        <w:t>公用经费</w:t>
      </w:r>
      <w:r>
        <w:rPr>
          <w:rFonts w:hint="eastAsia" w:ascii="仿宋" w:hAnsi="仿宋" w:eastAsia="仿宋"/>
          <w:color w:val="000000" w:themeColor="text1"/>
          <w:sz w:val="32"/>
          <w:szCs w:val="32"/>
          <w:lang w:val="en-US" w:eastAsia="zh-CN"/>
        </w:rPr>
        <w:t>87.66</w:t>
      </w:r>
      <w:r>
        <w:rPr>
          <w:rFonts w:hint="eastAsia" w:ascii="仿宋" w:hAnsi="仿宋" w:eastAsia="仿宋"/>
          <w:color w:val="000000" w:themeColor="text1"/>
          <w:sz w:val="32"/>
          <w:szCs w:val="32"/>
        </w:rPr>
        <w:t>万元，主要包括：办公费、印刷费、水费、电费、邮电费、差旅费、会议费、培训费、公务接待费、被装购置费、劳务费、工会经费、福利费、公务用车运行维护费、其他交通费等。</w:t>
      </w:r>
    </w:p>
    <w:p>
      <w:pPr>
        <w:spacing w:line="590" w:lineRule="exact"/>
        <w:ind w:firstLine="642" w:firstLineChars="200"/>
        <w:rPr>
          <w:rFonts w:ascii="仿宋" w:hAnsi="仿宋" w:eastAsia="仿宋"/>
          <w:b/>
          <w:sz w:val="32"/>
          <w:szCs w:val="32"/>
        </w:rPr>
      </w:pPr>
      <w:r>
        <w:rPr>
          <w:rFonts w:hint="eastAsia" w:ascii="仿宋" w:hAnsi="仿宋" w:eastAsia="仿宋"/>
          <w:b/>
          <w:sz w:val="32"/>
          <w:szCs w:val="32"/>
        </w:rPr>
        <w:t>（三）支出绩效情况</w:t>
      </w:r>
    </w:p>
    <w:p>
      <w:pPr>
        <w:spacing w:line="590" w:lineRule="exact"/>
        <w:ind w:firstLine="642" w:firstLineChars="200"/>
        <w:rPr>
          <w:rFonts w:ascii="仿宋" w:hAnsi="仿宋" w:eastAsia="仿宋"/>
          <w:b/>
          <w:sz w:val="32"/>
          <w:szCs w:val="32"/>
        </w:rPr>
      </w:pPr>
      <w:r>
        <w:rPr>
          <w:rFonts w:hint="eastAsia" w:ascii="仿宋" w:hAnsi="仿宋" w:eastAsia="仿宋"/>
          <w:b/>
          <w:sz w:val="32"/>
          <w:szCs w:val="32"/>
        </w:rPr>
        <w:t>1.部门支出绩效</w:t>
      </w:r>
    </w:p>
    <w:p>
      <w:pPr>
        <w:spacing w:line="590" w:lineRule="exact"/>
        <w:ind w:firstLine="640" w:firstLineChars="200"/>
        <w:rPr>
          <w:rFonts w:hint="eastAsia" w:ascii="仿宋" w:hAnsi="仿宋" w:eastAsia="仿宋" w:cs="Times New Roman"/>
          <w:sz w:val="32"/>
          <w:szCs w:val="32"/>
          <w:lang w:eastAsia="zh-CN"/>
        </w:rPr>
      </w:pPr>
      <w:r>
        <w:rPr>
          <w:rFonts w:hint="eastAsia" w:ascii="仿宋" w:hAnsi="仿宋" w:eastAsia="仿宋"/>
          <w:sz w:val="32"/>
          <w:szCs w:val="32"/>
          <w:lang w:eastAsia="zh-CN"/>
        </w:rPr>
        <w:t>剑门关实验</w:t>
      </w:r>
      <w:r>
        <w:rPr>
          <w:rFonts w:hint="eastAsia" w:ascii="仿宋" w:hAnsi="仿宋" w:eastAsia="仿宋" w:cs="Times New Roman"/>
          <w:sz w:val="32"/>
          <w:szCs w:val="32"/>
          <w:lang w:eastAsia="zh-CN"/>
        </w:rPr>
        <w:t>学校在2022年度部门决算中反映</w:t>
      </w:r>
      <w:r>
        <w:rPr>
          <w:rFonts w:hint="eastAsia" w:ascii="仿宋" w:hAnsi="仿宋" w:eastAsia="仿宋" w:cs="Times New Roman"/>
          <w:sz w:val="32"/>
          <w:szCs w:val="32"/>
          <w:lang w:val="en-US" w:eastAsia="zh-CN"/>
        </w:rPr>
        <w:t>剑门关实验学校附属幼儿园建设</w:t>
      </w: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乡村少年宫2</w:t>
      </w:r>
      <w:r>
        <w:rPr>
          <w:rFonts w:hint="eastAsia" w:ascii="仿宋" w:hAnsi="仿宋" w:eastAsia="仿宋" w:cs="Times New Roman"/>
          <w:sz w:val="32"/>
          <w:szCs w:val="32"/>
          <w:lang w:eastAsia="zh-CN"/>
        </w:rPr>
        <w:t>个项目绩效目标实际完成情况。</w:t>
      </w:r>
    </w:p>
    <w:p>
      <w:pPr>
        <w:spacing w:line="590" w:lineRule="exact"/>
        <w:ind w:firstLine="640" w:firstLineChars="200"/>
        <w:rPr>
          <w:rFonts w:hint="eastAsia" w:ascii="仿宋" w:hAnsi="仿宋" w:eastAsia="仿宋" w:cs="Times New Roman"/>
          <w:sz w:val="32"/>
          <w:szCs w:val="32"/>
          <w:lang w:eastAsia="zh-CN"/>
        </w:rPr>
      </w:pPr>
      <w:r>
        <w:rPr>
          <w:rFonts w:hint="eastAsia" w:ascii="仿宋" w:hAnsi="仿宋" w:eastAsia="仿宋" w:cs="Times New Roman"/>
          <w:sz w:val="32"/>
          <w:szCs w:val="32"/>
          <w:lang w:val="en-US" w:eastAsia="zh-CN"/>
        </w:rPr>
        <w:t xml:space="preserve">（1）2022年剑门关实验学校附属幼儿园建设资金。项目全年预算数53.93万元，执行数为53.93万元，完成预算的100%。通过项目实施，进一步提高了校园安全保障水平，助力和谐校园、平安校园建设。未发现问题存在。 </w:t>
      </w:r>
    </w:p>
    <w:p>
      <w:pPr>
        <w:keepNext w:val="0"/>
        <w:keepLines w:val="0"/>
        <w:widowControl/>
        <w:suppressLineNumbers w:val="0"/>
        <w:ind w:firstLine="562" w:firstLineChars="200"/>
        <w:jc w:val="left"/>
        <w:rPr>
          <w:rFonts w:ascii="仿宋" w:hAnsi="仿宋" w:eastAsia="仿宋"/>
          <w:sz w:val="32"/>
          <w:szCs w:val="32"/>
        </w:rPr>
      </w:pPr>
      <w:r>
        <w:rPr>
          <w:rFonts w:hint="eastAsia" w:ascii="华文宋体" w:hAnsi="华文宋体" w:eastAsia="华文宋体" w:cs="华文宋体"/>
          <w:b/>
          <w:bCs/>
          <w:color w:val="000000"/>
          <w:kern w:val="0"/>
          <w:sz w:val="28"/>
          <w:szCs w:val="28"/>
          <w:lang w:val="en-US" w:eastAsia="zh-CN" w:bidi="ar"/>
        </w:rPr>
        <w:t>（2）</w:t>
      </w:r>
      <w:r>
        <w:rPr>
          <w:rFonts w:hint="eastAsia" w:ascii="仿宋" w:hAnsi="仿宋" w:eastAsia="仿宋" w:cs="Times New Roman"/>
          <w:sz w:val="32"/>
          <w:szCs w:val="32"/>
          <w:lang w:val="en-US" w:eastAsia="zh-CN"/>
        </w:rPr>
        <w:t xml:space="preserve">2022年乡村少年宫资金。项目全年预算数5.5万元，执行数为5.5万元，完成预算的 100%。通过项目实施，对乡村振兴发挥了积极的促进作用，未发现问题存在。 </w:t>
      </w:r>
    </w:p>
    <w:p>
      <w:pPr>
        <w:spacing w:line="590" w:lineRule="exact"/>
        <w:ind w:firstLine="642" w:firstLineChars="200"/>
        <w:rPr>
          <w:rFonts w:ascii="仿宋" w:hAnsi="仿宋" w:eastAsia="仿宋"/>
          <w:sz w:val="32"/>
          <w:szCs w:val="32"/>
        </w:rPr>
      </w:pPr>
      <w:r>
        <w:rPr>
          <w:rFonts w:hint="eastAsia" w:ascii="仿宋" w:hAnsi="仿宋" w:eastAsia="仿宋"/>
          <w:b/>
          <w:sz w:val="32"/>
          <w:szCs w:val="32"/>
        </w:rPr>
        <w:t>2、机关厉行节约</w:t>
      </w:r>
    </w:p>
    <w:p>
      <w:pPr>
        <w:spacing w:line="590" w:lineRule="exact"/>
        <w:ind w:firstLine="640" w:firstLineChars="200"/>
        <w:rPr>
          <w:rFonts w:ascii="仿宋" w:hAnsi="仿宋" w:eastAsia="仿宋"/>
          <w:sz w:val="32"/>
          <w:szCs w:val="32"/>
        </w:rPr>
      </w:pPr>
      <w:r>
        <w:rPr>
          <w:rFonts w:hint="eastAsia" w:ascii="仿宋" w:hAnsi="仿宋" w:eastAsia="仿宋"/>
          <w:sz w:val="32"/>
          <w:szCs w:val="32"/>
          <w:lang w:eastAsia="zh-CN"/>
        </w:rPr>
        <w:t>剑门关实验学校</w:t>
      </w:r>
      <w:r>
        <w:rPr>
          <w:rFonts w:hint="eastAsia" w:ascii="仿宋" w:hAnsi="仿宋" w:eastAsia="仿宋"/>
          <w:sz w:val="32"/>
          <w:szCs w:val="32"/>
        </w:rPr>
        <w:t>认真执行中央八项规定，秉承开源节流的宗旨，严格管控三公经费支出，三公经费支出情况如下：</w:t>
      </w:r>
    </w:p>
    <w:p>
      <w:pPr>
        <w:spacing w:line="590" w:lineRule="exact"/>
        <w:ind w:firstLine="640" w:firstLineChars="200"/>
        <w:rPr>
          <w:rFonts w:ascii="仿宋" w:hAnsi="仿宋" w:eastAsia="仿宋"/>
          <w:sz w:val="32"/>
          <w:szCs w:val="32"/>
        </w:rPr>
      </w:pPr>
      <w:r>
        <w:rPr>
          <w:rFonts w:hint="eastAsia" w:ascii="仿宋" w:hAnsi="仿宋" w:eastAsia="仿宋"/>
          <w:sz w:val="32"/>
          <w:szCs w:val="32"/>
        </w:rPr>
        <w:t>（1）“三公”经费支出情况：</w:t>
      </w:r>
      <w:r>
        <w:rPr>
          <w:rFonts w:hint="eastAsia" w:ascii="仿宋" w:hAnsi="仿宋" w:eastAsia="仿宋"/>
          <w:sz w:val="32"/>
          <w:szCs w:val="32"/>
          <w:lang w:eastAsia="zh-CN"/>
        </w:rPr>
        <w:t>2022</w:t>
      </w:r>
      <w:r>
        <w:rPr>
          <w:rFonts w:hint="eastAsia" w:ascii="仿宋" w:hAnsi="仿宋" w:eastAsia="仿宋"/>
          <w:sz w:val="32"/>
          <w:szCs w:val="32"/>
        </w:rPr>
        <w:t>年公务接待费</w:t>
      </w:r>
      <w:r>
        <w:rPr>
          <w:rFonts w:hint="eastAsia" w:ascii="仿宋" w:hAnsi="仿宋" w:eastAsia="仿宋"/>
          <w:sz w:val="32"/>
          <w:szCs w:val="32"/>
          <w:lang w:val="en-US" w:eastAsia="zh-CN"/>
        </w:rPr>
        <w:t>0.38</w:t>
      </w:r>
      <w:r>
        <w:rPr>
          <w:rFonts w:hint="eastAsia" w:ascii="仿宋" w:hAnsi="仿宋" w:eastAsia="仿宋"/>
          <w:sz w:val="32"/>
          <w:szCs w:val="32"/>
        </w:rPr>
        <w:t>元，</w:t>
      </w:r>
      <w:r>
        <w:rPr>
          <w:rFonts w:hint="eastAsia" w:ascii="仿宋" w:hAnsi="仿宋" w:eastAsia="仿宋"/>
          <w:sz w:val="32"/>
          <w:szCs w:val="32"/>
          <w:lang w:eastAsia="zh-CN"/>
        </w:rPr>
        <w:t>2022</w:t>
      </w:r>
      <w:r>
        <w:rPr>
          <w:rFonts w:hint="eastAsia" w:ascii="仿宋" w:hAnsi="仿宋" w:eastAsia="仿宋"/>
          <w:sz w:val="32"/>
          <w:szCs w:val="32"/>
        </w:rPr>
        <w:t>年公务用车运行维护费</w:t>
      </w:r>
      <w:r>
        <w:rPr>
          <w:rFonts w:hint="eastAsia" w:ascii="仿宋" w:hAnsi="仿宋" w:eastAsia="仿宋"/>
          <w:sz w:val="32"/>
          <w:szCs w:val="32"/>
          <w:lang w:val="en-US" w:eastAsia="zh-CN"/>
        </w:rPr>
        <w:t>0</w:t>
      </w:r>
      <w:r>
        <w:rPr>
          <w:rFonts w:hint="eastAsia" w:ascii="仿宋" w:hAnsi="仿宋" w:eastAsia="仿宋"/>
          <w:sz w:val="32"/>
          <w:szCs w:val="32"/>
        </w:rPr>
        <w:t>万元，无因公出国（境）费预算及支出。</w:t>
      </w:r>
    </w:p>
    <w:p>
      <w:pPr>
        <w:spacing w:line="590" w:lineRule="exact"/>
        <w:ind w:firstLine="640" w:firstLineChars="200"/>
        <w:rPr>
          <w:rFonts w:ascii="仿宋" w:hAnsi="仿宋" w:eastAsia="仿宋"/>
          <w:sz w:val="32"/>
          <w:szCs w:val="32"/>
        </w:rPr>
      </w:pPr>
      <w:r>
        <w:rPr>
          <w:rFonts w:hint="eastAsia" w:ascii="仿宋" w:hAnsi="仿宋" w:eastAsia="仿宋"/>
          <w:sz w:val="32"/>
          <w:szCs w:val="32"/>
        </w:rPr>
        <w:t>（2）会议费支出情况：</w:t>
      </w:r>
      <w:r>
        <w:rPr>
          <w:rFonts w:hint="eastAsia" w:ascii="仿宋" w:hAnsi="仿宋" w:eastAsia="仿宋"/>
          <w:sz w:val="32"/>
          <w:szCs w:val="32"/>
          <w:lang w:eastAsia="zh-CN"/>
        </w:rPr>
        <w:t>2022</w:t>
      </w:r>
      <w:r>
        <w:rPr>
          <w:rFonts w:hint="eastAsia" w:ascii="仿宋" w:hAnsi="仿宋" w:eastAsia="仿宋"/>
          <w:sz w:val="32"/>
          <w:szCs w:val="32"/>
        </w:rPr>
        <w:t>年会议费用</w:t>
      </w:r>
      <w:r>
        <w:rPr>
          <w:rFonts w:hint="eastAsia" w:ascii="仿宋" w:hAnsi="仿宋" w:eastAsia="仿宋"/>
          <w:sz w:val="32"/>
          <w:szCs w:val="32"/>
          <w:lang w:val="en-US" w:eastAsia="zh-CN"/>
        </w:rPr>
        <w:t>0</w:t>
      </w:r>
      <w:r>
        <w:rPr>
          <w:rFonts w:hint="eastAsia" w:ascii="仿宋" w:hAnsi="仿宋" w:eastAsia="仿宋"/>
          <w:sz w:val="32"/>
          <w:szCs w:val="32"/>
        </w:rPr>
        <w:t>万元。</w:t>
      </w:r>
    </w:p>
    <w:p>
      <w:pPr>
        <w:spacing w:line="590" w:lineRule="exact"/>
        <w:ind w:firstLine="640" w:firstLineChars="200"/>
        <w:rPr>
          <w:rFonts w:ascii="仿宋" w:hAnsi="仿宋" w:eastAsia="仿宋"/>
          <w:sz w:val="32"/>
          <w:szCs w:val="32"/>
        </w:rPr>
      </w:pPr>
      <w:r>
        <w:rPr>
          <w:rFonts w:hint="eastAsia" w:ascii="仿宋" w:hAnsi="仿宋" w:eastAsia="仿宋"/>
          <w:sz w:val="32"/>
          <w:szCs w:val="32"/>
        </w:rPr>
        <w:t>（3）培训费支出情况：</w:t>
      </w:r>
      <w:r>
        <w:rPr>
          <w:rFonts w:hint="eastAsia" w:ascii="仿宋" w:hAnsi="仿宋" w:eastAsia="仿宋"/>
          <w:sz w:val="32"/>
          <w:szCs w:val="32"/>
          <w:lang w:eastAsia="zh-CN"/>
        </w:rPr>
        <w:t>2022</w:t>
      </w:r>
      <w:r>
        <w:rPr>
          <w:rFonts w:hint="eastAsia" w:ascii="仿宋" w:hAnsi="仿宋" w:eastAsia="仿宋"/>
          <w:sz w:val="32"/>
          <w:szCs w:val="32"/>
        </w:rPr>
        <w:t>年培训费用</w:t>
      </w:r>
      <w:r>
        <w:rPr>
          <w:rFonts w:hint="eastAsia" w:ascii="仿宋" w:hAnsi="仿宋" w:eastAsia="仿宋"/>
          <w:sz w:val="32"/>
          <w:szCs w:val="32"/>
          <w:lang w:val="en-US" w:eastAsia="zh-CN"/>
        </w:rPr>
        <w:t>8</w:t>
      </w:r>
      <w:r>
        <w:rPr>
          <w:rFonts w:hint="eastAsia" w:ascii="仿宋" w:hAnsi="仿宋" w:eastAsia="仿宋"/>
          <w:sz w:val="32"/>
          <w:szCs w:val="32"/>
        </w:rPr>
        <w:t>万元。</w:t>
      </w:r>
    </w:p>
    <w:p>
      <w:pPr>
        <w:spacing w:line="590" w:lineRule="exact"/>
        <w:ind w:firstLine="642" w:firstLineChars="200"/>
        <w:rPr>
          <w:rFonts w:ascii="仿宋" w:hAnsi="仿宋" w:eastAsia="仿宋"/>
          <w:b/>
          <w:sz w:val="32"/>
          <w:szCs w:val="32"/>
        </w:rPr>
      </w:pPr>
      <w:r>
        <w:rPr>
          <w:rFonts w:hint="eastAsia" w:ascii="仿宋" w:hAnsi="仿宋" w:eastAsia="仿宋"/>
          <w:b/>
          <w:sz w:val="32"/>
          <w:szCs w:val="32"/>
        </w:rPr>
        <w:t>3.项目预算支出绩效</w:t>
      </w:r>
    </w:p>
    <w:p>
      <w:pPr>
        <w:spacing w:line="590" w:lineRule="exact"/>
        <w:ind w:firstLine="640" w:firstLineChars="200"/>
        <w:rPr>
          <w:rFonts w:ascii="仿宋" w:hAnsi="仿宋" w:eastAsia="仿宋"/>
          <w:sz w:val="32"/>
          <w:szCs w:val="32"/>
        </w:rPr>
      </w:pPr>
      <w:r>
        <w:rPr>
          <w:rFonts w:hint="eastAsia" w:ascii="仿宋" w:hAnsi="仿宋" w:eastAsia="仿宋"/>
          <w:sz w:val="32"/>
          <w:szCs w:val="32"/>
        </w:rPr>
        <w:t>（1）项目资金管理情况</w:t>
      </w:r>
    </w:p>
    <w:p>
      <w:pPr>
        <w:spacing w:line="590" w:lineRule="exact"/>
        <w:ind w:firstLine="640" w:firstLineChars="200"/>
        <w:rPr>
          <w:rFonts w:ascii="仿宋" w:hAnsi="仿宋" w:eastAsia="仿宋"/>
          <w:sz w:val="32"/>
          <w:szCs w:val="32"/>
        </w:rPr>
      </w:pPr>
      <w:r>
        <w:rPr>
          <w:rFonts w:hint="eastAsia" w:ascii="仿宋" w:hAnsi="仿宋" w:eastAsia="仿宋"/>
          <w:sz w:val="32"/>
          <w:szCs w:val="32"/>
          <w:lang w:eastAsia="zh-CN"/>
        </w:rPr>
        <w:t>剑门关实验学校</w:t>
      </w:r>
      <w:r>
        <w:rPr>
          <w:rFonts w:hint="eastAsia" w:ascii="仿宋" w:hAnsi="仿宋" w:eastAsia="仿宋"/>
          <w:sz w:val="32"/>
          <w:szCs w:val="32"/>
        </w:rPr>
        <w:t>项目资金管理严格按照用款计划执行，按照项目资金管理办法实行专款专用。</w:t>
      </w:r>
    </w:p>
    <w:p>
      <w:pPr>
        <w:spacing w:line="590" w:lineRule="exact"/>
        <w:ind w:firstLine="640" w:firstLineChars="200"/>
        <w:rPr>
          <w:rFonts w:ascii="仿宋" w:hAnsi="仿宋" w:eastAsia="仿宋"/>
          <w:sz w:val="32"/>
          <w:szCs w:val="32"/>
        </w:rPr>
      </w:pPr>
      <w:r>
        <w:rPr>
          <w:rFonts w:hint="eastAsia" w:ascii="仿宋" w:hAnsi="仿宋" w:eastAsia="仿宋"/>
          <w:sz w:val="32"/>
          <w:szCs w:val="32"/>
        </w:rPr>
        <w:t>（2）绩效目标完成情况</w:t>
      </w:r>
    </w:p>
    <w:p>
      <w:pPr>
        <w:spacing w:line="590" w:lineRule="exact"/>
        <w:ind w:firstLine="640" w:firstLineChars="200"/>
        <w:rPr>
          <w:rFonts w:ascii="仿宋" w:hAnsi="仿宋" w:eastAsia="仿宋" w:cs="宋体"/>
          <w:kern w:val="0"/>
          <w:sz w:val="32"/>
          <w:szCs w:val="32"/>
          <w:shd w:val="clear" w:color="auto" w:fill="FFFFFF"/>
        </w:rPr>
      </w:pPr>
      <w:r>
        <w:rPr>
          <w:rFonts w:hint="eastAsia" w:ascii="仿宋" w:hAnsi="仿宋" w:eastAsia="仿宋"/>
          <w:sz w:val="32"/>
          <w:szCs w:val="32"/>
          <w:lang w:eastAsia="zh-CN"/>
        </w:rPr>
        <w:t>剑门关实验学校</w:t>
      </w:r>
      <w:r>
        <w:rPr>
          <w:rFonts w:hint="eastAsia" w:ascii="仿宋" w:hAnsi="仿宋" w:eastAsia="仿宋"/>
          <w:sz w:val="32"/>
          <w:szCs w:val="32"/>
        </w:rPr>
        <w:t>在资金的管理和使用上，按照年初预算，严守法律底线、纪律底线，无违反财务管理规定、财经纪律情况发生。会计核算真实完整，项目资金支出和原定用途、预算批复用途相符，财政资金使用效率进一步提高。特别是在各类项目资金的管理使用上，严格按照及时拨付，全面完成了各项目标任务。</w:t>
      </w:r>
    </w:p>
    <w:p>
      <w:pPr>
        <w:widowControl/>
        <w:adjustRightInd w:val="0"/>
        <w:snapToGrid w:val="0"/>
        <w:spacing w:line="576" w:lineRule="exact"/>
        <w:ind w:firstLine="640" w:firstLineChars="200"/>
        <w:contextualSpacing/>
        <w:jc w:val="left"/>
        <w:rPr>
          <w:rFonts w:ascii="仿宋" w:hAnsi="仿宋" w:eastAsia="仿宋" w:cs="宋体"/>
          <w:kern w:val="0"/>
          <w:sz w:val="32"/>
          <w:szCs w:val="32"/>
          <w:shd w:val="clear" w:color="auto" w:fill="FFFFFF"/>
        </w:rPr>
      </w:pPr>
      <w:r>
        <w:rPr>
          <w:rFonts w:hint="eastAsia" w:ascii="仿宋" w:hAnsi="仿宋" w:eastAsia="仿宋" w:cs="宋体"/>
          <w:kern w:val="0"/>
          <w:sz w:val="32"/>
          <w:szCs w:val="32"/>
          <w:shd w:val="clear" w:color="auto" w:fill="FFFFFF"/>
        </w:rPr>
        <w:t>四、评价结论及建议</w:t>
      </w:r>
    </w:p>
    <w:p>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ind w:firstLine="640" w:firstLineChars="200"/>
        <w:contextualSpacing/>
        <w:jc w:val="left"/>
        <w:textAlignment w:val="auto"/>
        <w:rPr>
          <w:rFonts w:hint="eastAsia" w:ascii="仿宋" w:hAnsi="仿宋" w:eastAsia="仿宋" w:cs="Times New Roman"/>
          <w:sz w:val="32"/>
          <w:szCs w:val="32"/>
          <w:lang w:val="en-US" w:eastAsia="zh-CN"/>
        </w:rPr>
      </w:pPr>
      <w:r>
        <w:rPr>
          <w:rFonts w:hint="eastAsia" w:ascii="仿宋" w:hAnsi="仿宋" w:eastAsia="仿宋"/>
          <w:sz w:val="32"/>
          <w:szCs w:val="32"/>
          <w:lang w:eastAsia="zh-CN"/>
        </w:rPr>
        <w:t>剑门关实验学校</w:t>
      </w:r>
      <w:r>
        <w:rPr>
          <w:rFonts w:hint="eastAsia" w:ascii="仿宋" w:hAnsi="仿宋" w:eastAsia="仿宋"/>
          <w:sz w:val="32"/>
          <w:szCs w:val="32"/>
        </w:rPr>
        <w:t>按照《</w:t>
      </w:r>
      <w:r>
        <w:rPr>
          <w:rFonts w:hint="eastAsia" w:ascii="仿宋" w:hAnsi="仿宋" w:eastAsia="仿宋"/>
          <w:sz w:val="32"/>
          <w:szCs w:val="32"/>
          <w:lang w:eastAsia="zh-CN"/>
        </w:rPr>
        <w:t>中华人民共和国</w:t>
      </w:r>
      <w:r>
        <w:rPr>
          <w:rFonts w:hint="eastAsia" w:ascii="仿宋" w:hAnsi="仿宋" w:eastAsia="仿宋"/>
          <w:sz w:val="32"/>
          <w:szCs w:val="32"/>
        </w:rPr>
        <w:t>预算法》按时完成预、决算编制。在执行过程中有计划</w:t>
      </w:r>
      <w:r>
        <w:rPr>
          <w:rFonts w:hint="eastAsia" w:ascii="仿宋" w:hAnsi="仿宋" w:eastAsia="仿宋"/>
          <w:sz w:val="32"/>
          <w:szCs w:val="32"/>
          <w:lang w:eastAsia="zh-CN"/>
        </w:rPr>
        <w:t>地</w:t>
      </w:r>
      <w:r>
        <w:rPr>
          <w:rFonts w:hint="eastAsia" w:ascii="仿宋" w:hAnsi="仿宋" w:eastAsia="仿宋"/>
          <w:sz w:val="32"/>
          <w:szCs w:val="32"/>
        </w:rPr>
        <w:t>进行资金申报、使用，完善资金管理及</w:t>
      </w:r>
      <w:r>
        <w:rPr>
          <w:rFonts w:hint="eastAsia" w:ascii="仿宋" w:hAnsi="仿宋" w:eastAsia="仿宋" w:cs="Times New Roman"/>
          <w:sz w:val="32"/>
          <w:szCs w:val="32"/>
        </w:rPr>
        <w:t>内部控制制度，确保资金安全，做到账款、账账、账实相符。</w:t>
      </w:r>
      <w:r>
        <w:rPr>
          <w:rFonts w:hint="eastAsia" w:ascii="仿宋" w:hAnsi="仿宋" w:eastAsia="仿宋" w:cs="Times New Roman"/>
          <w:sz w:val="32"/>
          <w:szCs w:val="32"/>
          <w:lang w:val="en-US" w:eastAsia="zh-CN"/>
        </w:rPr>
        <w:t>加强预算绩效管理，增强预算约束力，做好预算项目支出绩效目标及各项绩效指标的细化、量化工作，用好用活各类财政资金，提高财政资金的使用效益。</w:t>
      </w:r>
    </w:p>
    <w:p>
      <w:pPr>
        <w:spacing w:line="590" w:lineRule="exact"/>
        <w:ind w:firstLine="640" w:firstLineChars="200"/>
        <w:rPr>
          <w:rFonts w:ascii="仿宋" w:hAnsi="仿宋" w:eastAsia="仿宋"/>
          <w:sz w:val="32"/>
          <w:szCs w:val="32"/>
        </w:rPr>
      </w:pPr>
    </w:p>
    <w:p>
      <w:pPr>
        <w:spacing w:line="600" w:lineRule="exact"/>
        <w:outlineLvl w:val="0"/>
        <w:rPr>
          <w:rFonts w:ascii="仿宋" w:hAnsi="仿宋" w:eastAsia="仿宋"/>
          <w:sz w:val="32"/>
          <w:szCs w:val="32"/>
        </w:rPr>
      </w:pPr>
    </w:p>
    <w:p>
      <w:pPr>
        <w:widowControl/>
        <w:jc w:val="left"/>
        <w:rPr>
          <w:lang w:val="zh-CN"/>
        </w:rPr>
      </w:pPr>
      <w:bookmarkStart w:id="58" w:name="_Toc15377226"/>
      <w:r>
        <w:rPr>
          <w:rFonts w:ascii="仿宋" w:hAnsi="仿宋" w:eastAsia="仿宋"/>
          <w:b/>
          <w:sz w:val="32"/>
          <w:szCs w:val="32"/>
        </w:rPr>
        <w:br w:type="page"/>
      </w:r>
    </w:p>
    <w:p>
      <w:pPr>
        <w:keepNext w:val="0"/>
        <w:keepLines w:val="0"/>
        <w:widowControl/>
        <w:suppressLineNumbers w:val="0"/>
        <w:jc w:val="center"/>
        <w:rPr>
          <w:rFonts w:hint="eastAsia" w:ascii="华文宋体" w:hAnsi="华文宋体" w:eastAsia="华文宋体" w:cs="华文宋体"/>
          <w:b/>
          <w:bCs/>
          <w:sz w:val="36"/>
          <w:szCs w:val="36"/>
        </w:rPr>
      </w:pPr>
      <w:bookmarkStart w:id="59" w:name="_Toc15396618"/>
      <w:r>
        <w:rPr>
          <w:rFonts w:hint="eastAsia" w:ascii="华文宋体" w:hAnsi="华文宋体" w:eastAsia="华文宋体" w:cs="华文宋体"/>
          <w:b/>
          <w:bCs/>
          <w:color w:val="000000"/>
          <w:kern w:val="0"/>
          <w:sz w:val="36"/>
          <w:szCs w:val="36"/>
          <w:lang w:val="en-US" w:eastAsia="zh-CN" w:bidi="ar"/>
        </w:rPr>
        <w:t>剑门关实验学校</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2022年义务教育日常公用经费项目绩效自评报告 </w:t>
      </w:r>
    </w:p>
    <w:p>
      <w:pPr>
        <w:keepNext w:val="0"/>
        <w:keepLines w:val="0"/>
        <w:widowControl/>
        <w:suppressLineNumbers w:val="0"/>
        <w:ind w:firstLine="843" w:firstLineChars="300"/>
        <w:jc w:val="left"/>
        <w:rPr>
          <w:rFonts w:hint="eastAsia" w:ascii="华文宋体" w:hAnsi="华文宋体" w:eastAsia="华文宋体" w:cs="华文宋体"/>
          <w:b/>
          <w:bCs/>
          <w:sz w:val="28"/>
          <w:szCs w:val="28"/>
        </w:rPr>
      </w:pPr>
      <w:r>
        <w:rPr>
          <w:rFonts w:hint="eastAsia" w:ascii="华文宋体" w:hAnsi="华文宋体" w:eastAsia="华文宋体" w:cs="华文宋体"/>
          <w:b/>
          <w:bCs/>
          <w:color w:val="000000"/>
          <w:kern w:val="0"/>
          <w:sz w:val="28"/>
          <w:szCs w:val="28"/>
          <w:lang w:val="en-US" w:eastAsia="zh-CN" w:bidi="ar"/>
        </w:rPr>
        <w:t xml:space="preserve">一、项目概况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（一）项目基本情况。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为了保障义务教育学校正常运转、完成教育教学活动和其他日常工作任务等方面支出的费用。按照《四川省人民政府关于进一步 完善城乡义务教育经费保障机制的实施意见》(川府发[2016] 9 号) 和《四川省人民政府办公厅关于印发〈四川省基本公共服务领域省与市县共同财政事权和支出责任划分改革方案〉的通知》(川办发[2019]16 号)规定，我单位根据在籍学生人数，按照 650 元/生·年的标准，义务教育阶段残疾学生按 6000元/生·年的标准编制预算；其中教师培训费不低于学校年度公用经费预算总额的 5%，并细化到经济分类款级科目。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（二）项目绩效目标。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1.项目主要内容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贯彻党的教育方针，保障学校正常运转，提升教师业务素养，促进基础教育均衡发展。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2.项目应实现的具体绩效目标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产出指标</w:t>
      </w:r>
      <w:r>
        <w:rPr>
          <w:rFonts w:hint="eastAsia" w:ascii="华文宋体" w:hAnsi="华文宋体" w:eastAsia="华文宋体" w:cs="华文宋体"/>
          <w:color w:val="000000"/>
          <w:kern w:val="0"/>
          <w:sz w:val="28"/>
          <w:szCs w:val="28"/>
          <w:lang w:val="en-US" w:eastAsia="zh-CN" w:bidi="ar"/>
        </w:rPr>
        <w:t>：学校开足开齐课程，教师培训 100%合格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效益指标</w:t>
      </w:r>
      <w:r>
        <w:rPr>
          <w:rFonts w:hint="eastAsia" w:ascii="华文宋体" w:hAnsi="华文宋体" w:eastAsia="华文宋体" w:cs="华文宋体"/>
          <w:color w:val="000000"/>
          <w:kern w:val="0"/>
          <w:sz w:val="28"/>
          <w:szCs w:val="28"/>
          <w:lang w:val="en-US" w:eastAsia="zh-CN" w:bidi="ar"/>
        </w:rPr>
        <w:t>：小学毕业升学率 100%，没有一个学生辍学，保障青少年健康成长。</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满意度指标</w:t>
      </w:r>
      <w:r>
        <w:rPr>
          <w:rFonts w:hint="eastAsia" w:ascii="华文宋体" w:hAnsi="华文宋体" w:eastAsia="华文宋体" w:cs="华文宋体"/>
          <w:color w:val="000000"/>
          <w:kern w:val="0"/>
          <w:sz w:val="28"/>
          <w:szCs w:val="28"/>
          <w:lang w:val="en-US" w:eastAsia="zh-CN" w:bidi="ar"/>
        </w:rPr>
        <w:t xml:space="preserve">：社会满意度达95%以上。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3．本项目是一个贯穿学校教育教学工作的全过程，实施后能保障学校工作正常运转，办好群众家门口的优质教育，且具有可持续性，社会效益凸显，申报目标是合理可行。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（三）项目自评步骤及方法。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建立各类会计及相关人员的岗位责任制，明确各岗位的职责和权限合理设置岗位，每期期末要及时公布账务，积极接受上级财务主管各项督查，及时申报各类财务数据。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1.学校根据年初支出预算开支经费，严格按照学校经费开支制度执行和资金使用范围列支经费。在经费的列支中，外出培训、学习等费用能按照规定执行，该由单位支付的由单位报销，该由个人承担的费用，学校不予报销。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2.学校办公用品的采购均由学校总务处负责，大宗物品的采购均按程序办理。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3.所有支出凭证都有经手人、验收人或证明人、领导签字审批。从而杜绝了支出无序操作，确保了资金合理使用。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4.在经费支出过程中，所有原始凭证合理、合规，做到了内容真实、完整，凭证合法，手续齐全。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二、项目资金申报及使用情况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（一）项目资金申报及批复情况。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在规定时间内部门及时申报项目资金，及时接收财政局批复情 况。 </w:t>
      </w:r>
    </w:p>
    <w:p>
      <w:pPr>
        <w:keepNext w:val="0"/>
        <w:keepLines w:val="0"/>
        <w:widowControl/>
        <w:numPr>
          <w:ilvl w:val="0"/>
          <w:numId w:val="6"/>
        </w:numPr>
        <w:suppressLineNumbers w:val="0"/>
        <w:ind w:left="0" w:leftChars="0" w:firstLine="562" w:firstLineChars="200"/>
        <w:jc w:val="left"/>
        <w:rPr>
          <w:rFonts w:hint="eastAsia" w:ascii="华文宋体" w:hAnsi="华文宋体" w:eastAsia="华文宋体" w:cs="华文宋体"/>
          <w:b/>
          <w:bCs/>
          <w:color w:val="000000"/>
          <w:kern w:val="0"/>
          <w:sz w:val="28"/>
          <w:szCs w:val="28"/>
          <w:lang w:val="en-US" w:eastAsia="zh-CN" w:bidi="ar"/>
        </w:rPr>
      </w:pPr>
      <w:r>
        <w:rPr>
          <w:rFonts w:hint="eastAsia" w:ascii="华文宋体" w:hAnsi="华文宋体" w:eastAsia="华文宋体" w:cs="华文宋体"/>
          <w:b/>
          <w:bCs/>
          <w:color w:val="000000"/>
          <w:kern w:val="0"/>
          <w:sz w:val="28"/>
          <w:szCs w:val="28"/>
          <w:lang w:val="en-US" w:eastAsia="zh-CN" w:bidi="ar"/>
        </w:rPr>
        <w:t xml:space="preserve">资金计划、到位及使用情况 </w:t>
      </w:r>
    </w:p>
    <w:p>
      <w:pPr>
        <w:pStyle w:val="2"/>
        <w:rPr>
          <w:rFonts w:hint="eastAsia"/>
          <w:lang w:val="en-US" w:eastAsia="zh-CN"/>
        </w:rPr>
      </w:pPr>
    </w:p>
    <w:tbl>
      <w:tblPr>
        <w:tblStyle w:val="12"/>
        <w:tblW w:w="83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6"/>
        <w:gridCol w:w="1704"/>
        <w:gridCol w:w="1635"/>
        <w:gridCol w:w="960"/>
        <w:gridCol w:w="960"/>
        <w:gridCol w:w="960"/>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项目名称</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义务教育日常公用经费支出</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项目负责人</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何孔善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kern w:val="0"/>
                <w:sz w:val="24"/>
                <w:szCs w:val="24"/>
                <w:u w:val="none"/>
                <w:lang w:val="en-US" w:eastAsia="zh-CN" w:bidi="ar"/>
              </w:rPr>
            </w:pPr>
            <w:r>
              <w:rPr>
                <w:rFonts w:hint="eastAsia" w:ascii="华文宋体" w:hAnsi="华文宋体" w:eastAsia="华文宋体" w:cs="华文宋体"/>
                <w:i w:val="0"/>
                <w:iCs w:val="0"/>
                <w:color w:val="000000"/>
                <w:kern w:val="0"/>
                <w:sz w:val="24"/>
                <w:szCs w:val="24"/>
                <w:u w:val="none"/>
                <w:lang w:val="en-US" w:eastAsia="zh-CN" w:bidi="ar"/>
              </w:rPr>
              <w:t>主管</w:t>
            </w:r>
          </w:p>
          <w:p>
            <w:pPr>
              <w:keepNext w:val="0"/>
              <w:keepLines w:val="0"/>
              <w:widowControl/>
              <w:suppressLineNumbers w:val="0"/>
              <w:jc w:val="center"/>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部门</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剑阁县财政局</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实施单位</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4"/>
                <w:szCs w:val="24"/>
                <w:u w:val="none"/>
                <w:lang w:val="en-US"/>
              </w:rPr>
            </w:pPr>
            <w:r>
              <w:rPr>
                <w:rFonts w:hint="eastAsia" w:ascii="华文宋体" w:hAnsi="华文宋体" w:eastAsia="华文宋体" w:cs="华文宋体"/>
                <w:i w:val="0"/>
                <w:iCs w:val="0"/>
                <w:color w:val="000000"/>
                <w:kern w:val="0"/>
                <w:sz w:val="24"/>
                <w:szCs w:val="24"/>
                <w:u w:val="none"/>
                <w:lang w:val="en-US" w:eastAsia="zh-CN" w:bidi="ar"/>
              </w:rPr>
              <w:t>剑门关实验学校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kern w:val="0"/>
                <w:sz w:val="24"/>
                <w:szCs w:val="24"/>
                <w:u w:val="none"/>
                <w:lang w:val="en-US" w:eastAsia="zh-CN" w:bidi="ar"/>
              </w:rPr>
            </w:pPr>
            <w:r>
              <w:rPr>
                <w:rFonts w:hint="eastAsia" w:ascii="华文宋体" w:hAnsi="华文宋体" w:eastAsia="华文宋体" w:cs="华文宋体"/>
                <w:i w:val="0"/>
                <w:iCs w:val="0"/>
                <w:color w:val="000000"/>
                <w:kern w:val="0"/>
                <w:sz w:val="24"/>
                <w:szCs w:val="24"/>
                <w:u w:val="none"/>
                <w:lang w:val="en-US" w:eastAsia="zh-CN" w:bidi="ar"/>
              </w:rPr>
              <w:t>资金</w:t>
            </w:r>
          </w:p>
          <w:p>
            <w:pPr>
              <w:keepNext w:val="0"/>
              <w:keepLines w:val="0"/>
              <w:widowControl/>
              <w:suppressLineNumbers w:val="0"/>
              <w:jc w:val="center"/>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情况</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华文宋体" w:hAnsi="华文宋体" w:eastAsia="华文宋体" w:cs="华文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kern w:val="0"/>
                <w:sz w:val="24"/>
                <w:szCs w:val="24"/>
                <w:u w:val="none"/>
                <w:lang w:val="en-US" w:eastAsia="zh-CN" w:bidi="ar"/>
              </w:rPr>
            </w:pPr>
            <w:r>
              <w:rPr>
                <w:rFonts w:hint="eastAsia" w:ascii="华文宋体" w:hAnsi="华文宋体" w:eastAsia="华文宋体" w:cs="华文宋体"/>
                <w:i w:val="0"/>
                <w:iCs w:val="0"/>
                <w:color w:val="000000"/>
                <w:kern w:val="0"/>
                <w:sz w:val="24"/>
                <w:szCs w:val="24"/>
                <w:u w:val="none"/>
                <w:lang w:val="en-US" w:eastAsia="zh-CN" w:bidi="ar"/>
              </w:rPr>
              <w:t>全年预算数</w:t>
            </w:r>
          </w:p>
          <w:p>
            <w:pPr>
              <w:keepNext w:val="0"/>
              <w:keepLines w:val="0"/>
              <w:widowControl/>
              <w:suppressLineNumbers w:val="0"/>
              <w:jc w:val="center"/>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（A）</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kern w:val="0"/>
                <w:sz w:val="24"/>
                <w:szCs w:val="24"/>
                <w:u w:val="none"/>
                <w:lang w:val="en-US" w:eastAsia="zh-CN" w:bidi="ar"/>
              </w:rPr>
            </w:pPr>
            <w:r>
              <w:rPr>
                <w:rFonts w:hint="eastAsia" w:ascii="华文宋体" w:hAnsi="华文宋体" w:eastAsia="华文宋体" w:cs="华文宋体"/>
                <w:i w:val="0"/>
                <w:iCs w:val="0"/>
                <w:color w:val="000000"/>
                <w:kern w:val="0"/>
                <w:sz w:val="24"/>
                <w:szCs w:val="24"/>
                <w:u w:val="none"/>
                <w:lang w:val="en-US" w:eastAsia="zh-CN" w:bidi="ar"/>
              </w:rPr>
              <w:t>全年执行数</w:t>
            </w:r>
          </w:p>
          <w:p>
            <w:pPr>
              <w:keepNext w:val="0"/>
              <w:keepLines w:val="0"/>
              <w:widowControl/>
              <w:suppressLineNumbers w:val="0"/>
              <w:jc w:val="center"/>
              <w:textAlignment w:val="center"/>
              <w:rPr>
                <w:rFonts w:hint="eastAsia" w:ascii="华文宋体" w:hAnsi="华文宋体" w:eastAsia="华文宋体" w:cs="华文宋体"/>
                <w:i w:val="0"/>
                <w:iCs w:val="0"/>
                <w:color w:val="000000"/>
                <w:sz w:val="24"/>
                <w:szCs w:val="24"/>
                <w:u w:val="none"/>
              </w:rPr>
            </w:pPr>
            <w:r>
              <w:rPr>
                <w:rStyle w:val="30"/>
                <w:rFonts w:hint="eastAsia" w:ascii="华文宋体" w:hAnsi="华文宋体" w:eastAsia="华文宋体" w:cs="华文宋体"/>
                <w:sz w:val="24"/>
                <w:szCs w:val="24"/>
                <w:lang w:val="en-US" w:eastAsia="zh-CN" w:bidi="ar"/>
              </w:rPr>
              <w:t>（</w:t>
            </w:r>
            <w:r>
              <w:rPr>
                <w:rStyle w:val="31"/>
                <w:rFonts w:hint="eastAsia" w:ascii="华文宋体" w:hAnsi="华文宋体" w:eastAsia="华文宋体" w:cs="华文宋体"/>
                <w:sz w:val="24"/>
                <w:szCs w:val="24"/>
                <w:lang w:val="en-US" w:eastAsia="zh-CN" w:bidi="ar"/>
              </w:rPr>
              <w:t>B</w:t>
            </w:r>
            <w:r>
              <w:rPr>
                <w:rStyle w:val="30"/>
                <w:rFonts w:hint="eastAsia" w:ascii="华文宋体" w:hAnsi="华文宋体" w:eastAsia="华文宋体" w:cs="华文宋体"/>
                <w:sz w:val="24"/>
                <w:szCs w:val="24"/>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分值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kern w:val="0"/>
                <w:sz w:val="24"/>
                <w:szCs w:val="24"/>
                <w:u w:val="none"/>
                <w:lang w:val="en-US" w:eastAsia="zh-CN" w:bidi="ar"/>
              </w:rPr>
            </w:pPr>
            <w:r>
              <w:rPr>
                <w:rFonts w:hint="eastAsia" w:ascii="华文宋体" w:hAnsi="华文宋体" w:eastAsia="华文宋体" w:cs="华文宋体"/>
                <w:i w:val="0"/>
                <w:iCs w:val="0"/>
                <w:color w:val="000000"/>
                <w:kern w:val="0"/>
                <w:sz w:val="24"/>
                <w:szCs w:val="24"/>
                <w:u w:val="none"/>
                <w:lang w:val="en-US" w:eastAsia="zh-CN" w:bidi="ar"/>
              </w:rPr>
              <w:t>执行率</w:t>
            </w:r>
          </w:p>
          <w:p>
            <w:pPr>
              <w:keepNext w:val="0"/>
              <w:keepLines w:val="0"/>
              <w:widowControl/>
              <w:suppressLineNumbers w:val="0"/>
              <w:jc w:val="center"/>
              <w:textAlignment w:val="center"/>
              <w:rPr>
                <w:rFonts w:hint="eastAsia" w:ascii="华文宋体" w:hAnsi="华文宋体" w:eastAsia="华文宋体" w:cs="华文宋体"/>
                <w:i w:val="0"/>
                <w:iCs w:val="0"/>
                <w:color w:val="000000"/>
                <w:sz w:val="24"/>
                <w:szCs w:val="24"/>
                <w:u w:val="none"/>
              </w:rPr>
            </w:pPr>
            <w:r>
              <w:rPr>
                <w:rStyle w:val="30"/>
                <w:rFonts w:hint="eastAsia" w:ascii="华文宋体" w:hAnsi="华文宋体" w:eastAsia="华文宋体" w:cs="华文宋体"/>
                <w:sz w:val="24"/>
                <w:szCs w:val="24"/>
                <w:lang w:val="en-US" w:eastAsia="zh-CN" w:bidi="ar"/>
              </w:rPr>
              <w:t>(</w:t>
            </w:r>
            <w:r>
              <w:rPr>
                <w:rStyle w:val="31"/>
                <w:rFonts w:hint="eastAsia" w:ascii="华文宋体" w:hAnsi="华文宋体" w:eastAsia="华文宋体" w:cs="华文宋体"/>
                <w:sz w:val="24"/>
                <w:szCs w:val="24"/>
                <w:lang w:val="en-US" w:eastAsia="zh-CN" w:bidi="ar"/>
              </w:rPr>
              <w:t>B/A)</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kern w:val="0"/>
                <w:sz w:val="24"/>
                <w:szCs w:val="24"/>
                <w:u w:val="none"/>
                <w:lang w:val="en-US" w:eastAsia="zh-CN" w:bidi="ar"/>
              </w:rPr>
            </w:pPr>
            <w:r>
              <w:rPr>
                <w:rFonts w:hint="eastAsia" w:ascii="华文宋体" w:hAnsi="华文宋体" w:eastAsia="华文宋体" w:cs="华文宋体"/>
                <w:i w:val="0"/>
                <w:iCs w:val="0"/>
                <w:color w:val="000000"/>
                <w:kern w:val="0"/>
                <w:sz w:val="24"/>
                <w:szCs w:val="24"/>
                <w:u w:val="none"/>
                <w:lang w:val="en-US" w:eastAsia="zh-CN" w:bidi="ar"/>
              </w:rPr>
              <w:t>单位 （万</w:t>
            </w:r>
          </w:p>
          <w:p>
            <w:pPr>
              <w:keepNext w:val="0"/>
              <w:keepLines w:val="0"/>
              <w:widowControl/>
              <w:suppressLineNumbers w:val="0"/>
              <w:jc w:val="center"/>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元）</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年度资金总额</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sz w:val="24"/>
                <w:szCs w:val="24"/>
                <w:u w:val="none"/>
                <w:lang w:val="en-US" w:eastAsia="zh-CN"/>
              </w:rPr>
            </w:pPr>
            <w:r>
              <w:rPr>
                <w:rFonts w:hint="eastAsia" w:ascii="华文宋体" w:hAnsi="华文宋体" w:eastAsia="华文宋体" w:cs="华文宋体"/>
                <w:i w:val="0"/>
                <w:iCs w:val="0"/>
                <w:color w:val="000000"/>
                <w:sz w:val="24"/>
                <w:szCs w:val="24"/>
                <w:u w:val="none"/>
                <w:lang w:val="en-US" w:eastAsia="zh-CN"/>
              </w:rPr>
              <w:t>87.66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sz w:val="24"/>
                <w:szCs w:val="24"/>
                <w:u w:val="none"/>
                <w:lang w:val="en-US"/>
              </w:rPr>
            </w:pPr>
            <w:r>
              <w:rPr>
                <w:rFonts w:hint="eastAsia" w:ascii="华文宋体" w:hAnsi="华文宋体" w:eastAsia="华文宋体" w:cs="华文宋体"/>
                <w:i w:val="0"/>
                <w:iCs w:val="0"/>
                <w:color w:val="000000"/>
                <w:kern w:val="0"/>
                <w:sz w:val="24"/>
                <w:szCs w:val="24"/>
                <w:u w:val="none"/>
                <w:lang w:val="en-US" w:eastAsia="zh-CN" w:bidi="ar"/>
              </w:rPr>
              <w:t>87.66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1</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4"/>
                <w:szCs w:val="24"/>
                <w:u w:val="none"/>
                <w:lang w:val="en-US" w:eastAsia="zh-CN" w:bidi="ar"/>
              </w:rPr>
            </w:pPr>
            <w:r>
              <w:rPr>
                <w:rFonts w:hint="eastAsia" w:ascii="华文宋体" w:hAnsi="华文宋体" w:eastAsia="华文宋体" w:cs="华文宋体"/>
                <w:i w:val="0"/>
                <w:iCs w:val="0"/>
                <w:color w:val="000000"/>
                <w:kern w:val="0"/>
                <w:sz w:val="24"/>
                <w:szCs w:val="24"/>
                <w:u w:val="none"/>
                <w:lang w:val="en-US" w:eastAsia="zh-CN" w:bidi="ar"/>
              </w:rPr>
              <w:t>其中：中央，</w:t>
            </w:r>
          </w:p>
          <w:p>
            <w:pPr>
              <w:keepNext w:val="0"/>
              <w:keepLines w:val="0"/>
              <w:widowControl/>
              <w:suppressLineNumbers w:val="0"/>
              <w:jc w:val="left"/>
              <w:textAlignment w:val="center"/>
              <w:rPr>
                <w:rStyle w:val="30"/>
                <w:rFonts w:hint="eastAsia" w:ascii="华文宋体" w:hAnsi="华文宋体" w:eastAsia="华文宋体" w:cs="华文宋体"/>
                <w:sz w:val="24"/>
                <w:szCs w:val="24"/>
                <w:lang w:val="en-US" w:eastAsia="zh-CN" w:bidi="ar"/>
              </w:rPr>
            </w:pPr>
            <w:r>
              <w:rPr>
                <w:rStyle w:val="30"/>
                <w:rFonts w:hint="eastAsia" w:ascii="华文宋体" w:hAnsi="华文宋体" w:eastAsia="华文宋体" w:cs="华文宋体"/>
                <w:sz w:val="24"/>
                <w:szCs w:val="24"/>
                <w:lang w:val="en-US" w:eastAsia="zh-CN" w:bidi="ar"/>
              </w:rPr>
              <w:t>省、市财政资</w:t>
            </w:r>
          </w:p>
          <w:p>
            <w:pPr>
              <w:keepNext w:val="0"/>
              <w:keepLines w:val="0"/>
              <w:widowControl/>
              <w:suppressLineNumbers w:val="0"/>
              <w:jc w:val="left"/>
              <w:textAlignment w:val="center"/>
              <w:rPr>
                <w:rFonts w:hint="eastAsia" w:ascii="华文宋体" w:hAnsi="华文宋体" w:eastAsia="华文宋体" w:cs="华文宋体"/>
                <w:i w:val="0"/>
                <w:iCs w:val="0"/>
                <w:color w:val="000000"/>
                <w:sz w:val="24"/>
                <w:szCs w:val="24"/>
                <w:u w:val="none"/>
              </w:rPr>
            </w:pPr>
            <w:r>
              <w:rPr>
                <w:rStyle w:val="30"/>
                <w:rFonts w:hint="eastAsia" w:ascii="华文宋体" w:hAnsi="华文宋体" w:eastAsia="华文宋体" w:cs="华文宋体"/>
                <w:sz w:val="24"/>
                <w:szCs w:val="24"/>
                <w:lang w:val="en-US" w:eastAsia="zh-CN" w:bidi="ar"/>
              </w:rPr>
              <w:t>金</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2</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县级财政资金</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sz w:val="24"/>
                <w:szCs w:val="24"/>
                <w:u w:val="none"/>
                <w:lang w:val="en-US"/>
              </w:rPr>
            </w:pPr>
            <w:r>
              <w:rPr>
                <w:rFonts w:hint="eastAsia" w:ascii="华文宋体" w:hAnsi="华文宋体" w:eastAsia="华文宋体" w:cs="华文宋体"/>
                <w:i w:val="0"/>
                <w:iCs w:val="0"/>
                <w:color w:val="000000"/>
                <w:kern w:val="0"/>
                <w:sz w:val="24"/>
                <w:szCs w:val="24"/>
                <w:u w:val="none"/>
                <w:lang w:val="en-US" w:eastAsia="zh-CN" w:bidi="ar"/>
              </w:rPr>
              <w:t>87.66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sz w:val="24"/>
                <w:szCs w:val="24"/>
                <w:u w:val="none"/>
                <w:lang w:val="en-US"/>
              </w:rPr>
            </w:pPr>
            <w:r>
              <w:rPr>
                <w:rFonts w:hint="eastAsia" w:ascii="华文宋体" w:hAnsi="华文宋体" w:eastAsia="华文宋体" w:cs="华文宋体"/>
                <w:i w:val="0"/>
                <w:iCs w:val="0"/>
                <w:color w:val="000000"/>
                <w:kern w:val="0"/>
                <w:sz w:val="24"/>
                <w:szCs w:val="24"/>
                <w:u w:val="none"/>
                <w:lang w:val="en-US" w:eastAsia="zh-CN" w:bidi="ar"/>
              </w:rPr>
              <w:t>87.66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3</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其他资金</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iCs w:val="0"/>
                <w:color w:val="000000"/>
                <w:sz w:val="24"/>
                <w:szCs w:val="24"/>
                <w:u w:val="none"/>
              </w:rPr>
            </w:pPr>
          </w:p>
        </w:tc>
      </w:tr>
    </w:tbl>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(三）项目财务管理情况。 </w:t>
      </w:r>
    </w:p>
    <w:p>
      <w:pPr>
        <w:keepNext w:val="0"/>
        <w:keepLines w:val="0"/>
        <w:widowControl/>
        <w:suppressLineNumbers w:val="0"/>
        <w:ind w:firstLine="560" w:firstLineChars="200"/>
        <w:jc w:val="left"/>
        <w:rPr>
          <w:rFonts w:hint="eastAsia" w:ascii="华文宋体" w:hAnsi="华文宋体" w:eastAsia="华文宋体" w:cs="华文宋体"/>
          <w:color w:val="000000"/>
          <w:kern w:val="0"/>
          <w:sz w:val="28"/>
          <w:szCs w:val="28"/>
          <w:lang w:val="en-US" w:eastAsia="zh-CN" w:bidi="ar"/>
        </w:rPr>
      </w:pPr>
      <w:r>
        <w:rPr>
          <w:rFonts w:hint="eastAsia" w:ascii="华文宋体" w:hAnsi="华文宋体" w:eastAsia="华文宋体" w:cs="华文宋体"/>
          <w:color w:val="000000"/>
          <w:kern w:val="0"/>
          <w:sz w:val="28"/>
          <w:szCs w:val="28"/>
          <w:lang w:val="en-US" w:eastAsia="zh-CN" w:bidi="ar"/>
        </w:rPr>
        <w:t xml:space="preserve">单位项目实施财务管理制度健全，严格执行财务管理制度，账务处理及时，会计核算规范。 </w:t>
      </w:r>
    </w:p>
    <w:p>
      <w:pPr>
        <w:keepNext w:val="0"/>
        <w:keepLines w:val="0"/>
        <w:widowControl/>
        <w:suppressLineNumbers w:val="0"/>
        <w:ind w:firstLine="562" w:firstLineChars="200"/>
        <w:jc w:val="left"/>
        <w:rPr>
          <w:rFonts w:hint="eastAsia" w:ascii="华文宋体" w:hAnsi="华文宋体" w:eastAsia="华文宋体" w:cs="华文宋体"/>
          <w:b/>
          <w:bCs/>
          <w:sz w:val="28"/>
          <w:szCs w:val="28"/>
        </w:rPr>
      </w:pPr>
      <w:r>
        <w:rPr>
          <w:rFonts w:hint="eastAsia" w:ascii="华文宋体" w:hAnsi="华文宋体" w:eastAsia="华文宋体" w:cs="华文宋体"/>
          <w:b/>
          <w:bCs/>
          <w:color w:val="000000"/>
          <w:kern w:val="0"/>
          <w:sz w:val="28"/>
          <w:szCs w:val="28"/>
          <w:lang w:val="en-US" w:eastAsia="zh-CN" w:bidi="ar"/>
        </w:rPr>
        <w:t xml:space="preserve">三、项目实施及管理情况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（一）项目组织架构及实施流程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申报项目→项目执行→项目监督→项目评价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（二）项目管理情况。 </w:t>
      </w:r>
    </w:p>
    <w:p>
      <w:pPr>
        <w:keepNext w:val="0"/>
        <w:keepLines w:val="0"/>
        <w:widowControl/>
        <w:suppressLineNumbers w:val="0"/>
        <w:ind w:firstLine="560" w:firstLineChars="200"/>
        <w:jc w:val="left"/>
        <w:rPr>
          <w:rFonts w:hint="eastAsia" w:ascii="华文宋体" w:hAnsi="华文宋体" w:eastAsia="华文宋体" w:cs="华文宋体"/>
          <w:color w:val="000000"/>
          <w:kern w:val="0"/>
          <w:sz w:val="28"/>
          <w:szCs w:val="28"/>
          <w:lang w:val="en-US" w:eastAsia="zh-CN" w:bidi="ar"/>
        </w:rPr>
      </w:pPr>
      <w:r>
        <w:rPr>
          <w:rFonts w:hint="eastAsia" w:ascii="华文宋体" w:hAnsi="华文宋体" w:eastAsia="华文宋体" w:cs="华文宋体"/>
          <w:color w:val="000000"/>
          <w:kern w:val="0"/>
          <w:sz w:val="28"/>
          <w:szCs w:val="28"/>
          <w:lang w:val="en-US" w:eastAsia="zh-CN" w:bidi="ar"/>
        </w:rPr>
        <w:t>根据上级部门的要求，我单位不断加强自身的制度建设，进行 不断的梳理和完善，对义务教育日常公用经费支出的各环节加强 制约，不断完善新业务的操作规程和流程，同时加强考核，以考核 促提高，以提高促发展。从制度、会计、审计、全等多方面，形 成相互融通相互制约机制。我单位专门成立业务检查小组，定期、不定期对人员进行考核、检查，并结合案件“专项治理”工作，全 面提高制度执行力。 对财务会计方面，实行领导负责制，对我单位进行管理和检查，实行报告制。①加强学习和内部管理。对上级部门下发的各类文件 和规章制度及时组织内部人员进行学习，并严格按照操作流程办理各项业务，确保结算和核算质量；②加强核算，提高经营效益。③切实加强财务管理制度，合理使用资金。严格按上级部门规定列支 各项费用，坚持勤俭节约，不铺张浪费。</w:t>
      </w:r>
    </w:p>
    <w:p>
      <w:pPr>
        <w:keepNext w:val="0"/>
        <w:keepLines w:val="0"/>
        <w:widowControl/>
        <w:numPr>
          <w:ilvl w:val="0"/>
          <w:numId w:val="6"/>
        </w:numPr>
        <w:suppressLineNumbers w:val="0"/>
        <w:ind w:left="0" w:leftChars="0" w:firstLine="562" w:firstLineChars="200"/>
        <w:jc w:val="left"/>
        <w:rPr>
          <w:rFonts w:hint="eastAsia" w:ascii="华文宋体" w:hAnsi="华文宋体" w:eastAsia="华文宋体" w:cs="华文宋体"/>
          <w:b/>
          <w:bCs/>
          <w:color w:val="000000"/>
          <w:kern w:val="0"/>
          <w:sz w:val="28"/>
          <w:szCs w:val="28"/>
          <w:lang w:val="en-US" w:eastAsia="zh-CN" w:bidi="ar"/>
        </w:rPr>
      </w:pPr>
      <w:r>
        <w:rPr>
          <w:rFonts w:hint="eastAsia" w:ascii="华文宋体" w:hAnsi="华文宋体" w:eastAsia="华文宋体" w:cs="华文宋体"/>
          <w:b/>
          <w:bCs/>
          <w:color w:val="000000"/>
          <w:kern w:val="0"/>
          <w:sz w:val="28"/>
          <w:szCs w:val="28"/>
          <w:lang w:val="en-US" w:eastAsia="zh-CN" w:bidi="ar"/>
        </w:rPr>
        <w:t>项目监管情况。</w:t>
      </w:r>
    </w:p>
    <w:p>
      <w:pPr>
        <w:keepNext w:val="0"/>
        <w:keepLines w:val="0"/>
        <w:widowControl/>
        <w:numPr>
          <w:ilvl w:val="0"/>
          <w:numId w:val="0"/>
        </w:numPr>
        <w:suppressLineNumbers w:val="0"/>
        <w:ind w:firstLine="560" w:firstLineChars="200"/>
        <w:jc w:val="left"/>
        <w:rPr>
          <w:rFonts w:hint="eastAsia" w:ascii="华文宋体" w:hAnsi="华文宋体" w:eastAsia="华文宋体" w:cs="华文宋体"/>
          <w:color w:val="000000"/>
          <w:kern w:val="0"/>
          <w:sz w:val="28"/>
          <w:szCs w:val="28"/>
          <w:lang w:val="en-US" w:eastAsia="zh-CN" w:bidi="ar"/>
        </w:rPr>
      </w:pPr>
      <w:r>
        <w:rPr>
          <w:rFonts w:hint="eastAsia" w:ascii="华文宋体" w:hAnsi="华文宋体" w:eastAsia="华文宋体" w:cs="华文宋体"/>
          <w:color w:val="000000"/>
          <w:kern w:val="0"/>
          <w:sz w:val="28"/>
          <w:szCs w:val="28"/>
          <w:lang w:val="en-US" w:eastAsia="zh-CN" w:bidi="ar"/>
        </w:rPr>
        <w:t>剑门关实验学校义务教育日常公用经费项目的实施，确保</w:t>
      </w:r>
    </w:p>
    <w:p>
      <w:pPr>
        <w:keepNext w:val="0"/>
        <w:keepLines w:val="0"/>
        <w:widowControl/>
        <w:numPr>
          <w:ilvl w:val="0"/>
          <w:numId w:val="0"/>
        </w:numPr>
        <w:suppressLineNumbers w:val="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了学校教育教学秩序的正常运转，努力办好群众家门口的优质教育，改善了育人环境，产生了良好的社会效益。 </w:t>
      </w:r>
    </w:p>
    <w:p>
      <w:pPr>
        <w:keepNext w:val="0"/>
        <w:keepLines w:val="0"/>
        <w:widowControl/>
        <w:suppressLineNumbers w:val="0"/>
        <w:ind w:firstLine="562" w:firstLineChars="200"/>
        <w:jc w:val="left"/>
        <w:rPr>
          <w:rFonts w:hint="eastAsia" w:ascii="华文宋体" w:hAnsi="华文宋体" w:eastAsia="华文宋体" w:cs="华文宋体"/>
          <w:b/>
          <w:bCs/>
          <w:sz w:val="28"/>
          <w:szCs w:val="28"/>
        </w:rPr>
      </w:pPr>
      <w:r>
        <w:rPr>
          <w:rFonts w:hint="eastAsia" w:ascii="华文宋体" w:hAnsi="华文宋体" w:eastAsia="华文宋体" w:cs="华文宋体"/>
          <w:b/>
          <w:bCs/>
          <w:color w:val="000000"/>
          <w:kern w:val="0"/>
          <w:sz w:val="28"/>
          <w:szCs w:val="28"/>
          <w:lang w:val="en-US" w:eastAsia="zh-CN" w:bidi="ar"/>
        </w:rPr>
        <w:t xml:space="preserve">四、项目绩效情况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（一）项目完成情况。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剑门关实验学校在剑阁县人民政府、剑阁县财政局和剑阁县教育局的领导下，于2022年年初制定了绩效目标，经过一年的 管理，我单位义务教育日常公用经费支出绩效目标管理比较理想， 达到了年初设定的目标。在编制预算时，充分考虑的学校的资金需求情况，结合上级要求，支出是分上下半年，按计划按实际 需求使用预算资金，会计核算也真实、准确。单位上报的计划上级 单位也及时进行了支付。各项支出严格按照各项制度进行，资金使用规范，无违规情况出现。今后，我们将进一步严格执行财务管理的规章制度，完善学校财务内控的长效机制，努力做好学校财务管理工作，力争再上新台阶。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（二）项目效益情况。 </w:t>
      </w:r>
    </w:p>
    <w:p>
      <w:pPr>
        <w:keepNext w:val="0"/>
        <w:keepLines w:val="0"/>
        <w:widowControl/>
        <w:suppressLineNumbers w:val="0"/>
        <w:ind w:firstLine="560" w:firstLineChars="200"/>
        <w:jc w:val="left"/>
        <w:rPr>
          <w:rFonts w:hint="eastAsia" w:ascii="华文宋体" w:hAnsi="华文宋体" w:eastAsia="华文宋体" w:cs="华文宋体"/>
          <w:color w:val="000000"/>
          <w:kern w:val="0"/>
          <w:sz w:val="28"/>
          <w:szCs w:val="28"/>
          <w:lang w:val="en-US" w:eastAsia="zh-CN" w:bidi="ar"/>
        </w:rPr>
      </w:pPr>
      <w:r>
        <w:rPr>
          <w:rFonts w:hint="eastAsia" w:ascii="华文宋体" w:hAnsi="华文宋体" w:eastAsia="华文宋体" w:cs="华文宋体"/>
          <w:color w:val="000000"/>
          <w:kern w:val="0"/>
          <w:sz w:val="28"/>
          <w:szCs w:val="28"/>
          <w:lang w:val="en-US" w:eastAsia="zh-CN" w:bidi="ar"/>
        </w:rPr>
        <w:t>本项目实施组织严密，管理规范有序，资金使用管理到位，社 会经济效益凸显。</w:t>
      </w:r>
    </w:p>
    <w:p>
      <w:pPr>
        <w:keepNext w:val="0"/>
        <w:keepLines w:val="0"/>
        <w:widowControl/>
        <w:numPr>
          <w:ilvl w:val="0"/>
          <w:numId w:val="7"/>
        </w:numPr>
        <w:suppressLineNumbers w:val="0"/>
        <w:ind w:firstLine="562" w:firstLineChars="200"/>
        <w:jc w:val="left"/>
        <w:rPr>
          <w:rFonts w:hint="eastAsia" w:ascii="华文宋体" w:hAnsi="华文宋体" w:eastAsia="华文宋体" w:cs="华文宋体"/>
          <w:color w:val="000000"/>
          <w:kern w:val="0"/>
          <w:sz w:val="28"/>
          <w:szCs w:val="28"/>
          <w:lang w:val="en-US" w:eastAsia="zh-CN" w:bidi="ar"/>
        </w:rPr>
      </w:pPr>
      <w:r>
        <w:rPr>
          <w:rFonts w:hint="eastAsia" w:ascii="华文宋体" w:hAnsi="华文宋体" w:eastAsia="华文宋体" w:cs="华文宋体"/>
          <w:b/>
          <w:bCs/>
          <w:color w:val="000000"/>
          <w:kern w:val="0"/>
          <w:sz w:val="28"/>
          <w:szCs w:val="28"/>
          <w:lang w:val="en-US" w:eastAsia="zh-CN" w:bidi="ar"/>
        </w:rPr>
        <w:t>社会效益：</w:t>
      </w:r>
      <w:r>
        <w:rPr>
          <w:rFonts w:hint="eastAsia" w:ascii="华文宋体" w:hAnsi="华文宋体" w:eastAsia="华文宋体" w:cs="华文宋体"/>
          <w:color w:val="000000"/>
          <w:kern w:val="0"/>
          <w:sz w:val="28"/>
          <w:szCs w:val="28"/>
          <w:lang w:val="en-US" w:eastAsia="zh-CN" w:bidi="ar"/>
        </w:rPr>
        <w:t xml:space="preserve">通过项目的实施，规范了办学环境，营造了良好教育教学秩序，从而促进学校良性发展，赢得社会广泛赞誉。 </w:t>
      </w:r>
    </w:p>
    <w:p>
      <w:pPr>
        <w:keepNext w:val="0"/>
        <w:keepLines w:val="0"/>
        <w:widowControl/>
        <w:numPr>
          <w:ilvl w:val="0"/>
          <w:numId w:val="0"/>
        </w:numPr>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2.可持续发展影响：</w:t>
      </w:r>
      <w:r>
        <w:rPr>
          <w:rFonts w:hint="eastAsia" w:ascii="华文宋体" w:hAnsi="华文宋体" w:eastAsia="华文宋体" w:cs="华文宋体"/>
          <w:color w:val="000000"/>
          <w:kern w:val="0"/>
          <w:sz w:val="28"/>
          <w:szCs w:val="28"/>
          <w:lang w:val="en-US" w:eastAsia="zh-CN" w:bidi="ar"/>
        </w:rPr>
        <w:t xml:space="preserve">家长认可，学生健康成长，教育质量得到辖区人民群众的一致认可。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3.家长满意度：</w:t>
      </w:r>
      <w:r>
        <w:rPr>
          <w:rFonts w:hint="eastAsia" w:ascii="华文宋体" w:hAnsi="华文宋体" w:eastAsia="华文宋体" w:cs="华文宋体"/>
          <w:color w:val="000000"/>
          <w:kern w:val="0"/>
          <w:sz w:val="28"/>
          <w:szCs w:val="28"/>
          <w:lang w:val="en-US" w:eastAsia="zh-CN" w:bidi="ar"/>
        </w:rPr>
        <w:t xml:space="preserve">学生监护人对学校办学质量高度认可，满意度达到95%以上。 </w:t>
      </w:r>
    </w:p>
    <w:p>
      <w:pPr>
        <w:keepNext w:val="0"/>
        <w:keepLines w:val="0"/>
        <w:widowControl/>
        <w:suppressLineNumbers w:val="0"/>
        <w:ind w:firstLine="562" w:firstLineChars="200"/>
        <w:jc w:val="left"/>
        <w:rPr>
          <w:rFonts w:hint="eastAsia" w:ascii="华文宋体" w:hAnsi="华文宋体" w:eastAsia="华文宋体" w:cs="华文宋体"/>
          <w:b/>
          <w:bCs/>
          <w:sz w:val="28"/>
          <w:szCs w:val="28"/>
        </w:rPr>
      </w:pPr>
      <w:r>
        <w:rPr>
          <w:rFonts w:hint="eastAsia" w:ascii="华文宋体" w:hAnsi="华文宋体" w:eastAsia="华文宋体" w:cs="华文宋体"/>
          <w:b/>
          <w:bCs/>
          <w:color w:val="000000"/>
          <w:kern w:val="0"/>
          <w:sz w:val="28"/>
          <w:szCs w:val="28"/>
          <w:lang w:val="en-US" w:eastAsia="zh-CN" w:bidi="ar"/>
        </w:rPr>
        <w:t xml:space="preserve">五、评价结论及建议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（一）评价结论。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我校2022年严格执行年初部门预算，义务教育日常公用经费支出资金使用及管理规范，制度落实到位，绩效考核目标任务圆满完成：通过学校绩效评价工作的开展，校内工作氛围融洽，办学效益显著，群众满意度高。根据我单位对义务教育日常公用经费项目绩效评价指标表评价，本次评价等次为：优。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（二）存在的问题。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随着资金管理改革的进一步推进，学校内控制度需要进一步地完善并强化财务约束监督体制。要继续加强财务管理水平，提高公用经费规范使用，促进资金使用利益最大化。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（三）相关建议。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①进一步提高预算编制到位率，做准做全基本支出预算，做全项目支出预算，加强预算支出的审核、跟踪及预算执行情况分析，提高预算编制严谨性和可控性。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②严格实行项目管理程序化，实现项目申报、实施、拨付、评价全流程监督与控制，规范专项资金管理，提高专项资金的使用效益，更好地履行义务教育均衡发展的职能。 </w:t>
      </w:r>
    </w:p>
    <w:p>
      <w:pPr>
        <w:keepNext w:val="0"/>
        <w:keepLines w:val="0"/>
        <w:widowControl/>
        <w:suppressLineNumbers w:val="0"/>
        <w:jc w:val="left"/>
        <w:rPr>
          <w:rFonts w:hint="eastAsia" w:ascii="华文宋体" w:hAnsi="华文宋体" w:eastAsia="华文宋体" w:cs="华文宋体"/>
          <w:color w:val="000000"/>
          <w:kern w:val="0"/>
          <w:sz w:val="28"/>
          <w:szCs w:val="28"/>
          <w:lang w:val="en-US" w:eastAsia="zh-CN" w:bidi="ar"/>
        </w:rPr>
      </w:pPr>
    </w:p>
    <w:p>
      <w:pPr>
        <w:keepNext w:val="0"/>
        <w:keepLines w:val="0"/>
        <w:widowControl/>
        <w:suppressLineNumbers w:val="0"/>
        <w:jc w:val="left"/>
        <w:rPr>
          <w:rFonts w:hint="eastAsia" w:ascii="华文宋体" w:hAnsi="华文宋体" w:eastAsia="华文宋体" w:cs="华文宋体"/>
          <w:color w:val="000000"/>
          <w:kern w:val="0"/>
          <w:sz w:val="28"/>
          <w:szCs w:val="28"/>
          <w:lang w:val="en-US" w:eastAsia="zh-CN" w:bidi="ar"/>
        </w:rPr>
      </w:pPr>
    </w:p>
    <w:p>
      <w:pPr>
        <w:keepNext w:val="0"/>
        <w:keepLines w:val="0"/>
        <w:widowControl/>
        <w:suppressLineNumbers w:val="0"/>
        <w:jc w:val="left"/>
        <w:rPr>
          <w:rFonts w:hint="eastAsia" w:ascii="华文宋体" w:hAnsi="华文宋体" w:eastAsia="华文宋体" w:cs="华文宋体"/>
          <w:color w:val="000000"/>
          <w:kern w:val="0"/>
          <w:sz w:val="28"/>
          <w:szCs w:val="28"/>
          <w:lang w:val="en-US" w:eastAsia="zh-CN" w:bidi="ar"/>
        </w:rPr>
      </w:pPr>
    </w:p>
    <w:p>
      <w:pPr>
        <w:keepNext w:val="0"/>
        <w:keepLines w:val="0"/>
        <w:widowControl/>
        <w:suppressLineNumbers w:val="0"/>
        <w:jc w:val="left"/>
        <w:rPr>
          <w:rFonts w:hint="eastAsia" w:ascii="华文宋体" w:hAnsi="华文宋体" w:eastAsia="华文宋体" w:cs="华文宋体"/>
          <w:color w:val="000000"/>
          <w:kern w:val="0"/>
          <w:sz w:val="28"/>
          <w:szCs w:val="28"/>
          <w:lang w:val="en-US" w:eastAsia="zh-CN" w:bidi="ar"/>
        </w:rPr>
      </w:pPr>
    </w:p>
    <w:p>
      <w:pPr>
        <w:keepNext w:val="0"/>
        <w:keepLines w:val="0"/>
        <w:widowControl/>
        <w:suppressLineNumbers w:val="0"/>
        <w:jc w:val="left"/>
        <w:rPr>
          <w:rFonts w:hint="eastAsia" w:ascii="华文宋体" w:hAnsi="华文宋体" w:eastAsia="华文宋体" w:cs="华文宋体"/>
          <w:color w:val="000000"/>
          <w:kern w:val="0"/>
          <w:sz w:val="28"/>
          <w:szCs w:val="28"/>
          <w:lang w:val="en-US" w:eastAsia="zh-CN" w:bidi="ar"/>
        </w:rPr>
      </w:pPr>
    </w:p>
    <w:p>
      <w:pPr>
        <w:keepNext w:val="0"/>
        <w:keepLines w:val="0"/>
        <w:widowControl/>
        <w:suppressLineNumbers w:val="0"/>
        <w:jc w:val="left"/>
        <w:rPr>
          <w:rFonts w:hint="eastAsia" w:ascii="华文宋体" w:hAnsi="华文宋体" w:eastAsia="华文宋体" w:cs="华文宋体"/>
          <w:color w:val="000000"/>
          <w:kern w:val="0"/>
          <w:sz w:val="28"/>
          <w:szCs w:val="28"/>
          <w:lang w:val="en-US" w:eastAsia="zh-CN" w:bidi="ar"/>
        </w:rPr>
      </w:pPr>
    </w:p>
    <w:p>
      <w:pPr>
        <w:keepNext w:val="0"/>
        <w:keepLines w:val="0"/>
        <w:widowControl/>
        <w:suppressLineNumbers w:val="0"/>
        <w:jc w:val="left"/>
        <w:rPr>
          <w:rFonts w:hint="eastAsia" w:ascii="华文宋体" w:hAnsi="华文宋体" w:eastAsia="华文宋体" w:cs="华文宋体"/>
          <w:color w:val="000000"/>
          <w:kern w:val="0"/>
          <w:sz w:val="28"/>
          <w:szCs w:val="28"/>
          <w:lang w:val="en-US" w:eastAsia="zh-CN" w:bidi="ar"/>
        </w:rPr>
      </w:pPr>
    </w:p>
    <w:p>
      <w:pPr>
        <w:keepNext w:val="0"/>
        <w:keepLines w:val="0"/>
        <w:widowControl/>
        <w:suppressLineNumbers w:val="0"/>
        <w:jc w:val="left"/>
        <w:rPr>
          <w:rFonts w:hint="eastAsia" w:ascii="华文宋体" w:hAnsi="华文宋体" w:eastAsia="华文宋体" w:cs="华文宋体"/>
          <w:color w:val="000000"/>
          <w:kern w:val="0"/>
          <w:sz w:val="28"/>
          <w:szCs w:val="28"/>
          <w:lang w:val="en-US" w:eastAsia="zh-CN" w:bidi="ar"/>
        </w:rPr>
      </w:pPr>
    </w:p>
    <w:p>
      <w:pPr>
        <w:keepNext w:val="0"/>
        <w:keepLines w:val="0"/>
        <w:widowControl/>
        <w:suppressLineNumbers w:val="0"/>
        <w:jc w:val="left"/>
        <w:rPr>
          <w:rFonts w:hint="eastAsia" w:ascii="华文宋体" w:hAnsi="华文宋体" w:eastAsia="华文宋体" w:cs="华文宋体"/>
          <w:color w:val="000000"/>
          <w:kern w:val="0"/>
          <w:sz w:val="28"/>
          <w:szCs w:val="28"/>
          <w:lang w:val="en-US" w:eastAsia="zh-CN" w:bidi="ar"/>
        </w:rPr>
      </w:pPr>
    </w:p>
    <w:p>
      <w:pPr>
        <w:keepNext w:val="0"/>
        <w:keepLines w:val="0"/>
        <w:widowControl/>
        <w:suppressLineNumbers w:val="0"/>
        <w:jc w:val="left"/>
        <w:rPr>
          <w:rFonts w:hint="eastAsia" w:ascii="华文宋体" w:hAnsi="华文宋体" w:eastAsia="华文宋体" w:cs="华文宋体"/>
          <w:color w:val="000000"/>
          <w:kern w:val="0"/>
          <w:sz w:val="28"/>
          <w:szCs w:val="28"/>
          <w:lang w:val="en-US" w:eastAsia="zh-CN" w:bidi="ar"/>
        </w:rPr>
      </w:pPr>
    </w:p>
    <w:p>
      <w:pPr>
        <w:keepNext w:val="0"/>
        <w:keepLines w:val="0"/>
        <w:widowControl/>
        <w:suppressLineNumbers w:val="0"/>
        <w:jc w:val="left"/>
        <w:rPr>
          <w:rFonts w:hint="eastAsia" w:ascii="华文宋体" w:hAnsi="华文宋体" w:eastAsia="华文宋体" w:cs="华文宋体"/>
          <w:color w:val="000000"/>
          <w:kern w:val="0"/>
          <w:sz w:val="28"/>
          <w:szCs w:val="28"/>
          <w:lang w:val="en-US" w:eastAsia="zh-CN" w:bidi="ar"/>
        </w:rPr>
      </w:pPr>
    </w:p>
    <w:tbl>
      <w:tblPr>
        <w:tblStyle w:val="12"/>
        <w:tblpPr w:leftFromText="180" w:rightFromText="180" w:vertAnchor="text" w:horzAnchor="page" w:tblpX="1401" w:tblpY="278"/>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tblPrEx>
          <w:tblCellMar>
            <w:top w:w="0" w:type="dxa"/>
            <w:left w:w="108" w:type="dxa"/>
            <w:bottom w:w="0" w:type="dxa"/>
            <w:right w:w="108" w:type="dxa"/>
          </w:tblCellMar>
        </w:tblPrEx>
        <w:trPr>
          <w:trHeight w:val="675" w:hRule="atLeast"/>
        </w:trPr>
        <w:tc>
          <w:tcPr>
            <w:tcW w:w="9575" w:type="dxa"/>
            <w:gridSpan w:val="6"/>
            <w:tcBorders>
              <w:top w:val="nil"/>
              <w:left w:val="nil"/>
              <w:bottom w:val="nil"/>
              <w:right w:val="nil"/>
            </w:tcBorders>
            <w:shd w:val="clear" w:color="auto" w:fill="auto"/>
            <w:vAlign w:val="center"/>
          </w:tcPr>
          <w:p>
            <w:pPr>
              <w:keepNext w:val="0"/>
              <w:keepLines w:val="0"/>
              <w:widowControl/>
              <w:suppressLineNumbers w:val="0"/>
              <w:jc w:val="center"/>
              <w:rPr>
                <w:rFonts w:hint="eastAsia" w:ascii="华文宋体" w:hAnsi="华文宋体" w:eastAsia="华文宋体" w:cs="华文宋体"/>
                <w:b/>
                <w:bCs/>
                <w:color w:val="000000"/>
                <w:kern w:val="0"/>
                <w:sz w:val="32"/>
                <w:szCs w:val="32"/>
                <w:lang w:val="en-US" w:eastAsia="zh-CN" w:bidi="ar"/>
              </w:rPr>
            </w:pPr>
            <w:r>
              <w:rPr>
                <w:rFonts w:hint="eastAsia" w:ascii="华文宋体" w:hAnsi="华文宋体" w:eastAsia="华文宋体" w:cs="华文宋体"/>
                <w:b/>
                <w:bCs/>
                <w:color w:val="000000"/>
                <w:kern w:val="0"/>
                <w:sz w:val="32"/>
                <w:szCs w:val="32"/>
                <w:lang w:val="en-US" w:eastAsia="zh-CN" w:bidi="ar"/>
              </w:rPr>
              <w:t>2022年剑门关实验学校</w:t>
            </w:r>
          </w:p>
          <w:p>
            <w:pPr>
              <w:keepNext w:val="0"/>
              <w:keepLines w:val="0"/>
              <w:widowControl/>
              <w:suppressLineNumbers w:val="0"/>
              <w:jc w:val="center"/>
              <w:rPr>
                <w:rFonts w:hint="eastAsia" w:ascii="华文宋体" w:hAnsi="华文宋体" w:eastAsia="华文宋体" w:cs="华文宋体"/>
                <w:b/>
                <w:sz w:val="24"/>
                <w:szCs w:val="24"/>
              </w:rPr>
            </w:pPr>
            <w:r>
              <w:rPr>
                <w:rFonts w:hint="eastAsia" w:ascii="华文宋体" w:hAnsi="华文宋体" w:eastAsia="华文宋体" w:cs="华文宋体"/>
                <w:b/>
                <w:bCs/>
                <w:color w:val="000000"/>
                <w:kern w:val="0"/>
                <w:sz w:val="32"/>
                <w:szCs w:val="32"/>
                <w:lang w:val="en-US" w:eastAsia="zh-CN" w:bidi="ar"/>
              </w:rPr>
              <w:t>义务教育日常公用经费</w:t>
            </w:r>
            <w:r>
              <w:rPr>
                <w:rFonts w:hint="eastAsia" w:ascii="华文宋体" w:hAnsi="华文宋体" w:eastAsia="华文宋体" w:cs="华文宋体"/>
                <w:b/>
                <w:sz w:val="32"/>
                <w:szCs w:val="32"/>
              </w:rPr>
              <w:t>预算项目绩效目标自评</w:t>
            </w:r>
          </w:p>
        </w:tc>
        <w:tc>
          <w:tcPr>
            <w:tcW w:w="236" w:type="dxa"/>
            <w:tcBorders>
              <w:top w:val="nil"/>
              <w:left w:val="nil"/>
              <w:bottom w:val="nil"/>
              <w:right w:val="nil"/>
            </w:tcBorders>
            <w:shd w:val="clear" w:color="auto" w:fill="auto"/>
            <w:vAlign w:val="center"/>
          </w:tcPr>
          <w:p>
            <w:pPr>
              <w:widowControl/>
              <w:jc w:val="center"/>
              <w:textAlignment w:val="center"/>
              <w:rPr>
                <w:rFonts w:hint="eastAsia" w:ascii="华文宋体" w:hAnsi="华文宋体" w:eastAsia="华文宋体" w:cs="华文宋体"/>
                <w:b/>
                <w:kern w:val="0"/>
                <w:sz w:val="24"/>
                <w:szCs w:val="24"/>
              </w:rPr>
            </w:pPr>
          </w:p>
        </w:tc>
      </w:tr>
      <w:tr>
        <w:tblPrEx>
          <w:tblCellMar>
            <w:top w:w="0" w:type="dxa"/>
            <w:left w:w="108" w:type="dxa"/>
            <w:bottom w:w="0" w:type="dxa"/>
            <w:right w:w="108" w:type="dxa"/>
          </w:tblCellMar>
        </w:tblPrEx>
        <w:trPr>
          <w:gridAfter w:val="1"/>
          <w:wAfter w:w="236" w:type="dxa"/>
          <w:trHeight w:val="295" w:hRule="atLeast"/>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611696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实施单位</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剑门关实验学校</w:t>
            </w:r>
          </w:p>
        </w:tc>
      </w:tr>
      <w:tr>
        <w:tblPrEx>
          <w:tblCellMar>
            <w:top w:w="0" w:type="dxa"/>
            <w:left w:w="108" w:type="dxa"/>
            <w:bottom w:w="0" w:type="dxa"/>
            <w:right w:w="108" w:type="dxa"/>
          </w:tblCellMar>
        </w:tblPrEx>
        <w:trPr>
          <w:gridAfter w:val="1"/>
          <w:wAfter w:w="236" w:type="dxa"/>
          <w:trHeight w:val="341" w:hRule="atLeast"/>
        </w:trPr>
        <w:tc>
          <w:tcPr>
            <w:tcW w:w="31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项目预算</w:t>
            </w:r>
          </w:p>
          <w:p>
            <w:pPr>
              <w:jc w:val="cente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执行情况</w:t>
            </w:r>
          </w:p>
          <w:p>
            <w:pPr>
              <w:jc w:val="cente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default"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87.66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 xml:space="preserve"> 执行数：</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default"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87.66</w:t>
            </w:r>
          </w:p>
        </w:tc>
      </w:tr>
      <w:tr>
        <w:tblPrEx>
          <w:tblCellMar>
            <w:top w:w="0" w:type="dxa"/>
            <w:left w:w="108" w:type="dxa"/>
            <w:bottom w:w="0" w:type="dxa"/>
            <w:right w:w="108" w:type="dxa"/>
          </w:tblCellMar>
        </w:tblPrEx>
        <w:trPr>
          <w:gridAfter w:val="1"/>
          <w:wAfter w:w="236" w:type="dxa"/>
          <w:trHeight w:val="645"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lang w:val="en-US" w:eastAsia="zh-CN"/>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其中：</w:t>
            </w:r>
          </w:p>
          <w:p>
            <w:pP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default"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87.66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其中：</w:t>
            </w:r>
          </w:p>
          <w:p>
            <w:pP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财政拨款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default"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87.66</w:t>
            </w:r>
          </w:p>
        </w:tc>
      </w:tr>
      <w:tr>
        <w:tblPrEx>
          <w:tblCellMar>
            <w:top w:w="0" w:type="dxa"/>
            <w:left w:w="108" w:type="dxa"/>
            <w:bottom w:w="0" w:type="dxa"/>
            <w:right w:w="108" w:type="dxa"/>
          </w:tblCellMar>
        </w:tblPrEx>
        <w:trPr>
          <w:gridAfter w:val="1"/>
          <w:wAfter w:w="236" w:type="dxa"/>
          <w:trHeight w:val="341"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lang w:val="en-US" w:eastAsia="zh-CN"/>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其他资金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0</w:t>
            </w:r>
          </w:p>
        </w:tc>
      </w:tr>
      <w:tr>
        <w:tblPrEx>
          <w:tblCellMar>
            <w:top w:w="0" w:type="dxa"/>
            <w:left w:w="108" w:type="dxa"/>
            <w:bottom w:w="0" w:type="dxa"/>
            <w:right w:w="108" w:type="dxa"/>
          </w:tblCellMar>
        </w:tblPrEx>
        <w:trPr>
          <w:gridAfter w:val="1"/>
          <w:wAfter w:w="236" w:type="dxa"/>
          <w:trHeight w:val="217"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sz w:val="21"/>
                <w:szCs w:val="21"/>
              </w:rPr>
            </w:pPr>
            <w:r>
              <w:rPr>
                <w:rFonts w:hint="eastAsia" w:ascii="华文宋体" w:hAnsi="华文宋体" w:eastAsia="华文宋体" w:cs="华文宋体"/>
                <w:sz w:val="21"/>
                <w:szCs w:val="21"/>
              </w:rPr>
              <w:t>年度总体目标</w:t>
            </w:r>
          </w:p>
          <w:p>
            <w:pPr>
              <w:jc w:val="center"/>
              <w:rPr>
                <w:rFonts w:hint="eastAsia" w:ascii="华文宋体" w:hAnsi="华文宋体" w:eastAsia="华文宋体" w:cs="华文宋体"/>
                <w:sz w:val="21"/>
                <w:szCs w:val="21"/>
              </w:rPr>
            </w:pPr>
            <w:r>
              <w:rPr>
                <w:rFonts w:hint="eastAsia" w:ascii="华文宋体" w:hAnsi="华文宋体" w:eastAsia="华文宋体" w:cs="华文宋体"/>
                <w:sz w:val="21"/>
                <w:szCs w:val="21"/>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rPr>
              <w:t>预期目标</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rPr>
              <w:t>目标实际完成情况</w:t>
            </w:r>
          </w:p>
        </w:tc>
      </w:tr>
      <w:tr>
        <w:tblPrEx>
          <w:tblCellMar>
            <w:top w:w="0" w:type="dxa"/>
            <w:left w:w="108" w:type="dxa"/>
            <w:bottom w:w="0" w:type="dxa"/>
            <w:right w:w="108" w:type="dxa"/>
          </w:tblCellMar>
        </w:tblPrEx>
        <w:trPr>
          <w:gridAfter w:val="1"/>
          <w:wAfter w:w="236" w:type="dxa"/>
          <w:trHeight w:val="797"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sz w:val="21"/>
                <w:szCs w:val="21"/>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lang w:val="en-US" w:eastAsia="zh-CN"/>
              </w:rPr>
              <w:t xml:space="preserve">保障学校正常运转，营造良好育人氛围教师 培训合格率 100%。 </w:t>
            </w:r>
          </w:p>
          <w:p>
            <w:pPr>
              <w:rPr>
                <w:rFonts w:hint="eastAsia" w:ascii="华文宋体" w:hAnsi="华文宋体" w:eastAsia="华文宋体" w:cs="华文宋体"/>
                <w:sz w:val="21"/>
                <w:szCs w:val="21"/>
              </w:rPr>
            </w:pP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lang w:val="en-US" w:eastAsia="zh-CN"/>
              </w:rPr>
              <w:t xml:space="preserve">及时支付各种正常支出，保证 </w:t>
            </w:r>
          </w:p>
          <w:p>
            <w:pPr>
              <w:rPr>
                <w:rFonts w:hint="eastAsia" w:ascii="华文宋体" w:hAnsi="华文宋体" w:eastAsia="华文宋体" w:cs="华文宋体"/>
                <w:sz w:val="21"/>
                <w:szCs w:val="21"/>
              </w:rPr>
            </w:pPr>
            <w:r>
              <w:rPr>
                <w:rFonts w:hint="eastAsia" w:ascii="华文宋体" w:hAnsi="华文宋体" w:eastAsia="华文宋体" w:cs="华文宋体"/>
                <w:sz w:val="21"/>
                <w:szCs w:val="21"/>
                <w:lang w:val="en-US" w:eastAsia="zh-CN"/>
              </w:rPr>
              <w:t xml:space="preserve">单位正常运转，出色完成各项 </w:t>
            </w:r>
          </w:p>
          <w:p>
            <w:pPr>
              <w:rPr>
                <w:rFonts w:hint="eastAsia" w:ascii="华文宋体" w:hAnsi="华文宋体" w:eastAsia="华文宋体" w:cs="华文宋体"/>
                <w:sz w:val="21"/>
                <w:szCs w:val="21"/>
              </w:rPr>
            </w:pPr>
            <w:r>
              <w:rPr>
                <w:rFonts w:hint="eastAsia" w:ascii="华文宋体" w:hAnsi="华文宋体" w:eastAsia="华文宋体" w:cs="华文宋体"/>
                <w:sz w:val="21"/>
                <w:szCs w:val="21"/>
                <w:lang w:val="en-US" w:eastAsia="zh-CN"/>
              </w:rPr>
              <w:t>工作任务。</w:t>
            </w:r>
          </w:p>
        </w:tc>
      </w:tr>
      <w:tr>
        <w:tblPrEx>
          <w:tblCellMar>
            <w:top w:w="0" w:type="dxa"/>
            <w:left w:w="108" w:type="dxa"/>
            <w:bottom w:w="0" w:type="dxa"/>
            <w:right w:w="108" w:type="dxa"/>
          </w:tblCellMar>
        </w:tblPrEx>
        <w:trPr>
          <w:gridAfter w:val="1"/>
          <w:wAfter w:w="236" w:type="dxa"/>
          <w:trHeight w:val="693" w:hRule="atLeast"/>
        </w:trPr>
        <w:tc>
          <w:tcPr>
            <w:tcW w:w="1976"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sz w:val="21"/>
                <w:szCs w:val="21"/>
              </w:rPr>
            </w:pPr>
            <w:r>
              <w:rPr>
                <w:rFonts w:hint="eastAsia" w:ascii="华文宋体" w:hAnsi="华文宋体" w:eastAsia="华文宋体" w:cs="华文宋体"/>
                <w:sz w:val="21"/>
                <w:szCs w:val="21"/>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rPr>
              <w:t>一级</w:t>
            </w:r>
          </w:p>
          <w:p>
            <w:pPr>
              <w:rPr>
                <w:rFonts w:hint="eastAsia" w:ascii="华文宋体" w:hAnsi="华文宋体" w:eastAsia="华文宋体" w:cs="华文宋体"/>
                <w:sz w:val="21"/>
                <w:szCs w:val="21"/>
              </w:rPr>
            </w:pPr>
            <w:r>
              <w:rPr>
                <w:rFonts w:hint="eastAsia" w:ascii="华文宋体" w:hAnsi="华文宋体" w:eastAsia="华文宋体" w:cs="华文宋体"/>
                <w:sz w:val="21"/>
                <w:szCs w:val="21"/>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rPr>
              <w:t>二级</w:t>
            </w:r>
          </w:p>
          <w:p>
            <w:pPr>
              <w:rPr>
                <w:rFonts w:hint="eastAsia" w:ascii="华文宋体" w:hAnsi="华文宋体" w:eastAsia="华文宋体" w:cs="华文宋体"/>
                <w:sz w:val="21"/>
                <w:szCs w:val="21"/>
              </w:rPr>
            </w:pPr>
            <w:r>
              <w:rPr>
                <w:rFonts w:hint="eastAsia" w:ascii="华文宋体" w:hAnsi="华文宋体" w:eastAsia="华文宋体" w:cs="华文宋体"/>
                <w:sz w:val="21"/>
                <w:szCs w:val="21"/>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rPr>
              <w:t>三级</w:t>
            </w:r>
          </w:p>
          <w:p>
            <w:pPr>
              <w:rPr>
                <w:rFonts w:hint="eastAsia" w:ascii="华文宋体" w:hAnsi="华文宋体" w:eastAsia="华文宋体" w:cs="华文宋体"/>
                <w:sz w:val="21"/>
                <w:szCs w:val="21"/>
              </w:rPr>
            </w:pPr>
            <w:r>
              <w:rPr>
                <w:rFonts w:hint="eastAsia" w:ascii="华文宋体" w:hAnsi="华文宋体" w:eastAsia="华文宋体" w:cs="华文宋体"/>
                <w:sz w:val="21"/>
                <w:szCs w:val="21"/>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rPr>
              <w:t>预期指标值</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rPr>
              <w:t>实际完成指标值</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rPr>
              <w:t>完成</w:t>
            </w:r>
          </w:p>
          <w:p>
            <w:pPr>
              <w:rPr>
                <w:rFonts w:hint="eastAsia" w:ascii="华文宋体" w:hAnsi="华文宋体" w:eastAsia="华文宋体" w:cs="华文宋体"/>
                <w:sz w:val="21"/>
                <w:szCs w:val="21"/>
              </w:rPr>
            </w:pPr>
            <w:r>
              <w:rPr>
                <w:rFonts w:hint="eastAsia" w:ascii="华文宋体" w:hAnsi="华文宋体" w:eastAsia="华文宋体" w:cs="华文宋体"/>
                <w:sz w:val="21"/>
                <w:szCs w:val="21"/>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lang w:val="en-US" w:eastAsia="zh-CN"/>
              </w:rPr>
              <w:t xml:space="preserve">惠及学生人数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1395人</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lang w:val="en-US" w:eastAsia="zh-CN"/>
              </w:rPr>
              <w:t>1395人</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lang w:val="en-US" w:eastAsia="zh-CN"/>
              </w:rPr>
              <w:t>教师培训合格率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lang w:val="en-US" w:eastAsia="zh-CN"/>
              </w:rPr>
              <w:t>=100%</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lang w:val="en-US" w:eastAsia="zh-CN"/>
              </w:rPr>
              <w:t xml:space="preserve">目标完成时间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2022年</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2022年</w:t>
            </w:r>
          </w:p>
        </w:tc>
      </w:tr>
      <w:tr>
        <w:tblPrEx>
          <w:tblCellMar>
            <w:top w:w="0" w:type="dxa"/>
            <w:left w:w="108" w:type="dxa"/>
            <w:bottom w:w="0" w:type="dxa"/>
            <w:right w:w="108" w:type="dxa"/>
          </w:tblCellMar>
        </w:tblPrEx>
        <w:trPr>
          <w:gridAfter w:val="1"/>
          <w:wAfter w:w="236" w:type="dxa"/>
          <w:trHeight w:val="1003" w:hRule="atLeast"/>
        </w:trPr>
        <w:tc>
          <w:tcPr>
            <w:tcW w:w="1976" w:type="dxa"/>
            <w:vMerge w:val="continue"/>
            <w:tcBorders>
              <w:left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lang w:val="en-US" w:eastAsia="zh-CN"/>
              </w:rPr>
              <w:t>财政预算足额保障</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lang w:val="en-US" w:eastAsia="zh-CN"/>
              </w:rPr>
              <w:t>100%</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lang w:eastAsia="zh-CN"/>
              </w:rPr>
            </w:pPr>
            <w:r>
              <w:rPr>
                <w:rFonts w:hint="eastAsia" w:ascii="华文宋体" w:hAnsi="华文宋体" w:eastAsia="华文宋体" w:cs="华文宋体"/>
                <w:sz w:val="21"/>
                <w:szCs w:val="21"/>
              </w:rPr>
              <w:t>效益</w:t>
            </w:r>
          </w:p>
          <w:p>
            <w:pPr>
              <w:rPr>
                <w:rFonts w:hint="eastAsia" w:ascii="华文宋体" w:hAnsi="华文宋体" w:eastAsia="华文宋体" w:cs="华文宋体"/>
                <w:sz w:val="21"/>
                <w:szCs w:val="21"/>
              </w:rPr>
            </w:pPr>
            <w:r>
              <w:rPr>
                <w:rFonts w:hint="eastAsia" w:ascii="华文宋体" w:hAnsi="华文宋体" w:eastAsia="华文宋体" w:cs="华文宋体"/>
                <w:sz w:val="21"/>
                <w:szCs w:val="21"/>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lang w:val="en-US" w:eastAsia="zh-CN"/>
              </w:rPr>
              <w:t xml:space="preserve">保障单位各项工作 </w:t>
            </w:r>
          </w:p>
          <w:p>
            <w:pPr>
              <w:rPr>
                <w:rFonts w:hint="eastAsia" w:ascii="华文宋体" w:hAnsi="华文宋体" w:eastAsia="华文宋体" w:cs="华文宋体"/>
                <w:sz w:val="21"/>
                <w:szCs w:val="21"/>
              </w:rPr>
            </w:pPr>
            <w:r>
              <w:rPr>
                <w:rFonts w:hint="eastAsia" w:ascii="华文宋体" w:hAnsi="华文宋体" w:eastAsia="华文宋体" w:cs="华文宋体"/>
                <w:sz w:val="21"/>
                <w:szCs w:val="21"/>
                <w:lang w:val="en-US" w:eastAsia="zh-CN"/>
              </w:rPr>
              <w:t xml:space="preserve">正常运转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lang w:val="en-US" w:eastAsia="zh-CN"/>
              </w:rPr>
              <w:t xml:space="preserve">达到预期 </w:t>
            </w:r>
          </w:p>
          <w:p>
            <w:pPr>
              <w:rPr>
                <w:rFonts w:hint="eastAsia" w:ascii="华文宋体" w:hAnsi="华文宋体" w:eastAsia="华文宋体" w:cs="华文宋体"/>
                <w:sz w:val="21"/>
                <w:szCs w:val="21"/>
              </w:rPr>
            </w:pPr>
            <w:r>
              <w:rPr>
                <w:rFonts w:hint="eastAsia" w:ascii="华文宋体" w:hAnsi="华文宋体" w:eastAsia="华文宋体" w:cs="华文宋体"/>
                <w:sz w:val="21"/>
                <w:szCs w:val="21"/>
                <w:lang w:val="en-US" w:eastAsia="zh-CN"/>
              </w:rPr>
              <w:t xml:space="preserve">目标 </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lang w:val="en-US" w:eastAsia="zh-CN"/>
              </w:rPr>
              <w:t>达到预期目标</w:t>
            </w:r>
          </w:p>
          <w:p>
            <w:pPr>
              <w:rPr>
                <w:rFonts w:hint="eastAsia" w:ascii="华文宋体" w:hAnsi="华文宋体" w:eastAsia="华文宋体" w:cs="华文宋体"/>
                <w:sz w:val="21"/>
                <w:szCs w:val="21"/>
              </w:rPr>
            </w:pP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lang w:val="en-US" w:eastAsia="zh-CN"/>
              </w:rPr>
              <w:t xml:space="preserve">学生毕业率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lang w:val="en-US" w:eastAsia="zh-CN"/>
              </w:rPr>
              <w:t>100%</w:t>
            </w:r>
          </w:p>
        </w:tc>
      </w:tr>
      <w:tr>
        <w:tblPrEx>
          <w:tblCellMar>
            <w:top w:w="0" w:type="dxa"/>
            <w:left w:w="108" w:type="dxa"/>
            <w:bottom w:w="0" w:type="dxa"/>
            <w:right w:w="108" w:type="dxa"/>
          </w:tblCellMar>
        </w:tblPrEx>
        <w:trPr>
          <w:gridAfter w:val="1"/>
          <w:wAfter w:w="236" w:type="dxa"/>
          <w:trHeight w:val="577" w:hRule="atLeast"/>
        </w:trPr>
        <w:tc>
          <w:tcPr>
            <w:tcW w:w="1976" w:type="dxa"/>
            <w:vMerge w:val="continue"/>
            <w:tcBorders>
              <w:left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p>
        </w:tc>
      </w:tr>
      <w:tr>
        <w:tblPrEx>
          <w:tblCellMar>
            <w:top w:w="0" w:type="dxa"/>
            <w:left w:w="108" w:type="dxa"/>
            <w:bottom w:w="0" w:type="dxa"/>
            <w:right w:w="108" w:type="dxa"/>
          </w:tblCellMar>
        </w:tblPrEx>
        <w:trPr>
          <w:gridAfter w:val="1"/>
          <w:wAfter w:w="236" w:type="dxa"/>
          <w:trHeight w:val="90" w:hRule="atLeast"/>
        </w:trPr>
        <w:tc>
          <w:tcPr>
            <w:tcW w:w="1976" w:type="dxa"/>
            <w:vMerge w:val="continue"/>
            <w:tcBorders>
              <w:left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lang w:val="en-US" w:eastAsia="zh-CN"/>
              </w:rPr>
              <w:t xml:space="preserve">办好群众满意的优 </w:t>
            </w:r>
          </w:p>
          <w:p>
            <w:pPr>
              <w:rPr>
                <w:rFonts w:hint="eastAsia" w:ascii="华文宋体" w:hAnsi="华文宋体" w:eastAsia="华文宋体" w:cs="华文宋体"/>
                <w:sz w:val="21"/>
                <w:szCs w:val="21"/>
              </w:rPr>
            </w:pPr>
            <w:r>
              <w:rPr>
                <w:rFonts w:hint="eastAsia" w:ascii="华文宋体" w:hAnsi="华文宋体" w:eastAsia="华文宋体" w:cs="华文宋体"/>
                <w:sz w:val="21"/>
                <w:szCs w:val="21"/>
                <w:lang w:val="en-US" w:eastAsia="zh-CN"/>
              </w:rPr>
              <w:t>质教育</w:t>
            </w:r>
          </w:p>
          <w:p>
            <w:pPr>
              <w:rPr>
                <w:rFonts w:hint="eastAsia" w:ascii="华文宋体" w:hAnsi="华文宋体" w:eastAsia="华文宋体" w:cs="华文宋体"/>
                <w:sz w:val="21"/>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lang w:val="en-US" w:eastAsia="zh-CN"/>
              </w:rPr>
              <w:t xml:space="preserve">达到预期 </w:t>
            </w:r>
          </w:p>
          <w:p>
            <w:pPr>
              <w:rPr>
                <w:rFonts w:hint="eastAsia" w:ascii="华文宋体" w:hAnsi="华文宋体" w:eastAsia="华文宋体" w:cs="华文宋体"/>
                <w:sz w:val="21"/>
                <w:szCs w:val="21"/>
              </w:rPr>
            </w:pPr>
            <w:r>
              <w:rPr>
                <w:rFonts w:hint="eastAsia" w:ascii="华文宋体" w:hAnsi="华文宋体" w:eastAsia="华文宋体" w:cs="华文宋体"/>
                <w:sz w:val="21"/>
                <w:szCs w:val="21"/>
                <w:lang w:val="en-US" w:eastAsia="zh-CN"/>
              </w:rPr>
              <w:t xml:space="preserve">目标 </w:t>
            </w:r>
          </w:p>
          <w:p>
            <w:pPr>
              <w:rPr>
                <w:rFonts w:hint="eastAsia" w:ascii="华文宋体" w:hAnsi="华文宋体" w:eastAsia="华文宋体" w:cs="华文宋体"/>
                <w:sz w:val="21"/>
                <w:szCs w:val="21"/>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lang w:val="en-US" w:eastAsia="zh-CN"/>
              </w:rPr>
              <w:t xml:space="preserve">达到预期 </w:t>
            </w:r>
          </w:p>
          <w:p>
            <w:pPr>
              <w:rPr>
                <w:rFonts w:hint="eastAsia" w:ascii="华文宋体" w:hAnsi="华文宋体" w:eastAsia="华文宋体" w:cs="华文宋体"/>
                <w:sz w:val="21"/>
                <w:szCs w:val="21"/>
              </w:rPr>
            </w:pPr>
            <w:r>
              <w:rPr>
                <w:rFonts w:hint="eastAsia" w:ascii="华文宋体" w:hAnsi="华文宋体" w:eastAsia="华文宋体" w:cs="华文宋体"/>
                <w:sz w:val="21"/>
                <w:szCs w:val="21"/>
                <w:lang w:val="en-US" w:eastAsia="zh-CN"/>
              </w:rPr>
              <w:t xml:space="preserve">目标 </w:t>
            </w:r>
          </w:p>
          <w:p>
            <w:pPr>
              <w:rPr>
                <w:rFonts w:hint="eastAsia" w:ascii="华文宋体" w:hAnsi="华文宋体" w:eastAsia="华文宋体" w:cs="华文宋体"/>
                <w:sz w:val="21"/>
                <w:szCs w:val="21"/>
              </w:rPr>
            </w:pPr>
          </w:p>
        </w:tc>
      </w:tr>
      <w:tr>
        <w:tblPrEx>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lang w:eastAsia="zh-CN"/>
              </w:rPr>
            </w:pPr>
            <w:r>
              <w:rPr>
                <w:rFonts w:hint="eastAsia" w:ascii="华文宋体" w:hAnsi="华文宋体" w:eastAsia="华文宋体" w:cs="华文宋体"/>
                <w:sz w:val="21"/>
                <w:szCs w:val="21"/>
              </w:rPr>
              <w:t>满意</w:t>
            </w:r>
          </w:p>
          <w:p>
            <w:pPr>
              <w:rPr>
                <w:rFonts w:hint="eastAsia" w:ascii="华文宋体" w:hAnsi="华文宋体" w:eastAsia="华文宋体" w:cs="华文宋体"/>
                <w:sz w:val="21"/>
                <w:szCs w:val="21"/>
              </w:rPr>
            </w:pPr>
            <w:r>
              <w:rPr>
                <w:rFonts w:hint="eastAsia" w:ascii="华文宋体" w:hAnsi="华文宋体" w:eastAsia="华文宋体" w:cs="华文宋体"/>
                <w:sz w:val="21"/>
                <w:szCs w:val="21"/>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rPr>
              <w:t>满意度</w:t>
            </w:r>
          </w:p>
          <w:p>
            <w:pPr>
              <w:rPr>
                <w:rFonts w:hint="eastAsia" w:ascii="华文宋体" w:hAnsi="华文宋体" w:eastAsia="华文宋体" w:cs="华文宋体"/>
                <w:sz w:val="21"/>
                <w:szCs w:val="21"/>
              </w:rPr>
            </w:pPr>
            <w:r>
              <w:rPr>
                <w:rFonts w:hint="eastAsia" w:ascii="华文宋体" w:hAnsi="华文宋体" w:eastAsia="华文宋体" w:cs="华文宋体"/>
                <w:sz w:val="21"/>
                <w:szCs w:val="21"/>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lang w:val="en-US" w:eastAsia="zh-CN"/>
              </w:rPr>
              <w:t xml:space="preserve">社会满意度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96%</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96%以上</w:t>
            </w:r>
          </w:p>
        </w:tc>
      </w:tr>
    </w:tbl>
    <w:p>
      <w:pPr>
        <w:pStyle w:val="2"/>
        <w:rPr>
          <w:rFonts w:hint="eastAsia" w:ascii="华文宋体" w:hAnsi="华文宋体" w:eastAsia="华文宋体" w:cs="华文宋体"/>
          <w:b/>
          <w:bCs/>
          <w:color w:val="000000"/>
          <w:kern w:val="0"/>
          <w:sz w:val="28"/>
          <w:szCs w:val="28"/>
          <w:lang w:val="en-US" w:eastAsia="zh-CN" w:bidi="ar"/>
        </w:rPr>
      </w:pPr>
    </w:p>
    <w:p>
      <w:pPr>
        <w:pStyle w:val="2"/>
        <w:rPr>
          <w:rFonts w:hint="eastAsia" w:ascii="华文宋体" w:hAnsi="华文宋体" w:eastAsia="华文宋体" w:cs="华文宋体"/>
          <w:b/>
          <w:bCs/>
          <w:color w:val="000000"/>
          <w:kern w:val="0"/>
          <w:sz w:val="28"/>
          <w:szCs w:val="28"/>
          <w:lang w:val="en-US" w:eastAsia="zh-CN" w:bidi="ar"/>
        </w:rPr>
      </w:pPr>
    </w:p>
    <w:p>
      <w:pPr>
        <w:keepNext w:val="0"/>
        <w:keepLines w:val="0"/>
        <w:widowControl/>
        <w:suppressLineNumbers w:val="0"/>
        <w:jc w:val="center"/>
        <w:rPr>
          <w:rFonts w:hint="eastAsia" w:ascii="华文宋体" w:hAnsi="华文宋体" w:eastAsia="华文宋体" w:cs="华文宋体"/>
          <w:b/>
          <w:bCs/>
          <w:sz w:val="32"/>
          <w:szCs w:val="32"/>
        </w:rPr>
      </w:pPr>
      <w:r>
        <w:rPr>
          <w:rFonts w:hint="eastAsia" w:ascii="华文宋体" w:hAnsi="华文宋体" w:eastAsia="华文宋体" w:cs="华文宋体"/>
          <w:b/>
          <w:bCs/>
          <w:color w:val="000000"/>
          <w:kern w:val="0"/>
          <w:sz w:val="32"/>
          <w:szCs w:val="32"/>
          <w:lang w:val="en-US" w:eastAsia="zh-CN" w:bidi="ar"/>
        </w:rPr>
        <w:t>剑门关实验学校</w:t>
      </w:r>
    </w:p>
    <w:p>
      <w:pPr>
        <w:keepNext w:val="0"/>
        <w:keepLines w:val="0"/>
        <w:widowControl/>
        <w:suppressLineNumbers w:val="0"/>
        <w:jc w:val="center"/>
        <w:rPr>
          <w:rFonts w:hint="eastAsia" w:ascii="华文宋体" w:hAnsi="华文宋体" w:eastAsia="华文宋体" w:cs="华文宋体"/>
          <w:b/>
          <w:bCs/>
          <w:sz w:val="32"/>
          <w:szCs w:val="32"/>
        </w:rPr>
      </w:pPr>
      <w:r>
        <w:rPr>
          <w:rFonts w:hint="eastAsia" w:ascii="华文宋体" w:hAnsi="华文宋体" w:eastAsia="华文宋体" w:cs="华文宋体"/>
          <w:b/>
          <w:bCs/>
          <w:color w:val="000000"/>
          <w:kern w:val="0"/>
          <w:sz w:val="32"/>
          <w:szCs w:val="32"/>
          <w:lang w:val="en-US" w:eastAsia="zh-CN" w:bidi="ar"/>
        </w:rPr>
        <w:t>2022年义务教育家庭经济困难学生生活补助</w:t>
      </w:r>
    </w:p>
    <w:p>
      <w:pPr>
        <w:keepNext w:val="0"/>
        <w:keepLines w:val="0"/>
        <w:widowControl/>
        <w:suppressLineNumbers w:val="0"/>
        <w:jc w:val="center"/>
        <w:rPr>
          <w:rFonts w:hint="eastAsia" w:ascii="华文宋体" w:hAnsi="华文宋体" w:eastAsia="华文宋体" w:cs="华文宋体"/>
          <w:b/>
          <w:bCs/>
          <w:sz w:val="32"/>
          <w:szCs w:val="32"/>
        </w:rPr>
      </w:pPr>
      <w:r>
        <w:rPr>
          <w:rFonts w:hint="eastAsia" w:ascii="华文宋体" w:hAnsi="华文宋体" w:eastAsia="华文宋体" w:cs="华文宋体"/>
          <w:b/>
          <w:bCs/>
          <w:color w:val="000000"/>
          <w:kern w:val="0"/>
          <w:sz w:val="32"/>
          <w:szCs w:val="32"/>
          <w:lang w:val="en-US" w:eastAsia="zh-CN" w:bidi="ar"/>
        </w:rPr>
        <w:t>项目绩效自评报告</w:t>
      </w:r>
    </w:p>
    <w:p>
      <w:pPr>
        <w:keepNext w:val="0"/>
        <w:keepLines w:val="0"/>
        <w:widowControl/>
        <w:suppressLineNumbers w:val="0"/>
        <w:ind w:firstLine="562" w:firstLineChars="200"/>
        <w:jc w:val="left"/>
        <w:rPr>
          <w:rFonts w:hint="eastAsia" w:ascii="华文宋体" w:hAnsi="华文宋体" w:eastAsia="华文宋体" w:cs="华文宋体"/>
          <w:b/>
          <w:bCs/>
          <w:sz w:val="28"/>
          <w:szCs w:val="28"/>
        </w:rPr>
      </w:pPr>
      <w:r>
        <w:rPr>
          <w:rFonts w:hint="eastAsia" w:ascii="华文宋体" w:hAnsi="华文宋体" w:eastAsia="华文宋体" w:cs="华文宋体"/>
          <w:b/>
          <w:bCs/>
          <w:color w:val="000000"/>
          <w:kern w:val="0"/>
          <w:sz w:val="28"/>
          <w:szCs w:val="28"/>
          <w:lang w:val="en-US" w:eastAsia="zh-CN" w:bidi="ar"/>
        </w:rPr>
        <w:t xml:space="preserve">一、项目概况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（一）项目基本情况。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剑门关实验学校是一所义务教育完全小学校，学校总编制99名，其中：事业编制98名，工勤编制1名。2022年年末共有100人（事业人员99，工勤人员1人）。截至2022年12月年底，剑门关实验学校共有在校学生1395人。</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贫困非寄宿生生活补助：</w:t>
      </w:r>
      <w:r>
        <w:rPr>
          <w:rFonts w:hint="eastAsia" w:ascii="华文宋体" w:hAnsi="华文宋体" w:eastAsia="华文宋体" w:cs="华文宋体"/>
          <w:color w:val="000000"/>
          <w:kern w:val="0"/>
          <w:sz w:val="28"/>
          <w:szCs w:val="28"/>
          <w:lang w:val="en-US" w:eastAsia="zh-CN" w:bidi="ar"/>
        </w:rPr>
        <w:t xml:space="preserve">义务教育家庭经济困难家庭非寄宿学生生活补助按实际人数，按每人每年250.00元编制预算。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（二）项目绩效目标。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1．项目主要内容：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及时、足额发放义务教育家庭经济困难学生生活补助，确保青少年身体素质得到提升，经济困难家庭学生得到帮助。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2．项目应实现的具体绩效目标。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数量指标</w:t>
      </w:r>
      <w:r>
        <w:rPr>
          <w:rFonts w:hint="eastAsia" w:ascii="华文宋体" w:hAnsi="华文宋体" w:eastAsia="华文宋体" w:cs="华文宋体"/>
          <w:color w:val="000000"/>
          <w:kern w:val="0"/>
          <w:sz w:val="28"/>
          <w:szCs w:val="28"/>
          <w:lang w:val="en-US" w:eastAsia="zh-CN" w:bidi="ar"/>
        </w:rPr>
        <w:t xml:space="preserve">：惠及学生600人次以上。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时效指标：</w:t>
      </w:r>
      <w:r>
        <w:rPr>
          <w:rFonts w:hint="eastAsia" w:ascii="华文宋体" w:hAnsi="华文宋体" w:eastAsia="华文宋体" w:cs="华文宋体"/>
          <w:color w:val="000000"/>
          <w:kern w:val="0"/>
          <w:sz w:val="28"/>
          <w:szCs w:val="28"/>
          <w:lang w:val="en-US" w:eastAsia="zh-CN" w:bidi="ar"/>
        </w:rPr>
        <w:t xml:space="preserve">2022 年12月前完成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社会效益指标： </w:t>
      </w:r>
      <w:r>
        <w:rPr>
          <w:rFonts w:hint="eastAsia" w:ascii="华文宋体" w:hAnsi="华文宋体" w:eastAsia="华文宋体" w:cs="华文宋体"/>
          <w:color w:val="000000"/>
          <w:kern w:val="0"/>
          <w:sz w:val="28"/>
          <w:szCs w:val="28"/>
          <w:lang w:val="en-US" w:eastAsia="zh-CN" w:bidi="ar"/>
        </w:rPr>
        <w:t xml:space="preserve">义务教育家庭经济困难学生生活补助发放及时，保障了义务教育家庭经济困难学生正常学习和生活。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满意度指标：</w:t>
      </w:r>
      <w:r>
        <w:rPr>
          <w:rFonts w:hint="eastAsia" w:ascii="华文宋体" w:hAnsi="华文宋体" w:eastAsia="华文宋体" w:cs="华文宋体"/>
          <w:color w:val="000000"/>
          <w:kern w:val="0"/>
          <w:sz w:val="28"/>
          <w:szCs w:val="28"/>
          <w:lang w:val="en-US" w:eastAsia="zh-CN" w:bidi="ar"/>
        </w:rPr>
        <w:t xml:space="preserve">群众满意度达到 95%。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3．本申报项目是一项惠民公益工程，项目实施后社会效益彰显，具有可持续性。申报内容与实际相符，申报目标合理可行。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（三）项目自评步骤及方法。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单位对各类人员信息及时采集，义务教育家庭经济困难学生生活补助首先通过个体申报、接着学校班（校）评议、随后社区审核、再次学校公示并核定，最后学校财务纳入上级规定时间点发放。至今，没任何学生及监护人异议，深受师生及社会好评。 </w:t>
      </w:r>
    </w:p>
    <w:p>
      <w:pPr>
        <w:keepNext w:val="0"/>
        <w:keepLines w:val="0"/>
        <w:widowControl/>
        <w:suppressLineNumbers w:val="0"/>
        <w:ind w:firstLine="562" w:firstLineChars="200"/>
        <w:jc w:val="left"/>
        <w:rPr>
          <w:rFonts w:hint="eastAsia" w:ascii="华文宋体" w:hAnsi="华文宋体" w:eastAsia="华文宋体" w:cs="华文宋体"/>
          <w:b/>
          <w:bCs/>
          <w:sz w:val="28"/>
          <w:szCs w:val="28"/>
        </w:rPr>
      </w:pPr>
      <w:r>
        <w:rPr>
          <w:rFonts w:hint="eastAsia" w:ascii="华文宋体" w:hAnsi="华文宋体" w:eastAsia="华文宋体" w:cs="华文宋体"/>
          <w:b/>
          <w:bCs/>
          <w:color w:val="000000"/>
          <w:kern w:val="0"/>
          <w:sz w:val="28"/>
          <w:szCs w:val="28"/>
          <w:lang w:val="en-US" w:eastAsia="zh-CN" w:bidi="ar"/>
        </w:rPr>
        <w:t xml:space="preserve">二、项目资金申报及使用情况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（一）项目资金申报及批复情况。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在规定时间内部门及时申报项目资金，及时接收财政局批复情况。 </w:t>
      </w:r>
    </w:p>
    <w:p>
      <w:pPr>
        <w:keepNext w:val="0"/>
        <w:keepLines w:val="0"/>
        <w:widowControl/>
        <w:numPr>
          <w:ilvl w:val="0"/>
          <w:numId w:val="8"/>
        </w:numPr>
        <w:suppressLineNumbers w:val="0"/>
        <w:ind w:firstLine="562" w:firstLineChars="200"/>
        <w:jc w:val="left"/>
        <w:rPr>
          <w:rFonts w:hint="eastAsia" w:ascii="华文宋体" w:hAnsi="华文宋体" w:eastAsia="华文宋体" w:cs="华文宋体"/>
          <w:b/>
          <w:bCs/>
          <w:color w:val="000000"/>
          <w:kern w:val="0"/>
          <w:sz w:val="28"/>
          <w:szCs w:val="28"/>
          <w:lang w:val="en-US" w:eastAsia="zh-CN" w:bidi="ar"/>
        </w:rPr>
      </w:pPr>
      <w:r>
        <w:rPr>
          <w:rFonts w:hint="eastAsia" w:ascii="华文宋体" w:hAnsi="华文宋体" w:eastAsia="华文宋体" w:cs="华文宋体"/>
          <w:b/>
          <w:bCs/>
          <w:color w:val="000000"/>
          <w:kern w:val="0"/>
          <w:sz w:val="28"/>
          <w:szCs w:val="28"/>
          <w:lang w:val="en-US" w:eastAsia="zh-CN" w:bidi="ar"/>
        </w:rPr>
        <w:t>资金计划、到位及使用情况</w:t>
      </w:r>
    </w:p>
    <w:tbl>
      <w:tblPr>
        <w:tblStyle w:val="12"/>
        <w:tblW w:w="83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800"/>
        <w:gridCol w:w="1635"/>
        <w:gridCol w:w="960"/>
        <w:gridCol w:w="960"/>
        <w:gridCol w:w="960"/>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项目名称</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2022年义务教育家庭经济困难学生生活补助</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项目负责人</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何孔善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主管</w:t>
            </w:r>
          </w:p>
          <w:p>
            <w:pPr>
              <w:keepNext w:val="0"/>
              <w:keepLines w:val="0"/>
              <w:widowControl/>
              <w:suppressLineNumbers w:val="0"/>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部门</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剑阁县财政局</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实施单位</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剑门关实验学校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资金</w:t>
            </w:r>
          </w:p>
          <w:p>
            <w:pPr>
              <w:keepNext w:val="0"/>
              <w:keepLines w:val="0"/>
              <w:widowControl/>
              <w:suppressLineNumbers w:val="0"/>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情况</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华文宋体" w:hAnsi="华文宋体" w:eastAsia="华文宋体" w:cs="华文宋体"/>
                <w:i w:val="0"/>
                <w:iCs w:val="0"/>
                <w:color w:val="000000"/>
                <w:sz w:val="21"/>
                <w:szCs w:val="21"/>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全年预算数</w:t>
            </w:r>
          </w:p>
          <w:p>
            <w:pPr>
              <w:keepNext w:val="0"/>
              <w:keepLines w:val="0"/>
              <w:widowControl/>
              <w:suppressLineNumbers w:val="0"/>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（A）</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全年执行数</w:t>
            </w:r>
          </w:p>
          <w:p>
            <w:pPr>
              <w:keepNext w:val="0"/>
              <w:keepLines w:val="0"/>
              <w:widowControl/>
              <w:suppressLineNumbers w:val="0"/>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分值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执行率</w:t>
            </w:r>
          </w:p>
          <w:p>
            <w:pPr>
              <w:keepNext w:val="0"/>
              <w:keepLines w:val="0"/>
              <w:widowControl/>
              <w:suppressLineNumbers w:val="0"/>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(B/A)</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单位（万</w:t>
            </w:r>
          </w:p>
          <w:p>
            <w:pPr>
              <w:keepNext w:val="0"/>
              <w:keepLines w:val="0"/>
              <w:widowControl/>
              <w:suppressLineNumbers w:val="0"/>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元）</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年度资金总额</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sz w:val="21"/>
                <w:szCs w:val="21"/>
                <w:u w:val="none"/>
                <w:lang w:val="en-US"/>
              </w:rPr>
            </w:pPr>
            <w:r>
              <w:rPr>
                <w:rFonts w:hint="eastAsia" w:ascii="华文宋体" w:hAnsi="华文宋体" w:eastAsia="华文宋体" w:cs="华文宋体"/>
                <w:i w:val="0"/>
                <w:iCs w:val="0"/>
                <w:color w:val="000000"/>
                <w:kern w:val="0"/>
                <w:sz w:val="21"/>
                <w:szCs w:val="21"/>
                <w:u w:val="none"/>
                <w:lang w:val="en-US" w:eastAsia="zh-CN" w:bidi="ar"/>
              </w:rPr>
              <w:t>29.68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29.68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其中：中央，</w:t>
            </w:r>
          </w:p>
          <w:p>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省、市财政资</w:t>
            </w:r>
          </w:p>
          <w:p>
            <w:pPr>
              <w:keepNext w:val="0"/>
              <w:keepLines w:val="0"/>
              <w:widowControl/>
              <w:suppressLineNumbers w:val="0"/>
              <w:jc w:val="left"/>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金</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iCs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iCs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县级财政资金</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29.68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29.68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iCs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iCs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其他资金</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iCs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iCs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iCs w:val="0"/>
                <w:color w:val="000000"/>
                <w:sz w:val="21"/>
                <w:szCs w:val="21"/>
                <w:u w:val="none"/>
              </w:rPr>
            </w:pPr>
          </w:p>
        </w:tc>
      </w:tr>
    </w:tbl>
    <w:p>
      <w:pPr>
        <w:keepNext w:val="0"/>
        <w:keepLines w:val="0"/>
        <w:widowControl/>
        <w:numPr>
          <w:ilvl w:val="0"/>
          <w:numId w:val="0"/>
        </w:numPr>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（三）项目财务管理情况。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单位项目实施财务管理制度健全，严格执行财务管理制 </w:t>
      </w:r>
    </w:p>
    <w:p>
      <w:pPr>
        <w:keepNext w:val="0"/>
        <w:keepLines w:val="0"/>
        <w:widowControl/>
        <w:suppressLineNumbers w:val="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度，账务处理及时，会计核算规范。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三、项目实施及管理情况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（一）项目组织架构及实施流程。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申报项目→项目执行→项目监督→项目评价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（二）项目管理情况。 </w:t>
      </w:r>
    </w:p>
    <w:p>
      <w:pPr>
        <w:keepNext w:val="0"/>
        <w:keepLines w:val="0"/>
        <w:widowControl/>
        <w:suppressLineNumbers w:val="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内部控制管理</w:t>
      </w:r>
      <w:r>
        <w:rPr>
          <w:rFonts w:hint="eastAsia" w:ascii="华文宋体" w:hAnsi="华文宋体" w:eastAsia="华文宋体" w:cs="华文宋体"/>
          <w:color w:val="000000"/>
          <w:kern w:val="0"/>
          <w:sz w:val="28"/>
          <w:szCs w:val="28"/>
          <w:lang w:val="en-US" w:eastAsia="zh-CN" w:bidi="ar"/>
        </w:rPr>
        <w:t xml:space="preserve">：根据上级部门的要求，我单位不断加强自身的制度建设，进行不断地梳理和完善，同时加强考核，以考核促提高，以提高促发展。从制度、会计、审计、安全等多方面形成相互融通相互制约机制。我单位专门成立业务检查小组，定期、不定期对人员进行考核、检查，并结合 案件“专项治理”工作，全面提高制度执行力。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财务会计管理</w:t>
      </w:r>
      <w:r>
        <w:rPr>
          <w:rFonts w:hint="eastAsia" w:ascii="华文宋体" w:hAnsi="华文宋体" w:eastAsia="华文宋体" w:cs="华文宋体"/>
          <w:color w:val="000000"/>
          <w:kern w:val="0"/>
          <w:sz w:val="28"/>
          <w:szCs w:val="28"/>
          <w:lang w:val="en-US" w:eastAsia="zh-CN" w:bidi="ar"/>
        </w:rPr>
        <w:t xml:space="preserve">：对财务会计方面，实行领导负责制，对我单位进行管理和检查，实行报告制。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（1）加强学习和内部管理。</w:t>
      </w:r>
      <w:r>
        <w:rPr>
          <w:rFonts w:hint="eastAsia" w:ascii="华文宋体" w:hAnsi="华文宋体" w:eastAsia="华文宋体" w:cs="华文宋体"/>
          <w:color w:val="000000"/>
          <w:kern w:val="0"/>
          <w:sz w:val="28"/>
          <w:szCs w:val="28"/>
          <w:lang w:val="en-US" w:eastAsia="zh-CN" w:bidi="ar"/>
        </w:rPr>
        <w:t xml:space="preserve">对上级部门下发的各类文件和规章制度及时组织内部人员进行学习，并严格按照操作流程办理各项业务，确保结算和核算质量；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（2）加强核算，提高经营效益。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（3）切实加强财务管理制度，合理使用资金。</w:t>
      </w:r>
      <w:r>
        <w:rPr>
          <w:rFonts w:hint="eastAsia" w:ascii="华文宋体" w:hAnsi="华文宋体" w:eastAsia="华文宋体" w:cs="华文宋体"/>
          <w:color w:val="000000"/>
          <w:kern w:val="0"/>
          <w:sz w:val="28"/>
          <w:szCs w:val="28"/>
          <w:lang w:val="en-US" w:eastAsia="zh-CN" w:bidi="ar"/>
        </w:rPr>
        <w:t xml:space="preserve">严格按上级部门规定列支各项费用，坚持勤俭节约，不铺张浪费。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重大经济事项的决策方式与程序</w:t>
      </w:r>
      <w:r>
        <w:rPr>
          <w:rFonts w:hint="eastAsia" w:ascii="华文宋体" w:hAnsi="华文宋体" w:eastAsia="华文宋体" w:cs="华文宋体"/>
          <w:color w:val="000000"/>
          <w:kern w:val="0"/>
          <w:sz w:val="28"/>
          <w:szCs w:val="28"/>
          <w:lang w:val="en-US" w:eastAsia="zh-CN" w:bidi="ar"/>
        </w:rPr>
        <w:t xml:space="preserve">：坚持依法决策。重大决策必须以宪法、法律和法规为依据，事先进行法律分析或法律审查，防止和纠正违反宪法、法律和法规的行政决策；坚持科学决策。重大决策，必须以基础性、战略性研究或发展规划为依据，对一些专业性强、情况复杂、影响深远的问题，要组织有关专门机构进行论证，并在综合分析的基础上，形成相对完善的方案，或多个比较方案。坚持民主决策。重大决策，应充分征求相关部门的意见；要广泛听取其他部门和社会各界意见。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（二）项目监管情况。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2022年剑门关实验学校义务教育家庭经济困难家庭学生生活补助项目监管工作小组如下： </w:t>
      </w:r>
    </w:p>
    <w:p>
      <w:pPr>
        <w:keepNext w:val="0"/>
        <w:keepLines w:val="0"/>
        <w:widowControl/>
        <w:suppressLineNumbers w:val="0"/>
        <w:ind w:firstLine="560" w:firstLineChars="200"/>
        <w:jc w:val="left"/>
        <w:rPr>
          <w:rFonts w:hint="eastAsia" w:ascii="华文宋体" w:hAnsi="华文宋体" w:eastAsia="华文宋体" w:cs="华文宋体"/>
          <w:color w:val="000000"/>
          <w:kern w:val="0"/>
          <w:sz w:val="28"/>
          <w:szCs w:val="28"/>
          <w:lang w:val="en-US" w:eastAsia="zh-CN" w:bidi="ar"/>
        </w:rPr>
      </w:pPr>
      <w:r>
        <w:rPr>
          <w:rFonts w:hint="eastAsia" w:ascii="华文宋体" w:hAnsi="华文宋体" w:eastAsia="华文宋体" w:cs="华文宋体"/>
          <w:color w:val="000000"/>
          <w:kern w:val="0"/>
          <w:sz w:val="28"/>
          <w:szCs w:val="28"/>
          <w:lang w:val="en-US" w:eastAsia="zh-CN" w:bidi="ar"/>
        </w:rPr>
        <w:t>组 长：何孔善</w:t>
      </w:r>
    </w:p>
    <w:p>
      <w:pPr>
        <w:keepNext w:val="0"/>
        <w:keepLines w:val="0"/>
        <w:widowControl/>
        <w:suppressLineNumbers w:val="0"/>
        <w:ind w:firstLine="560" w:firstLineChars="200"/>
        <w:jc w:val="left"/>
        <w:rPr>
          <w:rFonts w:hint="eastAsia" w:ascii="华文宋体" w:hAnsi="华文宋体" w:eastAsia="华文宋体" w:cs="华文宋体"/>
          <w:color w:val="000000"/>
          <w:kern w:val="0"/>
          <w:sz w:val="28"/>
          <w:szCs w:val="28"/>
          <w:lang w:val="en-US" w:eastAsia="zh-CN" w:bidi="ar"/>
        </w:rPr>
      </w:pPr>
      <w:r>
        <w:rPr>
          <w:rFonts w:hint="eastAsia" w:ascii="华文宋体" w:hAnsi="华文宋体" w:eastAsia="华文宋体" w:cs="华文宋体"/>
          <w:color w:val="000000"/>
          <w:kern w:val="0"/>
          <w:sz w:val="28"/>
          <w:szCs w:val="28"/>
          <w:lang w:val="en-US" w:eastAsia="zh-CN" w:bidi="ar"/>
        </w:rPr>
        <w:t>副组长：邵明慧</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成员：黄有斌、陈二毛、李师生、谈丽及各班班主任。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项目监管工作小组主要任务，加强内部权力制衡，规范内部权力运行。部门对各类人员信息及时采集，学生困难补助首先通过个体申报、接着学校班（校）评议、随后村委审核、再次学校公示并核定，最后学校财务纳入上级规定时间点发放。至今，没任何学生及监护人异议，深受师生及社会好评。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四、项目绩效情况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（一）项目完成情况。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我校2022年严格执行年初部门预算，各类惠民资金使用及管理规范，绩效考核目标任务完成：通过学校绩效评价工作的开展，校内工作人文氛围得到改善，办学社会效益得到彰显，辖区群众幸福指数得到了提升。</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（二）项目效益情况。</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社会效益</w:t>
      </w:r>
      <w:r>
        <w:rPr>
          <w:rFonts w:hint="eastAsia" w:ascii="华文宋体" w:hAnsi="华文宋体" w:eastAsia="华文宋体" w:cs="华文宋体"/>
          <w:color w:val="000000"/>
          <w:kern w:val="0"/>
          <w:sz w:val="28"/>
          <w:szCs w:val="28"/>
          <w:lang w:val="en-US" w:eastAsia="zh-CN" w:bidi="ar"/>
        </w:rPr>
        <w:t xml:space="preserve">：困难家庭学生得到救助，没有一个因贫而辍学，义务教育阶段学生体质明显改善，群众对我校办学高度认可。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可持续影响</w:t>
      </w:r>
      <w:r>
        <w:rPr>
          <w:rFonts w:hint="eastAsia" w:ascii="华文宋体" w:hAnsi="华文宋体" w:eastAsia="华文宋体" w:cs="华文宋体"/>
          <w:color w:val="000000"/>
          <w:kern w:val="0"/>
          <w:sz w:val="28"/>
          <w:szCs w:val="28"/>
          <w:lang w:val="en-US" w:eastAsia="zh-CN" w:bidi="ar"/>
        </w:rPr>
        <w:t xml:space="preserve">：社会稳定，群众安居乐业，办学外部环境进一步得到提升，不断推动当地生产力及学校的发展。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社会满意度：社会对学校高度认可，满意度达95%以上。 </w:t>
      </w:r>
    </w:p>
    <w:p>
      <w:pPr>
        <w:keepNext w:val="0"/>
        <w:keepLines w:val="0"/>
        <w:widowControl/>
        <w:suppressLineNumbers w:val="0"/>
        <w:ind w:firstLine="562" w:firstLineChars="200"/>
        <w:jc w:val="left"/>
        <w:rPr>
          <w:rFonts w:hint="eastAsia" w:ascii="华文宋体" w:hAnsi="华文宋体" w:eastAsia="华文宋体" w:cs="华文宋体"/>
          <w:b/>
          <w:bCs/>
          <w:sz w:val="28"/>
          <w:szCs w:val="28"/>
        </w:rPr>
      </w:pPr>
      <w:r>
        <w:rPr>
          <w:rFonts w:hint="eastAsia" w:ascii="华文宋体" w:hAnsi="华文宋体" w:eastAsia="华文宋体" w:cs="华文宋体"/>
          <w:b/>
          <w:bCs/>
          <w:color w:val="000000"/>
          <w:kern w:val="0"/>
          <w:sz w:val="28"/>
          <w:szCs w:val="28"/>
          <w:lang w:val="en-US" w:eastAsia="zh-CN" w:bidi="ar"/>
        </w:rPr>
        <w:t xml:space="preserve">五、评价结论及建议 </w:t>
      </w:r>
    </w:p>
    <w:p>
      <w:pPr>
        <w:keepNext w:val="0"/>
        <w:keepLines w:val="0"/>
        <w:widowControl/>
        <w:suppressLineNumbers w:val="0"/>
        <w:ind w:firstLine="281" w:firstLineChars="1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（一）评价结论。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我们认为：剑门关实验学校在对义务教育家庭经济困难学生生活补助项目实施中，人员信息摸排准确，严格遵守财务制度，补助资金通过一卡通系统足额、及时发放，惠民工程得到师生广泛拥护，学生体质明显改善，群众对办学质量高度认可。 </w:t>
      </w:r>
    </w:p>
    <w:p>
      <w:pPr>
        <w:keepNext w:val="0"/>
        <w:keepLines w:val="0"/>
        <w:widowControl/>
        <w:suppressLineNumbers w:val="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根据剑门关实验学校在对义务教育家庭经济困难学生生活补助项目绩效指标评价，本次评价等次为：优。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（二）存在的问题。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个别班主任采集、录入信息不规范，造成学生资助不能及时打款发放，影响学校发放进度，容易造成受助学生监护人误解。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（三）相关建议。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1、继续加强学习，提高思想站位，确保各类资金准确、及时惠及义务教育家庭经济困难学生；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2、学校要继续加强宣传党的教育方针和惠民政策，进一步提升我党治国理政形象，不断推动当地教育事业的可持续发展。 </w:t>
      </w:r>
    </w:p>
    <w:p>
      <w:pPr>
        <w:pStyle w:val="2"/>
        <w:rPr>
          <w:rFonts w:hint="eastAsia" w:ascii="华文宋体" w:hAnsi="华文宋体" w:eastAsia="华文宋体" w:cs="华文宋体"/>
          <w:sz w:val="28"/>
          <w:szCs w:val="28"/>
          <w:lang w:val="en-US" w:eastAsia="zh-CN"/>
        </w:rPr>
      </w:pPr>
    </w:p>
    <w:p>
      <w:pPr>
        <w:spacing w:line="600" w:lineRule="exact"/>
        <w:jc w:val="center"/>
        <w:outlineLvl w:val="0"/>
        <w:rPr>
          <w:rFonts w:ascii="仿宋" w:hAnsi="仿宋" w:eastAsia="仿宋"/>
          <w:sz w:val="32"/>
          <w:szCs w:val="32"/>
        </w:rPr>
      </w:pPr>
      <w:r>
        <w:rPr>
          <w:rFonts w:hint="eastAsia" w:ascii="仿宋" w:hAnsi="仿宋" w:eastAsia="仿宋"/>
          <w:sz w:val="32"/>
          <w:szCs w:val="32"/>
        </w:rPr>
        <w:t>第</w:t>
      </w:r>
      <w:r>
        <w:rPr>
          <w:rStyle w:val="24"/>
          <w:rFonts w:hint="eastAsia" w:ascii="仿宋" w:hAnsi="仿宋" w:eastAsia="仿宋"/>
          <w:b w:val="0"/>
          <w:sz w:val="32"/>
          <w:szCs w:val="32"/>
        </w:rPr>
        <w:t>五部分 附表</w:t>
      </w:r>
      <w:bookmarkEnd w:id="58"/>
      <w:bookmarkEnd w:id="59"/>
      <w:bookmarkStart w:id="60" w:name="_Toc15396619"/>
    </w:p>
    <w:p>
      <w:pPr>
        <w:pStyle w:val="4"/>
        <w:rPr>
          <w:rFonts w:ascii="仿宋" w:hAnsi="仿宋" w:eastAsia="仿宋"/>
        </w:rPr>
      </w:pPr>
      <w:r>
        <w:rPr>
          <w:rFonts w:hint="eastAsia" w:ascii="仿宋" w:hAnsi="仿宋" w:eastAsia="仿宋"/>
          <w:b w:val="0"/>
        </w:rPr>
        <w:t>一、收</w:t>
      </w:r>
      <w:r>
        <w:rPr>
          <w:rStyle w:val="25"/>
          <w:rFonts w:hint="eastAsia" w:ascii="仿宋" w:hAnsi="仿宋" w:eastAsia="仿宋"/>
          <w:b w:val="0"/>
          <w:bCs w:val="0"/>
        </w:rPr>
        <w:t>入支出决算总表</w:t>
      </w:r>
      <w:bookmarkEnd w:id="60"/>
    </w:p>
    <w:p>
      <w:pPr>
        <w:pStyle w:val="4"/>
        <w:rPr>
          <w:rFonts w:ascii="仿宋" w:hAnsi="仿宋" w:eastAsia="仿宋"/>
        </w:rPr>
      </w:pPr>
      <w:bookmarkStart w:id="61" w:name="_Toc15396620"/>
      <w:r>
        <w:rPr>
          <w:rFonts w:hint="eastAsia" w:ascii="仿宋" w:hAnsi="仿宋" w:eastAsia="仿宋"/>
          <w:b w:val="0"/>
        </w:rPr>
        <w:t>二、收</w:t>
      </w:r>
      <w:r>
        <w:rPr>
          <w:rStyle w:val="25"/>
          <w:rFonts w:hint="eastAsia" w:ascii="仿宋" w:hAnsi="仿宋" w:eastAsia="仿宋"/>
          <w:b w:val="0"/>
          <w:bCs w:val="0"/>
        </w:rPr>
        <w:t>入决算表</w:t>
      </w:r>
      <w:bookmarkEnd w:id="61"/>
    </w:p>
    <w:p>
      <w:pPr>
        <w:pStyle w:val="4"/>
        <w:rPr>
          <w:rFonts w:ascii="仿宋" w:hAnsi="仿宋" w:eastAsia="仿宋"/>
        </w:rPr>
      </w:pPr>
      <w:bookmarkStart w:id="62" w:name="_Toc15396621"/>
      <w:r>
        <w:rPr>
          <w:rStyle w:val="25"/>
          <w:rFonts w:hint="eastAsia" w:ascii="仿宋" w:hAnsi="仿宋" w:eastAsia="仿宋"/>
          <w:b w:val="0"/>
          <w:bCs w:val="0"/>
        </w:rPr>
        <w:t>三、</w:t>
      </w:r>
      <w:r>
        <w:rPr>
          <w:rFonts w:hint="eastAsia" w:ascii="仿宋" w:hAnsi="仿宋" w:eastAsia="仿宋"/>
          <w:b w:val="0"/>
        </w:rPr>
        <w:t>支</w:t>
      </w:r>
      <w:r>
        <w:rPr>
          <w:rStyle w:val="25"/>
          <w:rFonts w:hint="eastAsia" w:ascii="仿宋" w:hAnsi="仿宋" w:eastAsia="仿宋"/>
          <w:b w:val="0"/>
          <w:bCs w:val="0"/>
        </w:rPr>
        <w:t>出决算表</w:t>
      </w:r>
      <w:bookmarkEnd w:id="62"/>
    </w:p>
    <w:p>
      <w:pPr>
        <w:pStyle w:val="4"/>
        <w:rPr>
          <w:rFonts w:ascii="仿宋" w:hAnsi="仿宋" w:eastAsia="仿宋"/>
          <w:b w:val="0"/>
        </w:rPr>
      </w:pPr>
      <w:bookmarkStart w:id="63" w:name="_Toc15396622"/>
      <w:r>
        <w:rPr>
          <w:rStyle w:val="25"/>
          <w:rFonts w:hint="eastAsia" w:ascii="仿宋" w:hAnsi="仿宋" w:eastAsia="仿宋"/>
          <w:b w:val="0"/>
          <w:bCs w:val="0"/>
        </w:rPr>
        <w:t>四、</w:t>
      </w:r>
      <w:r>
        <w:rPr>
          <w:rFonts w:hint="eastAsia" w:ascii="仿宋" w:hAnsi="仿宋" w:eastAsia="仿宋"/>
          <w:b w:val="0"/>
        </w:rPr>
        <w:t>财</w:t>
      </w:r>
      <w:r>
        <w:rPr>
          <w:rStyle w:val="25"/>
          <w:rFonts w:hint="eastAsia" w:ascii="仿宋" w:hAnsi="仿宋" w:eastAsia="仿宋"/>
          <w:b w:val="0"/>
          <w:bCs w:val="0"/>
        </w:rPr>
        <w:t>政拨款收入支出决算总表</w:t>
      </w:r>
      <w:bookmarkEnd w:id="63"/>
    </w:p>
    <w:p>
      <w:pPr>
        <w:pStyle w:val="4"/>
        <w:rPr>
          <w:rStyle w:val="25"/>
          <w:rFonts w:ascii="仿宋" w:hAnsi="仿宋" w:eastAsia="仿宋"/>
          <w:b w:val="0"/>
          <w:bCs w:val="0"/>
        </w:rPr>
      </w:pPr>
      <w:bookmarkStart w:id="64" w:name="_Toc15396623"/>
      <w:r>
        <w:rPr>
          <w:rStyle w:val="25"/>
          <w:rFonts w:hint="eastAsia" w:ascii="仿宋" w:hAnsi="仿宋" w:eastAsia="仿宋"/>
          <w:b w:val="0"/>
          <w:bCs w:val="0"/>
        </w:rPr>
        <w:t>五、</w:t>
      </w:r>
      <w:r>
        <w:rPr>
          <w:rFonts w:hint="eastAsia" w:ascii="仿宋" w:hAnsi="仿宋" w:eastAsia="仿宋"/>
          <w:b w:val="0"/>
        </w:rPr>
        <w:t>财</w:t>
      </w:r>
      <w:r>
        <w:rPr>
          <w:rStyle w:val="25"/>
          <w:rFonts w:hint="eastAsia" w:ascii="仿宋" w:hAnsi="仿宋" w:eastAsia="仿宋"/>
          <w:b w:val="0"/>
          <w:bCs w:val="0"/>
        </w:rPr>
        <w:t>政拨款支出决算明细表</w:t>
      </w:r>
      <w:bookmarkEnd w:id="64"/>
      <w:bookmarkStart w:id="65" w:name="_Toc15396624"/>
    </w:p>
    <w:p>
      <w:pPr>
        <w:pStyle w:val="4"/>
        <w:rPr>
          <w:rFonts w:ascii="仿宋" w:hAnsi="仿宋" w:eastAsia="仿宋"/>
        </w:rPr>
      </w:pPr>
      <w:r>
        <w:rPr>
          <w:rStyle w:val="25"/>
          <w:rFonts w:hint="eastAsia" w:ascii="仿宋" w:hAnsi="仿宋" w:eastAsia="仿宋"/>
          <w:b w:val="0"/>
          <w:bCs w:val="0"/>
        </w:rPr>
        <w:t>六、</w:t>
      </w:r>
      <w:r>
        <w:rPr>
          <w:rFonts w:hint="eastAsia" w:ascii="仿宋" w:hAnsi="仿宋" w:eastAsia="仿宋"/>
          <w:b w:val="0"/>
        </w:rPr>
        <w:t>一</w:t>
      </w:r>
      <w:r>
        <w:rPr>
          <w:rStyle w:val="25"/>
          <w:rFonts w:hint="eastAsia" w:ascii="仿宋" w:hAnsi="仿宋" w:eastAsia="仿宋"/>
          <w:b w:val="0"/>
          <w:bCs w:val="0"/>
        </w:rPr>
        <w:t>般公共预算财政拨款支出决算表</w:t>
      </w:r>
      <w:bookmarkEnd w:id="65"/>
    </w:p>
    <w:p>
      <w:pPr>
        <w:pStyle w:val="4"/>
        <w:rPr>
          <w:rFonts w:ascii="仿宋" w:hAnsi="仿宋" w:eastAsia="仿宋"/>
        </w:rPr>
      </w:pPr>
      <w:bookmarkStart w:id="66" w:name="_Toc15396625"/>
      <w:r>
        <w:rPr>
          <w:rStyle w:val="25"/>
          <w:rFonts w:hint="eastAsia" w:ascii="仿宋" w:hAnsi="仿宋" w:eastAsia="仿宋"/>
          <w:b w:val="0"/>
          <w:bCs w:val="0"/>
        </w:rPr>
        <w:t>七、</w:t>
      </w:r>
      <w:r>
        <w:rPr>
          <w:rFonts w:hint="eastAsia" w:ascii="仿宋" w:hAnsi="仿宋" w:eastAsia="仿宋"/>
          <w:b w:val="0"/>
        </w:rPr>
        <w:t>一</w:t>
      </w:r>
      <w:r>
        <w:rPr>
          <w:rStyle w:val="25"/>
          <w:rFonts w:hint="eastAsia" w:ascii="仿宋" w:hAnsi="仿宋" w:eastAsia="仿宋"/>
          <w:b w:val="0"/>
          <w:bCs w:val="0"/>
        </w:rPr>
        <w:t>般公共预算财政拨款支出决算明细表</w:t>
      </w:r>
      <w:bookmarkEnd w:id="66"/>
    </w:p>
    <w:p>
      <w:pPr>
        <w:pStyle w:val="4"/>
        <w:rPr>
          <w:rFonts w:ascii="仿宋" w:hAnsi="仿宋" w:eastAsia="仿宋"/>
        </w:rPr>
      </w:pPr>
      <w:bookmarkStart w:id="67" w:name="_Toc15396626"/>
      <w:r>
        <w:rPr>
          <w:rStyle w:val="25"/>
          <w:rFonts w:hint="eastAsia" w:ascii="仿宋" w:hAnsi="仿宋" w:eastAsia="仿宋"/>
          <w:b w:val="0"/>
          <w:bCs w:val="0"/>
        </w:rPr>
        <w:t>八、</w:t>
      </w:r>
      <w:r>
        <w:rPr>
          <w:rFonts w:hint="eastAsia" w:ascii="仿宋" w:hAnsi="仿宋" w:eastAsia="仿宋"/>
          <w:b w:val="0"/>
        </w:rPr>
        <w:t>一</w:t>
      </w:r>
      <w:r>
        <w:rPr>
          <w:rStyle w:val="25"/>
          <w:rFonts w:hint="eastAsia" w:ascii="仿宋" w:hAnsi="仿宋" w:eastAsia="仿宋"/>
          <w:b w:val="0"/>
          <w:bCs w:val="0"/>
        </w:rPr>
        <w:t>般公共预算财政拨款基本支出决算表</w:t>
      </w:r>
      <w:bookmarkEnd w:id="67"/>
    </w:p>
    <w:p>
      <w:pPr>
        <w:pStyle w:val="4"/>
        <w:rPr>
          <w:rFonts w:ascii="仿宋" w:hAnsi="仿宋" w:eastAsia="仿宋"/>
        </w:rPr>
      </w:pPr>
      <w:bookmarkStart w:id="68" w:name="_Toc15396627"/>
      <w:r>
        <w:rPr>
          <w:rStyle w:val="25"/>
          <w:rFonts w:hint="eastAsia" w:ascii="仿宋" w:hAnsi="仿宋" w:eastAsia="仿宋"/>
          <w:b w:val="0"/>
          <w:bCs w:val="0"/>
        </w:rPr>
        <w:t>九、</w:t>
      </w:r>
      <w:r>
        <w:rPr>
          <w:rFonts w:hint="eastAsia" w:ascii="仿宋" w:hAnsi="仿宋" w:eastAsia="仿宋"/>
          <w:b w:val="0"/>
        </w:rPr>
        <w:t>一</w:t>
      </w:r>
      <w:r>
        <w:rPr>
          <w:rStyle w:val="25"/>
          <w:rFonts w:hint="eastAsia" w:ascii="仿宋" w:hAnsi="仿宋" w:eastAsia="仿宋"/>
          <w:b w:val="0"/>
          <w:bCs w:val="0"/>
        </w:rPr>
        <w:t>般公共预算财政拨款项目支出决算表</w:t>
      </w:r>
      <w:bookmarkEnd w:id="68"/>
    </w:p>
    <w:p>
      <w:pPr>
        <w:pStyle w:val="4"/>
        <w:rPr>
          <w:rFonts w:ascii="仿宋" w:hAnsi="仿宋" w:eastAsia="仿宋"/>
        </w:rPr>
      </w:pPr>
      <w:bookmarkStart w:id="69" w:name="_Toc15396628"/>
      <w:r>
        <w:rPr>
          <w:rStyle w:val="25"/>
          <w:rFonts w:hint="eastAsia" w:ascii="仿宋" w:hAnsi="仿宋" w:eastAsia="仿宋"/>
          <w:b w:val="0"/>
          <w:bCs w:val="0"/>
        </w:rPr>
        <w:t>十、</w:t>
      </w:r>
      <w:r>
        <w:rPr>
          <w:rFonts w:hint="eastAsia" w:ascii="仿宋" w:hAnsi="仿宋" w:eastAsia="仿宋"/>
          <w:b w:val="0"/>
        </w:rPr>
        <w:t>一</w:t>
      </w:r>
      <w:r>
        <w:rPr>
          <w:rStyle w:val="25"/>
          <w:rFonts w:hint="eastAsia" w:ascii="仿宋" w:hAnsi="仿宋" w:eastAsia="仿宋"/>
          <w:b w:val="0"/>
          <w:bCs w:val="0"/>
        </w:rPr>
        <w:t>般公共预算财政拨款“三公”经费支出决算表</w:t>
      </w:r>
      <w:bookmarkEnd w:id="69"/>
    </w:p>
    <w:p>
      <w:pPr>
        <w:pStyle w:val="4"/>
        <w:rPr>
          <w:rFonts w:ascii="仿宋" w:hAnsi="仿宋" w:eastAsia="仿宋"/>
        </w:rPr>
      </w:pPr>
      <w:bookmarkStart w:id="70" w:name="_Toc15396629"/>
      <w:r>
        <w:rPr>
          <w:rStyle w:val="25"/>
          <w:rFonts w:hint="eastAsia" w:ascii="仿宋" w:hAnsi="仿宋" w:eastAsia="仿宋"/>
          <w:b w:val="0"/>
          <w:bCs w:val="0"/>
        </w:rPr>
        <w:t>十一、</w:t>
      </w:r>
      <w:r>
        <w:rPr>
          <w:rFonts w:hint="eastAsia" w:ascii="仿宋" w:hAnsi="仿宋" w:eastAsia="仿宋"/>
          <w:b w:val="0"/>
        </w:rPr>
        <w:t>政</w:t>
      </w:r>
      <w:r>
        <w:rPr>
          <w:rStyle w:val="25"/>
          <w:rFonts w:hint="eastAsia" w:ascii="仿宋" w:hAnsi="仿宋" w:eastAsia="仿宋"/>
          <w:b w:val="0"/>
          <w:bCs w:val="0"/>
        </w:rPr>
        <w:t>府性基金预算财政拨款收入支出决算表</w:t>
      </w:r>
      <w:bookmarkEnd w:id="70"/>
    </w:p>
    <w:p>
      <w:pPr>
        <w:pStyle w:val="4"/>
        <w:rPr>
          <w:rFonts w:ascii="仿宋" w:hAnsi="仿宋" w:eastAsia="仿宋"/>
        </w:rPr>
      </w:pPr>
      <w:bookmarkStart w:id="71" w:name="_Toc15396630"/>
      <w:r>
        <w:rPr>
          <w:rStyle w:val="25"/>
          <w:rFonts w:hint="eastAsia" w:ascii="仿宋" w:hAnsi="仿宋" w:eastAsia="仿宋"/>
          <w:b w:val="0"/>
          <w:bCs w:val="0"/>
        </w:rPr>
        <w:t>十二、</w:t>
      </w:r>
      <w:r>
        <w:rPr>
          <w:rFonts w:hint="eastAsia" w:ascii="仿宋" w:hAnsi="仿宋" w:eastAsia="仿宋"/>
          <w:b w:val="0"/>
        </w:rPr>
        <w:t>政</w:t>
      </w:r>
      <w:r>
        <w:rPr>
          <w:rStyle w:val="25"/>
          <w:rFonts w:hint="eastAsia" w:ascii="仿宋" w:hAnsi="仿宋" w:eastAsia="仿宋"/>
          <w:b w:val="0"/>
          <w:bCs w:val="0"/>
        </w:rPr>
        <w:t>府性基金预算财政拨款“三公”经费支出决算表</w:t>
      </w:r>
      <w:bookmarkEnd w:id="71"/>
    </w:p>
    <w:p>
      <w:pPr>
        <w:pStyle w:val="4"/>
        <w:rPr>
          <w:rStyle w:val="25"/>
          <w:rFonts w:ascii="仿宋" w:hAnsi="仿宋" w:eastAsia="仿宋"/>
          <w:b w:val="0"/>
          <w:bCs w:val="0"/>
        </w:rPr>
      </w:pPr>
      <w:bookmarkStart w:id="72" w:name="_Toc15396631"/>
      <w:r>
        <w:rPr>
          <w:rStyle w:val="25"/>
          <w:rFonts w:hint="eastAsia" w:ascii="仿宋" w:hAnsi="仿宋" w:eastAsia="仿宋"/>
          <w:b w:val="0"/>
          <w:bCs w:val="0"/>
        </w:rPr>
        <w:t>十三、</w:t>
      </w:r>
      <w:r>
        <w:rPr>
          <w:rFonts w:hint="eastAsia" w:ascii="仿宋" w:hAnsi="仿宋" w:eastAsia="仿宋"/>
          <w:b w:val="0"/>
        </w:rPr>
        <w:t>国</w:t>
      </w:r>
      <w:r>
        <w:rPr>
          <w:rStyle w:val="25"/>
          <w:rFonts w:hint="eastAsia" w:ascii="仿宋" w:hAnsi="仿宋" w:eastAsia="仿宋"/>
          <w:b w:val="0"/>
          <w:bCs w:val="0"/>
        </w:rPr>
        <w:t>有资本经营预算财政拨款收入支出决算表</w:t>
      </w:r>
      <w:bookmarkEnd w:id="72"/>
    </w:p>
    <w:p>
      <w:pPr>
        <w:rPr>
          <w:rFonts w:ascii="仿宋" w:hAnsi="仿宋" w:eastAsia="仿宋"/>
          <w:sz w:val="32"/>
          <w:szCs w:val="32"/>
        </w:rPr>
      </w:pPr>
      <w:r>
        <w:rPr>
          <w:rStyle w:val="25"/>
          <w:rFonts w:hint="eastAsia" w:ascii="仿宋" w:hAnsi="仿宋" w:eastAsia="仿宋"/>
          <w:b w:val="0"/>
          <w:bCs w:val="0"/>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华文宋体">
    <w:altName w:val="方正书宋_GBK"/>
    <w:panose1 w:val="02010600040101010101"/>
    <w:charset w:val="86"/>
    <w:family w:val="auto"/>
    <w:pitch w:val="default"/>
    <w:sig w:usb0="00000000" w:usb1="00000000" w:usb2="00000000" w:usb3="00000000" w:csb0="0004009F" w:csb1="DFD7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16</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531C9455"/>
    <w:multiLevelType w:val="singleLevel"/>
    <w:tmpl w:val="531C9455"/>
    <w:lvl w:ilvl="0" w:tentative="0">
      <w:start w:val="1"/>
      <w:numFmt w:val="chineseCounting"/>
      <w:suff w:val="nothing"/>
      <w:lvlText w:val="（%1）"/>
      <w:lvlJc w:val="left"/>
      <w:rPr>
        <w:rFonts w:hint="eastAsia"/>
      </w:rPr>
    </w:lvl>
  </w:abstractNum>
  <w:abstractNum w:abstractNumId="4">
    <w:nsid w:val="5808F9F2"/>
    <w:multiLevelType w:val="singleLevel"/>
    <w:tmpl w:val="5808F9F2"/>
    <w:lvl w:ilvl="0" w:tentative="0">
      <w:start w:val="2"/>
      <w:numFmt w:val="chineseCounting"/>
      <w:suff w:val="nothing"/>
      <w:lvlText w:val="（%1）"/>
      <w:lvlJc w:val="left"/>
      <w:rPr>
        <w:rFonts w:hint="eastAsia"/>
      </w:rPr>
    </w:lvl>
  </w:abstractNum>
  <w:abstractNum w:abstractNumId="5">
    <w:nsid w:val="5AD9D7FB"/>
    <w:multiLevelType w:val="singleLevel"/>
    <w:tmpl w:val="5AD9D7FB"/>
    <w:lvl w:ilvl="0" w:tentative="0">
      <w:start w:val="1"/>
      <w:numFmt w:val="decimal"/>
      <w:lvlText w:val="%1."/>
      <w:lvlJc w:val="left"/>
      <w:pPr>
        <w:tabs>
          <w:tab w:val="left" w:pos="312"/>
        </w:tabs>
      </w:pPr>
    </w:lvl>
  </w:abstractNum>
  <w:abstractNum w:abstractNumId="6">
    <w:nsid w:val="5DCCBBFF"/>
    <w:multiLevelType w:val="singleLevel"/>
    <w:tmpl w:val="5DCCBBFF"/>
    <w:lvl w:ilvl="0" w:tentative="0">
      <w:start w:val="2"/>
      <w:numFmt w:val="chineseCounting"/>
      <w:suff w:val="nothing"/>
      <w:lvlText w:val="（%1）"/>
      <w:lvlJc w:val="left"/>
      <w:rPr>
        <w:rFonts w:hint="eastAsia"/>
      </w:rPr>
    </w:lvl>
  </w:abstractNum>
  <w:abstractNum w:abstractNumId="7">
    <w:nsid w:val="5F7031FA"/>
    <w:multiLevelType w:val="singleLevel"/>
    <w:tmpl w:val="5F7031FA"/>
    <w:lvl w:ilvl="0" w:tentative="0">
      <w:start w:val="1"/>
      <w:numFmt w:val="decimal"/>
      <w:lvlText w:val="%1."/>
      <w:lvlJc w:val="left"/>
      <w:pPr>
        <w:tabs>
          <w:tab w:val="left" w:pos="312"/>
        </w:tabs>
      </w:pPr>
    </w:lvl>
  </w:abstractNum>
  <w:num w:numId="1">
    <w:abstractNumId w:val="3"/>
  </w:num>
  <w:num w:numId="2">
    <w:abstractNumId w:val="2"/>
  </w:num>
  <w:num w:numId="3">
    <w:abstractNumId w:val="0"/>
  </w:num>
  <w:num w:numId="4">
    <w:abstractNumId w:val="5"/>
  </w:num>
  <w:num w:numId="5">
    <w:abstractNumId w:val="1"/>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E1M2VjZDNkNmI4OWZkMThmMzE1MjhjOWI3MzQzN2EifQ=="/>
  </w:docVars>
  <w:rsids>
    <w:rsidRoot w:val="00F1361C"/>
    <w:rsid w:val="000003DF"/>
    <w:rsid w:val="00017F00"/>
    <w:rsid w:val="000222C6"/>
    <w:rsid w:val="0002549F"/>
    <w:rsid w:val="000339AF"/>
    <w:rsid w:val="00044C4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D799C"/>
    <w:rsid w:val="000E181C"/>
    <w:rsid w:val="000E6613"/>
    <w:rsid w:val="000E7119"/>
    <w:rsid w:val="000E7CDA"/>
    <w:rsid w:val="000F1116"/>
    <w:rsid w:val="00114E9B"/>
    <w:rsid w:val="00124825"/>
    <w:rsid w:val="00125F3C"/>
    <w:rsid w:val="0013138B"/>
    <w:rsid w:val="001319E4"/>
    <w:rsid w:val="00137A93"/>
    <w:rsid w:val="00142216"/>
    <w:rsid w:val="00144D6A"/>
    <w:rsid w:val="0014729F"/>
    <w:rsid w:val="00157BAB"/>
    <w:rsid w:val="001654D1"/>
    <w:rsid w:val="00165C77"/>
    <w:rsid w:val="00174518"/>
    <w:rsid w:val="0018106D"/>
    <w:rsid w:val="001877A7"/>
    <w:rsid w:val="00191536"/>
    <w:rsid w:val="00196687"/>
    <w:rsid w:val="001A1348"/>
    <w:rsid w:val="001A424B"/>
    <w:rsid w:val="001A4481"/>
    <w:rsid w:val="001B2A81"/>
    <w:rsid w:val="001C0962"/>
    <w:rsid w:val="001D611C"/>
    <w:rsid w:val="001D7531"/>
    <w:rsid w:val="001E737D"/>
    <w:rsid w:val="001F0592"/>
    <w:rsid w:val="001F1456"/>
    <w:rsid w:val="001F7506"/>
    <w:rsid w:val="002006CD"/>
    <w:rsid w:val="00202B36"/>
    <w:rsid w:val="002045BE"/>
    <w:rsid w:val="00204B7A"/>
    <w:rsid w:val="00204CDE"/>
    <w:rsid w:val="0021101A"/>
    <w:rsid w:val="00211C0C"/>
    <w:rsid w:val="00220536"/>
    <w:rsid w:val="00235629"/>
    <w:rsid w:val="00246569"/>
    <w:rsid w:val="00260C38"/>
    <w:rsid w:val="002616C0"/>
    <w:rsid w:val="00265372"/>
    <w:rsid w:val="002662AA"/>
    <w:rsid w:val="00280496"/>
    <w:rsid w:val="00294DC9"/>
    <w:rsid w:val="00295495"/>
    <w:rsid w:val="002A31DE"/>
    <w:rsid w:val="002B2613"/>
    <w:rsid w:val="002D6D05"/>
    <w:rsid w:val="002D6D27"/>
    <w:rsid w:val="002F1818"/>
    <w:rsid w:val="002F567B"/>
    <w:rsid w:val="00310272"/>
    <w:rsid w:val="003216A9"/>
    <w:rsid w:val="00335A74"/>
    <w:rsid w:val="0035473A"/>
    <w:rsid w:val="0036561B"/>
    <w:rsid w:val="0037013F"/>
    <w:rsid w:val="00380C92"/>
    <w:rsid w:val="00387213"/>
    <w:rsid w:val="003A484F"/>
    <w:rsid w:val="003A4883"/>
    <w:rsid w:val="003B0BE0"/>
    <w:rsid w:val="003B0C1B"/>
    <w:rsid w:val="003B51E3"/>
    <w:rsid w:val="003B688C"/>
    <w:rsid w:val="003C0291"/>
    <w:rsid w:val="003C39AE"/>
    <w:rsid w:val="003C7B60"/>
    <w:rsid w:val="003D0C0F"/>
    <w:rsid w:val="003D1FB2"/>
    <w:rsid w:val="003D66DA"/>
    <w:rsid w:val="003D6E43"/>
    <w:rsid w:val="003E1310"/>
    <w:rsid w:val="003E6F55"/>
    <w:rsid w:val="00406254"/>
    <w:rsid w:val="004223DE"/>
    <w:rsid w:val="00434489"/>
    <w:rsid w:val="00437085"/>
    <w:rsid w:val="00443880"/>
    <w:rsid w:val="004464F4"/>
    <w:rsid w:val="00471401"/>
    <w:rsid w:val="00473F31"/>
    <w:rsid w:val="0048263A"/>
    <w:rsid w:val="00484279"/>
    <w:rsid w:val="00487E5D"/>
    <w:rsid w:val="00494937"/>
    <w:rsid w:val="004A2DAF"/>
    <w:rsid w:val="004A711F"/>
    <w:rsid w:val="004B199D"/>
    <w:rsid w:val="004B4690"/>
    <w:rsid w:val="004C48DA"/>
    <w:rsid w:val="004E0A2D"/>
    <w:rsid w:val="004E206B"/>
    <w:rsid w:val="004E6DF7"/>
    <w:rsid w:val="004F0FBD"/>
    <w:rsid w:val="004F28BB"/>
    <w:rsid w:val="00500D0D"/>
    <w:rsid w:val="00505A47"/>
    <w:rsid w:val="00512FDA"/>
    <w:rsid w:val="00520DA0"/>
    <w:rsid w:val="005444F2"/>
    <w:rsid w:val="005664BB"/>
    <w:rsid w:val="00566FFA"/>
    <w:rsid w:val="0057481D"/>
    <w:rsid w:val="0058486E"/>
    <w:rsid w:val="00585B33"/>
    <w:rsid w:val="0059014D"/>
    <w:rsid w:val="005B5C64"/>
    <w:rsid w:val="005C0019"/>
    <w:rsid w:val="005C5337"/>
    <w:rsid w:val="005C6BD0"/>
    <w:rsid w:val="005D1C8B"/>
    <w:rsid w:val="005D468D"/>
    <w:rsid w:val="005D5CED"/>
    <w:rsid w:val="005D5E9E"/>
    <w:rsid w:val="005E57B7"/>
    <w:rsid w:val="005F1A4C"/>
    <w:rsid w:val="005F7F99"/>
    <w:rsid w:val="00605688"/>
    <w:rsid w:val="006070AF"/>
    <w:rsid w:val="00607E6C"/>
    <w:rsid w:val="006101B1"/>
    <w:rsid w:val="00614E44"/>
    <w:rsid w:val="0062270A"/>
    <w:rsid w:val="00622830"/>
    <w:rsid w:val="00623DA0"/>
    <w:rsid w:val="00630985"/>
    <w:rsid w:val="00630AEF"/>
    <w:rsid w:val="006325F8"/>
    <w:rsid w:val="00633463"/>
    <w:rsid w:val="00634C9A"/>
    <w:rsid w:val="006440E4"/>
    <w:rsid w:val="00662BF5"/>
    <w:rsid w:val="0066343B"/>
    <w:rsid w:val="00664777"/>
    <w:rsid w:val="00664963"/>
    <w:rsid w:val="006748A4"/>
    <w:rsid w:val="00681A31"/>
    <w:rsid w:val="00683E73"/>
    <w:rsid w:val="006A3141"/>
    <w:rsid w:val="006A5E34"/>
    <w:rsid w:val="006A6ED1"/>
    <w:rsid w:val="006B2422"/>
    <w:rsid w:val="006B2B9A"/>
    <w:rsid w:val="006C1937"/>
    <w:rsid w:val="006D78BF"/>
    <w:rsid w:val="006F020C"/>
    <w:rsid w:val="007127B7"/>
    <w:rsid w:val="00715AD4"/>
    <w:rsid w:val="0071798E"/>
    <w:rsid w:val="007416B6"/>
    <w:rsid w:val="00746F48"/>
    <w:rsid w:val="00752CA1"/>
    <w:rsid w:val="0075404D"/>
    <w:rsid w:val="0076182A"/>
    <w:rsid w:val="00766E0D"/>
    <w:rsid w:val="00767B7E"/>
    <w:rsid w:val="007770C3"/>
    <w:rsid w:val="00784D24"/>
    <w:rsid w:val="00785FBA"/>
    <w:rsid w:val="00786E4A"/>
    <w:rsid w:val="007875EB"/>
    <w:rsid w:val="0079426B"/>
    <w:rsid w:val="007A66A3"/>
    <w:rsid w:val="007D1682"/>
    <w:rsid w:val="007D312A"/>
    <w:rsid w:val="007D3F19"/>
    <w:rsid w:val="007E23B0"/>
    <w:rsid w:val="007E23E5"/>
    <w:rsid w:val="007F1991"/>
    <w:rsid w:val="007F2C2F"/>
    <w:rsid w:val="007F55FC"/>
    <w:rsid w:val="007F5665"/>
    <w:rsid w:val="00800112"/>
    <w:rsid w:val="008102A3"/>
    <w:rsid w:val="00813348"/>
    <w:rsid w:val="00824A09"/>
    <w:rsid w:val="008253BB"/>
    <w:rsid w:val="00831DC3"/>
    <w:rsid w:val="0083706E"/>
    <w:rsid w:val="008408F6"/>
    <w:rsid w:val="008423A5"/>
    <w:rsid w:val="00850625"/>
    <w:rsid w:val="00853718"/>
    <w:rsid w:val="00855221"/>
    <w:rsid w:val="00860645"/>
    <w:rsid w:val="00871F71"/>
    <w:rsid w:val="00872FD8"/>
    <w:rsid w:val="00885AF4"/>
    <w:rsid w:val="008939CD"/>
    <w:rsid w:val="008A4801"/>
    <w:rsid w:val="008A6208"/>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74EC6"/>
    <w:rsid w:val="0098660A"/>
    <w:rsid w:val="009879F6"/>
    <w:rsid w:val="009931C3"/>
    <w:rsid w:val="009B2C43"/>
    <w:rsid w:val="009B4EAE"/>
    <w:rsid w:val="009B7573"/>
    <w:rsid w:val="009C22F4"/>
    <w:rsid w:val="009C2A4B"/>
    <w:rsid w:val="009C2E98"/>
    <w:rsid w:val="009D0E7C"/>
    <w:rsid w:val="009D3447"/>
    <w:rsid w:val="009D4711"/>
    <w:rsid w:val="009F1185"/>
    <w:rsid w:val="009F18CD"/>
    <w:rsid w:val="009F2601"/>
    <w:rsid w:val="009F2A13"/>
    <w:rsid w:val="009F7527"/>
    <w:rsid w:val="00A04EB0"/>
    <w:rsid w:val="00A13CC1"/>
    <w:rsid w:val="00A16847"/>
    <w:rsid w:val="00A22652"/>
    <w:rsid w:val="00A237D8"/>
    <w:rsid w:val="00A268C4"/>
    <w:rsid w:val="00A307CD"/>
    <w:rsid w:val="00A331C8"/>
    <w:rsid w:val="00A40A00"/>
    <w:rsid w:val="00A4142F"/>
    <w:rsid w:val="00A422EB"/>
    <w:rsid w:val="00A45BB7"/>
    <w:rsid w:val="00A54E72"/>
    <w:rsid w:val="00A56DF2"/>
    <w:rsid w:val="00A56E6E"/>
    <w:rsid w:val="00A67AB5"/>
    <w:rsid w:val="00A733B2"/>
    <w:rsid w:val="00A741C2"/>
    <w:rsid w:val="00A77745"/>
    <w:rsid w:val="00A91760"/>
    <w:rsid w:val="00A93B00"/>
    <w:rsid w:val="00A93C21"/>
    <w:rsid w:val="00AA5313"/>
    <w:rsid w:val="00AB64C9"/>
    <w:rsid w:val="00AC0C43"/>
    <w:rsid w:val="00AC3C6A"/>
    <w:rsid w:val="00AD42A2"/>
    <w:rsid w:val="00AD5620"/>
    <w:rsid w:val="00AD656B"/>
    <w:rsid w:val="00AD7C1B"/>
    <w:rsid w:val="00AE16BA"/>
    <w:rsid w:val="00AE1EBE"/>
    <w:rsid w:val="00AF0F15"/>
    <w:rsid w:val="00B03C9D"/>
    <w:rsid w:val="00B060AE"/>
    <w:rsid w:val="00B10517"/>
    <w:rsid w:val="00B14E76"/>
    <w:rsid w:val="00B161B8"/>
    <w:rsid w:val="00B2048C"/>
    <w:rsid w:val="00B305E6"/>
    <w:rsid w:val="00B310B9"/>
    <w:rsid w:val="00B35F3F"/>
    <w:rsid w:val="00B36CBB"/>
    <w:rsid w:val="00B425E0"/>
    <w:rsid w:val="00B440AA"/>
    <w:rsid w:val="00B44B70"/>
    <w:rsid w:val="00B53C56"/>
    <w:rsid w:val="00B57DAF"/>
    <w:rsid w:val="00B77EA6"/>
    <w:rsid w:val="00B804A0"/>
    <w:rsid w:val="00B81598"/>
    <w:rsid w:val="00B841F1"/>
    <w:rsid w:val="00B944D6"/>
    <w:rsid w:val="00BA67A1"/>
    <w:rsid w:val="00BB4DF0"/>
    <w:rsid w:val="00BB65E2"/>
    <w:rsid w:val="00BC289F"/>
    <w:rsid w:val="00BC2D50"/>
    <w:rsid w:val="00BC5361"/>
    <w:rsid w:val="00BC5460"/>
    <w:rsid w:val="00BC6B50"/>
    <w:rsid w:val="00BD0E25"/>
    <w:rsid w:val="00BD46B4"/>
    <w:rsid w:val="00BF5BD6"/>
    <w:rsid w:val="00C03E31"/>
    <w:rsid w:val="00C13EBA"/>
    <w:rsid w:val="00C236B2"/>
    <w:rsid w:val="00C33E72"/>
    <w:rsid w:val="00C354B2"/>
    <w:rsid w:val="00C35554"/>
    <w:rsid w:val="00C42709"/>
    <w:rsid w:val="00C533CC"/>
    <w:rsid w:val="00C53FFA"/>
    <w:rsid w:val="00C56624"/>
    <w:rsid w:val="00C5751C"/>
    <w:rsid w:val="00C61BFC"/>
    <w:rsid w:val="00C62B85"/>
    <w:rsid w:val="00C65438"/>
    <w:rsid w:val="00C744D0"/>
    <w:rsid w:val="00C863DE"/>
    <w:rsid w:val="00C87FD8"/>
    <w:rsid w:val="00C91381"/>
    <w:rsid w:val="00C91CBB"/>
    <w:rsid w:val="00CB4E70"/>
    <w:rsid w:val="00CC09B6"/>
    <w:rsid w:val="00CC666F"/>
    <w:rsid w:val="00CD1E3F"/>
    <w:rsid w:val="00CE406B"/>
    <w:rsid w:val="00CE44F6"/>
    <w:rsid w:val="00CE49DA"/>
    <w:rsid w:val="00CE7B61"/>
    <w:rsid w:val="00CF3173"/>
    <w:rsid w:val="00D00095"/>
    <w:rsid w:val="00D0611C"/>
    <w:rsid w:val="00D114F0"/>
    <w:rsid w:val="00D12B0C"/>
    <w:rsid w:val="00D20620"/>
    <w:rsid w:val="00D254F7"/>
    <w:rsid w:val="00D26091"/>
    <w:rsid w:val="00D2685C"/>
    <w:rsid w:val="00D34E7C"/>
    <w:rsid w:val="00D35489"/>
    <w:rsid w:val="00D36AFE"/>
    <w:rsid w:val="00D51276"/>
    <w:rsid w:val="00D62C46"/>
    <w:rsid w:val="00D7035F"/>
    <w:rsid w:val="00D72DE4"/>
    <w:rsid w:val="00D92359"/>
    <w:rsid w:val="00D94F73"/>
    <w:rsid w:val="00DA0866"/>
    <w:rsid w:val="00DA634F"/>
    <w:rsid w:val="00DA65AC"/>
    <w:rsid w:val="00DB1913"/>
    <w:rsid w:val="00DC410D"/>
    <w:rsid w:val="00DC5A81"/>
    <w:rsid w:val="00DC68CA"/>
    <w:rsid w:val="00DC7CBA"/>
    <w:rsid w:val="00DD244C"/>
    <w:rsid w:val="00DD73B7"/>
    <w:rsid w:val="00DE06F9"/>
    <w:rsid w:val="00DF28BC"/>
    <w:rsid w:val="00DF34B9"/>
    <w:rsid w:val="00E01053"/>
    <w:rsid w:val="00E07ACF"/>
    <w:rsid w:val="00E331A1"/>
    <w:rsid w:val="00E33202"/>
    <w:rsid w:val="00E336A9"/>
    <w:rsid w:val="00E4343A"/>
    <w:rsid w:val="00E472B1"/>
    <w:rsid w:val="00E50624"/>
    <w:rsid w:val="00E54009"/>
    <w:rsid w:val="00E568DF"/>
    <w:rsid w:val="00E64269"/>
    <w:rsid w:val="00E6697B"/>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1643A"/>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EF6C32"/>
    <w:rsid w:val="066E0107"/>
    <w:rsid w:val="07996F6E"/>
    <w:rsid w:val="0A2032A3"/>
    <w:rsid w:val="101860EC"/>
    <w:rsid w:val="10C055FF"/>
    <w:rsid w:val="118107EC"/>
    <w:rsid w:val="13D50BC4"/>
    <w:rsid w:val="16BB723D"/>
    <w:rsid w:val="1BE8440E"/>
    <w:rsid w:val="1D155CEE"/>
    <w:rsid w:val="23860B96"/>
    <w:rsid w:val="240371BF"/>
    <w:rsid w:val="29FD04D3"/>
    <w:rsid w:val="2B3E15A1"/>
    <w:rsid w:val="2C8A61B5"/>
    <w:rsid w:val="2DF04E50"/>
    <w:rsid w:val="319F7F4E"/>
    <w:rsid w:val="32D16E72"/>
    <w:rsid w:val="36AA5135"/>
    <w:rsid w:val="37E16F03"/>
    <w:rsid w:val="3A6114DD"/>
    <w:rsid w:val="3D98207C"/>
    <w:rsid w:val="425B1A07"/>
    <w:rsid w:val="436617D8"/>
    <w:rsid w:val="44E268DA"/>
    <w:rsid w:val="4A627F82"/>
    <w:rsid w:val="4ABA5EA6"/>
    <w:rsid w:val="4B4F25DA"/>
    <w:rsid w:val="4BE068DB"/>
    <w:rsid w:val="4D577224"/>
    <w:rsid w:val="4EAB630A"/>
    <w:rsid w:val="4ECE2238"/>
    <w:rsid w:val="5AF92295"/>
    <w:rsid w:val="5CD71FC4"/>
    <w:rsid w:val="6BFB1ED1"/>
    <w:rsid w:val="6C4A05C8"/>
    <w:rsid w:val="6E7E3605"/>
    <w:rsid w:val="6FF5CC65"/>
    <w:rsid w:val="715C0E4B"/>
    <w:rsid w:val="72734D90"/>
    <w:rsid w:val="73AD73D5"/>
    <w:rsid w:val="73B6EB34"/>
    <w:rsid w:val="780D5047"/>
    <w:rsid w:val="79EE5BA4"/>
    <w:rsid w:val="7A894339"/>
    <w:rsid w:val="7EEF11D3"/>
    <w:rsid w:val="7FA30C79"/>
    <w:rsid w:val="7FC96657"/>
    <w:rsid w:val="BFFB84B3"/>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font61"/>
    <w:basedOn w:val="13"/>
    <w:qFormat/>
    <w:uiPriority w:val="0"/>
    <w:rPr>
      <w:rFonts w:hint="eastAsia" w:ascii="宋体" w:hAnsi="宋体" w:eastAsia="宋体" w:cs="宋体"/>
      <w:color w:val="000000"/>
      <w:sz w:val="24"/>
      <w:szCs w:val="24"/>
      <w:u w:val="none"/>
    </w:rPr>
  </w:style>
  <w:style w:type="character" w:customStyle="1" w:styleId="31">
    <w:name w:val="font01"/>
    <w:basedOn w:val="13"/>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21</Pages>
  <Words>1309</Words>
  <Characters>7466</Characters>
  <Lines>62</Lines>
  <Paragraphs>17</Paragraphs>
  <TotalTime>16</TotalTime>
  <ScaleCrop>false</ScaleCrop>
  <LinksUpToDate>false</LinksUpToDate>
  <CharactersWithSpaces>8758</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2020-08-05T17:49:00Z</dcterms:created>
  <dc:creator>曹颖</dc:creator>
  <cp:lastModifiedBy>user</cp:lastModifiedBy>
  <cp:lastPrinted>2022-08-09T01:11:00Z</cp:lastPrinted>
  <dcterms:modified xsi:type="dcterms:W3CDTF">2023-12-11T17:03:20Z</dcterms:modified>
  <dc:title>四川省***</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B9C763184BF54E92A31B0448C24DFB14_12</vt:lpwstr>
  </property>
</Properties>
</file>