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Override PartName="/word/theme/themeOverride6.xml" ContentType="application/vnd.openxmlformats-officedocument.themeOverride+xml"/>
  <Override PartName="/word/theme/themeOverride7.xml" ContentType="application/vnd.openxmlformats-officedocument.themeOverride+xml"/>
  <Override PartName="/word/theme/themeOverride8.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 w:lineRule="exact"/>
        <w:rPr>
          <w:rFonts w:hint="eastAsia" w:ascii="Arial" w:hAnsi="Arial" w:eastAsia="Arial" w:cs="Arial"/>
          <w:sz w:val="1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560" w:lineRule="exact"/>
        <w:jc w:val="center"/>
        <w:rPr>
          <w:rFonts w:hint="eastAsia" w:ascii="黑体" w:hAnsi="黑体" w:eastAsia="黑体" w:cs="黑体"/>
          <w:sz w:val="48"/>
        </w:rPr>
      </w:pPr>
    </w:p>
    <w:p>
      <w:pPr>
        <w:autoSpaceDE w:val="0"/>
        <w:autoSpaceDN w:val="0"/>
        <w:spacing w:line="560" w:lineRule="exact"/>
        <w:jc w:val="center"/>
        <w:rPr>
          <w:rFonts w:hint="eastAsia" w:ascii="黑体" w:hAnsi="黑体" w:eastAsia="黑体" w:cs="黑体"/>
          <w:sz w:val="48"/>
        </w:rPr>
      </w:pPr>
    </w:p>
    <w:p>
      <w:pPr>
        <w:autoSpaceDE w:val="0"/>
        <w:autoSpaceDN w:val="0"/>
        <w:spacing w:line="560" w:lineRule="exact"/>
        <w:jc w:val="center"/>
        <w:rPr>
          <w:rFonts w:hint="eastAsia" w:ascii="黑体" w:hAnsi="黑体" w:eastAsia="黑体" w:cs="黑体"/>
          <w:sz w:val="48"/>
        </w:rPr>
      </w:pPr>
    </w:p>
    <w:p>
      <w:pPr>
        <w:autoSpaceDE w:val="0"/>
        <w:autoSpaceDN w:val="0"/>
        <w:spacing w:line="560" w:lineRule="exact"/>
        <w:jc w:val="center"/>
        <w:rPr>
          <w:rFonts w:hint="eastAsia" w:ascii="黑体" w:hAnsi="黑体" w:eastAsia="黑体" w:cs="黑体"/>
          <w:sz w:val="48"/>
        </w:rPr>
      </w:pPr>
    </w:p>
    <w:p>
      <w:pPr>
        <w:autoSpaceDE w:val="0"/>
        <w:autoSpaceDN w:val="0"/>
        <w:spacing w:line="560" w:lineRule="exact"/>
        <w:jc w:val="center"/>
        <w:rPr>
          <w:rFonts w:hint="eastAsia" w:ascii="黑体" w:hAnsi="黑体" w:eastAsia="黑体" w:cs="黑体"/>
          <w:sz w:val="48"/>
        </w:rPr>
      </w:pPr>
    </w:p>
    <w:p>
      <w:pPr>
        <w:autoSpaceDE w:val="0"/>
        <w:autoSpaceDN w:val="0"/>
        <w:spacing w:line="560" w:lineRule="exact"/>
        <w:jc w:val="center"/>
        <w:rPr>
          <w:rFonts w:hint="eastAsia" w:ascii="黑体" w:hAnsi="黑体" w:eastAsia="黑体" w:cs="黑体"/>
          <w:sz w:val="48"/>
          <w:lang w:eastAsia="zh-CN"/>
        </w:rPr>
      </w:pPr>
      <w:r>
        <w:rPr>
          <w:rFonts w:hint="eastAsia" w:ascii="黑体" w:hAnsi="黑体" w:eastAsia="黑体" w:cs="黑体"/>
          <w:sz w:val="48"/>
        </w:rPr>
        <w:t>剑阁县广坪小学</w:t>
      </w:r>
      <w:r>
        <w:rPr>
          <w:rFonts w:hint="eastAsia" w:ascii="黑体" w:hAnsi="黑体" w:eastAsia="黑体" w:cs="黑体"/>
          <w:sz w:val="48"/>
          <w:lang w:eastAsia="zh-CN"/>
        </w:rPr>
        <w:t>校</w:t>
      </w:r>
    </w:p>
    <w:p>
      <w:pPr>
        <w:autoSpaceDE w:val="0"/>
        <w:autoSpaceDN w:val="0"/>
        <w:spacing w:line="560" w:lineRule="exact"/>
        <w:jc w:val="center"/>
        <w:rPr>
          <w:rFonts w:hint="eastAsia" w:ascii="黑体" w:hAnsi="黑体" w:eastAsia="黑体" w:cs="黑体"/>
          <w:sz w:val="48"/>
          <w:lang w:eastAsia="zh-CN"/>
        </w:rPr>
      </w:pPr>
    </w:p>
    <w:p>
      <w:pPr>
        <w:autoSpaceDE w:val="0"/>
        <w:autoSpaceDN w:val="0"/>
        <w:spacing w:line="560" w:lineRule="exact"/>
        <w:jc w:val="center"/>
        <w:rPr>
          <w:rFonts w:hint="eastAsia" w:ascii="黑体" w:hAnsi="黑体" w:eastAsia="黑体" w:cs="黑体"/>
          <w:sz w:val="48"/>
          <w:lang w:eastAsia="zh-CN"/>
        </w:rPr>
      </w:pPr>
    </w:p>
    <w:p>
      <w:pPr>
        <w:autoSpaceDE w:val="0"/>
        <w:autoSpaceDN w:val="0"/>
        <w:spacing w:line="560" w:lineRule="exact"/>
        <w:jc w:val="center"/>
        <w:rPr>
          <w:rFonts w:hint="eastAsia" w:ascii="黑体" w:hAnsi="黑体" w:eastAsia="黑体" w:cs="黑体"/>
          <w:sz w:val="48"/>
          <w:lang w:eastAsia="zh-CN"/>
        </w:rPr>
      </w:pPr>
    </w:p>
    <w:p>
      <w:pPr>
        <w:autoSpaceDE w:val="0"/>
        <w:autoSpaceDN w:val="0"/>
        <w:spacing w:line="560" w:lineRule="exact"/>
        <w:jc w:val="center"/>
        <w:rPr>
          <w:rFonts w:hint="eastAsia" w:ascii="黑体" w:hAnsi="黑体" w:eastAsia="黑体" w:cs="黑体"/>
          <w:sz w:val="48"/>
          <w:lang w:eastAsia="zh-CN"/>
        </w:rPr>
      </w:pPr>
    </w:p>
    <w:p>
      <w:pPr>
        <w:autoSpaceDE w:val="0"/>
        <w:autoSpaceDN w:val="0"/>
        <w:spacing w:line="560" w:lineRule="exact"/>
        <w:jc w:val="center"/>
        <w:rPr>
          <w:rFonts w:hint="eastAsia" w:ascii="黑体" w:hAnsi="黑体" w:eastAsia="黑体" w:cs="黑体"/>
          <w:sz w:val="48"/>
          <w:lang w:eastAsia="zh-CN"/>
        </w:rPr>
      </w:pPr>
    </w:p>
    <w:p>
      <w:pPr>
        <w:autoSpaceDE w:val="0"/>
        <w:autoSpaceDN w:val="0"/>
        <w:spacing w:line="560" w:lineRule="exact"/>
        <w:jc w:val="center"/>
        <w:rPr>
          <w:rFonts w:hint="eastAsia" w:ascii="黑体" w:hAnsi="黑体" w:eastAsia="黑体" w:cs="黑体"/>
          <w:sz w:val="48"/>
          <w:lang w:eastAsia="zh-CN"/>
        </w:rPr>
      </w:pPr>
    </w:p>
    <w:p>
      <w:pPr>
        <w:autoSpaceDE w:val="0"/>
        <w:autoSpaceDN w:val="0"/>
        <w:spacing w:line="560" w:lineRule="exact"/>
        <w:jc w:val="center"/>
        <w:rPr>
          <w:rFonts w:hint="eastAsia" w:ascii="黑体" w:hAnsi="黑体" w:eastAsia="黑体" w:cs="黑体"/>
          <w:sz w:val="48"/>
          <w:lang w:eastAsia="zh-CN"/>
        </w:rPr>
      </w:pPr>
    </w:p>
    <w:p>
      <w:pPr>
        <w:autoSpaceDE w:val="0"/>
        <w:autoSpaceDN w:val="0"/>
        <w:spacing w:line="560" w:lineRule="exact"/>
        <w:jc w:val="center"/>
        <w:rPr>
          <w:rFonts w:hint="eastAsia" w:ascii="黑体" w:hAnsi="黑体" w:eastAsia="黑体" w:cs="黑体"/>
          <w:sz w:val="48"/>
          <w:lang w:eastAsia="zh-CN"/>
        </w:rPr>
      </w:pPr>
    </w:p>
    <w:p>
      <w:pPr>
        <w:autoSpaceDE w:val="0"/>
        <w:autoSpaceDN w:val="0"/>
        <w:spacing w:line="560" w:lineRule="exact"/>
        <w:jc w:val="center"/>
        <w:rPr>
          <w:rFonts w:hint="eastAsia" w:ascii="黑体" w:hAnsi="黑体" w:eastAsia="黑体" w:cs="黑体"/>
          <w:sz w:val="48"/>
          <w:lang w:eastAsia="zh-CN"/>
        </w:rPr>
      </w:pPr>
    </w:p>
    <w:p>
      <w:pPr>
        <w:autoSpaceDE w:val="0"/>
        <w:autoSpaceDN w:val="0"/>
        <w:spacing w:line="560" w:lineRule="exact"/>
        <w:jc w:val="center"/>
        <w:rPr>
          <w:rFonts w:hint="eastAsia" w:eastAsia="黑体"/>
          <w:lang w:eastAsia="zh-CN"/>
        </w:rPr>
      </w:pPr>
      <w:r>
        <w:rPr>
          <w:rFonts w:hint="eastAsia" w:ascii="黑体" w:hAnsi="黑体" w:eastAsia="黑体" w:cs="黑体"/>
          <w:sz w:val="48"/>
          <w:lang w:eastAsia="zh-CN"/>
        </w:rPr>
        <w:t>部门决算公开</w:t>
      </w:r>
    </w:p>
    <w:p>
      <w:pPr>
        <w:spacing w:line="1" w:lineRule="exact"/>
        <w:rPr>
          <w:rFonts w:hint="eastAsia" w:ascii="Arial" w:hAnsi="Arial" w:eastAsia="宋体" w:cs="Arial"/>
          <w:sz w:val="10"/>
          <w:lang w:eastAsia="zh-CN"/>
        </w:rPr>
      </w:pPr>
      <w:r>
        <w:rPr>
          <w:rFonts w:hint="eastAsia" w:ascii="黑体" w:hAnsi="黑体" w:eastAsia="黑体" w:cs="黑体"/>
          <w:b w:val="0"/>
          <w:bCs w:val="0"/>
          <w:sz w:val="40"/>
          <w:szCs w:val="20"/>
          <w:lang w:eastAsia="zh-CN"/>
        </w:rPr>
        <w:t>部门决算公开</w:t>
      </w:r>
    </w:p>
    <w:p>
      <w:pPr>
        <w:spacing w:line="200" w:lineRule="exact"/>
        <w:rPr>
          <w:rFonts w:hint="eastAsia" w:ascii="宋体" w:hAnsi="宋体" w:eastAsia="宋体" w:cs="宋体"/>
          <w:sz w:val="20"/>
        </w:rPr>
      </w:pPr>
    </w:p>
    <w:p>
      <w:pPr>
        <w:autoSpaceDE w:val="0"/>
        <w:autoSpaceDN w:val="0"/>
        <w:spacing w:line="560" w:lineRule="exact"/>
        <w:ind w:left="3720"/>
        <w:jc w:val="both"/>
        <w:rPr>
          <w:rFonts w:hint="eastAsia" w:ascii="黑体" w:hAnsi="黑体" w:eastAsia="黑体" w:cs="黑体"/>
          <w:sz w:val="48"/>
        </w:rPr>
      </w:pPr>
    </w:p>
    <w:p>
      <w:pPr>
        <w:autoSpaceDE w:val="0"/>
        <w:autoSpaceDN w:val="0"/>
        <w:spacing w:line="560" w:lineRule="exact"/>
        <w:ind w:left="3720"/>
        <w:jc w:val="both"/>
        <w:rPr>
          <w:rFonts w:hint="eastAsia" w:ascii="黑体" w:hAnsi="黑体" w:eastAsia="黑体" w:cs="黑体"/>
          <w:sz w:val="48"/>
        </w:rPr>
      </w:pPr>
    </w:p>
    <w:p>
      <w:pPr>
        <w:autoSpaceDE w:val="0"/>
        <w:autoSpaceDN w:val="0"/>
        <w:spacing w:line="560" w:lineRule="exact"/>
        <w:ind w:left="3720"/>
        <w:jc w:val="both"/>
        <w:rPr>
          <w:rFonts w:hint="eastAsia" w:ascii="黑体" w:hAnsi="黑体" w:eastAsia="黑体" w:cs="黑体"/>
          <w:sz w:val="48"/>
        </w:rPr>
      </w:pPr>
    </w:p>
    <w:p>
      <w:pPr>
        <w:autoSpaceDE w:val="0"/>
        <w:autoSpaceDN w:val="0"/>
        <w:spacing w:line="560" w:lineRule="exact"/>
        <w:ind w:left="3720"/>
        <w:jc w:val="both"/>
        <w:rPr>
          <w:rFonts w:hint="eastAsia" w:ascii="黑体" w:hAnsi="黑体" w:eastAsia="黑体" w:cs="黑体"/>
          <w:sz w:val="48"/>
        </w:rPr>
      </w:pPr>
    </w:p>
    <w:p>
      <w:pPr>
        <w:autoSpaceDE w:val="0"/>
        <w:autoSpaceDN w:val="0"/>
        <w:spacing w:line="560" w:lineRule="exact"/>
        <w:ind w:left="3720"/>
        <w:jc w:val="both"/>
        <w:rPr>
          <w:rFonts w:hint="eastAsia" w:ascii="黑体" w:hAnsi="黑体" w:eastAsia="黑体" w:cs="黑体"/>
          <w:sz w:val="48"/>
        </w:rPr>
      </w:pPr>
    </w:p>
    <w:p>
      <w:pPr>
        <w:autoSpaceDE w:val="0"/>
        <w:autoSpaceDN w:val="0"/>
        <w:spacing w:line="560" w:lineRule="exact"/>
        <w:ind w:left="3720"/>
        <w:jc w:val="both"/>
        <w:rPr>
          <w:rFonts w:hint="eastAsia" w:ascii="黑体" w:hAnsi="黑体" w:eastAsia="黑体" w:cs="黑体"/>
          <w:sz w:val="48"/>
        </w:rPr>
      </w:pPr>
    </w:p>
    <w:p>
      <w:pPr>
        <w:autoSpaceDE w:val="0"/>
        <w:autoSpaceDN w:val="0"/>
        <w:spacing w:line="560" w:lineRule="exact"/>
        <w:ind w:left="3720"/>
        <w:jc w:val="both"/>
        <w:rPr>
          <w:rFonts w:hint="eastAsia" w:ascii="黑体" w:hAnsi="黑体" w:eastAsia="黑体" w:cs="黑体"/>
          <w:sz w:val="48"/>
        </w:rPr>
      </w:pPr>
    </w:p>
    <w:p>
      <w:pPr>
        <w:autoSpaceDE w:val="0"/>
        <w:autoSpaceDN w:val="0"/>
        <w:spacing w:line="560" w:lineRule="exact"/>
        <w:ind w:left="3720"/>
        <w:jc w:val="both"/>
        <w:rPr>
          <w:rFonts w:hint="eastAsia" w:ascii="黑体" w:hAnsi="黑体" w:eastAsia="黑体" w:cs="黑体"/>
          <w:sz w:val="48"/>
        </w:rPr>
      </w:pPr>
    </w:p>
    <w:p>
      <w:pPr>
        <w:autoSpaceDE w:val="0"/>
        <w:autoSpaceDN w:val="0"/>
        <w:spacing w:line="560" w:lineRule="exact"/>
        <w:ind w:left="3720"/>
        <w:jc w:val="both"/>
        <w:rPr>
          <w:rFonts w:hint="eastAsia" w:ascii="黑体" w:hAnsi="黑体" w:eastAsia="黑体" w:cs="黑体"/>
          <w:sz w:val="48"/>
        </w:rPr>
      </w:pPr>
    </w:p>
    <w:p>
      <w:pPr>
        <w:autoSpaceDE w:val="0"/>
        <w:autoSpaceDN w:val="0"/>
        <w:spacing w:line="560" w:lineRule="exact"/>
        <w:ind w:left="3720"/>
        <w:jc w:val="both"/>
        <w:rPr>
          <w:rFonts w:hint="eastAsia" w:ascii="黑体" w:hAnsi="黑体" w:eastAsia="黑体" w:cs="黑体"/>
          <w:sz w:val="48"/>
        </w:rPr>
      </w:pPr>
    </w:p>
    <w:p>
      <w:pPr>
        <w:autoSpaceDE w:val="0"/>
        <w:autoSpaceDN w:val="0"/>
        <w:spacing w:line="560" w:lineRule="exact"/>
        <w:ind w:left="3720"/>
        <w:jc w:val="both"/>
        <w:rPr>
          <w:rFonts w:hint="eastAsia" w:ascii="黑体" w:hAnsi="黑体" w:eastAsia="黑体" w:cs="黑体"/>
          <w:sz w:val="48"/>
        </w:rPr>
      </w:pPr>
    </w:p>
    <w:p>
      <w:pPr>
        <w:autoSpaceDE w:val="0"/>
        <w:autoSpaceDN w:val="0"/>
        <w:spacing w:line="560" w:lineRule="exact"/>
        <w:ind w:left="3720"/>
        <w:jc w:val="both"/>
      </w:pPr>
      <w:r>
        <w:rPr>
          <w:rFonts w:hint="eastAsia" w:ascii="黑体" w:hAnsi="黑体" w:eastAsia="黑体" w:cs="黑体"/>
          <w:sz w:val="48"/>
        </w:rPr>
        <w:t>目录</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400" w:lineRule="exact"/>
        <w:ind w:left="60"/>
        <w:jc w:val="both"/>
      </w:pPr>
      <w:r>
        <w:rPr>
          <w:rFonts w:hint="eastAsia" w:ascii="仿宋" w:hAnsi="仿宋" w:eastAsia="仿宋" w:cs="仿宋"/>
          <w:sz w:val="24"/>
        </w:rPr>
        <w:t>第一部分 部门概况</w:t>
      </w:r>
    </w:p>
    <w:p>
      <w:pPr>
        <w:autoSpaceDE w:val="0"/>
        <w:autoSpaceDN w:val="0"/>
        <w:spacing w:line="440" w:lineRule="exact"/>
        <w:ind w:left="480"/>
        <w:jc w:val="both"/>
      </w:pPr>
      <w:r>
        <w:rPr>
          <w:rFonts w:hint="eastAsia" w:ascii="宋体" w:hAnsi="宋体" w:eastAsia="宋体" w:cs="宋体"/>
          <w:sz w:val="24"/>
        </w:rPr>
        <w:t>一、基本职能及主要工作</w:t>
      </w:r>
    </w:p>
    <w:p>
      <w:pPr>
        <w:autoSpaceDE w:val="0"/>
        <w:autoSpaceDN w:val="0"/>
        <w:spacing w:line="440" w:lineRule="exact"/>
        <w:ind w:left="480"/>
        <w:jc w:val="both"/>
      </w:pPr>
      <w:r>
        <w:rPr>
          <w:rFonts w:hint="eastAsia" w:ascii="宋体" w:hAnsi="宋体" w:eastAsia="宋体" w:cs="宋体"/>
          <w:sz w:val="24"/>
        </w:rPr>
        <w:t>二、机构设置</w:t>
      </w:r>
    </w:p>
    <w:p>
      <w:pPr>
        <w:autoSpaceDE w:val="0"/>
        <w:autoSpaceDN w:val="0"/>
        <w:spacing w:line="440" w:lineRule="exact"/>
        <w:ind w:left="60"/>
        <w:jc w:val="both"/>
      </w:pPr>
      <w:r>
        <w:rPr>
          <w:rFonts w:hint="eastAsia" w:ascii="仿宋" w:hAnsi="仿宋" w:eastAsia="仿宋" w:cs="仿宋"/>
          <w:sz w:val="24"/>
        </w:rPr>
        <w:t>第二部分度部门决算情况说明</w:t>
      </w:r>
    </w:p>
    <w:p>
      <w:pPr>
        <w:autoSpaceDE w:val="0"/>
        <w:autoSpaceDN w:val="0"/>
        <w:spacing w:line="440" w:lineRule="exact"/>
        <w:ind w:left="480"/>
        <w:jc w:val="both"/>
      </w:pPr>
      <w:r>
        <w:rPr>
          <w:rFonts w:hint="eastAsia" w:ascii="宋体" w:hAnsi="宋体" w:eastAsia="宋体" w:cs="宋体"/>
          <w:sz w:val="24"/>
        </w:rPr>
        <w:t>一、收入支出决算总体情况说明</w:t>
      </w:r>
    </w:p>
    <w:p>
      <w:pPr>
        <w:autoSpaceDE w:val="0"/>
        <w:autoSpaceDN w:val="0"/>
        <w:spacing w:line="440" w:lineRule="exact"/>
        <w:ind w:left="480"/>
        <w:jc w:val="both"/>
      </w:pPr>
      <w:r>
        <w:rPr>
          <w:rFonts w:hint="eastAsia" w:ascii="宋体" w:hAnsi="宋体" w:eastAsia="宋体" w:cs="宋体"/>
          <w:sz w:val="24"/>
        </w:rPr>
        <w:t>二、收入决算情况说明</w:t>
      </w:r>
    </w:p>
    <w:p>
      <w:pPr>
        <w:autoSpaceDE w:val="0"/>
        <w:autoSpaceDN w:val="0"/>
        <w:spacing w:line="440" w:lineRule="exact"/>
        <w:ind w:left="480"/>
        <w:jc w:val="both"/>
      </w:pPr>
      <w:r>
        <w:rPr>
          <w:rFonts w:hint="eastAsia" w:ascii="宋体" w:hAnsi="宋体" w:eastAsia="宋体" w:cs="宋体"/>
          <w:sz w:val="24"/>
        </w:rPr>
        <w:t>三、支出决算情况说明</w:t>
      </w:r>
    </w:p>
    <w:p>
      <w:pPr>
        <w:autoSpaceDE w:val="0"/>
        <w:autoSpaceDN w:val="0"/>
        <w:spacing w:line="440" w:lineRule="exact"/>
        <w:ind w:left="480"/>
        <w:jc w:val="both"/>
      </w:pPr>
      <w:r>
        <w:rPr>
          <w:rFonts w:hint="eastAsia" w:ascii="宋体" w:hAnsi="宋体" w:eastAsia="宋体" w:cs="宋体"/>
          <w:sz w:val="24"/>
        </w:rPr>
        <w:t>四、财政拨款收入支出决算总体情况说明</w:t>
      </w:r>
    </w:p>
    <w:p>
      <w:pPr>
        <w:autoSpaceDE w:val="0"/>
        <w:autoSpaceDN w:val="0"/>
        <w:spacing w:line="440" w:lineRule="exact"/>
        <w:ind w:left="480"/>
        <w:jc w:val="both"/>
      </w:pPr>
      <w:r>
        <w:rPr>
          <w:rFonts w:hint="eastAsia" w:ascii="宋体" w:hAnsi="宋体" w:eastAsia="宋体" w:cs="宋体"/>
          <w:sz w:val="24"/>
        </w:rPr>
        <w:t>五、一般公共预算财政拨款支出决算情况说明</w:t>
      </w:r>
    </w:p>
    <w:p>
      <w:pPr>
        <w:autoSpaceDE w:val="0"/>
        <w:autoSpaceDN w:val="0"/>
        <w:spacing w:line="440" w:lineRule="exact"/>
        <w:ind w:left="480"/>
        <w:jc w:val="both"/>
      </w:pPr>
      <w:r>
        <w:rPr>
          <w:rFonts w:hint="eastAsia" w:ascii="宋体" w:hAnsi="宋体" w:eastAsia="宋体" w:cs="宋体"/>
          <w:sz w:val="24"/>
        </w:rPr>
        <w:t>六、一般公共预算财政拨款基本支出决算情况说明</w:t>
      </w:r>
    </w:p>
    <w:p>
      <w:pPr>
        <w:autoSpaceDE w:val="0"/>
        <w:autoSpaceDN w:val="0"/>
        <w:spacing w:line="440" w:lineRule="exact"/>
        <w:ind w:left="480"/>
        <w:jc w:val="both"/>
      </w:pPr>
      <w:r>
        <w:rPr>
          <w:rFonts w:hint="eastAsia" w:ascii="宋体" w:hAnsi="宋体" w:eastAsia="宋体" w:cs="宋体"/>
          <w:sz w:val="24"/>
        </w:rPr>
        <w:t>七、</w:t>
      </w:r>
      <w:r>
        <w:rPr>
          <w:rFonts w:hint="eastAsia" w:ascii="Times New Roman" w:hAnsi="Times New Roman" w:eastAsia="Times New Roman" w:cs="Times New Roman"/>
          <w:sz w:val="24"/>
        </w:rPr>
        <w:t>“</w:t>
      </w:r>
      <w:r>
        <w:rPr>
          <w:rFonts w:hint="eastAsia" w:ascii="宋体" w:hAnsi="宋体" w:eastAsia="宋体" w:cs="宋体"/>
          <w:sz w:val="24"/>
        </w:rPr>
        <w:t>三公”经费财政拨款支出决算情况说明</w:t>
      </w:r>
    </w:p>
    <w:p>
      <w:pPr>
        <w:autoSpaceDE w:val="0"/>
        <w:autoSpaceDN w:val="0"/>
        <w:spacing w:line="440" w:lineRule="exact"/>
        <w:ind w:left="480"/>
        <w:jc w:val="both"/>
      </w:pPr>
      <w:r>
        <w:rPr>
          <w:rFonts w:hint="eastAsia" w:ascii="宋体" w:hAnsi="宋体" w:eastAsia="宋体" w:cs="宋体"/>
          <w:sz w:val="24"/>
        </w:rPr>
        <w:t>八、政府性基金预算支出决算情况说明</w:t>
      </w:r>
    </w:p>
    <w:p>
      <w:pPr>
        <w:autoSpaceDE w:val="0"/>
        <w:autoSpaceDN w:val="0"/>
        <w:spacing w:line="440" w:lineRule="exact"/>
        <w:ind w:left="480"/>
        <w:jc w:val="both"/>
      </w:pPr>
      <w:r>
        <w:rPr>
          <w:rFonts w:hint="eastAsia" w:ascii="仿宋" w:hAnsi="仿宋" w:eastAsia="仿宋" w:cs="仿宋"/>
          <w:sz w:val="24"/>
        </w:rPr>
        <w:t>九、</w:t>
      </w:r>
      <w:r>
        <w:rPr>
          <w:rFonts w:hint="eastAsia" w:ascii="宋体" w:hAnsi="宋体" w:eastAsia="宋体" w:cs="宋体"/>
          <w:sz w:val="24"/>
        </w:rPr>
        <w:t>国有资本经营预算支出决算情况说明</w:t>
      </w:r>
    </w:p>
    <w:p>
      <w:pPr>
        <w:autoSpaceDE w:val="0"/>
        <w:autoSpaceDN w:val="0"/>
        <w:spacing w:line="440" w:lineRule="exact"/>
        <w:ind w:left="540"/>
        <w:jc w:val="both"/>
      </w:pPr>
      <w:r>
        <w:rPr>
          <w:rFonts w:hint="eastAsia" w:ascii="仿宋" w:hAnsi="仿宋" w:eastAsia="仿宋" w:cs="仿宋"/>
          <w:sz w:val="24"/>
        </w:rPr>
        <w:t>十、</w:t>
      </w:r>
      <w:r>
        <w:rPr>
          <w:rFonts w:hint="eastAsia" w:ascii="宋体" w:hAnsi="宋体" w:eastAsia="宋体" w:cs="宋体"/>
          <w:sz w:val="24"/>
        </w:rPr>
        <w:t>其他重要事项的情况说明</w:t>
      </w:r>
    </w:p>
    <w:p>
      <w:pPr>
        <w:autoSpaceDE w:val="0"/>
        <w:autoSpaceDN w:val="0"/>
        <w:spacing w:line="440" w:lineRule="exact"/>
        <w:ind w:left="60"/>
        <w:jc w:val="both"/>
      </w:pPr>
      <w:r>
        <w:rPr>
          <w:rFonts w:hint="eastAsia" w:ascii="仿宋" w:hAnsi="仿宋" w:eastAsia="仿宋" w:cs="仿宋"/>
          <w:sz w:val="24"/>
        </w:rPr>
        <w:t>第三部分 名词解释</w:t>
      </w:r>
    </w:p>
    <w:p>
      <w:pPr>
        <w:autoSpaceDE w:val="0"/>
        <w:autoSpaceDN w:val="0"/>
        <w:spacing w:line="440" w:lineRule="exact"/>
        <w:ind w:left="60"/>
        <w:jc w:val="both"/>
      </w:pPr>
      <w:r>
        <w:rPr>
          <w:rFonts w:hint="eastAsia" w:ascii="仿宋" w:hAnsi="仿宋" w:eastAsia="仿宋" w:cs="仿宋"/>
          <w:sz w:val="24"/>
        </w:rPr>
        <w:t>第四部分 附件</w:t>
      </w:r>
    </w:p>
    <w:p>
      <w:pPr>
        <w:autoSpaceDE w:val="0"/>
        <w:autoSpaceDN w:val="0"/>
        <w:spacing w:line="440" w:lineRule="exact"/>
        <w:ind w:left="480"/>
        <w:jc w:val="both"/>
      </w:pPr>
      <w:r>
        <w:rPr>
          <w:rFonts w:hint="eastAsia" w:ascii="宋体" w:hAnsi="宋体" w:eastAsia="宋体" w:cs="宋体"/>
          <w:sz w:val="24"/>
        </w:rPr>
        <w:t>附件</w:t>
      </w:r>
      <w:r>
        <w:rPr>
          <w:rFonts w:hint="eastAsia" w:ascii="Times New Roman" w:hAnsi="Times New Roman" w:eastAsia="Times New Roman" w:cs="Times New Roman"/>
          <w:sz w:val="24"/>
        </w:rPr>
        <w:t xml:space="preserve"> 1</w:t>
      </w:r>
    </w:p>
    <w:p>
      <w:pPr>
        <w:autoSpaceDE w:val="0"/>
        <w:autoSpaceDN w:val="0"/>
        <w:spacing w:line="440" w:lineRule="exact"/>
        <w:ind w:left="480"/>
        <w:jc w:val="both"/>
      </w:pPr>
      <w:r>
        <w:rPr>
          <w:rFonts w:hint="eastAsia" w:ascii="宋体" w:hAnsi="宋体" w:eastAsia="宋体" w:cs="宋体"/>
          <w:sz w:val="24"/>
        </w:rPr>
        <w:t>附件</w:t>
      </w:r>
      <w:r>
        <w:rPr>
          <w:rFonts w:hint="eastAsia" w:ascii="Times New Roman" w:hAnsi="Times New Roman" w:eastAsia="Times New Roman" w:cs="Times New Roman"/>
          <w:sz w:val="24"/>
        </w:rPr>
        <w:t xml:space="preserve"> 2</w:t>
      </w:r>
    </w:p>
    <w:p>
      <w:pPr>
        <w:autoSpaceDE w:val="0"/>
        <w:autoSpaceDN w:val="0"/>
        <w:spacing w:line="440" w:lineRule="exact"/>
        <w:ind w:left="60"/>
        <w:jc w:val="both"/>
      </w:pPr>
      <w:r>
        <w:rPr>
          <w:rFonts w:hint="eastAsia" w:ascii="仿宋" w:hAnsi="仿宋" w:eastAsia="仿宋" w:cs="仿宋"/>
          <w:sz w:val="24"/>
        </w:rPr>
        <w:t>第五部分 附表</w:t>
      </w:r>
    </w:p>
    <w:p>
      <w:pPr>
        <w:autoSpaceDE w:val="0"/>
        <w:autoSpaceDN w:val="0"/>
        <w:spacing w:line="440" w:lineRule="exact"/>
        <w:ind w:left="480"/>
        <w:jc w:val="both"/>
      </w:pPr>
      <w:r>
        <w:rPr>
          <w:rFonts w:hint="eastAsia" w:ascii="仿宋" w:hAnsi="仿宋" w:eastAsia="仿宋" w:cs="仿宋"/>
          <w:sz w:val="24"/>
        </w:rPr>
        <w:t>一、</w:t>
      </w:r>
      <w:r>
        <w:rPr>
          <w:rFonts w:hint="eastAsia" w:ascii="宋体" w:hAnsi="宋体" w:eastAsia="宋体" w:cs="宋体"/>
          <w:sz w:val="24"/>
        </w:rPr>
        <w:t>收入支出决算总表</w:t>
      </w:r>
    </w:p>
    <w:p>
      <w:pPr>
        <w:autoSpaceDE w:val="0"/>
        <w:autoSpaceDN w:val="0"/>
        <w:spacing w:line="440" w:lineRule="exact"/>
        <w:ind w:left="480"/>
        <w:jc w:val="both"/>
      </w:pPr>
      <w:r>
        <w:rPr>
          <w:rFonts w:hint="eastAsia" w:ascii="仿宋" w:hAnsi="仿宋" w:eastAsia="仿宋" w:cs="仿宋"/>
          <w:sz w:val="24"/>
        </w:rPr>
        <w:t>二、</w:t>
      </w:r>
      <w:r>
        <w:rPr>
          <w:rFonts w:hint="eastAsia" w:ascii="宋体" w:hAnsi="宋体" w:eastAsia="宋体" w:cs="宋体"/>
          <w:sz w:val="24"/>
        </w:rPr>
        <w:t>收入</w:t>
      </w:r>
      <w:r>
        <w:rPr>
          <w:rFonts w:hint="eastAsia" w:ascii="仿宋" w:hAnsi="仿宋" w:eastAsia="仿宋" w:cs="仿宋"/>
          <w:sz w:val="24"/>
        </w:rPr>
        <w:t>决算</w:t>
      </w:r>
      <w:r>
        <w:rPr>
          <w:rFonts w:hint="eastAsia" w:ascii="宋体" w:hAnsi="宋体" w:eastAsia="宋体" w:cs="宋体"/>
          <w:sz w:val="24"/>
        </w:rPr>
        <w:t>表</w:t>
      </w:r>
    </w:p>
    <w:p>
      <w:pPr>
        <w:autoSpaceDE w:val="0"/>
        <w:autoSpaceDN w:val="0"/>
        <w:spacing w:line="440" w:lineRule="exact"/>
        <w:ind w:left="480"/>
        <w:jc w:val="both"/>
      </w:pPr>
      <w:r>
        <w:rPr>
          <w:rFonts w:hint="eastAsia" w:ascii="仿宋" w:hAnsi="仿宋" w:eastAsia="仿宋" w:cs="仿宋"/>
          <w:sz w:val="24"/>
        </w:rPr>
        <w:t>三、</w:t>
      </w:r>
      <w:r>
        <w:rPr>
          <w:rFonts w:hint="eastAsia" w:ascii="宋体" w:hAnsi="宋体" w:eastAsia="宋体" w:cs="宋体"/>
          <w:sz w:val="24"/>
        </w:rPr>
        <w:t>支出</w:t>
      </w:r>
      <w:r>
        <w:rPr>
          <w:rFonts w:hint="eastAsia" w:ascii="仿宋" w:hAnsi="仿宋" w:eastAsia="仿宋" w:cs="仿宋"/>
          <w:sz w:val="24"/>
        </w:rPr>
        <w:t>决算</w:t>
      </w:r>
      <w:r>
        <w:rPr>
          <w:rFonts w:hint="eastAsia" w:ascii="宋体" w:hAnsi="宋体" w:eastAsia="宋体" w:cs="宋体"/>
          <w:sz w:val="24"/>
        </w:rPr>
        <w:t>表</w:t>
      </w:r>
    </w:p>
    <w:p>
      <w:pPr>
        <w:autoSpaceDE w:val="0"/>
        <w:autoSpaceDN w:val="0"/>
        <w:spacing w:line="440" w:lineRule="exact"/>
        <w:ind w:left="480"/>
        <w:jc w:val="both"/>
      </w:pPr>
      <w:r>
        <w:rPr>
          <w:rFonts w:hint="eastAsia" w:ascii="仿宋" w:hAnsi="仿宋" w:eastAsia="仿宋" w:cs="仿宋"/>
          <w:sz w:val="24"/>
        </w:rPr>
        <w:t>四、</w:t>
      </w:r>
      <w:r>
        <w:rPr>
          <w:rFonts w:hint="eastAsia" w:ascii="宋体" w:hAnsi="宋体" w:eastAsia="宋体" w:cs="宋体"/>
          <w:sz w:val="24"/>
        </w:rPr>
        <w:t>财政拨款收入支出决算总表</w:t>
      </w:r>
    </w:p>
    <w:p>
      <w:pPr>
        <w:autoSpaceDE w:val="0"/>
        <w:autoSpaceDN w:val="0"/>
        <w:spacing w:line="440" w:lineRule="exact"/>
        <w:ind w:left="480"/>
        <w:jc w:val="both"/>
      </w:pPr>
      <w:r>
        <w:rPr>
          <w:rFonts w:hint="eastAsia" w:ascii="仿宋" w:hAnsi="仿宋" w:eastAsia="仿宋" w:cs="仿宋"/>
          <w:sz w:val="24"/>
        </w:rPr>
        <w:t>五、财政拨款支出决算明细表</w:t>
      </w:r>
    </w:p>
    <w:p>
      <w:pPr>
        <w:autoSpaceDE w:val="0"/>
        <w:autoSpaceDN w:val="0"/>
        <w:spacing w:line="440" w:lineRule="exact"/>
        <w:ind w:left="480"/>
        <w:jc w:val="both"/>
      </w:pPr>
      <w:r>
        <w:rPr>
          <w:rFonts w:hint="eastAsia" w:ascii="仿宋" w:hAnsi="仿宋" w:eastAsia="仿宋" w:cs="仿宋"/>
          <w:sz w:val="24"/>
        </w:rPr>
        <w:t>六、</w:t>
      </w:r>
      <w:r>
        <w:rPr>
          <w:rFonts w:hint="eastAsia" w:ascii="宋体" w:hAnsi="宋体" w:eastAsia="宋体" w:cs="宋体"/>
          <w:sz w:val="24"/>
        </w:rPr>
        <w:t>一般公共预算财政拨款支出决算表</w:t>
      </w:r>
    </w:p>
    <w:p>
      <w:pPr>
        <w:autoSpaceDE w:val="0"/>
        <w:autoSpaceDN w:val="0"/>
        <w:spacing w:line="440" w:lineRule="exact"/>
        <w:ind w:left="480"/>
        <w:jc w:val="both"/>
      </w:pPr>
      <w:r>
        <w:rPr>
          <w:rFonts w:hint="eastAsia" w:ascii="仿宋" w:hAnsi="仿宋" w:eastAsia="仿宋" w:cs="仿宋"/>
          <w:sz w:val="24"/>
        </w:rPr>
        <w:t>七、</w:t>
      </w:r>
      <w:r>
        <w:rPr>
          <w:rFonts w:hint="eastAsia" w:ascii="宋体" w:hAnsi="宋体" w:eastAsia="宋体" w:cs="宋体"/>
          <w:sz w:val="24"/>
        </w:rPr>
        <w:t>一般公共预算财政拨款支出决算明细表</w:t>
      </w:r>
    </w:p>
    <w:p>
      <w:pPr>
        <w:autoSpaceDE w:val="0"/>
        <w:autoSpaceDN w:val="0"/>
        <w:spacing w:line="440" w:lineRule="exact"/>
        <w:ind w:left="480"/>
        <w:jc w:val="both"/>
      </w:pPr>
      <w:r>
        <w:rPr>
          <w:rFonts w:hint="eastAsia" w:ascii="仿宋" w:hAnsi="仿宋" w:eastAsia="仿宋" w:cs="仿宋"/>
          <w:sz w:val="24"/>
        </w:rPr>
        <w:t>八、</w:t>
      </w:r>
      <w:r>
        <w:rPr>
          <w:rFonts w:hint="eastAsia" w:ascii="宋体" w:hAnsi="宋体" w:eastAsia="宋体" w:cs="宋体"/>
          <w:sz w:val="24"/>
        </w:rPr>
        <w:t>一般公共预算财政拨款基本支出决算表</w:t>
      </w:r>
    </w:p>
    <w:p>
      <w:pPr>
        <w:autoSpaceDE w:val="0"/>
        <w:autoSpaceDN w:val="0"/>
        <w:spacing w:line="440" w:lineRule="exact"/>
        <w:ind w:left="480"/>
        <w:jc w:val="both"/>
      </w:pPr>
      <w:r>
        <w:rPr>
          <w:rFonts w:hint="eastAsia" w:ascii="仿宋" w:hAnsi="仿宋" w:eastAsia="仿宋" w:cs="仿宋"/>
          <w:sz w:val="24"/>
        </w:rPr>
        <w:t>九、</w:t>
      </w:r>
      <w:r>
        <w:rPr>
          <w:rFonts w:hint="eastAsia" w:ascii="宋体" w:hAnsi="宋体" w:eastAsia="宋体" w:cs="宋体"/>
          <w:sz w:val="24"/>
        </w:rPr>
        <w:t>一般公共预算财政拨款项目支出决算表</w:t>
      </w:r>
    </w:p>
    <w:p>
      <w:pPr>
        <w:autoSpaceDE w:val="0"/>
        <w:autoSpaceDN w:val="0"/>
        <w:spacing w:line="440" w:lineRule="exact"/>
        <w:ind w:left="480"/>
        <w:jc w:val="both"/>
      </w:pPr>
      <w:r>
        <w:rPr>
          <w:rFonts w:hint="eastAsia" w:ascii="仿宋" w:hAnsi="仿宋" w:eastAsia="仿宋" w:cs="仿宋"/>
          <w:sz w:val="24"/>
        </w:rPr>
        <w:t>十、</w:t>
      </w:r>
      <w:r>
        <w:rPr>
          <w:rFonts w:hint="eastAsia" w:ascii="宋体" w:hAnsi="宋体" w:eastAsia="宋体" w:cs="宋体"/>
          <w:sz w:val="24"/>
        </w:rPr>
        <w:t>一般公共预算财政拨款“三公”经费支出决算表</w:t>
      </w:r>
      <w:r>
        <mc:AlternateContent>
          <mc:Choice Requires="wps">
            <w:drawing>
              <wp:anchor distT="0" distB="0" distL="114300" distR="114300" simplePos="0" relativeHeight="251660288" behindDoc="0" locked="0" layoutInCell="1" allowOverlap="1">
                <wp:simplePos x="0" y="0"/>
                <wp:positionH relativeFrom="column">
                  <wp:posOffset>2641600</wp:posOffset>
                </wp:positionH>
                <wp:positionV relativeFrom="line">
                  <wp:posOffset>444500</wp:posOffset>
                </wp:positionV>
                <wp:extent cx="190500" cy="139700"/>
                <wp:effectExtent l="0" t="0" r="22225" b="31115"/>
                <wp:wrapNone/>
                <wp:docPr id="1" name="shape1"/>
                <wp:cNvGraphicFramePr/>
                <a:graphic xmlns:a="http://schemas.openxmlformats.org/drawingml/2006/main">
                  <a:graphicData uri="http://schemas.microsoft.com/office/word/2010/wordprocessingShape">
                    <wps:wsp>
                      <wps:cNvSpPr/>
                      <wps:spPr>
                        <a:xfrm>
                          <a:off x="0" y="0"/>
                          <a:ext cx="190500" cy="139700"/>
                        </a:xfrm>
                        <a:prstGeom prst="rect">
                          <a:avLst/>
                        </a:prstGeom>
                        <a:noFill/>
                      </wps:spPr>
                      <wps:txbx>
                        <w:txbxContent>
                          <w:p>
                            <w:pPr>
                              <w:spacing w:line="140" w:lineRule="exact"/>
                              <w:ind w:left="0"/>
                              <w:jc w:val="both"/>
                            </w:pPr>
                          </w:p>
                        </w:txbxContent>
                      </wps:txbx>
                      <wps:bodyPr rot="0" spcFirstLastPara="0" vertOverflow="overflow" horzOverflow="overflow" vert="horz" wrap="square" lIns="0" tIns="0" rIns="0" bIns="0" numCol="1" spcCol="0" rtlCol="0" fromWordArt="false" anchor="t" anchorCtr="false" forceAA="false" compatLnSpc="true">
                        <a:spAutoFit/>
                      </wps:bodyPr>
                    </wps:wsp>
                  </a:graphicData>
                </a:graphic>
              </wp:anchor>
            </w:drawing>
          </mc:Choice>
          <mc:Fallback>
            <w:pict>
              <v:rect id="shape1" o:spid="_x0000_s1026" o:spt="1" style="position:absolute;left:0pt;margin-left:208pt;margin-top:35pt;height:11pt;width:15pt;mso-position-vertical-relative:line;z-index:251660288;mso-width-relative:page;mso-height-relative:page;" filled="f" stroked="f" coordsize="21600,21600" o:gfxdata="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&#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DK9J//2AAAAAkBAAAPAAAAAAAAAAEAIAAAADgAAABk&#10;cnMvZG93bnJldi54bWxQSwECFAAUAAAACACHTuJAYNO5BfABAADmAwAADgAAAAAAAAABACAAAAA9&#10;AQAAZHJzL2Uyb0RvYy54bWxQSwUGAAAAAAYABgBZAQAAnwUAAAAA&#10;">
                <v:fill on="f" focussize="0,0"/>
                <v:stroke on="f"/>
                <v:imagedata o:title=""/>
                <o:lock v:ext="edit" aspectratio="f"/>
                <v:textbox inset="0mm,0mm,0mm,0mm" style="mso-fit-shape-to-text:t;">
                  <w:txbxContent>
                    <w:p>
                      <w:pPr>
                        <w:spacing w:line="140" w:lineRule="exact"/>
                        <w:ind w:left="0"/>
                        <w:jc w:val="both"/>
                      </w:pPr>
                    </w:p>
                  </w:txbxContent>
                </v:textbox>
              </v:rect>
            </w:pict>
          </mc:Fallback>
        </mc:AlternateContent>
      </w:r>
    </w:p>
    <w:p>
      <w:pPr>
        <w:spacing w:line="20" w:lineRule="exact"/>
        <w:rPr>
          <w:rFonts w:hint="eastAsia" w:ascii="宋体" w:hAnsi="宋体" w:eastAsia="宋体" w:cs="宋体"/>
          <w:sz w:val="20"/>
        </w:rPr>
      </w:pPr>
      <w:r>
        <w:br w:type="page"/>
      </w:r>
    </w:p>
    <w:p>
      <w:pPr>
        <w:spacing w:line="1" w:lineRule="exact"/>
        <w:rPr>
          <w:rFonts w:hint="eastAsia" w:ascii="Arial" w:hAnsi="Arial" w:eastAsia="Arial" w:cs="Arial"/>
          <w:sz w:val="1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420" w:lineRule="exact"/>
        <w:ind w:left="480"/>
        <w:jc w:val="both"/>
      </w:pPr>
      <w:r>
        <w:rPr>
          <w:rFonts w:hint="eastAsia" w:ascii="仿宋" w:hAnsi="仿宋" w:eastAsia="仿宋" w:cs="仿宋"/>
          <w:sz w:val="24"/>
        </w:rPr>
        <w:t>十一、</w:t>
      </w:r>
      <w:r>
        <w:rPr>
          <w:rFonts w:hint="eastAsia" w:ascii="宋体" w:hAnsi="宋体" w:eastAsia="宋体" w:cs="宋体"/>
          <w:sz w:val="24"/>
        </w:rPr>
        <w:t>政府性基金预算财政拨款收入支出决算表</w:t>
      </w:r>
    </w:p>
    <w:p>
      <w:pPr>
        <w:autoSpaceDE w:val="0"/>
        <w:autoSpaceDN w:val="0"/>
        <w:spacing w:line="440" w:lineRule="exact"/>
        <w:ind w:left="480"/>
        <w:jc w:val="both"/>
      </w:pPr>
      <w:r>
        <w:rPr>
          <w:rFonts w:hint="eastAsia" w:ascii="仿宋" w:hAnsi="仿宋" w:eastAsia="仿宋" w:cs="仿宋"/>
          <w:sz w:val="24"/>
        </w:rPr>
        <w:t>十二、</w:t>
      </w:r>
      <w:r>
        <w:rPr>
          <w:rFonts w:hint="eastAsia" w:ascii="宋体" w:hAnsi="宋体" w:eastAsia="宋体" w:cs="宋体"/>
          <w:sz w:val="24"/>
        </w:rPr>
        <w:t>政府性基金预算财政拨款“三公”经费支出决算表</w:t>
      </w:r>
    </w:p>
    <w:p>
      <w:pPr>
        <w:autoSpaceDE w:val="0"/>
        <w:autoSpaceDN w:val="0"/>
        <w:spacing w:line="440" w:lineRule="exact"/>
        <w:ind w:left="480"/>
        <w:jc w:val="both"/>
        <w:rPr>
          <w:b w:val="0"/>
          <w:bCs w:val="0"/>
          <w:sz w:val="24"/>
          <w:szCs w:val="24"/>
        </w:rPr>
      </w:pPr>
      <w:r>
        <w:rPr>
          <w:rFonts w:hint="eastAsia" w:ascii="仿宋" w:hAnsi="仿宋" w:eastAsia="仿宋" w:cs="仿宋"/>
          <w:b w:val="0"/>
          <w:bCs w:val="0"/>
          <w:sz w:val="24"/>
        </w:rPr>
        <w:t>十三、</w:t>
      </w:r>
      <w:r>
        <w:rPr>
          <w:rFonts w:hint="eastAsia" w:ascii="仿宋" w:hAnsi="仿宋" w:eastAsia="仿宋" w:cs="仿宋"/>
          <w:b w:val="0"/>
          <w:bCs w:val="0"/>
          <w:sz w:val="24"/>
          <w:szCs w:val="24"/>
        </w:rPr>
        <w:t>国有资本经营预算财政拨款收入支出决算表</w:t>
      </w:r>
    </w:p>
    <w:p>
      <w:pPr>
        <w:autoSpaceDE w:val="0"/>
        <w:autoSpaceDN w:val="0"/>
        <w:spacing w:line="420" w:lineRule="exact"/>
        <w:ind w:left="480"/>
        <w:jc w:val="both"/>
        <w:rPr>
          <w:sz w:val="24"/>
          <w:szCs w:val="24"/>
        </w:rPr>
      </w:pPr>
      <w:r>
        <w:rPr>
          <w:rFonts w:hint="eastAsia" w:ascii="仿宋" w:hAnsi="仿宋" w:eastAsia="仿宋" w:cs="仿宋"/>
          <w:b w:val="0"/>
          <w:bCs w:val="0"/>
          <w:sz w:val="24"/>
          <w:szCs w:val="24"/>
        </w:rPr>
        <w:t>十四、国有资本经营预算财政拨款支出决算表</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580" w:lineRule="exact"/>
        <w:ind w:left="2340"/>
        <w:jc w:val="both"/>
        <w:rPr>
          <w:rFonts w:hint="eastAsia" w:ascii="黑体" w:hAnsi="黑体" w:eastAsia="黑体" w:cs="黑体"/>
          <w:sz w:val="43"/>
        </w:rPr>
      </w:pPr>
    </w:p>
    <w:p>
      <w:pPr>
        <w:autoSpaceDE w:val="0"/>
        <w:autoSpaceDN w:val="0"/>
        <w:spacing w:line="580" w:lineRule="exact"/>
        <w:ind w:left="2340"/>
        <w:jc w:val="both"/>
        <w:rPr>
          <w:rFonts w:hint="eastAsia" w:ascii="黑体" w:hAnsi="黑体" w:eastAsia="黑体" w:cs="黑体"/>
          <w:sz w:val="43"/>
        </w:rPr>
      </w:pPr>
    </w:p>
    <w:p>
      <w:pPr>
        <w:autoSpaceDE w:val="0"/>
        <w:autoSpaceDN w:val="0"/>
        <w:spacing w:line="580" w:lineRule="exact"/>
        <w:jc w:val="both"/>
        <w:rPr>
          <w:rFonts w:hint="eastAsia" w:ascii="黑体" w:hAnsi="黑体" w:eastAsia="黑体" w:cs="黑体"/>
          <w:sz w:val="43"/>
        </w:rPr>
      </w:pPr>
    </w:p>
    <w:p>
      <w:pPr>
        <w:autoSpaceDE w:val="0"/>
        <w:autoSpaceDN w:val="0"/>
        <w:spacing w:line="580" w:lineRule="exact"/>
        <w:ind w:left="2340"/>
        <w:jc w:val="both"/>
        <w:rPr>
          <w:rFonts w:hint="eastAsia" w:ascii="黑体" w:hAnsi="黑体" w:eastAsia="黑体" w:cs="黑体"/>
          <w:sz w:val="43"/>
        </w:rPr>
      </w:pPr>
    </w:p>
    <w:p>
      <w:pPr>
        <w:autoSpaceDE w:val="0"/>
        <w:autoSpaceDN w:val="0"/>
        <w:spacing w:line="580" w:lineRule="exact"/>
        <w:ind w:left="2340"/>
        <w:jc w:val="both"/>
      </w:pPr>
      <w:r>
        <w:rPr>
          <w:rFonts w:hint="eastAsia" w:ascii="黑体" w:hAnsi="黑体" w:eastAsia="黑体" w:cs="黑体"/>
          <w:sz w:val="43"/>
        </w:rPr>
        <w:t>第一部分 部门概况</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440" w:lineRule="exact"/>
        <w:ind w:left="60"/>
        <w:jc w:val="both"/>
      </w:pPr>
      <w:r>
        <w:rPr>
          <w:rFonts w:hint="eastAsia" w:ascii="黑体" w:hAnsi="黑体" w:eastAsia="黑体" w:cs="黑体"/>
          <w:sz w:val="31"/>
        </w:rPr>
        <w:t>一、基本职能及主要工作</w:t>
      </w:r>
    </w:p>
    <w:p>
      <w:pPr>
        <w:spacing w:line="200" w:lineRule="exact"/>
        <w:rPr>
          <w:rFonts w:hint="eastAsia" w:ascii="宋体" w:hAnsi="宋体" w:eastAsia="宋体" w:cs="宋体"/>
          <w:sz w:val="20"/>
        </w:rPr>
      </w:pPr>
    </w:p>
    <w:p>
      <w:pPr>
        <w:autoSpaceDE w:val="0"/>
        <w:autoSpaceDN w:val="0"/>
        <w:spacing w:line="400" w:lineRule="exact"/>
        <w:ind w:left="720"/>
        <w:jc w:val="both"/>
      </w:pPr>
      <w:r>
        <w:rPr>
          <w:rFonts w:hint="eastAsia" w:ascii="仿宋" w:hAnsi="仿宋" w:eastAsia="仿宋" w:cs="仿宋"/>
          <w:sz w:val="31"/>
        </w:rPr>
        <w:t>剑阁县广坪小学属财政预算一级单位，执行事业单位会</w:t>
      </w:r>
    </w:p>
    <w:p>
      <w:pPr>
        <w:autoSpaceDE w:val="0"/>
        <w:autoSpaceDN w:val="0"/>
        <w:spacing w:line="400" w:lineRule="exact"/>
        <w:ind w:left="60" w:right="0"/>
        <w:jc w:val="both"/>
      </w:pPr>
      <w:r>
        <w:rPr>
          <w:rFonts w:hint="eastAsia" w:ascii="仿宋" w:hAnsi="仿宋" w:eastAsia="仿宋" w:cs="仿宋"/>
          <w:sz w:val="31"/>
        </w:rPr>
        <w:t>计制度，宗旨和业务范围：实施小学业务教育，促进基础教育发展。</w:t>
      </w:r>
    </w:p>
    <w:p>
      <w:pPr>
        <w:autoSpaceDE w:val="0"/>
        <w:autoSpaceDN w:val="0"/>
        <w:spacing w:line="400" w:lineRule="exact"/>
        <w:ind w:left="720"/>
        <w:jc w:val="both"/>
      </w:pPr>
      <w:r>
        <w:rPr>
          <w:rFonts w:hint="eastAsia" w:ascii="仿宋" w:hAnsi="仿宋" w:eastAsia="仿宋" w:cs="仿宋"/>
          <w:sz w:val="31"/>
        </w:rPr>
        <w:t>（二）202</w:t>
      </w:r>
      <w:r>
        <w:rPr>
          <w:rFonts w:hint="eastAsia" w:ascii="仿宋" w:hAnsi="仿宋" w:eastAsia="仿宋" w:cs="仿宋"/>
          <w:sz w:val="31"/>
          <w:lang w:val="en-US" w:eastAsia="zh-CN"/>
        </w:rPr>
        <w:t>2</w:t>
      </w:r>
      <w:r>
        <w:rPr>
          <w:rFonts w:hint="eastAsia" w:ascii="仿宋" w:hAnsi="仿宋" w:eastAsia="仿宋" w:cs="仿宋"/>
          <w:sz w:val="31"/>
        </w:rPr>
        <w:t>年重点工作完成情况。</w:t>
      </w:r>
    </w:p>
    <w:p>
      <w:pPr>
        <w:autoSpaceDE w:val="0"/>
        <w:autoSpaceDN w:val="0"/>
        <w:spacing w:line="400" w:lineRule="exact"/>
        <w:ind w:left="720"/>
        <w:jc w:val="both"/>
      </w:pPr>
      <w:r>
        <w:rPr>
          <w:rFonts w:hint="eastAsia" w:ascii="仿宋" w:hAnsi="仿宋" w:eastAsia="仿宋" w:cs="仿宋"/>
          <w:sz w:val="31"/>
        </w:rPr>
        <w:t>一是学习习近平总书记的</w:t>
      </w:r>
      <w:r>
        <w:rPr>
          <w:rFonts w:hint="eastAsia" w:ascii="仿宋" w:hAnsi="仿宋" w:eastAsia="仿宋" w:cs="仿宋"/>
          <w:sz w:val="31"/>
          <w:lang w:eastAsia="zh-CN"/>
        </w:rPr>
        <w:t>重要</w:t>
      </w:r>
      <w:r>
        <w:rPr>
          <w:rFonts w:hint="eastAsia" w:ascii="仿宋" w:hAnsi="仿宋" w:eastAsia="仿宋" w:cs="仿宋"/>
          <w:sz w:val="31"/>
        </w:rPr>
        <w:t>讲话</w:t>
      </w:r>
      <w:r>
        <w:rPr>
          <w:rFonts w:hint="eastAsia" w:ascii="仿宋" w:hAnsi="仿宋" w:eastAsia="仿宋" w:cs="仿宋"/>
          <w:sz w:val="31"/>
          <w:lang w:eastAsia="zh-CN"/>
        </w:rPr>
        <w:t>精神</w:t>
      </w:r>
      <w:r>
        <w:rPr>
          <w:rFonts w:hint="eastAsia" w:ascii="仿宋" w:hAnsi="仿宋" w:eastAsia="仿宋" w:cs="仿宋"/>
          <w:sz w:val="31"/>
        </w:rPr>
        <w:t>。进一步深入学习</w:t>
      </w:r>
      <w:r>
        <w:rPr>
          <w:rFonts w:hint="eastAsia" w:ascii="仿宋" w:hAnsi="仿宋" w:eastAsia="仿宋" w:cs="仿宋"/>
          <w:sz w:val="31"/>
          <w:lang w:eastAsia="zh-CN"/>
        </w:rPr>
        <w:t>宣传习</w:t>
      </w:r>
      <w:r>
        <w:rPr>
          <w:rFonts w:hint="eastAsia" w:ascii="仿宋" w:hAnsi="仿宋" w:eastAsia="仿宋" w:cs="仿宋"/>
          <w:sz w:val="31"/>
        </w:rPr>
        <w:t>近平总书记的</w:t>
      </w:r>
      <w:r>
        <w:rPr>
          <w:rFonts w:hint="eastAsia" w:ascii="仿宋" w:hAnsi="仿宋" w:eastAsia="仿宋" w:cs="仿宋"/>
          <w:sz w:val="31"/>
          <w:lang w:eastAsia="zh-CN"/>
        </w:rPr>
        <w:t>重要</w:t>
      </w:r>
      <w:r>
        <w:rPr>
          <w:rFonts w:hint="eastAsia" w:ascii="仿宋" w:hAnsi="仿宋" w:eastAsia="仿宋" w:cs="仿宋"/>
          <w:sz w:val="31"/>
        </w:rPr>
        <w:t>讲话精神，把思想和行动统一到</w:t>
      </w:r>
      <w:r>
        <w:rPr>
          <w:rFonts w:hint="eastAsia" w:ascii="仿宋" w:hAnsi="仿宋" w:eastAsia="仿宋" w:cs="仿宋"/>
          <w:sz w:val="31"/>
          <w:lang w:eastAsia="zh-CN"/>
        </w:rPr>
        <w:t>重要</w:t>
      </w:r>
      <w:r>
        <w:rPr>
          <w:rFonts w:hint="eastAsia" w:ascii="仿宋" w:hAnsi="仿宋" w:eastAsia="仿宋" w:cs="仿宋"/>
          <w:sz w:val="31"/>
        </w:rPr>
        <w:t>讲话精神上来，把智慧和力量凝聚到落实202</w:t>
      </w:r>
      <w:r>
        <w:rPr>
          <w:rFonts w:hint="eastAsia" w:ascii="仿宋" w:hAnsi="仿宋" w:eastAsia="仿宋" w:cs="仿宋"/>
          <w:sz w:val="31"/>
          <w:lang w:val="en-US" w:eastAsia="zh-CN"/>
        </w:rPr>
        <w:t>2</w:t>
      </w:r>
      <w:r>
        <w:rPr>
          <w:rFonts w:hint="eastAsia" w:ascii="仿宋" w:hAnsi="仿宋" w:eastAsia="仿宋" w:cs="仿宋"/>
          <w:sz w:val="31"/>
        </w:rPr>
        <w:t>年目标任务上。</w:t>
      </w:r>
      <w:bookmarkStart w:id="0" w:name="_GoBack"/>
      <w:bookmarkEnd w:id="0"/>
    </w:p>
    <w:p>
      <w:pPr>
        <w:autoSpaceDE w:val="0"/>
        <w:autoSpaceDN w:val="0"/>
        <w:spacing w:line="400" w:lineRule="exact"/>
        <w:ind w:left="720"/>
        <w:jc w:val="both"/>
      </w:pPr>
      <w:r>
        <w:rPr>
          <w:rFonts w:hint="eastAsia" w:ascii="仿宋" w:hAnsi="仿宋" w:eastAsia="仿宋" w:cs="仿宋"/>
          <w:sz w:val="31"/>
        </w:rPr>
        <w:t>二是抓脱贫攻坚工作。充分发挥义务教育作用，坚持教</w:t>
      </w:r>
    </w:p>
    <w:p>
      <w:pPr>
        <w:autoSpaceDE w:val="0"/>
        <w:autoSpaceDN w:val="0"/>
        <w:spacing w:line="400" w:lineRule="exact"/>
        <w:ind w:left="60"/>
        <w:jc w:val="both"/>
      </w:pPr>
      <w:r>
        <w:rPr>
          <w:rFonts w:hint="eastAsia" w:ascii="仿宋" w:hAnsi="仿宋" w:eastAsia="仿宋" w:cs="仿宋"/>
          <w:sz w:val="31"/>
        </w:rPr>
        <w:t>育扶贫扶智，一个不少，一分不少。</w:t>
      </w:r>
    </w:p>
    <w:p>
      <w:pPr>
        <w:autoSpaceDE w:val="0"/>
        <w:autoSpaceDN w:val="0"/>
        <w:spacing w:line="400" w:lineRule="exact"/>
        <w:ind w:left="720"/>
        <w:jc w:val="both"/>
      </w:pPr>
      <w:r>
        <w:rPr>
          <w:rFonts w:hint="eastAsia" w:ascii="仿宋" w:hAnsi="仿宋" w:eastAsia="仿宋" w:cs="仿宋"/>
          <w:sz w:val="31"/>
        </w:rPr>
        <w:t>三是全面提高教育教学质量。坚持教书育人，服务育人，</w:t>
      </w:r>
    </w:p>
    <w:p>
      <w:pPr>
        <w:autoSpaceDE w:val="0"/>
        <w:autoSpaceDN w:val="0"/>
        <w:spacing w:line="400" w:lineRule="exact"/>
        <w:ind w:left="60" w:right="0"/>
        <w:jc w:val="both"/>
      </w:pPr>
      <w:r>
        <w:rPr>
          <w:rFonts w:hint="eastAsia" w:ascii="仿宋" w:hAnsi="仿宋" w:eastAsia="仿宋" w:cs="仿宋"/>
          <w:sz w:val="31"/>
        </w:rPr>
        <w:t>环境育人方针，加强对学生的思想品德教育，同时抓好教师队伍建设。</w:t>
      </w:r>
    </w:p>
    <w:p>
      <w:pPr>
        <w:autoSpaceDE w:val="0"/>
        <w:autoSpaceDN w:val="0"/>
        <w:spacing w:line="400" w:lineRule="exact"/>
        <w:ind w:firstLine="620" w:firstLineChars="200"/>
        <w:jc w:val="both"/>
      </w:pPr>
      <w:r>
        <w:rPr>
          <w:rFonts w:hint="eastAsia" w:ascii="仿宋" w:hAnsi="仿宋" w:eastAsia="仿宋" w:cs="仿宋"/>
          <w:sz w:val="31"/>
        </w:rPr>
        <w:t>四是做好安全防范，保证学生的人</w:t>
      </w:r>
      <w:r>
        <w:rPr>
          <w:rFonts w:hint="eastAsia" w:ascii="仿宋" w:hAnsi="仿宋" w:eastAsia="仿宋" w:cs="仿宋"/>
          <w:sz w:val="31"/>
          <w:lang w:eastAsia="zh-CN"/>
        </w:rPr>
        <w:t>身</w:t>
      </w:r>
      <w:r>
        <w:rPr>
          <w:rFonts w:hint="eastAsia" w:ascii="仿宋" w:hAnsi="仿宋" w:eastAsia="仿宋" w:cs="仿宋"/>
          <w:sz w:val="31"/>
        </w:rPr>
        <w:t>安全</w:t>
      </w:r>
      <w:r>
        <w:rPr>
          <w:rFonts w:hint="eastAsia" w:ascii="仿宋" w:hAnsi="仿宋" w:eastAsia="仿宋" w:cs="仿宋"/>
          <w:sz w:val="31"/>
          <w:lang w:eastAsia="zh-CN"/>
        </w:rPr>
        <w:t>，特别是新冠肺炎疫情的防控工作，学校加大疫情防控经费的投入</w:t>
      </w:r>
      <w:r>
        <w:rPr>
          <w:rFonts w:hint="eastAsia" w:ascii="仿宋" w:hAnsi="仿宋" w:eastAsia="仿宋" w:cs="仿宋"/>
          <w:sz w:val="31"/>
        </w:rPr>
        <w:t>。</w:t>
      </w:r>
    </w:p>
    <w:p>
      <w:pPr>
        <w:autoSpaceDE w:val="0"/>
        <w:autoSpaceDN w:val="0"/>
        <w:spacing w:line="400" w:lineRule="exact"/>
        <w:ind w:left="60"/>
        <w:jc w:val="both"/>
      </w:pPr>
      <w:r>
        <w:rPr>
          <w:rFonts w:hint="eastAsia" w:ascii="黑体" w:hAnsi="黑体" w:eastAsia="黑体" w:cs="黑体"/>
          <w:sz w:val="31"/>
        </w:rPr>
        <w:t>二、机构设置</w:t>
      </w:r>
    </w:p>
    <w:p>
      <w:pPr>
        <w:keepNext w:val="0"/>
        <w:keepLines w:val="0"/>
        <w:pageBreakBefore w:val="0"/>
        <w:widowControl/>
        <w:kinsoku/>
        <w:wordWrap/>
        <w:overflowPunct/>
        <w:topLinePunct w:val="0"/>
        <w:autoSpaceDE w:val="0"/>
        <w:autoSpaceDN w:val="0"/>
        <w:bidi w:val="0"/>
        <w:adjustRightInd/>
        <w:snapToGrid/>
        <w:spacing w:line="460" w:lineRule="exact"/>
        <w:ind w:firstLine="620" w:firstLineChars="200"/>
        <w:jc w:val="both"/>
        <w:textAlignment w:val="auto"/>
      </w:pPr>
      <w:r>
        <w:rPr>
          <w:rFonts w:hint="eastAsia" w:ascii="仿宋" w:hAnsi="仿宋" w:eastAsia="仿宋" w:cs="仿宋"/>
          <w:sz w:val="31"/>
        </w:rPr>
        <w:t>本单位下属二级单位0个，其中行政单位0个，参照公务员法管理的事业单位0个，其他事业单位0个。</w:t>
      </w:r>
    </w:p>
    <w:p>
      <w:pPr>
        <w:keepNext w:val="0"/>
        <w:keepLines w:val="0"/>
        <w:pageBreakBefore w:val="0"/>
        <w:widowControl/>
        <w:kinsoku/>
        <w:wordWrap/>
        <w:overflowPunct/>
        <w:topLinePunct w:val="0"/>
        <w:bidi w:val="0"/>
        <w:adjustRightInd/>
        <w:snapToGrid/>
        <w:spacing w:line="200" w:lineRule="exact"/>
        <w:textAlignment w:val="auto"/>
        <w:rPr>
          <w:rFonts w:hint="eastAsia" w:ascii="宋体" w:hAnsi="宋体" w:eastAsia="宋体" w:cs="宋体"/>
          <w:sz w:val="20"/>
        </w:rPr>
      </w:pPr>
    </w:p>
    <w:p>
      <w:pPr>
        <w:autoSpaceDE w:val="0"/>
        <w:autoSpaceDN w:val="0"/>
        <w:spacing w:line="440" w:lineRule="exact"/>
        <w:ind w:left="540"/>
        <w:jc w:val="both"/>
        <w:rPr>
          <w:rFonts w:hint="eastAsia" w:ascii="宋体" w:hAnsi="宋体" w:eastAsia="宋体" w:cs="宋体"/>
          <w:sz w:val="20"/>
        </w:rPr>
      </w:pPr>
      <w:r>
        <w:rPr>
          <w:rFonts w:hint="eastAsia" w:ascii="黑体" w:hAnsi="黑体" w:eastAsia="黑体" w:cs="黑体"/>
          <w:sz w:val="43"/>
        </w:rPr>
        <w:t>第二部分 202</w:t>
      </w:r>
      <w:r>
        <w:rPr>
          <w:rFonts w:hint="eastAsia" w:ascii="黑体" w:hAnsi="黑体" w:eastAsia="黑体" w:cs="黑体"/>
          <w:sz w:val="43"/>
          <w:lang w:val="en-US" w:eastAsia="zh-CN"/>
        </w:rPr>
        <w:t>2</w:t>
      </w:r>
      <w:r>
        <w:rPr>
          <w:rFonts w:hint="eastAsia" w:ascii="黑体" w:hAnsi="黑体" w:eastAsia="黑体" w:cs="黑体"/>
          <w:sz w:val="43"/>
        </w:rPr>
        <w:t>年度部门决算情况说明</w:t>
      </w:r>
    </w:p>
    <w:p>
      <w:pPr>
        <w:autoSpaceDE w:val="0"/>
        <w:autoSpaceDN w:val="0"/>
        <w:spacing w:line="440" w:lineRule="exact"/>
        <w:ind w:left="700"/>
        <w:jc w:val="both"/>
      </w:pPr>
      <w:r>
        <w:rPr>
          <w:rFonts w:hint="eastAsia" w:ascii="黑体" w:hAnsi="黑体" w:eastAsia="黑体" w:cs="黑体"/>
          <w:sz w:val="31"/>
        </w:rPr>
        <w:t>一、收入支出决算总体情况说明</w:t>
      </w:r>
    </w:p>
    <w:p>
      <w:pPr>
        <w:keepNext w:val="0"/>
        <w:keepLines w:val="0"/>
        <w:pageBreakBefore w:val="0"/>
        <w:widowControl/>
        <w:kinsoku/>
        <w:wordWrap/>
        <w:overflowPunct/>
        <w:topLinePunct w:val="0"/>
        <w:autoSpaceDE w:val="0"/>
        <w:autoSpaceDN w:val="0"/>
        <w:bidi w:val="0"/>
        <w:adjustRightInd/>
        <w:snapToGrid/>
        <w:spacing w:line="400" w:lineRule="exact"/>
        <w:ind w:firstLine="620" w:firstLineChars="200"/>
        <w:jc w:val="both"/>
        <w:textAlignment w:val="auto"/>
      </w:pPr>
      <w:r>
        <w:rPr>
          <w:rFonts w:hint="eastAsia" w:ascii="仿宋" w:hAnsi="仿宋" w:eastAsia="仿宋" w:cs="仿宋"/>
          <w:sz w:val="31"/>
        </w:rPr>
        <w:t>202</w:t>
      </w:r>
      <w:r>
        <w:rPr>
          <w:rFonts w:hint="eastAsia" w:ascii="仿宋" w:hAnsi="仿宋" w:eastAsia="仿宋" w:cs="仿宋"/>
          <w:sz w:val="31"/>
          <w:lang w:val="en-US" w:eastAsia="zh-CN"/>
        </w:rPr>
        <w:t>2</w:t>
      </w:r>
      <w:r>
        <w:rPr>
          <w:rFonts w:hint="eastAsia" w:ascii="仿宋" w:hAnsi="仿宋" w:eastAsia="仿宋" w:cs="仿宋"/>
          <w:sz w:val="31"/>
        </w:rPr>
        <w:t>年度收入总计3</w:t>
      </w:r>
      <w:r>
        <w:rPr>
          <w:rFonts w:hint="eastAsia" w:ascii="仿宋" w:hAnsi="仿宋" w:eastAsia="仿宋" w:cs="仿宋"/>
          <w:sz w:val="31"/>
          <w:lang w:val="en-US" w:eastAsia="zh-CN"/>
        </w:rPr>
        <w:t>23.83</w:t>
      </w:r>
      <w:r>
        <w:rPr>
          <w:rFonts w:hint="eastAsia" w:ascii="仿宋" w:hAnsi="仿宋" w:eastAsia="仿宋" w:cs="仿宋"/>
          <w:sz w:val="31"/>
        </w:rPr>
        <w:t>万元。与202</w:t>
      </w:r>
      <w:r>
        <w:rPr>
          <w:rFonts w:hint="eastAsia" w:ascii="仿宋" w:hAnsi="仿宋" w:eastAsia="仿宋" w:cs="仿宋"/>
          <w:sz w:val="31"/>
          <w:lang w:val="en-US" w:eastAsia="zh-CN"/>
        </w:rPr>
        <w:t>1</w:t>
      </w:r>
      <w:r>
        <w:rPr>
          <w:rFonts w:hint="eastAsia" w:ascii="仿宋" w:hAnsi="仿宋" w:eastAsia="仿宋" w:cs="仿宋"/>
          <w:sz w:val="31"/>
        </w:rPr>
        <w:t>年相比，收、支总计各</w:t>
      </w:r>
      <w:r>
        <w:rPr>
          <w:rFonts w:hint="eastAsia" w:ascii="仿宋" w:hAnsi="仿宋" w:eastAsia="仿宋" w:cs="仿宋"/>
          <w:sz w:val="31"/>
          <w:lang w:eastAsia="zh-CN"/>
        </w:rPr>
        <w:t>减少</w:t>
      </w:r>
      <w:r>
        <w:rPr>
          <w:rFonts w:hint="eastAsia" w:ascii="仿宋" w:hAnsi="仿宋" w:eastAsia="仿宋" w:cs="仿宋"/>
          <w:sz w:val="31"/>
          <w:lang w:val="en-US" w:eastAsia="zh-CN"/>
        </w:rPr>
        <w:t>37.29</w:t>
      </w:r>
      <w:r>
        <w:rPr>
          <w:rFonts w:hint="eastAsia" w:ascii="仿宋" w:hAnsi="仿宋" w:eastAsia="仿宋" w:cs="仿宋"/>
          <w:sz w:val="31"/>
        </w:rPr>
        <w:t>万元，</w:t>
      </w:r>
      <w:r>
        <w:rPr>
          <w:rFonts w:hint="eastAsia" w:ascii="仿宋" w:hAnsi="仿宋" w:eastAsia="仿宋" w:cs="仿宋"/>
          <w:sz w:val="31"/>
          <w:lang w:eastAsia="zh-CN"/>
        </w:rPr>
        <w:t>减少</w:t>
      </w:r>
      <w:r>
        <w:rPr>
          <w:rFonts w:hint="eastAsia" w:ascii="仿宋" w:hAnsi="仿宋" w:eastAsia="仿宋" w:cs="仿宋"/>
          <w:sz w:val="31"/>
          <w:lang w:val="en-US" w:eastAsia="zh-CN"/>
        </w:rPr>
        <w:t>10.32</w:t>
      </w:r>
      <w:r>
        <w:rPr>
          <w:rFonts w:hint="eastAsia" w:ascii="仿宋" w:hAnsi="仿宋" w:eastAsia="仿宋" w:cs="仿宋"/>
          <w:sz w:val="31"/>
        </w:rPr>
        <w:t>%。主要变动原因是</w:t>
      </w:r>
      <w:r>
        <w:rPr>
          <w:rFonts w:hint="eastAsia" w:ascii="仿宋" w:hAnsi="仿宋" w:eastAsia="仿宋" w:cs="仿宋"/>
          <w:sz w:val="31"/>
          <w:lang w:eastAsia="zh-CN"/>
        </w:rPr>
        <w:t>学生人数减少</w:t>
      </w:r>
      <w:r>
        <w:rPr>
          <w:rFonts w:hint="eastAsia" w:ascii="仿宋" w:hAnsi="仿宋" w:eastAsia="仿宋" w:cs="仿宋"/>
          <w:sz w:val="31"/>
        </w:rPr>
        <w:t>。</w:t>
      </w:r>
    </w:p>
    <w:p>
      <w:pPr>
        <w:widowControl w:val="0"/>
        <w:spacing w:before="0" w:after="0" w:line="240" w:lineRule="auto"/>
        <w:jc w:val="both"/>
      </w:pPr>
      <w:r>
        <w:rPr>
          <w:rFonts w:ascii="Times New Roman" w:hAnsi="Times New Roman" w:eastAsia="宋体" w:cs="Times New Roman"/>
          <w:kern w:val="2"/>
          <w:sz w:val="21"/>
          <w:szCs w:val="21"/>
          <w:lang w:eastAsia="zh-CN"/>
        </w:rPr>
        <w:drawing>
          <wp:inline distT="0" distB="0" distL="0" distR="0">
            <wp:extent cx="5295900" cy="3076575"/>
            <wp:effectExtent l="5080" t="4445" r="13970" b="5080"/>
            <wp:docPr id="16" name="对象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autoSpaceDE w:val="0"/>
        <w:autoSpaceDN w:val="0"/>
        <w:spacing w:line="400" w:lineRule="exact"/>
        <w:ind w:left="700"/>
        <w:jc w:val="both"/>
      </w:pPr>
      <w:r>
        <w:rPr>
          <w:rFonts w:hint="eastAsia" w:ascii="黑体" w:hAnsi="黑体" w:eastAsia="黑体" w:cs="黑体"/>
          <w:sz w:val="31"/>
        </w:rPr>
        <w:t>二、收入决算情况说明</w:t>
      </w:r>
    </w:p>
    <w:p>
      <w:pPr>
        <w:autoSpaceDE w:val="0"/>
        <w:autoSpaceDN w:val="0"/>
        <w:spacing w:line="400" w:lineRule="exact"/>
        <w:ind w:left="700"/>
        <w:jc w:val="both"/>
      </w:pPr>
      <w:r>
        <w:rPr>
          <w:rFonts w:hint="eastAsia" w:ascii="仿宋" w:hAnsi="仿宋" w:eastAsia="仿宋" w:cs="仿宋"/>
          <w:sz w:val="31"/>
        </w:rPr>
        <w:t>202</w:t>
      </w:r>
      <w:r>
        <w:rPr>
          <w:rFonts w:hint="eastAsia" w:ascii="仿宋" w:hAnsi="仿宋" w:eastAsia="仿宋" w:cs="仿宋"/>
          <w:sz w:val="31"/>
          <w:lang w:val="en-US" w:eastAsia="zh-CN"/>
        </w:rPr>
        <w:t>2</w:t>
      </w:r>
      <w:r>
        <w:rPr>
          <w:rFonts w:hint="eastAsia" w:ascii="仿宋" w:hAnsi="仿宋" w:eastAsia="仿宋" w:cs="仿宋"/>
          <w:sz w:val="31"/>
        </w:rPr>
        <w:t>年本年收入合计</w:t>
      </w:r>
      <w:r>
        <w:rPr>
          <w:rFonts w:hint="eastAsia" w:ascii="仿宋" w:hAnsi="仿宋" w:eastAsia="仿宋" w:cs="仿宋"/>
          <w:sz w:val="31"/>
          <w:lang w:val="en-US" w:eastAsia="zh-CN"/>
        </w:rPr>
        <w:t>323.83</w:t>
      </w:r>
      <w:r>
        <w:rPr>
          <w:rFonts w:hint="eastAsia" w:ascii="仿宋" w:hAnsi="仿宋" w:eastAsia="仿宋" w:cs="仿宋"/>
          <w:sz w:val="31"/>
        </w:rPr>
        <w:t>万元，其中：一般公共预</w:t>
      </w:r>
    </w:p>
    <w:p>
      <w:pPr>
        <w:autoSpaceDE w:val="0"/>
        <w:autoSpaceDN w:val="0"/>
        <w:spacing w:line="400" w:lineRule="exact"/>
        <w:ind w:left="60" w:right="0"/>
        <w:jc w:val="both"/>
        <w:rPr>
          <w:rFonts w:hint="eastAsia" w:ascii="仿宋" w:hAnsi="仿宋" w:eastAsia="仿宋" w:cs="仿宋"/>
          <w:sz w:val="31"/>
        </w:rPr>
      </w:pPr>
      <w:r>
        <w:rPr>
          <w:rFonts w:hint="eastAsia" w:ascii="仿宋" w:hAnsi="仿宋" w:eastAsia="仿宋" w:cs="仿宋"/>
          <w:sz w:val="31"/>
        </w:rPr>
        <w:t>算财政拨款收入</w:t>
      </w:r>
      <w:r>
        <w:rPr>
          <w:rFonts w:hint="eastAsia" w:ascii="仿宋" w:hAnsi="仿宋" w:eastAsia="仿宋" w:cs="仿宋"/>
          <w:sz w:val="31"/>
          <w:lang w:val="en-US" w:eastAsia="zh-CN"/>
        </w:rPr>
        <w:t>323.83</w:t>
      </w:r>
      <w:r>
        <w:rPr>
          <w:rFonts w:hint="eastAsia" w:ascii="仿宋" w:hAnsi="仿宋" w:eastAsia="仿宋" w:cs="仿宋"/>
          <w:sz w:val="31"/>
        </w:rPr>
        <w:t>万元，占100%；政府性基金预算财政拨款收入0万元，占0%；上级补助收入 0万元，占0%；事业收入 0万元，占0%；经营收入 0万元，占0%；附属单位上缴收入0万元，占0%；其他收入0万元，占0%。</w:t>
      </w:r>
    </w:p>
    <w:p>
      <w:pPr>
        <w:rPr>
          <w:rFonts w:hint="eastAsia" w:ascii="仿宋" w:hAnsi="仿宋" w:eastAsia="仿宋" w:cs="仿宋"/>
          <w:sz w:val="31"/>
        </w:rPr>
      </w:pPr>
      <w:r>
        <w:drawing>
          <wp:inline distT="0" distB="0" distL="0" distR="0">
            <wp:extent cx="5274310" cy="3063875"/>
            <wp:effectExtent l="4445" t="4445" r="17145" b="17780"/>
            <wp:docPr id="10" name="对象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autoSpaceDE w:val="0"/>
        <w:autoSpaceDN w:val="0"/>
        <w:spacing w:line="400" w:lineRule="exact"/>
        <w:ind w:left="60" w:right="0"/>
        <w:jc w:val="both"/>
        <w:rPr>
          <w:rFonts w:hint="eastAsia" w:ascii="仿宋" w:hAnsi="仿宋" w:eastAsia="仿宋" w:cs="仿宋"/>
          <w:sz w:val="31"/>
        </w:rPr>
      </w:pPr>
    </w:p>
    <w:p>
      <w:pPr>
        <w:autoSpaceDE w:val="0"/>
        <w:autoSpaceDN w:val="0"/>
        <w:spacing w:line="400" w:lineRule="exact"/>
        <w:ind w:left="700"/>
        <w:jc w:val="both"/>
      </w:pPr>
      <w:r>
        <w:rPr>
          <w:rFonts w:hint="eastAsia" w:ascii="黑体" w:hAnsi="黑体" w:eastAsia="黑体" w:cs="黑体"/>
          <w:sz w:val="31"/>
        </w:rPr>
        <w:t>三、支出决算情况说明</w:t>
      </w:r>
    </w:p>
    <w:p>
      <w:pPr>
        <w:autoSpaceDE w:val="0"/>
        <w:autoSpaceDN w:val="0"/>
        <w:spacing w:line="400" w:lineRule="exact"/>
        <w:ind w:firstLine="620" w:firstLineChars="200"/>
        <w:jc w:val="both"/>
        <w:rPr>
          <w:rFonts w:hint="eastAsia" w:ascii="仿宋" w:hAnsi="仿宋" w:eastAsia="仿宋" w:cs="仿宋"/>
          <w:sz w:val="31"/>
        </w:rPr>
      </w:pPr>
      <w:r>
        <w:rPr>
          <w:rFonts w:hint="eastAsia" w:ascii="仿宋" w:hAnsi="仿宋" w:eastAsia="仿宋" w:cs="仿宋"/>
          <w:sz w:val="31"/>
        </w:rPr>
        <w:t>202</w:t>
      </w:r>
      <w:r>
        <w:rPr>
          <w:rFonts w:hint="eastAsia" w:ascii="仿宋" w:hAnsi="仿宋" w:eastAsia="仿宋" w:cs="仿宋"/>
          <w:sz w:val="31"/>
          <w:lang w:val="en-US" w:eastAsia="zh-CN"/>
        </w:rPr>
        <w:t>2</w:t>
      </w:r>
      <w:r>
        <w:rPr>
          <w:rFonts w:hint="eastAsia" w:ascii="仿宋" w:hAnsi="仿宋" w:eastAsia="仿宋" w:cs="仿宋"/>
          <w:sz w:val="31"/>
        </w:rPr>
        <w:t xml:space="preserve"> 年本年支出合计 3</w:t>
      </w:r>
      <w:r>
        <w:rPr>
          <w:rFonts w:hint="eastAsia" w:ascii="仿宋" w:hAnsi="仿宋" w:eastAsia="仿宋" w:cs="仿宋"/>
          <w:sz w:val="31"/>
          <w:lang w:val="en-US" w:eastAsia="zh-CN"/>
        </w:rPr>
        <w:t>23.83</w:t>
      </w:r>
      <w:r>
        <w:rPr>
          <w:rFonts w:hint="eastAsia" w:ascii="仿宋" w:hAnsi="仿宋" w:eastAsia="仿宋" w:cs="仿宋"/>
          <w:sz w:val="31"/>
        </w:rPr>
        <w:t xml:space="preserve"> 万元，其中：基本支出</w:t>
      </w:r>
      <w:r>
        <w:rPr>
          <w:rFonts w:hint="eastAsia" w:ascii="仿宋" w:hAnsi="仿宋" w:eastAsia="仿宋" w:cs="仿宋"/>
          <w:sz w:val="31"/>
          <w:lang w:val="en-US" w:eastAsia="zh-CN"/>
        </w:rPr>
        <w:t>322.33</w:t>
      </w:r>
      <w:r>
        <w:rPr>
          <w:rFonts w:hint="eastAsia" w:ascii="仿宋" w:hAnsi="仿宋" w:eastAsia="仿宋" w:cs="仿宋"/>
          <w:sz w:val="31"/>
        </w:rPr>
        <w:t>万元，占</w:t>
      </w:r>
      <w:r>
        <w:rPr>
          <w:rFonts w:hint="eastAsia" w:ascii="仿宋" w:hAnsi="仿宋" w:eastAsia="仿宋" w:cs="仿宋"/>
          <w:sz w:val="31"/>
          <w:lang w:val="en-US" w:eastAsia="zh-CN"/>
        </w:rPr>
        <w:t>99.53</w:t>
      </w:r>
      <w:r>
        <w:rPr>
          <w:rFonts w:hint="eastAsia" w:ascii="仿宋" w:hAnsi="仿宋" w:eastAsia="仿宋" w:cs="仿宋"/>
          <w:sz w:val="31"/>
        </w:rPr>
        <w:t>%；项目支出</w:t>
      </w:r>
      <w:r>
        <w:rPr>
          <w:rFonts w:hint="eastAsia" w:ascii="仿宋" w:hAnsi="仿宋" w:eastAsia="仿宋" w:cs="仿宋"/>
          <w:sz w:val="31"/>
          <w:lang w:val="en-US" w:eastAsia="zh-CN"/>
        </w:rPr>
        <w:t>1.5</w:t>
      </w:r>
      <w:r>
        <w:rPr>
          <w:rFonts w:hint="eastAsia" w:ascii="仿宋" w:hAnsi="仿宋" w:eastAsia="仿宋" w:cs="仿宋"/>
          <w:sz w:val="31"/>
        </w:rPr>
        <w:t>万元，占0</w:t>
      </w:r>
      <w:r>
        <w:rPr>
          <w:rFonts w:hint="eastAsia" w:ascii="仿宋" w:hAnsi="仿宋" w:eastAsia="仿宋" w:cs="仿宋"/>
          <w:sz w:val="31"/>
          <w:lang w:val="en-US" w:eastAsia="zh-CN"/>
        </w:rPr>
        <w:t>.47</w:t>
      </w:r>
      <w:r>
        <w:rPr>
          <w:rFonts w:hint="eastAsia" w:ascii="仿宋" w:hAnsi="仿宋" w:eastAsia="仿宋" w:cs="仿宋"/>
          <w:sz w:val="31"/>
        </w:rPr>
        <w:t>%；上缴上级</w:t>
      </w:r>
      <w:r>
        <mc:AlternateContent>
          <mc:Choice Requires="wps">
            <w:drawing>
              <wp:anchor distT="0" distB="0" distL="114300" distR="114300" simplePos="0" relativeHeight="251660288" behindDoc="0" locked="0" layoutInCell="1" allowOverlap="1">
                <wp:simplePos x="0" y="0"/>
                <wp:positionH relativeFrom="column">
                  <wp:posOffset>2641600</wp:posOffset>
                </wp:positionH>
                <wp:positionV relativeFrom="line">
                  <wp:posOffset>330200</wp:posOffset>
                </wp:positionV>
                <wp:extent cx="190500" cy="139700"/>
                <wp:effectExtent l="0" t="0" r="22225" b="31115"/>
                <wp:wrapNone/>
                <wp:docPr id="3" name="shape3"/>
                <wp:cNvGraphicFramePr/>
                <a:graphic xmlns:a="http://schemas.openxmlformats.org/drawingml/2006/main">
                  <a:graphicData uri="http://schemas.microsoft.com/office/word/2010/wordprocessingShape">
                    <wps:wsp>
                      <wps:cNvSpPr/>
                      <wps:spPr>
                        <a:xfrm>
                          <a:off x="0" y="0"/>
                          <a:ext cx="190500" cy="139700"/>
                        </a:xfrm>
                        <a:prstGeom prst="rect">
                          <a:avLst/>
                        </a:prstGeom>
                        <a:noFill/>
                      </wps:spPr>
                      <wps:txbx>
                        <w:txbxContent>
                          <w:p>
                            <w:pPr>
                              <w:spacing w:line="140" w:lineRule="exact"/>
                              <w:ind w:left="0"/>
                              <w:jc w:val="both"/>
                            </w:pPr>
                            <w:r>
                              <w:rPr>
                                <w:rFonts w:hint="eastAsia" w:ascii="Calibri" w:hAnsi="Calibri" w:eastAsia="Calibri" w:cs="Calibri"/>
                                <w:sz w:val="18"/>
                              </w:rPr>
                              <w:t>4</w:t>
                            </w:r>
                          </w:p>
                        </w:txbxContent>
                      </wps:txbx>
                      <wps:bodyPr rot="0" spcFirstLastPara="0" vertOverflow="overflow" horzOverflow="overflow" vert="horz" wrap="square" lIns="0" tIns="0" rIns="0" bIns="0" numCol="1" spcCol="0" rtlCol="0" fromWordArt="false" anchor="t" anchorCtr="false" forceAA="false" compatLnSpc="true">
                        <a:spAutoFit/>
                      </wps:bodyPr>
                    </wps:wsp>
                  </a:graphicData>
                </a:graphic>
              </wp:anchor>
            </w:drawing>
          </mc:Choice>
          <mc:Fallback>
            <w:pict>
              <v:rect id="shape3" o:spid="_x0000_s1026" o:spt="1" style="position:absolute;left:0pt;margin-left:208pt;margin-top:26pt;height:11pt;width:15pt;mso-position-vertical-relative:line;z-index:251660288;mso-width-relative:page;mso-height-relative:page;" filled="f" stroked="f" coordsize="21600,21600" o:gfxdata="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BYAAABkcnMvUEsBAhQAFAAAAAgAh07iQFWwgrLYAAAACQEAAA8AAAAAAAAAAQAgAAAAOAAA&#10;AGRycy9kb3ducmV2LnhtbFBLAQIUABQAAAAIAIdO4kAGKl088gEAAOYDAAAOAAAAAAAAAAEAIAAA&#10;AD0BAABkcnMvZTJvRG9jLnhtbFBLBQYAAAAABgAGAFkBAAChBQAAAAA=&#10;">
                <v:fill on="f" focussize="0,0"/>
                <v:stroke on="f"/>
                <v:imagedata o:title=""/>
                <o:lock v:ext="edit" aspectratio="f"/>
                <v:textbox inset="0mm,0mm,0mm,0mm" style="mso-fit-shape-to-text:t;">
                  <w:txbxContent>
                    <w:p>
                      <w:pPr>
                        <w:spacing w:line="140" w:lineRule="exact"/>
                        <w:ind w:left="0"/>
                        <w:jc w:val="both"/>
                      </w:pPr>
                      <w:r>
                        <w:rPr>
                          <w:rFonts w:hint="eastAsia" w:ascii="Calibri" w:hAnsi="Calibri" w:eastAsia="Calibri" w:cs="Calibri"/>
                          <w:sz w:val="18"/>
                        </w:rPr>
                        <w:t>4</w:t>
                      </w:r>
                    </w:p>
                  </w:txbxContent>
                </v:textbox>
              </v:rect>
            </w:pict>
          </mc:Fallback>
        </mc:AlternateContent>
      </w:r>
      <w:r>
        <w:rPr>
          <w:rFonts w:hint="eastAsia" w:ascii="仿宋" w:hAnsi="仿宋" w:eastAsia="仿宋" w:cs="仿宋"/>
          <w:sz w:val="31"/>
        </w:rPr>
        <w:t>支出0万元，占0%；经营支出 0万元</w:t>
      </w:r>
      <w:r>
        <w:rPr>
          <w:rFonts w:hint="eastAsia" w:ascii="仿宋" w:hAnsi="仿宋" w:eastAsia="仿宋" w:cs="仿宋"/>
          <w:sz w:val="31"/>
          <w:lang w:eastAsia="zh-CN"/>
        </w:rPr>
        <w:t>，</w:t>
      </w:r>
      <w:r>
        <w:rPr>
          <w:rFonts w:hint="eastAsia" w:ascii="仿宋" w:hAnsi="仿宋" w:eastAsia="仿宋" w:cs="仿宋"/>
          <w:sz w:val="31"/>
        </w:rPr>
        <w:t>占0%；对附属单位补助支出0万元，占0%，年末结转</w:t>
      </w:r>
      <w:r>
        <w:rPr>
          <w:rFonts w:hint="eastAsia" w:ascii="仿宋" w:hAnsi="仿宋" w:eastAsia="仿宋" w:cs="仿宋"/>
          <w:sz w:val="31"/>
          <w:lang w:val="en-US" w:eastAsia="zh-CN"/>
        </w:rPr>
        <w:t>20.08</w:t>
      </w:r>
      <w:r>
        <w:rPr>
          <w:rFonts w:hint="eastAsia" w:ascii="仿宋" w:hAnsi="仿宋" w:eastAsia="仿宋" w:cs="仿宋"/>
          <w:sz w:val="31"/>
        </w:rPr>
        <w:t>万元。</w:t>
      </w:r>
    </w:p>
    <w:p>
      <w:pPr>
        <w:rPr>
          <w:rFonts w:hint="eastAsia" w:ascii="仿宋" w:hAnsi="仿宋" w:eastAsia="仿宋" w:cs="仿宋"/>
          <w:sz w:val="31"/>
        </w:rPr>
      </w:pPr>
      <w:r>
        <w:drawing>
          <wp:inline distT="0" distB="0" distL="0" distR="0">
            <wp:extent cx="5295900" cy="3076575"/>
            <wp:effectExtent l="5080" t="4445" r="13970" b="5080"/>
            <wp:docPr id="17" name="对象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autoSpaceDE w:val="0"/>
        <w:autoSpaceDN w:val="0"/>
        <w:spacing w:line="400" w:lineRule="exact"/>
        <w:ind w:left="700"/>
        <w:jc w:val="both"/>
      </w:pPr>
      <w:r>
        <w:rPr>
          <w:rFonts w:hint="eastAsia" w:ascii="黑体" w:hAnsi="黑体" w:eastAsia="黑体" w:cs="黑体"/>
          <w:sz w:val="31"/>
        </w:rPr>
        <w:t>四、财政拨款收入支出决算总体情况说明</w:t>
      </w:r>
    </w:p>
    <w:p>
      <w:pPr>
        <w:autoSpaceDE w:val="0"/>
        <w:autoSpaceDN w:val="0"/>
        <w:spacing w:line="400" w:lineRule="exact"/>
        <w:ind w:firstLine="620" w:firstLineChars="200"/>
        <w:jc w:val="both"/>
        <w:rPr>
          <w:rFonts w:hint="eastAsia" w:ascii="仿宋" w:hAnsi="仿宋" w:eastAsia="仿宋" w:cs="仿宋"/>
          <w:sz w:val="31"/>
        </w:rPr>
      </w:pPr>
      <w:r>
        <w:rPr>
          <w:rFonts w:hint="eastAsia" w:ascii="仿宋" w:hAnsi="仿宋" w:eastAsia="仿宋" w:cs="仿宋"/>
          <w:sz w:val="31"/>
        </w:rPr>
        <w:t>202</w:t>
      </w:r>
      <w:r>
        <w:rPr>
          <w:rFonts w:hint="eastAsia" w:ascii="仿宋" w:hAnsi="仿宋" w:eastAsia="仿宋" w:cs="仿宋"/>
          <w:sz w:val="31"/>
          <w:lang w:val="en-US" w:eastAsia="zh-CN"/>
        </w:rPr>
        <w:t>2</w:t>
      </w:r>
      <w:r>
        <w:rPr>
          <w:rFonts w:hint="eastAsia" w:ascii="仿宋" w:hAnsi="仿宋" w:eastAsia="仿宋" w:cs="仿宋"/>
          <w:sz w:val="31"/>
        </w:rPr>
        <w:t>年财政拨款收入总计 3</w:t>
      </w:r>
      <w:r>
        <w:rPr>
          <w:rFonts w:hint="eastAsia" w:ascii="仿宋" w:hAnsi="仿宋" w:eastAsia="仿宋" w:cs="仿宋"/>
          <w:sz w:val="31"/>
          <w:lang w:val="en-US" w:eastAsia="zh-CN"/>
        </w:rPr>
        <w:t>23.83</w:t>
      </w:r>
      <w:r>
        <w:rPr>
          <w:rFonts w:hint="eastAsia" w:ascii="仿宋" w:hAnsi="仿宋" w:eastAsia="仿宋" w:cs="仿宋"/>
          <w:sz w:val="31"/>
        </w:rPr>
        <w:t xml:space="preserve"> 万元，支出总计</w:t>
      </w:r>
      <w:r>
        <w:rPr>
          <w:rFonts w:hint="eastAsia" w:ascii="仿宋" w:hAnsi="仿宋" w:eastAsia="仿宋" w:cs="仿宋"/>
          <w:sz w:val="31"/>
          <w:lang w:val="en-US" w:eastAsia="zh-CN"/>
        </w:rPr>
        <w:t>323.83</w:t>
      </w:r>
      <w:r>
        <w:rPr>
          <w:rFonts w:hint="eastAsia" w:ascii="仿宋" w:hAnsi="仿宋" w:eastAsia="仿宋" w:cs="仿宋"/>
          <w:sz w:val="31"/>
        </w:rPr>
        <w:t>万元，年末结转</w:t>
      </w:r>
      <w:r>
        <w:rPr>
          <w:rFonts w:hint="eastAsia" w:ascii="仿宋" w:hAnsi="仿宋" w:eastAsia="仿宋" w:cs="仿宋"/>
          <w:sz w:val="31"/>
          <w:lang w:val="en-US" w:eastAsia="zh-CN"/>
        </w:rPr>
        <w:t>20.08</w:t>
      </w:r>
      <w:r>
        <w:rPr>
          <w:rFonts w:hint="eastAsia" w:ascii="仿宋" w:hAnsi="仿宋" w:eastAsia="仿宋" w:cs="仿宋"/>
          <w:sz w:val="31"/>
        </w:rPr>
        <w:t>万元。与202</w:t>
      </w:r>
      <w:r>
        <w:rPr>
          <w:rFonts w:hint="eastAsia" w:ascii="仿宋" w:hAnsi="仿宋" w:eastAsia="仿宋" w:cs="仿宋"/>
          <w:sz w:val="31"/>
          <w:lang w:val="en-US" w:eastAsia="zh-CN"/>
        </w:rPr>
        <w:t>1</w:t>
      </w:r>
      <w:r>
        <w:rPr>
          <w:rFonts w:hint="eastAsia" w:ascii="仿宋" w:hAnsi="仿宋" w:eastAsia="仿宋" w:cs="仿宋"/>
          <w:sz w:val="31"/>
        </w:rPr>
        <w:t>年相比，财政拨款收入总计</w:t>
      </w:r>
      <w:r>
        <w:rPr>
          <w:rFonts w:hint="eastAsia" w:ascii="仿宋" w:hAnsi="仿宋" w:eastAsia="仿宋" w:cs="仿宋"/>
          <w:sz w:val="31"/>
          <w:lang w:eastAsia="zh-CN"/>
        </w:rPr>
        <w:t>减少</w:t>
      </w:r>
      <w:r>
        <w:rPr>
          <w:rFonts w:hint="eastAsia" w:ascii="仿宋" w:hAnsi="仿宋" w:eastAsia="仿宋" w:cs="仿宋"/>
          <w:sz w:val="31"/>
          <w:lang w:val="en-US" w:eastAsia="zh-CN"/>
        </w:rPr>
        <w:t>37.29</w:t>
      </w:r>
      <w:r>
        <w:rPr>
          <w:rFonts w:hint="eastAsia" w:ascii="仿宋" w:hAnsi="仿宋" w:eastAsia="仿宋" w:cs="仿宋"/>
          <w:sz w:val="31"/>
        </w:rPr>
        <w:t>万元，</w:t>
      </w:r>
      <w:r>
        <w:rPr>
          <w:rFonts w:hint="eastAsia" w:ascii="仿宋" w:hAnsi="仿宋" w:eastAsia="仿宋" w:cs="仿宋"/>
          <w:sz w:val="31"/>
          <w:lang w:eastAsia="zh-CN"/>
        </w:rPr>
        <w:t>减少</w:t>
      </w:r>
      <w:r>
        <w:rPr>
          <w:rFonts w:hint="eastAsia" w:ascii="仿宋" w:hAnsi="仿宋" w:eastAsia="仿宋" w:cs="仿宋"/>
          <w:sz w:val="31"/>
          <w:lang w:val="en-US" w:eastAsia="zh-CN"/>
        </w:rPr>
        <w:t>10.32</w:t>
      </w:r>
      <w:r>
        <w:rPr>
          <w:rFonts w:hint="eastAsia" w:ascii="仿宋" w:hAnsi="仿宋" w:eastAsia="仿宋" w:cs="仿宋"/>
          <w:sz w:val="31"/>
        </w:rPr>
        <w:t>%，主要变动原因是</w:t>
      </w:r>
      <w:r>
        <w:rPr>
          <w:rFonts w:hint="eastAsia" w:ascii="仿宋" w:hAnsi="仿宋" w:eastAsia="仿宋" w:cs="仿宋"/>
          <w:sz w:val="31"/>
          <w:lang w:eastAsia="zh-CN"/>
        </w:rPr>
        <w:t>学生人数减少</w:t>
      </w:r>
      <w:r>
        <w:rPr>
          <w:rFonts w:hint="eastAsia" w:ascii="仿宋" w:hAnsi="仿宋" w:eastAsia="仿宋" w:cs="仿宋"/>
          <w:sz w:val="31"/>
        </w:rPr>
        <w:t>。</w:t>
      </w:r>
    </w:p>
    <w:p>
      <w:r>
        <w:drawing>
          <wp:inline distT="0" distB="0" distL="0" distR="0">
            <wp:extent cx="5295900" cy="3076575"/>
            <wp:effectExtent l="5080" t="4445" r="13970" b="5080"/>
            <wp:docPr id="18" name="对象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autoSpaceDE w:val="0"/>
        <w:autoSpaceDN w:val="0"/>
        <w:spacing w:line="400" w:lineRule="exact"/>
        <w:ind w:firstLine="620" w:firstLineChars="200"/>
        <w:jc w:val="both"/>
        <w:rPr>
          <w:rFonts w:hint="eastAsia" w:ascii="仿宋" w:hAnsi="仿宋" w:eastAsia="仿宋" w:cs="仿宋"/>
          <w:sz w:val="31"/>
        </w:rPr>
      </w:pPr>
    </w:p>
    <w:p>
      <w:pPr>
        <w:autoSpaceDE w:val="0"/>
        <w:autoSpaceDN w:val="0"/>
        <w:spacing w:line="400" w:lineRule="exact"/>
        <w:ind w:left="700"/>
        <w:jc w:val="both"/>
      </w:pPr>
      <w:r>
        <w:rPr>
          <w:rFonts w:hint="eastAsia" w:ascii="黑体" w:hAnsi="黑体" w:eastAsia="黑体" w:cs="黑体"/>
          <w:sz w:val="31"/>
        </w:rPr>
        <w:t>五、</w:t>
      </w:r>
      <w:r>
        <w:rPr>
          <w:rFonts w:hint="eastAsia" w:ascii="黑体" w:hAnsi="黑体" w:eastAsia="黑体" w:cs="黑体"/>
          <w:b/>
          <w:sz w:val="31"/>
        </w:rPr>
        <w:t>一</w:t>
      </w:r>
      <w:r>
        <w:rPr>
          <w:rFonts w:hint="eastAsia" w:ascii="黑体" w:hAnsi="黑体" w:eastAsia="黑体" w:cs="黑体"/>
          <w:sz w:val="31"/>
        </w:rPr>
        <w:t>般公共预算财政拨款支出决算情况说明</w:t>
      </w:r>
    </w:p>
    <w:p>
      <w:pPr>
        <w:autoSpaceDE w:val="0"/>
        <w:autoSpaceDN w:val="0"/>
        <w:spacing w:line="400" w:lineRule="exact"/>
        <w:ind w:left="700"/>
        <w:jc w:val="both"/>
      </w:pPr>
      <w:r>
        <w:rPr>
          <w:rFonts w:hint="eastAsia" w:ascii="仿宋" w:hAnsi="仿宋" w:eastAsia="仿宋" w:cs="仿宋"/>
          <w:b/>
          <w:sz w:val="31"/>
        </w:rPr>
        <w:t>（一）一般公共预算财政拨款支出决算总体情况</w:t>
      </w:r>
    </w:p>
    <w:p>
      <w:pPr>
        <w:autoSpaceDE w:val="0"/>
        <w:autoSpaceDN w:val="0"/>
        <w:spacing w:line="400" w:lineRule="exact"/>
        <w:ind w:firstLine="620" w:firstLineChars="200"/>
        <w:jc w:val="both"/>
        <w:rPr>
          <w:rFonts w:hint="eastAsia" w:ascii="仿宋" w:hAnsi="仿宋" w:eastAsia="仿宋" w:cs="仿宋"/>
          <w:sz w:val="31"/>
        </w:rPr>
      </w:pPr>
      <w:r>
        <w:rPr>
          <w:rFonts w:hint="eastAsia" w:ascii="仿宋" w:hAnsi="仿宋" w:eastAsia="仿宋" w:cs="仿宋"/>
          <w:sz w:val="31"/>
        </w:rPr>
        <w:t>202</w:t>
      </w:r>
      <w:r>
        <w:rPr>
          <w:rFonts w:hint="eastAsia" w:ascii="仿宋" w:hAnsi="仿宋" w:eastAsia="仿宋" w:cs="仿宋"/>
          <w:sz w:val="31"/>
          <w:lang w:val="en-US" w:eastAsia="zh-CN"/>
        </w:rPr>
        <w:t>2</w:t>
      </w:r>
      <w:r>
        <w:rPr>
          <w:rFonts w:hint="eastAsia" w:ascii="仿宋" w:hAnsi="仿宋" w:eastAsia="仿宋" w:cs="仿宋"/>
          <w:sz w:val="31"/>
        </w:rPr>
        <w:t>年一般公共预算财政拨款支出3</w:t>
      </w:r>
      <w:r>
        <w:rPr>
          <w:rFonts w:hint="eastAsia" w:ascii="仿宋" w:hAnsi="仿宋" w:eastAsia="仿宋" w:cs="仿宋"/>
          <w:sz w:val="31"/>
          <w:lang w:val="en-US" w:eastAsia="zh-CN"/>
        </w:rPr>
        <w:t>23.83</w:t>
      </w:r>
      <w:r>
        <w:rPr>
          <w:rFonts w:hint="eastAsia" w:ascii="仿宋" w:hAnsi="仿宋" w:eastAsia="仿宋" w:cs="仿宋"/>
          <w:sz w:val="31"/>
        </w:rPr>
        <w:t>万元，占本年支出合计的100%。与202</w:t>
      </w:r>
      <w:r>
        <w:rPr>
          <w:rFonts w:hint="eastAsia" w:ascii="仿宋" w:hAnsi="仿宋" w:eastAsia="仿宋" w:cs="仿宋"/>
          <w:sz w:val="31"/>
          <w:lang w:val="en-US" w:eastAsia="zh-CN"/>
        </w:rPr>
        <w:t>1</w:t>
      </w:r>
      <w:r>
        <w:rPr>
          <w:rFonts w:hint="eastAsia" w:ascii="仿宋" w:hAnsi="仿宋" w:eastAsia="仿宋" w:cs="仿宋"/>
          <w:sz w:val="31"/>
        </w:rPr>
        <w:t>年相比，一般公共预算财政拨款支出</w:t>
      </w:r>
      <w:r>
        <w:rPr>
          <w:rFonts w:hint="eastAsia" w:ascii="仿宋" w:hAnsi="仿宋" w:eastAsia="仿宋" w:cs="仿宋"/>
          <w:sz w:val="31"/>
          <w:lang w:eastAsia="zh-CN"/>
        </w:rPr>
        <w:t>减少</w:t>
      </w:r>
      <w:r>
        <w:rPr>
          <w:rFonts w:hint="eastAsia" w:ascii="仿宋" w:hAnsi="仿宋" w:eastAsia="仿宋" w:cs="仿宋"/>
          <w:sz w:val="31"/>
          <w:lang w:val="en-US" w:eastAsia="zh-CN"/>
        </w:rPr>
        <w:t>37.29</w:t>
      </w:r>
      <w:r>
        <w:rPr>
          <w:rFonts w:hint="eastAsia" w:ascii="仿宋" w:hAnsi="仿宋" w:eastAsia="仿宋" w:cs="仿宋"/>
          <w:sz w:val="31"/>
        </w:rPr>
        <w:t>万元，</w:t>
      </w:r>
      <w:r>
        <w:rPr>
          <w:rFonts w:hint="eastAsia" w:ascii="仿宋" w:hAnsi="仿宋" w:eastAsia="仿宋" w:cs="仿宋"/>
          <w:sz w:val="31"/>
          <w:lang w:eastAsia="zh-CN"/>
        </w:rPr>
        <w:t>减少</w:t>
      </w:r>
      <w:r>
        <w:rPr>
          <w:rFonts w:hint="eastAsia" w:ascii="仿宋" w:hAnsi="仿宋" w:eastAsia="仿宋" w:cs="仿宋"/>
          <w:sz w:val="31"/>
          <w:lang w:val="en-US" w:eastAsia="zh-CN"/>
        </w:rPr>
        <w:t>10.32</w:t>
      </w:r>
      <w:r>
        <w:rPr>
          <w:rFonts w:hint="eastAsia" w:ascii="仿宋" w:hAnsi="仿宋" w:eastAsia="仿宋" w:cs="仿宋"/>
          <w:sz w:val="31"/>
        </w:rPr>
        <w:t>%。主要变动原因是</w:t>
      </w:r>
      <w:r>
        <w:rPr>
          <w:rFonts w:hint="eastAsia" w:ascii="仿宋" w:hAnsi="仿宋" w:eastAsia="仿宋" w:cs="仿宋"/>
          <w:sz w:val="31"/>
          <w:lang w:eastAsia="zh-CN"/>
        </w:rPr>
        <w:t>学生人数减少</w:t>
      </w:r>
      <w:r>
        <w:rPr>
          <w:rFonts w:hint="eastAsia" w:ascii="仿宋" w:hAnsi="仿宋" w:eastAsia="仿宋" w:cs="仿宋"/>
          <w:sz w:val="31"/>
        </w:rPr>
        <w:t>。</w:t>
      </w:r>
    </w:p>
    <w:p>
      <w:r>
        <w:drawing>
          <wp:inline distT="0" distB="0" distL="0" distR="0">
            <wp:extent cx="5295900" cy="3076575"/>
            <wp:effectExtent l="5080" t="4445" r="13970" b="5080"/>
            <wp:docPr id="19" name="对象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autoSpaceDE w:val="0"/>
        <w:autoSpaceDN w:val="0"/>
        <w:spacing w:line="400" w:lineRule="exact"/>
        <w:ind w:right="0"/>
        <w:jc w:val="both"/>
        <w:rPr>
          <w:rFonts w:hint="eastAsia" w:ascii="仿宋" w:hAnsi="仿宋" w:eastAsia="仿宋" w:cs="仿宋"/>
          <w:sz w:val="31"/>
        </w:rPr>
      </w:pPr>
    </w:p>
    <w:p>
      <w:pPr>
        <w:autoSpaceDE w:val="0"/>
        <w:autoSpaceDN w:val="0"/>
        <w:spacing w:line="400" w:lineRule="exact"/>
        <w:ind w:left="700"/>
        <w:jc w:val="both"/>
      </w:pPr>
      <w:r>
        <w:rPr>
          <w:rFonts w:hint="eastAsia" w:ascii="仿宋" w:hAnsi="仿宋" w:eastAsia="仿宋" w:cs="仿宋"/>
          <w:b/>
          <w:sz w:val="31"/>
        </w:rPr>
        <w:t>（二）一般公共预算财政拨款支出决算结构情况</w:t>
      </w:r>
    </w:p>
    <w:p>
      <w:pPr>
        <w:autoSpaceDE w:val="0"/>
        <w:autoSpaceDN w:val="0"/>
        <w:spacing w:line="400" w:lineRule="exact"/>
        <w:ind w:left="700"/>
        <w:jc w:val="both"/>
      </w:pPr>
      <w:r>
        <w:rPr>
          <w:rFonts w:hint="eastAsia" w:ascii="仿宋" w:hAnsi="仿宋" w:eastAsia="仿宋" w:cs="仿宋"/>
          <w:sz w:val="31"/>
        </w:rPr>
        <w:t>202</w:t>
      </w:r>
      <w:r>
        <w:rPr>
          <w:rFonts w:hint="eastAsia" w:ascii="仿宋" w:hAnsi="仿宋" w:eastAsia="仿宋" w:cs="仿宋"/>
          <w:sz w:val="31"/>
          <w:lang w:val="en-US" w:eastAsia="zh-CN"/>
        </w:rPr>
        <w:t>2</w:t>
      </w:r>
      <w:r>
        <w:rPr>
          <w:rFonts w:hint="eastAsia" w:ascii="仿宋" w:hAnsi="仿宋" w:eastAsia="仿宋" w:cs="仿宋"/>
          <w:sz w:val="31"/>
        </w:rPr>
        <w:t>年一般公共预算财政拨款支出3</w:t>
      </w:r>
      <w:r>
        <w:rPr>
          <w:rFonts w:hint="eastAsia" w:ascii="仿宋" w:hAnsi="仿宋" w:eastAsia="仿宋" w:cs="仿宋"/>
          <w:sz w:val="31"/>
          <w:lang w:val="en-US" w:eastAsia="zh-CN"/>
        </w:rPr>
        <w:t>23.83</w:t>
      </w:r>
      <w:r>
        <w:rPr>
          <w:rFonts w:hint="eastAsia" w:ascii="仿宋" w:hAnsi="仿宋" w:eastAsia="仿宋" w:cs="仿宋"/>
          <w:sz w:val="31"/>
        </w:rPr>
        <w:t>万元，主要</w:t>
      </w:r>
    </w:p>
    <w:p>
      <w:pPr>
        <w:autoSpaceDE w:val="0"/>
        <w:autoSpaceDN w:val="0"/>
        <w:spacing w:line="400" w:lineRule="exact"/>
        <w:ind w:left="60" w:right="0"/>
        <w:jc w:val="both"/>
        <w:rPr>
          <w:rFonts w:hint="eastAsia" w:ascii="仿宋" w:hAnsi="仿宋" w:eastAsia="仿宋" w:cs="仿宋"/>
          <w:sz w:val="31"/>
        </w:rPr>
      </w:pPr>
      <w:r>
        <w:rPr>
          <w:rFonts w:hint="eastAsia" w:ascii="仿宋" w:hAnsi="仿宋" w:eastAsia="仿宋" w:cs="仿宋"/>
          <w:sz w:val="31"/>
        </w:rPr>
        <w:t>用于以下方面</w:t>
      </w:r>
      <w:r>
        <w:rPr>
          <w:rFonts w:hint="eastAsia" w:ascii="仿宋" w:hAnsi="仿宋" w:eastAsia="仿宋" w:cs="仿宋"/>
          <w:sz w:val="31"/>
          <w:lang w:eastAsia="zh-CN"/>
        </w:rPr>
        <w:t>：</w:t>
      </w:r>
      <w:r>
        <w:rPr>
          <w:rFonts w:hint="eastAsia" w:ascii="仿宋" w:hAnsi="仿宋" w:eastAsia="仿宋" w:cs="仿宋"/>
          <w:b/>
          <w:sz w:val="31"/>
        </w:rPr>
        <w:t>教育支出（类）</w:t>
      </w:r>
      <w:r>
        <w:rPr>
          <w:rFonts w:hint="eastAsia" w:ascii="仿宋" w:hAnsi="仿宋" w:eastAsia="仿宋" w:cs="仿宋"/>
          <w:sz w:val="31"/>
        </w:rPr>
        <w:t>2</w:t>
      </w:r>
      <w:r>
        <w:rPr>
          <w:rFonts w:hint="eastAsia" w:ascii="仿宋" w:hAnsi="仿宋" w:eastAsia="仿宋" w:cs="仿宋"/>
          <w:sz w:val="31"/>
          <w:lang w:val="en-US" w:eastAsia="zh-CN"/>
        </w:rPr>
        <w:t>69.88</w:t>
      </w:r>
      <w:r>
        <w:rPr>
          <w:rFonts w:hint="eastAsia" w:ascii="仿宋" w:hAnsi="仿宋" w:eastAsia="仿宋" w:cs="仿宋"/>
          <w:sz w:val="31"/>
        </w:rPr>
        <w:t xml:space="preserve">万元，占 </w:t>
      </w:r>
      <w:r>
        <w:rPr>
          <w:rFonts w:hint="eastAsia" w:ascii="仿宋" w:hAnsi="仿宋" w:eastAsia="仿宋" w:cs="仿宋"/>
          <w:sz w:val="31"/>
          <w:lang w:val="en-US" w:eastAsia="zh-CN"/>
        </w:rPr>
        <w:t>83.34</w:t>
      </w:r>
      <w:r>
        <w:rPr>
          <w:rFonts w:hint="eastAsia" w:ascii="仿宋" w:hAnsi="仿宋" w:eastAsia="仿宋" w:cs="仿宋"/>
          <w:sz w:val="31"/>
        </w:rPr>
        <w:t>%；</w:t>
      </w:r>
      <w:r>
        <w:rPr>
          <w:rFonts w:hint="eastAsia" w:ascii="仿宋" w:hAnsi="仿宋" w:eastAsia="仿宋" w:cs="仿宋"/>
          <w:b/>
          <w:sz w:val="31"/>
        </w:rPr>
        <w:t>文化旅游体育与传媒（类）支出</w:t>
      </w:r>
      <w:r>
        <w:rPr>
          <w:rFonts w:hint="eastAsia" w:ascii="仿宋" w:hAnsi="仿宋" w:eastAsia="仿宋" w:cs="仿宋"/>
          <w:b/>
          <w:sz w:val="31"/>
          <w:lang w:val="en-US" w:eastAsia="zh-CN"/>
        </w:rPr>
        <w:t>1.5</w:t>
      </w:r>
      <w:r>
        <w:rPr>
          <w:rFonts w:hint="eastAsia" w:ascii="仿宋" w:hAnsi="仿宋" w:eastAsia="仿宋" w:cs="仿宋"/>
          <w:b/>
          <w:sz w:val="31"/>
        </w:rPr>
        <w:t>万元，占0.</w:t>
      </w:r>
      <w:r>
        <w:rPr>
          <w:rFonts w:hint="eastAsia" w:ascii="仿宋" w:hAnsi="仿宋" w:eastAsia="仿宋" w:cs="仿宋"/>
          <w:b/>
          <w:sz w:val="31"/>
          <w:lang w:val="en-US" w:eastAsia="zh-CN"/>
        </w:rPr>
        <w:t>47</w:t>
      </w:r>
      <w:r>
        <w:rPr>
          <w:rFonts w:hint="eastAsia" w:ascii="仿宋" w:hAnsi="仿宋" w:eastAsia="仿宋" w:cs="仿宋"/>
          <w:b/>
          <w:sz w:val="31"/>
        </w:rPr>
        <w:t>%</w:t>
      </w:r>
      <w:r>
        <w:rPr>
          <w:rFonts w:hint="eastAsia" w:ascii="仿宋" w:hAnsi="仿宋" w:eastAsia="仿宋" w:cs="仿宋"/>
          <w:sz w:val="31"/>
        </w:rPr>
        <w:t>；</w:t>
      </w:r>
      <w:r>
        <w:rPr>
          <w:rFonts w:hint="eastAsia" w:ascii="仿宋" w:hAnsi="仿宋" w:eastAsia="仿宋" w:cs="仿宋"/>
          <w:b/>
          <w:sz w:val="31"/>
        </w:rPr>
        <w:t>社会保障和就业（类）</w:t>
      </w:r>
      <w:r>
        <w:rPr>
          <w:rFonts w:hint="eastAsia" w:ascii="仿宋" w:hAnsi="仿宋" w:eastAsia="仿宋" w:cs="仿宋"/>
          <w:sz w:val="31"/>
        </w:rPr>
        <w:t>支出</w:t>
      </w:r>
      <w:r>
        <w:rPr>
          <w:rFonts w:hint="eastAsia" w:ascii="仿宋" w:hAnsi="仿宋" w:eastAsia="仿宋" w:cs="仿宋"/>
          <w:sz w:val="31"/>
          <w:lang w:val="en-US" w:eastAsia="zh-CN"/>
        </w:rPr>
        <w:t>23.31</w:t>
      </w:r>
      <w:r>
        <w:rPr>
          <w:rFonts w:hint="eastAsia" w:ascii="仿宋" w:hAnsi="仿宋" w:eastAsia="仿宋" w:cs="仿宋"/>
          <w:sz w:val="31"/>
        </w:rPr>
        <w:t>万元，占</w:t>
      </w:r>
      <w:r>
        <w:rPr>
          <w:rFonts w:hint="eastAsia" w:ascii="仿宋" w:hAnsi="仿宋" w:eastAsia="仿宋" w:cs="仿宋"/>
          <w:sz w:val="31"/>
          <w:lang w:val="en-US" w:eastAsia="zh-CN"/>
        </w:rPr>
        <w:t>7.2</w:t>
      </w:r>
      <w:r>
        <w:rPr>
          <w:rFonts w:hint="eastAsia" w:ascii="仿宋" w:hAnsi="仿宋" w:eastAsia="仿宋" w:cs="仿宋"/>
          <w:sz w:val="31"/>
        </w:rPr>
        <w:t>%；</w:t>
      </w:r>
      <w:r>
        <w:rPr>
          <w:rFonts w:hint="eastAsia" w:ascii="仿宋" w:hAnsi="仿宋" w:eastAsia="仿宋" w:cs="仿宋"/>
          <w:b/>
          <w:sz w:val="31"/>
        </w:rPr>
        <w:t>卫生健康支出</w:t>
      </w:r>
      <w:r>
        <w:rPr>
          <w:rFonts w:hint="eastAsia" w:ascii="仿宋" w:hAnsi="仿宋" w:eastAsia="仿宋" w:cs="仿宋"/>
          <w:sz w:val="31"/>
        </w:rPr>
        <w:t>11.</w:t>
      </w:r>
      <w:r>
        <w:rPr>
          <w:rFonts w:hint="eastAsia" w:ascii="仿宋" w:hAnsi="仿宋" w:eastAsia="仿宋" w:cs="仿宋"/>
          <w:sz w:val="31"/>
          <w:lang w:val="en-US" w:eastAsia="zh-CN"/>
        </w:rPr>
        <w:t>65</w:t>
      </w:r>
      <w:r>
        <w:rPr>
          <w:rFonts w:hint="eastAsia" w:ascii="仿宋" w:hAnsi="仿宋" w:eastAsia="仿宋" w:cs="仿宋"/>
          <w:sz w:val="31"/>
        </w:rPr>
        <w:t>万元，占3.</w:t>
      </w:r>
      <w:r>
        <w:rPr>
          <w:rFonts w:hint="eastAsia" w:ascii="仿宋" w:hAnsi="仿宋" w:eastAsia="仿宋" w:cs="仿宋"/>
          <w:sz w:val="31"/>
          <w:lang w:val="en-US" w:eastAsia="zh-CN"/>
        </w:rPr>
        <w:t>6</w:t>
      </w:r>
      <w:r>
        <w:rPr>
          <w:rFonts w:hint="eastAsia" w:ascii="仿宋" w:hAnsi="仿宋" w:eastAsia="仿宋" w:cs="仿宋"/>
          <w:sz w:val="31"/>
        </w:rPr>
        <w:t>%；住房保障支出1</w:t>
      </w:r>
      <w:r>
        <w:rPr>
          <w:rFonts w:hint="eastAsia" w:ascii="仿宋" w:hAnsi="仿宋" w:eastAsia="仿宋" w:cs="仿宋"/>
          <w:sz w:val="31"/>
          <w:lang w:val="en-US" w:eastAsia="zh-CN"/>
        </w:rPr>
        <w:t>7.48</w:t>
      </w:r>
      <w:r>
        <w:rPr>
          <w:rFonts w:hint="eastAsia" w:ascii="仿宋" w:hAnsi="仿宋" w:eastAsia="仿宋" w:cs="仿宋"/>
          <w:sz w:val="31"/>
        </w:rPr>
        <w:t>万元，占</w:t>
      </w:r>
      <w:r>
        <w:rPr>
          <w:rFonts w:hint="eastAsia" w:ascii="仿宋" w:hAnsi="仿宋" w:eastAsia="仿宋" w:cs="仿宋"/>
          <w:sz w:val="31"/>
          <w:lang w:val="en-US" w:eastAsia="zh-CN"/>
        </w:rPr>
        <w:t>5.3</w:t>
      </w:r>
      <w:r>
        <w:rPr>
          <w:rFonts w:hint="eastAsia" w:ascii="仿宋" w:hAnsi="仿宋" w:eastAsia="仿宋" w:cs="仿宋"/>
          <w:sz w:val="31"/>
        </w:rPr>
        <w:t>%。</w:t>
      </w:r>
    </w:p>
    <w:p>
      <w:pPr>
        <w:rPr>
          <w:sz w:val="28"/>
          <w:szCs w:val="28"/>
        </w:rPr>
      </w:pPr>
      <w:r>
        <w:rPr>
          <w:sz w:val="28"/>
          <w:szCs w:val="28"/>
        </w:rPr>
        <w:drawing>
          <wp:inline distT="0" distB="0" distL="0" distR="0">
            <wp:extent cx="5295900" cy="3076575"/>
            <wp:effectExtent l="5080" t="4445" r="13970" b="5080"/>
            <wp:docPr id="20" name="图表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autoSpaceDE w:val="0"/>
        <w:autoSpaceDN w:val="0"/>
        <w:spacing w:line="400" w:lineRule="exact"/>
        <w:ind w:left="60" w:right="0"/>
        <w:jc w:val="both"/>
        <w:rPr>
          <w:rFonts w:hint="eastAsia" w:ascii="仿宋" w:hAnsi="仿宋" w:eastAsia="仿宋" w:cs="仿宋"/>
          <w:sz w:val="31"/>
        </w:rPr>
      </w:pPr>
    </w:p>
    <w:p>
      <w:pPr>
        <w:autoSpaceDE w:val="0"/>
        <w:autoSpaceDN w:val="0"/>
        <w:spacing w:line="400" w:lineRule="exact"/>
        <w:ind w:left="700"/>
        <w:jc w:val="both"/>
      </w:pPr>
      <w:r>
        <w:rPr>
          <w:rFonts w:hint="eastAsia" w:ascii="仿宋" w:hAnsi="仿宋" w:eastAsia="仿宋" w:cs="仿宋"/>
          <w:b/>
          <w:sz w:val="31"/>
        </w:rPr>
        <w:t>（三）一般公共预算财政拨款支出决算具体情况</w:t>
      </w:r>
    </w:p>
    <w:p>
      <w:pPr>
        <w:autoSpaceDE w:val="0"/>
        <w:autoSpaceDN w:val="0"/>
        <w:spacing w:line="400" w:lineRule="exact"/>
        <w:ind w:left="700"/>
        <w:jc w:val="both"/>
      </w:pPr>
      <w:r>
        <w:rPr>
          <w:rFonts w:hint="eastAsia" w:ascii="仿宋" w:hAnsi="仿宋" w:eastAsia="仿宋" w:cs="仿宋"/>
          <w:b/>
          <w:sz w:val="31"/>
        </w:rPr>
        <w:t>202</w:t>
      </w:r>
      <w:r>
        <w:rPr>
          <w:rFonts w:hint="eastAsia" w:ascii="仿宋" w:hAnsi="仿宋" w:eastAsia="仿宋" w:cs="仿宋"/>
          <w:b/>
          <w:sz w:val="31"/>
          <w:lang w:val="en-US" w:eastAsia="zh-CN"/>
        </w:rPr>
        <w:t>2</w:t>
      </w:r>
      <w:r>
        <w:rPr>
          <w:rFonts w:hint="eastAsia" w:ascii="仿宋" w:hAnsi="仿宋" w:eastAsia="仿宋" w:cs="仿宋"/>
          <w:b/>
          <w:sz w:val="31"/>
        </w:rPr>
        <w:t>年一般公共预算支出决算数为</w:t>
      </w:r>
      <w:r>
        <w:rPr>
          <w:rFonts w:hint="eastAsia" w:ascii="仿宋" w:hAnsi="仿宋" w:eastAsia="仿宋" w:cs="仿宋"/>
          <w:sz w:val="31"/>
        </w:rPr>
        <w:t>3</w:t>
      </w:r>
      <w:r>
        <w:rPr>
          <w:rFonts w:hint="eastAsia" w:ascii="仿宋" w:hAnsi="仿宋" w:eastAsia="仿宋" w:cs="仿宋"/>
          <w:sz w:val="31"/>
          <w:lang w:val="en-US" w:eastAsia="zh-CN"/>
        </w:rPr>
        <w:t>23.83</w:t>
      </w:r>
      <w:r>
        <w:rPr>
          <w:rFonts w:hint="eastAsia" w:ascii="仿宋" w:hAnsi="仿宋" w:eastAsia="仿宋" w:cs="仿宋"/>
          <w:sz w:val="31"/>
        </w:rPr>
        <w:t>万元，</w:t>
      </w:r>
      <w:r>
        <w:rPr>
          <w:rFonts w:hint="eastAsia" w:ascii="仿宋" w:hAnsi="仿宋" w:eastAsia="仿宋" w:cs="仿宋"/>
          <w:b/>
          <w:sz w:val="31"/>
        </w:rPr>
        <w:t>完成</w:t>
      </w:r>
    </w:p>
    <w:p>
      <w:pPr>
        <w:autoSpaceDE w:val="0"/>
        <w:autoSpaceDN w:val="0"/>
        <w:spacing w:line="400" w:lineRule="exact"/>
        <w:ind w:left="60"/>
        <w:jc w:val="both"/>
      </w:pPr>
      <w:r>
        <w:rPr>
          <w:rFonts w:hint="eastAsia" w:ascii="仿宋" w:hAnsi="仿宋" w:eastAsia="仿宋" w:cs="仿宋"/>
          <w:b/>
          <w:sz w:val="31"/>
        </w:rPr>
        <w:t>预算100%。其中：</w:t>
      </w:r>
    </w:p>
    <w:p>
      <w:pPr>
        <w:autoSpaceDE w:val="0"/>
        <w:autoSpaceDN w:val="0"/>
        <w:spacing w:line="400" w:lineRule="exact"/>
        <w:ind w:left="700"/>
        <w:jc w:val="both"/>
      </w:pPr>
      <w:r>
        <w:rPr>
          <w:rFonts w:hint="eastAsia" w:ascii="仿宋" w:hAnsi="仿宋" w:eastAsia="仿宋" w:cs="仿宋"/>
          <w:b/>
          <w:sz w:val="31"/>
        </w:rPr>
        <w:t>1.教育（类）普通教育（款）学前教育（项）</w:t>
      </w:r>
      <w:r>
        <w:rPr>
          <w:rFonts w:hint="eastAsia" w:ascii="仿宋" w:hAnsi="仿宋" w:eastAsia="仿宋" w:cs="仿宋"/>
          <w:b/>
          <w:sz w:val="31"/>
          <w:lang w:eastAsia="zh-CN"/>
        </w:rPr>
        <w:t>：</w:t>
      </w:r>
      <w:r>
        <w:rPr>
          <w:rFonts w:hint="eastAsia" w:ascii="仿宋" w:hAnsi="仿宋" w:eastAsia="仿宋" w:cs="仿宋"/>
          <w:sz w:val="31"/>
        </w:rPr>
        <w:t xml:space="preserve"> 支出决</w:t>
      </w:r>
    </w:p>
    <w:p>
      <w:pPr>
        <w:autoSpaceDE w:val="0"/>
        <w:autoSpaceDN w:val="0"/>
        <w:spacing w:line="400" w:lineRule="exact"/>
        <w:ind w:left="60"/>
        <w:jc w:val="both"/>
      </w:pPr>
      <w:r>
        <w:rPr>
          <w:rFonts w:hint="eastAsia" w:ascii="仿宋" w:hAnsi="仿宋" w:eastAsia="仿宋" w:cs="仿宋"/>
          <w:sz w:val="31"/>
        </w:rPr>
        <w:t>算为</w:t>
      </w:r>
      <w:r>
        <w:rPr>
          <w:rFonts w:hint="eastAsia" w:ascii="仿宋" w:hAnsi="仿宋" w:eastAsia="仿宋" w:cs="仿宋"/>
          <w:sz w:val="31"/>
          <w:lang w:val="en-US" w:eastAsia="zh-CN"/>
        </w:rPr>
        <w:t>13.85</w:t>
      </w:r>
      <w:r>
        <w:rPr>
          <w:rFonts w:hint="eastAsia" w:ascii="仿宋" w:hAnsi="仿宋" w:eastAsia="仿宋" w:cs="仿宋"/>
          <w:sz w:val="31"/>
        </w:rPr>
        <w:t>万元，完成预算100%</w:t>
      </w:r>
      <w:r>
        <w:rPr>
          <w:rFonts w:hint="eastAsia" w:ascii="仿宋" w:hAnsi="仿宋" w:eastAsia="仿宋" w:cs="仿宋"/>
          <w:sz w:val="31"/>
          <w:lang w:eastAsia="zh-CN"/>
        </w:rPr>
        <w:t>，</w:t>
      </w:r>
    </w:p>
    <w:p>
      <w:pPr>
        <w:autoSpaceDE w:val="0"/>
        <w:autoSpaceDN w:val="0"/>
        <w:spacing w:line="400" w:lineRule="exact"/>
        <w:ind w:left="700"/>
        <w:jc w:val="both"/>
      </w:pPr>
      <w:r>
        <w:rPr>
          <w:rFonts w:hint="eastAsia" w:ascii="仿宋" w:hAnsi="仿宋" w:eastAsia="仿宋" w:cs="仿宋"/>
          <w:sz w:val="31"/>
        </w:rPr>
        <w:t>2.</w:t>
      </w:r>
      <w:r>
        <w:rPr>
          <w:rFonts w:hint="eastAsia" w:ascii="仿宋" w:hAnsi="仿宋" w:eastAsia="仿宋" w:cs="仿宋"/>
          <w:b/>
          <w:sz w:val="31"/>
        </w:rPr>
        <w:t>教育（类）普通教育（款）小学教育（项）</w:t>
      </w:r>
      <w:r>
        <w:rPr>
          <w:rFonts w:hint="eastAsia" w:ascii="仿宋" w:hAnsi="仿宋" w:eastAsia="仿宋" w:cs="仿宋"/>
          <w:b/>
          <w:sz w:val="31"/>
          <w:lang w:eastAsia="zh-CN"/>
        </w:rPr>
        <w:t>：</w:t>
      </w:r>
      <w:r>
        <w:rPr>
          <w:rFonts w:hint="eastAsia" w:ascii="仿宋" w:hAnsi="仿宋" w:eastAsia="仿宋" w:cs="仿宋"/>
          <w:sz w:val="31"/>
        </w:rPr>
        <w:t xml:space="preserve"> 支出决</w:t>
      </w:r>
    </w:p>
    <w:p>
      <w:pPr>
        <w:autoSpaceDE w:val="0"/>
        <w:autoSpaceDN w:val="0"/>
        <w:spacing w:line="400" w:lineRule="exact"/>
        <w:ind w:left="60"/>
        <w:jc w:val="both"/>
      </w:pPr>
      <w:r>
        <w:rPr>
          <w:rFonts w:hint="eastAsia" w:ascii="仿宋" w:hAnsi="仿宋" w:eastAsia="仿宋" w:cs="仿宋"/>
          <w:sz w:val="31"/>
        </w:rPr>
        <w:t>算为25</w:t>
      </w:r>
      <w:r>
        <w:rPr>
          <w:rFonts w:hint="eastAsia" w:ascii="仿宋" w:hAnsi="仿宋" w:eastAsia="仿宋" w:cs="仿宋"/>
          <w:sz w:val="31"/>
          <w:lang w:val="en-US" w:eastAsia="zh-CN"/>
        </w:rPr>
        <w:t>6.03</w:t>
      </w:r>
      <w:r>
        <w:rPr>
          <w:rFonts w:hint="eastAsia" w:ascii="仿宋" w:hAnsi="仿宋" w:eastAsia="仿宋" w:cs="仿宋"/>
          <w:sz w:val="31"/>
        </w:rPr>
        <w:t>万元，完成预算100%。</w:t>
      </w:r>
    </w:p>
    <w:p>
      <w:pPr>
        <w:autoSpaceDE w:val="0"/>
        <w:autoSpaceDN w:val="0"/>
        <w:spacing w:line="400" w:lineRule="exact"/>
        <w:ind w:left="700"/>
        <w:jc w:val="both"/>
      </w:pPr>
      <w:r>
        <w:rPr>
          <w:rFonts w:hint="eastAsia" w:ascii="仿宋" w:hAnsi="仿宋" w:eastAsia="仿宋" w:cs="仿宋"/>
          <w:b/>
          <w:sz w:val="31"/>
        </w:rPr>
        <w:t>3.文化旅游体育与传媒</w:t>
      </w:r>
      <w:r>
        <w:rPr>
          <w:rFonts w:hint="eastAsia" w:ascii="仿宋" w:hAnsi="仿宋" w:eastAsia="仿宋" w:cs="仿宋"/>
          <w:b/>
          <w:sz w:val="31"/>
          <w:lang w:eastAsia="zh-CN"/>
        </w:rPr>
        <w:t>：</w:t>
      </w:r>
      <w:r>
        <w:rPr>
          <w:rFonts w:hint="eastAsia" w:ascii="仿宋" w:hAnsi="仿宋" w:eastAsia="仿宋" w:cs="仿宋"/>
          <w:sz w:val="31"/>
        </w:rPr>
        <w:t xml:space="preserve"> 支出决算为</w:t>
      </w:r>
      <w:r>
        <w:rPr>
          <w:rFonts w:hint="eastAsia" w:ascii="仿宋" w:hAnsi="仿宋" w:eastAsia="仿宋" w:cs="仿宋"/>
          <w:sz w:val="31"/>
          <w:lang w:val="en-US" w:eastAsia="zh-CN"/>
        </w:rPr>
        <w:t>1.5</w:t>
      </w:r>
      <w:r>
        <w:rPr>
          <w:rFonts w:hint="eastAsia" w:ascii="仿宋" w:hAnsi="仿宋" w:eastAsia="仿宋" w:cs="仿宋"/>
          <w:sz w:val="31"/>
        </w:rPr>
        <w:t>万元，完成预算</w:t>
      </w:r>
    </w:p>
    <w:p>
      <w:pPr>
        <w:autoSpaceDE w:val="0"/>
        <w:autoSpaceDN w:val="0"/>
        <w:spacing w:line="400" w:lineRule="exact"/>
        <w:ind w:left="60"/>
        <w:jc w:val="both"/>
      </w:pPr>
      <w:r>
        <w:rPr>
          <w:rFonts w:hint="eastAsia" w:ascii="仿宋" w:hAnsi="仿宋" w:eastAsia="仿宋" w:cs="仿宋"/>
          <w:sz w:val="31"/>
        </w:rPr>
        <w:t>100%。</w:t>
      </w:r>
    </w:p>
    <w:p>
      <w:pPr>
        <w:autoSpaceDE w:val="0"/>
        <w:autoSpaceDN w:val="0"/>
        <w:spacing w:line="400" w:lineRule="exact"/>
        <w:ind w:left="700"/>
        <w:jc w:val="both"/>
      </w:pPr>
      <w:r>
        <w:rPr>
          <w:rFonts w:hint="eastAsia" w:ascii="仿宋" w:hAnsi="仿宋" w:eastAsia="仿宋" w:cs="仿宋"/>
          <w:b/>
          <w:sz w:val="31"/>
        </w:rPr>
        <w:t>4.社会保障和就业（类）行政事业单位养老（款）机关</w:t>
      </w:r>
    </w:p>
    <w:p>
      <w:pPr>
        <w:autoSpaceDE w:val="0"/>
        <w:autoSpaceDN w:val="0"/>
        <w:spacing w:line="400" w:lineRule="exact"/>
        <w:ind w:left="60" w:right="0"/>
        <w:jc w:val="both"/>
      </w:pPr>
      <w:r>
        <w:rPr>
          <w:rFonts w:hint="eastAsia" w:ascii="仿宋" w:hAnsi="仿宋" w:eastAsia="仿宋" w:cs="仿宋"/>
          <w:b/>
          <w:sz w:val="31"/>
        </w:rPr>
        <w:t>事业单位基本养老保险缴费（项）</w:t>
      </w:r>
      <w:r>
        <w:rPr>
          <w:rFonts w:hint="eastAsia" w:ascii="仿宋" w:hAnsi="仿宋" w:eastAsia="仿宋" w:cs="仿宋"/>
          <w:b/>
          <w:sz w:val="31"/>
          <w:lang w:eastAsia="zh-CN"/>
        </w:rPr>
        <w:t>：</w:t>
      </w:r>
      <w:r>
        <w:rPr>
          <w:rFonts w:hint="eastAsia" w:ascii="仿宋" w:hAnsi="仿宋" w:eastAsia="仿宋" w:cs="仿宋"/>
          <w:sz w:val="31"/>
        </w:rPr>
        <w:t xml:space="preserve"> 支出决算为</w:t>
      </w:r>
      <w:r>
        <w:rPr>
          <w:rFonts w:hint="eastAsia" w:ascii="仿宋" w:hAnsi="仿宋" w:eastAsia="仿宋" w:cs="仿宋"/>
          <w:sz w:val="31"/>
          <w:lang w:val="en-US" w:eastAsia="zh-CN"/>
        </w:rPr>
        <w:t>23.31</w:t>
      </w:r>
      <w:r>
        <w:rPr>
          <w:rFonts w:hint="eastAsia" w:ascii="仿宋" w:hAnsi="仿宋" w:eastAsia="仿宋" w:cs="仿宋"/>
          <w:sz w:val="31"/>
        </w:rPr>
        <w:t>万元，完成预算100%，决算数等于预算数。</w:t>
      </w:r>
    </w:p>
    <w:p>
      <w:pPr>
        <w:keepNext w:val="0"/>
        <w:keepLines w:val="0"/>
        <w:pageBreakBefore w:val="0"/>
        <w:widowControl/>
        <w:numPr>
          <w:ilvl w:val="0"/>
          <w:numId w:val="0"/>
        </w:numPr>
        <w:kinsoku/>
        <w:wordWrap/>
        <w:overflowPunct/>
        <w:topLinePunct w:val="0"/>
        <w:autoSpaceDE w:val="0"/>
        <w:autoSpaceDN w:val="0"/>
        <w:bidi w:val="0"/>
        <w:adjustRightInd/>
        <w:snapToGrid/>
        <w:spacing w:line="400" w:lineRule="exact"/>
        <w:ind w:firstLine="622" w:firstLineChars="200"/>
        <w:jc w:val="both"/>
        <w:textAlignment w:val="auto"/>
        <w:rPr>
          <w:rFonts w:hint="eastAsia" w:ascii="仿宋" w:hAnsi="仿宋" w:eastAsia="仿宋" w:cs="仿宋"/>
          <w:b/>
          <w:sz w:val="31"/>
        </w:rPr>
      </w:pPr>
      <w:r>
        <w:rPr>
          <w:rFonts w:hint="eastAsia" w:ascii="仿宋" w:hAnsi="仿宋" w:eastAsia="仿宋" w:cs="仿宋"/>
          <w:b/>
          <w:sz w:val="31"/>
          <w:lang w:val="en-US" w:eastAsia="zh-CN"/>
        </w:rPr>
        <w:t>5.</w:t>
      </w:r>
      <w:r>
        <w:rPr>
          <w:rFonts w:hint="eastAsia" w:ascii="仿宋" w:hAnsi="仿宋" w:eastAsia="仿宋" w:cs="仿宋"/>
          <w:b/>
          <w:sz w:val="31"/>
        </w:rPr>
        <w:t>卫生健康（类）行政事业单位医疗（款）事业单位</w:t>
      </w:r>
    </w:p>
    <w:p>
      <w:pPr>
        <w:spacing w:line="240" w:lineRule="auto"/>
      </w:pPr>
      <w:r>
        <w:rPr>
          <w:rFonts w:hint="eastAsia" w:ascii="仿宋" w:hAnsi="仿宋" w:eastAsia="仿宋" w:cs="仿宋"/>
          <w:b/>
          <w:sz w:val="31"/>
        </w:rPr>
        <w:t>医疗（项）</w:t>
      </w:r>
      <w:r>
        <w:rPr>
          <w:rFonts w:hint="eastAsia" w:ascii="仿宋" w:hAnsi="仿宋" w:eastAsia="仿宋" w:cs="仿宋"/>
          <w:b/>
          <w:sz w:val="31"/>
          <w:lang w:eastAsia="zh-CN"/>
        </w:rPr>
        <w:t>：</w:t>
      </w:r>
      <w:r>
        <w:rPr>
          <w:rFonts w:hint="eastAsia" w:ascii="仿宋" w:hAnsi="仿宋" w:eastAsia="仿宋" w:cs="仿宋"/>
          <w:sz w:val="31"/>
        </w:rPr>
        <w:t>支出决算为11.</w:t>
      </w:r>
      <w:r>
        <w:rPr>
          <w:rFonts w:hint="eastAsia" w:ascii="仿宋" w:hAnsi="仿宋" w:eastAsia="仿宋" w:cs="仿宋"/>
          <w:sz w:val="31"/>
          <w:lang w:val="en-US" w:eastAsia="zh-CN"/>
        </w:rPr>
        <w:t>65</w:t>
      </w:r>
      <w:r>
        <w:rPr>
          <w:rFonts w:hint="eastAsia" w:ascii="仿宋" w:hAnsi="仿宋" w:eastAsia="仿宋" w:cs="仿宋"/>
          <w:sz w:val="31"/>
        </w:rPr>
        <w:t>万元，完成预算100%，决算数等于预算数。</w:t>
      </w:r>
      <w:r>
        <mc:AlternateContent>
          <mc:Choice Requires="wps">
            <w:drawing>
              <wp:anchor distT="0" distB="0" distL="114300" distR="114300" simplePos="0" relativeHeight="251660288" behindDoc="0" locked="0" layoutInCell="1" allowOverlap="1">
                <wp:simplePos x="0" y="0"/>
                <wp:positionH relativeFrom="column">
                  <wp:posOffset>2641600</wp:posOffset>
                </wp:positionH>
                <wp:positionV relativeFrom="line">
                  <wp:posOffset>457200</wp:posOffset>
                </wp:positionV>
                <wp:extent cx="190500" cy="152400"/>
                <wp:effectExtent l="0" t="0" r="22225" b="31115"/>
                <wp:wrapNone/>
                <wp:docPr id="4" name="shape4"/>
                <wp:cNvGraphicFramePr/>
                <a:graphic xmlns:a="http://schemas.openxmlformats.org/drawingml/2006/main">
                  <a:graphicData uri="http://schemas.microsoft.com/office/word/2010/wordprocessingShape">
                    <wps:wsp>
                      <wps:cNvSpPr/>
                      <wps:spPr>
                        <a:xfrm>
                          <a:off x="0" y="0"/>
                          <a:ext cx="190500" cy="152400"/>
                        </a:xfrm>
                        <a:prstGeom prst="rect">
                          <a:avLst/>
                        </a:prstGeom>
                        <a:noFill/>
                      </wps:spPr>
                      <wps:txbx>
                        <w:txbxContent>
                          <w:p>
                            <w:pPr>
                              <w:spacing w:line="160" w:lineRule="exact"/>
                              <w:ind w:left="0"/>
                              <w:jc w:val="both"/>
                            </w:pPr>
                            <w:r>
                              <w:rPr>
                                <w:rFonts w:hint="eastAsia" w:ascii="Calibri" w:hAnsi="Calibri" w:eastAsia="Calibri" w:cs="Calibri"/>
                                <w:sz w:val="18"/>
                              </w:rPr>
                              <w:t>5</w:t>
                            </w:r>
                          </w:p>
                        </w:txbxContent>
                      </wps:txbx>
                      <wps:bodyPr rot="0" spcFirstLastPara="0" vertOverflow="overflow" horzOverflow="overflow" vert="horz" wrap="square" lIns="0" tIns="0" rIns="0" bIns="0" numCol="1" spcCol="0" rtlCol="0" fromWordArt="false" anchor="t" anchorCtr="false" forceAA="false" compatLnSpc="true">
                        <a:spAutoFit/>
                      </wps:bodyPr>
                    </wps:wsp>
                  </a:graphicData>
                </a:graphic>
              </wp:anchor>
            </w:drawing>
          </mc:Choice>
          <mc:Fallback>
            <w:pict>
              <v:rect id="shape4" o:spid="_x0000_s1026" o:spt="1" style="position:absolute;left:0pt;margin-left:208pt;margin-top:36pt;height:12pt;width:15pt;mso-position-vertical-relative:line;z-index:251660288;mso-width-relative:page;mso-height-relative:page;" filled="f" stroked="f" coordsize="21600,21600" o:gfxdata="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7Dfja9cAAAAJAQAADwAAAAAAAAABACAAAAA4AAAA&#10;ZHJzL2Rvd25yZXYueG1sUEsBAhQAFAAAAAgAh07iQLoqXl7yAQAA5gMAAA4AAAAAAAAAAQAgAAAA&#10;PAEAAGRycy9lMm9Eb2MueG1sUEsFBgAAAAAGAAYAWQEAAKAFAAAAAA==&#10;">
                <v:fill on="f" focussize="0,0"/>
                <v:stroke on="f"/>
                <v:imagedata o:title=""/>
                <o:lock v:ext="edit" aspectratio="f"/>
                <v:textbox inset="0mm,0mm,0mm,0mm" style="mso-fit-shape-to-text:t;">
                  <w:txbxContent>
                    <w:p>
                      <w:pPr>
                        <w:spacing w:line="160" w:lineRule="exact"/>
                        <w:ind w:left="0"/>
                        <w:jc w:val="both"/>
                      </w:pPr>
                      <w:r>
                        <w:rPr>
                          <w:rFonts w:hint="eastAsia" w:ascii="Calibri" w:hAnsi="Calibri" w:eastAsia="Calibri" w:cs="Calibri"/>
                          <w:sz w:val="18"/>
                        </w:rPr>
                        <w:t>5</w:t>
                      </w:r>
                    </w:p>
                  </w:txbxContent>
                </v:textbox>
              </v:rect>
            </w:pict>
          </mc:Fallback>
        </mc:AlternateContent>
      </w:r>
    </w:p>
    <w:p>
      <w:pPr>
        <w:autoSpaceDE w:val="0"/>
        <w:autoSpaceDN w:val="0"/>
        <w:spacing w:line="400" w:lineRule="exact"/>
        <w:ind w:left="700"/>
        <w:jc w:val="both"/>
      </w:pPr>
      <w:r>
        <w:rPr>
          <w:rFonts w:hint="eastAsia" w:ascii="仿宋" w:hAnsi="仿宋" w:eastAsia="仿宋" w:cs="仿宋"/>
          <w:b/>
          <w:sz w:val="31"/>
        </w:rPr>
        <w:t>6.住房保障（类）住房改革（款）住房公积金（项）</w:t>
      </w:r>
      <w:r>
        <w:rPr>
          <w:rFonts w:hint="eastAsia" w:ascii="仿宋" w:hAnsi="仿宋" w:eastAsia="仿宋" w:cs="仿宋"/>
          <w:b/>
          <w:sz w:val="31"/>
          <w:lang w:eastAsia="zh-CN"/>
        </w:rPr>
        <w:t>：</w:t>
      </w:r>
    </w:p>
    <w:p>
      <w:pPr>
        <w:autoSpaceDE w:val="0"/>
        <w:autoSpaceDN w:val="0"/>
        <w:spacing w:line="400" w:lineRule="exact"/>
        <w:ind w:left="60"/>
        <w:jc w:val="both"/>
      </w:pPr>
      <w:r>
        <w:rPr>
          <w:rFonts w:hint="eastAsia" w:ascii="仿宋" w:hAnsi="仿宋" w:eastAsia="仿宋" w:cs="仿宋"/>
          <w:sz w:val="31"/>
        </w:rPr>
        <w:t>支出决算为1</w:t>
      </w:r>
      <w:r>
        <w:rPr>
          <w:rFonts w:hint="eastAsia" w:ascii="仿宋" w:hAnsi="仿宋" w:eastAsia="仿宋" w:cs="仿宋"/>
          <w:sz w:val="31"/>
          <w:lang w:val="en-US" w:eastAsia="zh-CN"/>
        </w:rPr>
        <w:t>7.48</w:t>
      </w:r>
      <w:r>
        <w:rPr>
          <w:rFonts w:hint="eastAsia" w:ascii="仿宋" w:hAnsi="仿宋" w:eastAsia="仿宋" w:cs="仿宋"/>
          <w:sz w:val="31"/>
        </w:rPr>
        <w:t>万元，完成预算100%，决算数等于预算数。</w:t>
      </w:r>
    </w:p>
    <w:p>
      <w:pPr>
        <w:autoSpaceDE w:val="0"/>
        <w:autoSpaceDN w:val="0"/>
        <w:spacing w:line="400" w:lineRule="exact"/>
        <w:ind w:left="700"/>
        <w:jc w:val="both"/>
      </w:pPr>
      <w:r>
        <w:rPr>
          <w:rFonts w:hint="eastAsia" w:ascii="黑体" w:hAnsi="黑体" w:eastAsia="黑体" w:cs="黑体"/>
          <w:sz w:val="31"/>
        </w:rPr>
        <w:t>六</w:t>
      </w:r>
      <w:r>
        <w:rPr>
          <w:rFonts w:hint="eastAsia" w:ascii="黑体" w:hAnsi="黑体" w:eastAsia="黑体" w:cs="黑体"/>
          <w:b/>
          <w:sz w:val="31"/>
        </w:rPr>
        <w:t>、一</w:t>
      </w:r>
      <w:r>
        <w:rPr>
          <w:rFonts w:hint="eastAsia" w:ascii="黑体" w:hAnsi="黑体" w:eastAsia="黑体" w:cs="黑体"/>
          <w:sz w:val="31"/>
        </w:rPr>
        <w:t>般公共预算财政拨款基本支出决算情况说明</w:t>
      </w:r>
    </w:p>
    <w:p>
      <w:pPr>
        <w:autoSpaceDE w:val="0"/>
        <w:autoSpaceDN w:val="0"/>
        <w:spacing w:line="400" w:lineRule="exact"/>
        <w:ind w:left="700"/>
        <w:jc w:val="both"/>
      </w:pPr>
      <w:r>
        <w:rPr>
          <w:rFonts w:hint="eastAsia" w:ascii="仿宋" w:hAnsi="仿宋" w:eastAsia="仿宋" w:cs="仿宋"/>
          <w:sz w:val="31"/>
        </w:rPr>
        <w:t>202</w:t>
      </w:r>
      <w:r>
        <w:rPr>
          <w:rFonts w:hint="eastAsia" w:ascii="仿宋" w:hAnsi="仿宋" w:eastAsia="仿宋" w:cs="仿宋"/>
          <w:sz w:val="31"/>
          <w:lang w:val="en-US" w:eastAsia="zh-CN"/>
        </w:rPr>
        <w:t>2</w:t>
      </w:r>
      <w:r>
        <w:rPr>
          <w:rFonts w:hint="eastAsia" w:ascii="仿宋" w:hAnsi="仿宋" w:eastAsia="仿宋" w:cs="仿宋"/>
          <w:sz w:val="31"/>
        </w:rPr>
        <w:t>年一般公共预算财政拨款基本支出3</w:t>
      </w:r>
      <w:r>
        <w:rPr>
          <w:rFonts w:hint="eastAsia" w:ascii="仿宋" w:hAnsi="仿宋" w:eastAsia="仿宋" w:cs="仿宋"/>
          <w:sz w:val="31"/>
          <w:lang w:val="en-US" w:eastAsia="zh-CN"/>
        </w:rPr>
        <w:t>23.83</w:t>
      </w:r>
      <w:r>
        <w:rPr>
          <w:rFonts w:hint="eastAsia" w:ascii="仿宋" w:hAnsi="仿宋" w:eastAsia="仿宋" w:cs="仿宋"/>
          <w:sz w:val="31"/>
        </w:rPr>
        <w:t>万元，其中：</w:t>
      </w:r>
    </w:p>
    <w:p>
      <w:pPr>
        <w:keepNext w:val="0"/>
        <w:keepLines w:val="0"/>
        <w:pageBreakBefore w:val="0"/>
        <w:widowControl/>
        <w:kinsoku/>
        <w:wordWrap/>
        <w:overflowPunct/>
        <w:topLinePunct w:val="0"/>
        <w:autoSpaceDE w:val="0"/>
        <w:autoSpaceDN w:val="0"/>
        <w:bidi w:val="0"/>
        <w:adjustRightInd/>
        <w:snapToGrid/>
        <w:spacing w:line="400" w:lineRule="exact"/>
        <w:jc w:val="left"/>
        <w:textAlignment w:val="auto"/>
        <w:rPr>
          <w:rFonts w:hint="eastAsia" w:ascii="仿宋" w:hAnsi="仿宋" w:eastAsia="仿宋" w:cs="仿宋"/>
          <w:sz w:val="31"/>
        </w:rPr>
      </w:pPr>
      <w:r>
        <w:rPr>
          <w:rFonts w:hint="eastAsia" w:ascii="仿宋" w:hAnsi="仿宋" w:eastAsia="仿宋" w:cs="仿宋"/>
          <w:sz w:val="31"/>
        </w:rPr>
        <w:t>人员经费</w:t>
      </w:r>
      <w:r>
        <w:rPr>
          <w:rFonts w:hint="eastAsia" w:ascii="仿宋" w:hAnsi="仿宋" w:eastAsia="仿宋" w:cs="仿宋"/>
          <w:sz w:val="31"/>
          <w:lang w:val="en-US" w:eastAsia="zh-CN"/>
        </w:rPr>
        <w:t>293.36</w:t>
      </w:r>
      <w:r>
        <w:rPr>
          <w:rFonts w:hint="eastAsia" w:ascii="仿宋" w:hAnsi="仿宋" w:eastAsia="仿宋" w:cs="仿宋"/>
          <w:sz w:val="31"/>
        </w:rPr>
        <w:t>万元，主要包括：基本工资</w:t>
      </w:r>
      <w:r>
        <w:rPr>
          <w:rFonts w:hint="eastAsia" w:ascii="仿宋" w:hAnsi="仿宋" w:eastAsia="仿宋" w:cs="仿宋"/>
          <w:sz w:val="31"/>
          <w:lang w:val="en-US" w:eastAsia="zh-CN"/>
        </w:rPr>
        <w:t>105.83</w:t>
      </w:r>
      <w:r>
        <w:rPr>
          <w:rFonts w:hint="eastAsia" w:ascii="仿宋" w:hAnsi="仿宋" w:eastAsia="仿宋" w:cs="仿宋"/>
          <w:sz w:val="31"/>
        </w:rPr>
        <w:t>万元、津贴补贴1</w:t>
      </w:r>
      <w:r>
        <w:rPr>
          <w:rFonts w:hint="eastAsia" w:ascii="仿宋" w:hAnsi="仿宋" w:eastAsia="仿宋" w:cs="仿宋"/>
          <w:sz w:val="31"/>
          <w:lang w:val="en-US" w:eastAsia="zh-CN"/>
        </w:rPr>
        <w:t>2.3</w:t>
      </w:r>
      <w:r>
        <w:rPr>
          <w:rFonts w:hint="eastAsia" w:ascii="仿宋" w:hAnsi="仿宋" w:eastAsia="仿宋" w:cs="仿宋"/>
          <w:sz w:val="31"/>
        </w:rPr>
        <w:t>万元、奖金</w:t>
      </w:r>
      <w:r>
        <w:rPr>
          <w:rFonts w:hint="eastAsia" w:ascii="仿宋" w:hAnsi="仿宋" w:eastAsia="仿宋" w:cs="仿宋"/>
          <w:sz w:val="31"/>
          <w:lang w:val="en-US" w:eastAsia="zh-CN"/>
        </w:rPr>
        <w:t>44.34</w:t>
      </w:r>
      <w:r>
        <w:rPr>
          <w:rFonts w:hint="eastAsia" w:ascii="仿宋" w:hAnsi="仿宋" w:eastAsia="仿宋" w:cs="仿宋"/>
          <w:sz w:val="31"/>
        </w:rPr>
        <w:t>万元、伙食补助费0、绩效工资</w:t>
      </w:r>
      <w:r>
        <w:rPr>
          <w:rFonts w:hint="eastAsia" w:ascii="仿宋" w:hAnsi="仿宋" w:eastAsia="仿宋" w:cs="仿宋"/>
          <w:sz w:val="31"/>
          <w:lang w:val="en-US" w:eastAsia="zh-CN"/>
        </w:rPr>
        <w:t>50.54</w:t>
      </w:r>
      <w:r>
        <w:rPr>
          <w:rFonts w:hint="eastAsia" w:ascii="仿宋" w:hAnsi="仿宋" w:eastAsia="仿宋" w:cs="仿宋"/>
          <w:sz w:val="31"/>
        </w:rPr>
        <w:t>万元、机关事业单位基本养老保险缴费</w:t>
      </w:r>
      <w:r>
        <w:rPr>
          <w:rFonts w:hint="eastAsia" w:ascii="仿宋" w:hAnsi="仿宋" w:eastAsia="仿宋" w:cs="仿宋"/>
          <w:sz w:val="31"/>
          <w:lang w:val="en-US" w:eastAsia="zh-CN"/>
        </w:rPr>
        <w:t>23.31</w:t>
      </w:r>
      <w:r>
        <w:rPr>
          <w:rFonts w:hint="eastAsia" w:ascii="仿宋" w:hAnsi="仿宋" w:eastAsia="仿宋" w:cs="仿宋"/>
          <w:sz w:val="31"/>
        </w:rPr>
        <w:t>万元、职业年金缴费0、职工基本医疗保险缴费11.</w:t>
      </w:r>
      <w:r>
        <w:rPr>
          <w:rFonts w:hint="eastAsia" w:ascii="仿宋" w:hAnsi="仿宋" w:eastAsia="仿宋" w:cs="仿宋"/>
          <w:sz w:val="31"/>
          <w:lang w:val="en-US" w:eastAsia="zh-CN"/>
        </w:rPr>
        <w:t>65</w:t>
      </w:r>
      <w:r>
        <w:rPr>
          <w:rFonts w:hint="eastAsia" w:ascii="仿宋" w:hAnsi="仿宋" w:eastAsia="仿宋" w:cs="仿宋"/>
          <w:sz w:val="31"/>
        </w:rPr>
        <w:t>万元、其他社会保障缴费</w:t>
      </w:r>
      <w:r>
        <w:rPr>
          <w:rFonts w:hint="eastAsia" w:ascii="仿宋" w:hAnsi="仿宋" w:eastAsia="仿宋" w:cs="仿宋"/>
          <w:sz w:val="31"/>
          <w:lang w:val="en-US" w:eastAsia="zh-CN"/>
        </w:rPr>
        <w:t>1.6</w:t>
      </w:r>
      <w:r>
        <w:rPr>
          <w:rFonts w:hint="eastAsia" w:ascii="仿宋" w:hAnsi="仿宋" w:eastAsia="仿宋" w:cs="仿宋"/>
          <w:sz w:val="31"/>
        </w:rPr>
        <w:t>万元、其他工资福利支出0万元、离休费0、退休0费、抚恤金0、生活补助</w:t>
      </w:r>
      <w:r>
        <w:rPr>
          <w:rFonts w:hint="eastAsia" w:ascii="仿宋" w:hAnsi="仿宋" w:eastAsia="仿宋" w:cs="仿宋"/>
          <w:sz w:val="31"/>
          <w:lang w:val="en-US" w:eastAsia="zh-CN"/>
        </w:rPr>
        <w:t>24.04</w:t>
      </w:r>
      <w:r>
        <w:rPr>
          <w:rFonts w:hint="eastAsia" w:ascii="仿宋" w:hAnsi="仿宋" w:eastAsia="仿宋" w:cs="仿宋"/>
          <w:sz w:val="31"/>
        </w:rPr>
        <w:t>万元、医疗费补助0、奖励金0、住房公积金1</w:t>
      </w:r>
      <w:r>
        <w:rPr>
          <w:rFonts w:hint="eastAsia" w:ascii="仿宋" w:hAnsi="仿宋" w:eastAsia="仿宋" w:cs="仿宋"/>
          <w:sz w:val="31"/>
          <w:lang w:val="en-US" w:eastAsia="zh-CN"/>
        </w:rPr>
        <w:t>7.48</w:t>
      </w:r>
      <w:r>
        <w:rPr>
          <w:rFonts w:hint="eastAsia" w:ascii="仿宋" w:hAnsi="仿宋" w:eastAsia="仿宋" w:cs="仿宋"/>
          <w:sz w:val="31"/>
        </w:rPr>
        <w:t>万元、其他对个人和家庭的补助支出2.2</w:t>
      </w:r>
      <w:r>
        <w:rPr>
          <w:rFonts w:hint="eastAsia" w:ascii="仿宋" w:hAnsi="仿宋" w:eastAsia="仿宋" w:cs="仿宋"/>
          <w:sz w:val="31"/>
          <w:lang w:val="en-US" w:eastAsia="zh-CN"/>
        </w:rPr>
        <w:t>7</w:t>
      </w:r>
      <w:r>
        <w:rPr>
          <w:rFonts w:hint="eastAsia" w:ascii="仿宋" w:hAnsi="仿宋" w:eastAsia="仿宋" w:cs="仿宋"/>
          <w:sz w:val="31"/>
        </w:rPr>
        <w:t>万元。</w:t>
      </w:r>
    </w:p>
    <w:p>
      <w:pPr>
        <w:keepNext w:val="0"/>
        <w:keepLines w:val="0"/>
        <w:pageBreakBefore w:val="0"/>
        <w:widowControl/>
        <w:kinsoku/>
        <w:wordWrap/>
        <w:overflowPunct/>
        <w:topLinePunct w:val="0"/>
        <w:autoSpaceDE w:val="0"/>
        <w:autoSpaceDN w:val="0"/>
        <w:bidi w:val="0"/>
        <w:adjustRightInd/>
        <w:snapToGrid/>
        <w:spacing w:line="400" w:lineRule="exact"/>
        <w:ind w:firstLine="620" w:firstLineChars="200"/>
        <w:jc w:val="left"/>
        <w:textAlignment w:val="auto"/>
        <w:rPr>
          <w:rFonts w:hint="eastAsia" w:ascii="仿宋" w:hAnsi="仿宋" w:eastAsia="仿宋" w:cs="仿宋"/>
          <w:sz w:val="31"/>
        </w:rPr>
      </w:pPr>
      <w:r>
        <w:rPr>
          <w:rFonts w:hint="eastAsia" w:ascii="仿宋" w:hAnsi="仿宋" w:eastAsia="仿宋" w:cs="仿宋"/>
          <w:sz w:val="31"/>
        </w:rPr>
        <w:t>日常公用经费3</w:t>
      </w:r>
      <w:r>
        <w:rPr>
          <w:rFonts w:hint="eastAsia" w:ascii="仿宋" w:hAnsi="仿宋" w:eastAsia="仿宋" w:cs="仿宋"/>
          <w:sz w:val="31"/>
          <w:lang w:val="en-US" w:eastAsia="zh-CN"/>
        </w:rPr>
        <w:t>0.47</w:t>
      </w:r>
      <w:r>
        <w:rPr>
          <w:rFonts w:hint="eastAsia" w:ascii="仿宋" w:hAnsi="仿宋" w:eastAsia="仿宋" w:cs="仿宋"/>
          <w:sz w:val="31"/>
        </w:rPr>
        <w:t>万元，主要包括：办公费</w:t>
      </w:r>
      <w:r>
        <w:rPr>
          <w:rFonts w:hint="eastAsia" w:ascii="仿宋" w:hAnsi="仿宋" w:eastAsia="仿宋" w:cs="仿宋"/>
          <w:sz w:val="31"/>
          <w:lang w:val="en-US" w:eastAsia="zh-CN"/>
        </w:rPr>
        <w:t>4.77</w:t>
      </w:r>
      <w:r>
        <w:rPr>
          <w:rFonts w:hint="eastAsia" w:ascii="仿宋" w:hAnsi="仿宋" w:eastAsia="仿宋" w:cs="仿宋"/>
          <w:sz w:val="31"/>
        </w:rPr>
        <w:t>万元、印刷费</w:t>
      </w:r>
      <w:r>
        <w:rPr>
          <w:rFonts w:hint="eastAsia" w:ascii="仿宋" w:hAnsi="仿宋" w:eastAsia="仿宋" w:cs="仿宋"/>
          <w:sz w:val="31"/>
          <w:lang w:val="en-US" w:eastAsia="zh-CN"/>
        </w:rPr>
        <w:t>2</w:t>
      </w:r>
      <w:r>
        <w:rPr>
          <w:rFonts w:hint="eastAsia" w:ascii="仿宋" w:hAnsi="仿宋" w:eastAsia="仿宋" w:cs="仿宋"/>
          <w:sz w:val="31"/>
        </w:rPr>
        <w:t>万元、咨询费0、手续费0万元、水费</w:t>
      </w:r>
      <w:r>
        <w:rPr>
          <w:rFonts w:hint="eastAsia" w:ascii="仿宋" w:hAnsi="仿宋" w:eastAsia="仿宋" w:cs="仿宋"/>
          <w:sz w:val="31"/>
          <w:lang w:val="en-US" w:eastAsia="zh-CN"/>
        </w:rPr>
        <w:t>0</w:t>
      </w:r>
      <w:r>
        <w:rPr>
          <w:rFonts w:hint="eastAsia" w:ascii="仿宋" w:hAnsi="仿宋" w:eastAsia="仿宋" w:cs="仿宋"/>
          <w:sz w:val="31"/>
        </w:rPr>
        <w:t>.8万元、电费</w:t>
      </w:r>
      <w:r>
        <w:rPr>
          <w:rFonts w:hint="eastAsia" w:ascii="仿宋" w:hAnsi="仿宋" w:eastAsia="仿宋" w:cs="仿宋"/>
          <w:sz w:val="31"/>
          <w:lang w:val="en-US" w:eastAsia="zh-CN"/>
        </w:rPr>
        <w:t>0.8</w:t>
      </w:r>
      <w:r>
        <w:rPr>
          <w:rFonts w:hint="eastAsia" w:ascii="仿宋" w:hAnsi="仿宋" w:eastAsia="仿宋" w:cs="仿宋"/>
          <w:sz w:val="31"/>
        </w:rPr>
        <w:t>万元、邮电费1.</w:t>
      </w:r>
      <w:r>
        <w:rPr>
          <w:rFonts w:hint="eastAsia" w:ascii="仿宋" w:hAnsi="仿宋" w:eastAsia="仿宋" w:cs="仿宋"/>
          <w:sz w:val="31"/>
          <w:lang w:val="en-US" w:eastAsia="zh-CN"/>
        </w:rPr>
        <w:t>8</w:t>
      </w:r>
      <w:r>
        <w:rPr>
          <w:rFonts w:hint="eastAsia" w:ascii="仿宋" w:hAnsi="仿宋" w:eastAsia="仿宋" w:cs="仿宋"/>
          <w:sz w:val="31"/>
        </w:rPr>
        <w:t>万元、取暖费0、物业管理费0</w:t>
      </w:r>
      <w:r>
        <w:rPr>
          <w:rFonts w:hint="eastAsia" w:ascii="仿宋" w:hAnsi="仿宋" w:eastAsia="仿宋" w:cs="仿宋"/>
          <w:sz w:val="31"/>
          <w:lang w:val="en-US" w:eastAsia="zh-CN"/>
        </w:rPr>
        <w:t>.4</w:t>
      </w:r>
      <w:r>
        <w:rPr>
          <w:rFonts w:hint="eastAsia" w:ascii="仿宋" w:hAnsi="仿宋" w:eastAsia="仿宋" w:cs="仿宋"/>
          <w:sz w:val="31"/>
        </w:rPr>
        <w:t>万元、差旅费</w:t>
      </w:r>
      <w:r>
        <w:rPr>
          <w:rFonts w:hint="eastAsia" w:ascii="仿宋" w:hAnsi="仿宋" w:eastAsia="仿宋" w:cs="仿宋"/>
          <w:sz w:val="31"/>
          <w:lang w:val="en-US" w:eastAsia="zh-CN"/>
        </w:rPr>
        <w:t>2.68</w:t>
      </w:r>
      <w:r>
        <w:rPr>
          <w:rFonts w:hint="eastAsia" w:ascii="仿宋" w:hAnsi="仿宋" w:eastAsia="仿宋" w:cs="仿宋"/>
          <w:sz w:val="31"/>
        </w:rPr>
        <w:t>万元、因公出国（境）费用0、维修（护）费2.</w:t>
      </w:r>
      <w:r>
        <w:rPr>
          <w:rFonts w:hint="eastAsia" w:ascii="仿宋" w:hAnsi="仿宋" w:eastAsia="仿宋" w:cs="仿宋"/>
          <w:sz w:val="31"/>
          <w:lang w:val="en-US" w:eastAsia="zh-CN"/>
        </w:rPr>
        <w:t>6</w:t>
      </w:r>
      <w:r>
        <w:rPr>
          <w:rFonts w:hint="eastAsia" w:ascii="仿宋" w:hAnsi="仿宋" w:eastAsia="仿宋" w:cs="仿宋"/>
          <w:sz w:val="31"/>
        </w:rPr>
        <w:t>万元、租赁费0、会议费0万元、培训费</w:t>
      </w:r>
      <w:r>
        <w:rPr>
          <w:rFonts w:hint="eastAsia" w:ascii="仿宋" w:hAnsi="仿宋" w:eastAsia="仿宋" w:cs="仿宋"/>
          <w:sz w:val="31"/>
          <w:lang w:val="en-US" w:eastAsia="zh-CN"/>
        </w:rPr>
        <w:t>2.45</w:t>
      </w:r>
      <w:r>
        <w:rPr>
          <w:rFonts w:hint="eastAsia" w:ascii="仿宋" w:hAnsi="仿宋" w:eastAsia="仿宋" w:cs="仿宋"/>
          <w:sz w:val="31"/>
        </w:rPr>
        <w:t>万元、公务接待费0.3</w:t>
      </w:r>
      <w:r>
        <w:rPr>
          <w:rFonts w:hint="eastAsia" w:ascii="仿宋" w:hAnsi="仿宋" w:eastAsia="仿宋" w:cs="仿宋"/>
          <w:sz w:val="31"/>
          <w:lang w:val="en-US" w:eastAsia="zh-CN"/>
        </w:rPr>
        <w:t>8</w:t>
      </w:r>
      <w:r>
        <w:rPr>
          <w:rFonts w:hint="eastAsia" w:ascii="仿宋" w:hAnsi="仿宋" w:eastAsia="仿宋" w:cs="仿宋"/>
          <w:sz w:val="31"/>
        </w:rPr>
        <w:t>万元、劳务费</w:t>
      </w:r>
      <w:r>
        <w:rPr>
          <w:rFonts w:hint="eastAsia" w:ascii="仿宋" w:hAnsi="仿宋" w:eastAsia="仿宋" w:cs="仿宋"/>
          <w:sz w:val="31"/>
          <w:lang w:val="en-US" w:eastAsia="zh-CN"/>
        </w:rPr>
        <w:t>11</w:t>
      </w:r>
      <w:r>
        <w:rPr>
          <w:rFonts w:hint="eastAsia" w:ascii="仿宋" w:hAnsi="仿宋" w:eastAsia="仿宋" w:cs="仿宋"/>
          <w:sz w:val="31"/>
        </w:rPr>
        <w:t>.79万元、委托业务费0、工会经费</w:t>
      </w:r>
      <w:r>
        <w:rPr>
          <w:rFonts w:hint="eastAsia" w:ascii="仿宋" w:hAnsi="仿宋" w:eastAsia="仿宋" w:cs="仿宋"/>
          <w:sz w:val="31"/>
          <w:lang w:val="en-US" w:eastAsia="zh-CN"/>
        </w:rPr>
        <w:t>0</w:t>
      </w:r>
      <w:r>
        <w:rPr>
          <w:rFonts w:hint="eastAsia" w:ascii="仿宋" w:hAnsi="仿宋" w:eastAsia="仿宋" w:cs="仿宋"/>
          <w:sz w:val="31"/>
        </w:rPr>
        <w:t>万元、福利费</w:t>
      </w:r>
      <w:r>
        <w:rPr>
          <w:rFonts w:hint="eastAsia" w:ascii="仿宋" w:hAnsi="仿宋" w:eastAsia="仿宋" w:cs="仿宋"/>
          <w:sz w:val="31"/>
          <w:lang w:val="en-US" w:eastAsia="zh-CN"/>
        </w:rPr>
        <w:t>0</w:t>
      </w:r>
      <w:r>
        <w:rPr>
          <w:rFonts w:hint="eastAsia" w:ascii="仿宋" w:hAnsi="仿宋" w:eastAsia="仿宋" w:cs="仿宋"/>
          <w:sz w:val="31"/>
        </w:rPr>
        <w:t>万元、公务用车运行维护费0、其他交通费0万元、税金及附加费用0、其他商品和服务支出0、办公设备购置0、专用设备购置0、信息网络及软件购置更新0、其他资本性支出0。</w:t>
      </w:r>
    </w:p>
    <w:p>
      <w:r>
        <w:drawing>
          <wp:inline distT="0" distB="0" distL="0" distR="0">
            <wp:extent cx="5295900" cy="3076575"/>
            <wp:effectExtent l="5080" t="4445" r="13970" b="5080"/>
            <wp:docPr id="21" name="图表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pageBreakBefore w:val="0"/>
        <w:widowControl/>
        <w:kinsoku/>
        <w:wordWrap/>
        <w:overflowPunct/>
        <w:topLinePunct w:val="0"/>
        <w:autoSpaceDE w:val="0"/>
        <w:autoSpaceDN w:val="0"/>
        <w:bidi w:val="0"/>
        <w:adjustRightInd/>
        <w:snapToGrid/>
        <w:spacing w:line="400" w:lineRule="exact"/>
        <w:ind w:firstLine="620" w:firstLineChars="200"/>
        <w:jc w:val="left"/>
        <w:textAlignment w:val="auto"/>
        <w:rPr>
          <w:rFonts w:hint="eastAsia" w:ascii="仿宋" w:hAnsi="仿宋" w:eastAsia="仿宋" w:cs="仿宋"/>
          <w:sz w:val="31"/>
        </w:rPr>
      </w:pPr>
    </w:p>
    <w:p>
      <w:pPr>
        <w:autoSpaceDE w:val="0"/>
        <w:autoSpaceDN w:val="0"/>
        <w:spacing w:line="400" w:lineRule="exact"/>
        <w:ind w:left="700"/>
        <w:jc w:val="both"/>
      </w:pPr>
      <w:r>
        <w:rPr>
          <w:rFonts w:hint="eastAsia" w:ascii="黑体" w:hAnsi="黑体" w:eastAsia="黑体" w:cs="黑体"/>
          <w:sz w:val="31"/>
        </w:rPr>
        <w:t>七、</w:t>
      </w:r>
      <w:r>
        <w:rPr>
          <w:rFonts w:hint="eastAsia" w:ascii="黑体" w:hAnsi="黑体" w:eastAsia="黑体" w:cs="黑体"/>
          <w:b/>
          <w:sz w:val="31"/>
        </w:rPr>
        <w:t>“</w:t>
      </w:r>
      <w:r>
        <w:rPr>
          <w:rFonts w:hint="eastAsia" w:ascii="黑体" w:hAnsi="黑体" w:eastAsia="黑体" w:cs="黑体"/>
          <w:sz w:val="31"/>
        </w:rPr>
        <w:t>三公”经费财政拨款支出决算情况说明</w:t>
      </w:r>
    </w:p>
    <w:p>
      <w:pPr>
        <w:autoSpaceDE w:val="0"/>
        <w:autoSpaceDN w:val="0"/>
        <w:spacing w:line="400" w:lineRule="exact"/>
        <w:ind w:left="700" w:right="0"/>
        <w:jc w:val="both"/>
        <w:rPr>
          <w:rFonts w:hint="eastAsia" w:ascii="仿宋" w:hAnsi="仿宋" w:eastAsia="仿宋" w:cs="仿宋"/>
          <w:b/>
          <w:sz w:val="31"/>
        </w:rPr>
      </w:pPr>
      <w:r>
        <w:rPr>
          <w:rFonts w:hint="eastAsia" w:ascii="仿宋" w:hAnsi="仿宋" w:eastAsia="仿宋" w:cs="仿宋"/>
          <w:b/>
          <w:sz w:val="31"/>
        </w:rPr>
        <w:t>（一）“三公”经费财政拨款支出决算总体情况说明</w:t>
      </w:r>
    </w:p>
    <w:p>
      <w:pPr>
        <w:autoSpaceDE w:val="0"/>
        <w:autoSpaceDN w:val="0"/>
        <w:spacing w:line="400" w:lineRule="exact"/>
        <w:ind w:left="700" w:right="0"/>
        <w:jc w:val="both"/>
      </w:pPr>
      <w:r>
        <w:rPr>
          <w:rFonts w:hint="eastAsia" w:ascii="仿宋" w:hAnsi="仿宋" w:eastAsia="仿宋" w:cs="仿宋"/>
          <w:sz w:val="31"/>
        </w:rPr>
        <w:t>202</w:t>
      </w:r>
      <w:r>
        <w:rPr>
          <w:rFonts w:hint="eastAsia" w:ascii="仿宋" w:hAnsi="仿宋" w:eastAsia="仿宋" w:cs="仿宋"/>
          <w:sz w:val="31"/>
          <w:lang w:val="en-US" w:eastAsia="zh-CN"/>
        </w:rPr>
        <w:t>2</w:t>
      </w:r>
      <w:r>
        <w:rPr>
          <w:rFonts w:hint="eastAsia" w:ascii="仿宋" w:hAnsi="仿宋" w:eastAsia="仿宋" w:cs="仿宋"/>
          <w:sz w:val="31"/>
        </w:rPr>
        <w:t>年“三公”经费财政拨款支出决算为0.3</w:t>
      </w:r>
      <w:r>
        <w:rPr>
          <w:rFonts w:hint="eastAsia" w:ascii="仿宋" w:hAnsi="仿宋" w:eastAsia="仿宋" w:cs="仿宋"/>
          <w:sz w:val="31"/>
          <w:lang w:val="en-US" w:eastAsia="zh-CN"/>
        </w:rPr>
        <w:t>8</w:t>
      </w:r>
      <w:r>
        <w:rPr>
          <w:rFonts w:hint="eastAsia" w:ascii="仿宋" w:hAnsi="仿宋" w:eastAsia="仿宋" w:cs="仿宋"/>
          <w:sz w:val="31"/>
        </w:rPr>
        <w:t>万元，完</w:t>
      </w:r>
    </w:p>
    <w:p>
      <w:pPr>
        <w:keepNext w:val="0"/>
        <w:keepLines w:val="0"/>
        <w:pageBreakBefore w:val="0"/>
        <w:widowControl/>
        <w:kinsoku/>
        <w:wordWrap/>
        <w:overflowPunct/>
        <w:topLinePunct w:val="0"/>
        <w:autoSpaceDE w:val="0"/>
        <w:autoSpaceDN w:val="0"/>
        <w:bidi w:val="0"/>
        <w:adjustRightInd/>
        <w:snapToGrid/>
        <w:spacing w:line="400" w:lineRule="atLeast"/>
        <w:ind w:left="60" w:right="0"/>
        <w:jc w:val="both"/>
        <w:textAlignment w:val="auto"/>
        <w:rPr>
          <w:rFonts w:hint="eastAsia" w:ascii="仿宋" w:hAnsi="仿宋" w:eastAsia="仿宋" w:cs="仿宋"/>
          <w:sz w:val="31"/>
        </w:rPr>
      </w:pPr>
      <w:r>
        <w:rPr>
          <w:rFonts w:hint="eastAsia" w:ascii="仿宋" w:hAnsi="仿宋" w:eastAsia="仿宋" w:cs="仿宋"/>
          <w:sz w:val="31"/>
        </w:rPr>
        <w:t>成预算</w:t>
      </w:r>
      <w:r>
        <w:rPr>
          <w:rFonts w:hint="eastAsia" w:ascii="仿宋" w:hAnsi="仿宋" w:eastAsia="仿宋" w:cs="仿宋"/>
          <w:sz w:val="31"/>
          <w:lang w:val="en-US" w:eastAsia="zh-CN"/>
        </w:rPr>
        <w:t>100</w:t>
      </w:r>
      <w:r>
        <w:rPr>
          <w:rFonts w:hint="eastAsia" w:ascii="仿宋" w:hAnsi="仿宋" w:eastAsia="仿宋" w:cs="仿宋"/>
          <w:sz w:val="31"/>
        </w:rPr>
        <w:t>%，决算数</w:t>
      </w:r>
      <w:r>
        <w:rPr>
          <w:rFonts w:hint="eastAsia" w:ascii="仿宋" w:hAnsi="仿宋" w:eastAsia="仿宋" w:cs="仿宋"/>
          <w:sz w:val="31"/>
          <w:lang w:eastAsia="zh-CN"/>
        </w:rPr>
        <w:t>等</w:t>
      </w:r>
      <w:r>
        <w:rPr>
          <w:rFonts w:hint="eastAsia" w:ascii="仿宋" w:hAnsi="仿宋" w:eastAsia="仿宋" w:cs="仿宋"/>
          <w:sz w:val="31"/>
        </w:rPr>
        <w:t>于预算数</w:t>
      </w:r>
      <w:r>
        <w:rPr>
          <w:rFonts w:hint="eastAsia" w:ascii="仿宋" w:hAnsi="仿宋" w:eastAsia="仿宋" w:cs="仿宋"/>
          <w:sz w:val="31"/>
          <w:lang w:eastAsia="zh-CN"/>
        </w:rPr>
        <w:t>，</w:t>
      </w:r>
      <w:r>
        <w:rPr>
          <w:rFonts w:hint="eastAsia" w:ascii="仿宋" w:hAnsi="仿宋" w:eastAsia="仿宋" w:cs="仿宋"/>
          <w:sz w:val="31"/>
        </w:rPr>
        <w:t>主要是学校</w:t>
      </w:r>
      <w:r>
        <w:rPr>
          <w:rFonts w:hint="eastAsia" w:ascii="仿宋" w:hAnsi="仿宋" w:eastAsia="仿宋" w:cs="仿宋"/>
          <w:sz w:val="31"/>
          <w:lang w:eastAsia="zh-CN"/>
        </w:rPr>
        <w:t>校际的交流，组织的教研活动增加了接待费的支出</w:t>
      </w:r>
      <w:r>
        <w:rPr>
          <w:rFonts w:hint="eastAsia" w:ascii="仿宋" w:hAnsi="仿宋" w:eastAsia="仿宋" w:cs="仿宋"/>
          <w:sz w:val="31"/>
        </w:rPr>
        <w:t>。</w:t>
      </w:r>
    </w:p>
    <w:p>
      <w:r>
        <w:drawing>
          <wp:inline distT="0" distB="0" distL="0" distR="0">
            <wp:extent cx="5295900" cy="3076575"/>
            <wp:effectExtent l="5080" t="4445" r="13970" b="5080"/>
            <wp:docPr id="22" name="图表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pageBreakBefore w:val="0"/>
        <w:widowControl/>
        <w:kinsoku/>
        <w:wordWrap/>
        <w:overflowPunct/>
        <w:topLinePunct w:val="0"/>
        <w:autoSpaceDE w:val="0"/>
        <w:autoSpaceDN w:val="0"/>
        <w:bidi w:val="0"/>
        <w:adjustRightInd/>
        <w:snapToGrid/>
        <w:spacing w:line="400" w:lineRule="atLeast"/>
        <w:ind w:left="60" w:right="0"/>
        <w:jc w:val="both"/>
        <w:textAlignment w:val="auto"/>
        <w:rPr>
          <w:rFonts w:hint="eastAsia" w:ascii="仿宋" w:hAnsi="仿宋" w:eastAsia="仿宋" w:cs="仿宋"/>
          <w:sz w:val="31"/>
        </w:rPr>
      </w:pPr>
    </w:p>
    <w:p>
      <w:pPr>
        <w:keepNext w:val="0"/>
        <w:keepLines w:val="0"/>
        <w:pageBreakBefore w:val="0"/>
        <w:widowControl/>
        <w:numPr>
          <w:ilvl w:val="0"/>
          <w:numId w:val="1"/>
        </w:numPr>
        <w:kinsoku/>
        <w:wordWrap/>
        <w:overflowPunct/>
        <w:topLinePunct w:val="0"/>
        <w:bidi w:val="0"/>
        <w:adjustRightInd/>
        <w:snapToGrid/>
        <w:spacing w:line="400" w:lineRule="atLeast"/>
        <w:textAlignment w:val="auto"/>
        <w:rPr>
          <w:rFonts w:hint="eastAsia" w:ascii="仿宋" w:hAnsi="仿宋" w:eastAsia="仿宋" w:cs="仿宋"/>
          <w:b/>
          <w:sz w:val="31"/>
          <w:lang w:val="en-US" w:eastAsia="zh-CN"/>
        </w:rPr>
      </w:pPr>
      <w:r>
        <w:rPr>
          <w:rFonts w:hint="eastAsia" w:ascii="仿宋" w:hAnsi="仿宋" w:eastAsia="仿宋" w:cs="仿宋"/>
          <w:b/>
          <w:sz w:val="31"/>
        </w:rPr>
        <w:t>“三公”经费财政拨款支出决算具体情况说明</w:t>
      </w:r>
      <w:r>
        <w:rPr>
          <w:rFonts w:hint="eastAsia" w:ascii="仿宋" w:hAnsi="仿宋" w:eastAsia="仿宋" w:cs="仿宋"/>
          <w:b/>
          <w:sz w:val="31"/>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400" w:lineRule="atLeast"/>
        <w:ind w:firstLine="622" w:firstLineChars="200"/>
        <w:textAlignment w:val="auto"/>
      </w:pPr>
      <w:r>
        <w:rPr>
          <w:rFonts w:hint="eastAsia" w:ascii="仿宋" w:hAnsi="仿宋" w:eastAsia="仿宋" w:cs="仿宋"/>
          <w:b/>
          <w:sz w:val="31"/>
          <w:lang w:val="en-US" w:eastAsia="zh-CN"/>
        </w:rPr>
        <w:t xml:space="preserve"> </w:t>
      </w:r>
      <w:r>
        <w:rPr>
          <w:rFonts w:hint="eastAsia" w:ascii="仿宋" w:hAnsi="仿宋" w:eastAsia="仿宋" w:cs="仿宋"/>
          <w:sz w:val="31"/>
        </w:rPr>
        <w:t>202</w:t>
      </w:r>
      <w:r>
        <w:rPr>
          <w:rFonts w:hint="eastAsia" w:ascii="仿宋" w:hAnsi="仿宋" w:eastAsia="仿宋" w:cs="仿宋"/>
          <w:sz w:val="31"/>
          <w:lang w:val="en-US" w:eastAsia="zh-CN"/>
        </w:rPr>
        <w:t>2</w:t>
      </w:r>
      <w:r>
        <w:rPr>
          <w:rFonts w:hint="eastAsia" w:ascii="仿宋" w:hAnsi="仿宋" w:eastAsia="仿宋" w:cs="仿宋"/>
          <w:sz w:val="31"/>
        </w:rPr>
        <w:t>年“三公”经费财政拨款支出决算中，因公出国（境）费支出决算0万元，占0%；公务用车购置及运行维护费支出决算0万元，占0%；公务接待费支出决算0万元，占0%。</w:t>
      </w:r>
      <w:r>
        <mc:AlternateContent>
          <mc:Choice Requires="wps">
            <w:drawing>
              <wp:anchor distT="0" distB="0" distL="114300" distR="114300" simplePos="0" relativeHeight="251660288" behindDoc="0" locked="0" layoutInCell="1" allowOverlap="1">
                <wp:simplePos x="0" y="0"/>
                <wp:positionH relativeFrom="column">
                  <wp:posOffset>2641600</wp:posOffset>
                </wp:positionH>
                <wp:positionV relativeFrom="line">
                  <wp:posOffset>457200</wp:posOffset>
                </wp:positionV>
                <wp:extent cx="190500" cy="152400"/>
                <wp:effectExtent l="0" t="0" r="22225" b="31115"/>
                <wp:wrapNone/>
                <wp:docPr id="5" name="shape5"/>
                <wp:cNvGraphicFramePr/>
                <a:graphic xmlns:a="http://schemas.openxmlformats.org/drawingml/2006/main">
                  <a:graphicData uri="http://schemas.microsoft.com/office/word/2010/wordprocessingShape">
                    <wps:wsp>
                      <wps:cNvSpPr/>
                      <wps:spPr>
                        <a:xfrm>
                          <a:off x="0" y="0"/>
                          <a:ext cx="190500" cy="152400"/>
                        </a:xfrm>
                        <a:prstGeom prst="rect">
                          <a:avLst/>
                        </a:prstGeom>
                        <a:noFill/>
                      </wps:spPr>
                      <wps:txbx>
                        <w:txbxContent>
                          <w:p>
                            <w:pPr>
                              <w:spacing w:line="160" w:lineRule="exact"/>
                              <w:ind w:left="0"/>
                              <w:jc w:val="both"/>
                            </w:pPr>
                            <w:r>
                              <w:rPr>
                                <w:rFonts w:hint="eastAsia" w:ascii="Calibri" w:hAnsi="Calibri" w:eastAsia="Calibri" w:cs="Calibri"/>
                                <w:sz w:val="18"/>
                              </w:rPr>
                              <w:t>6</w:t>
                            </w:r>
                          </w:p>
                        </w:txbxContent>
                      </wps:txbx>
                      <wps:bodyPr rot="0" spcFirstLastPara="0" vertOverflow="overflow" horzOverflow="overflow" vert="horz" wrap="square" lIns="0" tIns="0" rIns="0" bIns="0" numCol="1" spcCol="0" rtlCol="0" fromWordArt="false" anchor="t" anchorCtr="false" forceAA="false" compatLnSpc="true">
                        <a:spAutoFit/>
                      </wps:bodyPr>
                    </wps:wsp>
                  </a:graphicData>
                </a:graphic>
              </wp:anchor>
            </w:drawing>
          </mc:Choice>
          <mc:Fallback>
            <w:pict>
              <v:rect id="shape5" o:spid="_x0000_s1026" o:spt="1" style="position:absolute;left:0pt;margin-left:208pt;margin-top:36pt;height:12pt;width:15pt;mso-position-vertical-relative:line;z-index:251660288;mso-width-relative:page;mso-height-relative:page;" filled="f" stroked="f" coordsize="21600,21600" o:gfxdata="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DsN+Nr1wAAAAkBAAAPAAAAAAAAAAEAIAAAADgAAABk&#10;cnMvZG93bnJldi54bWxQSwECFAAUAAAACACHTuJACVasQvEBAADmAwAADgAAAAAAAAABACAAAAA8&#10;AQAAZHJzL2Uyb0RvYy54bWxQSwUGAAAAAAYABgBZAQAAnwUAAAAA&#10;">
                <v:fill on="f" focussize="0,0"/>
                <v:stroke on="f"/>
                <v:imagedata o:title=""/>
                <o:lock v:ext="edit" aspectratio="f"/>
                <v:textbox inset="0mm,0mm,0mm,0mm" style="mso-fit-shape-to-text:t;">
                  <w:txbxContent>
                    <w:p>
                      <w:pPr>
                        <w:spacing w:line="160" w:lineRule="exact"/>
                        <w:ind w:left="0"/>
                        <w:jc w:val="both"/>
                      </w:pPr>
                      <w:r>
                        <w:rPr>
                          <w:rFonts w:hint="eastAsia" w:ascii="Calibri" w:hAnsi="Calibri" w:eastAsia="Calibri" w:cs="Calibri"/>
                          <w:sz w:val="18"/>
                        </w:rPr>
                        <w:t>6</w:t>
                      </w:r>
                    </w:p>
                  </w:txbxContent>
                </v:textbox>
              </v:rect>
            </w:pict>
          </mc:Fallback>
        </mc:AlternateContent>
      </w:r>
      <w:r>
        <w:rPr>
          <w:rFonts w:hint="eastAsia" w:ascii="仿宋" w:hAnsi="仿宋" w:eastAsia="仿宋" w:cs="仿宋"/>
          <w:sz w:val="31"/>
        </w:rPr>
        <w:t>具体情况如下：</w:t>
      </w:r>
    </w:p>
    <w:p>
      <w:pPr>
        <w:keepNext w:val="0"/>
        <w:keepLines w:val="0"/>
        <w:pageBreakBefore w:val="0"/>
        <w:widowControl/>
        <w:kinsoku/>
        <w:wordWrap/>
        <w:overflowPunct/>
        <w:topLinePunct w:val="0"/>
        <w:autoSpaceDE w:val="0"/>
        <w:autoSpaceDN w:val="0"/>
        <w:bidi w:val="0"/>
        <w:adjustRightInd/>
        <w:snapToGrid/>
        <w:spacing w:line="400" w:lineRule="atLeast"/>
        <w:ind w:firstLine="622" w:firstLineChars="200"/>
        <w:jc w:val="left"/>
        <w:textAlignment w:val="auto"/>
      </w:pPr>
      <w:r>
        <w:rPr>
          <w:rFonts w:hint="eastAsia" w:ascii="仿宋" w:hAnsi="仿宋" w:eastAsia="仿宋" w:cs="仿宋"/>
          <w:b/>
          <w:sz w:val="31"/>
        </w:rPr>
        <w:t>1.因公出国（境）经费支出</w:t>
      </w:r>
      <w:r>
        <w:rPr>
          <w:rFonts w:hint="eastAsia" w:ascii="仿宋" w:hAnsi="仿宋" w:eastAsia="仿宋" w:cs="仿宋"/>
          <w:sz w:val="31"/>
        </w:rPr>
        <w:t>0万元，全年安排因公出国（境）团组0次，出国（境）0人</w:t>
      </w:r>
      <w:r>
        <w:rPr>
          <w:rFonts w:hint="eastAsia" w:ascii="仿宋" w:hAnsi="仿宋" w:eastAsia="仿宋" w:cs="仿宋"/>
          <w:sz w:val="31"/>
          <w:lang w:eastAsia="zh-CN"/>
        </w:rPr>
        <w:t>，学校没有安排因公出国事件</w:t>
      </w:r>
      <w:r>
        <w:rPr>
          <w:rFonts w:hint="eastAsia" w:ascii="仿宋" w:hAnsi="仿宋" w:eastAsia="仿宋" w:cs="仿宋"/>
          <w:sz w:val="31"/>
        </w:rPr>
        <w:t>。</w:t>
      </w:r>
    </w:p>
    <w:p>
      <w:pPr>
        <w:autoSpaceDE w:val="0"/>
        <w:autoSpaceDN w:val="0"/>
        <w:spacing w:line="400" w:lineRule="exact"/>
        <w:ind w:firstLine="622" w:firstLineChars="200"/>
        <w:jc w:val="both"/>
      </w:pPr>
      <w:r>
        <w:rPr>
          <w:rFonts w:hint="eastAsia" w:ascii="仿宋" w:hAnsi="仿宋" w:eastAsia="仿宋" w:cs="仿宋"/>
          <w:b/>
          <w:sz w:val="31"/>
        </w:rPr>
        <w:t>2.公务用车购置及运行维护费支出</w:t>
      </w:r>
      <w:r>
        <w:rPr>
          <w:rFonts w:hint="eastAsia" w:ascii="仿宋" w:hAnsi="仿宋" w:eastAsia="仿宋" w:cs="仿宋"/>
          <w:sz w:val="31"/>
        </w:rPr>
        <w:t>0万元</w:t>
      </w:r>
      <w:r>
        <w:rPr>
          <w:rFonts w:hint="eastAsia" w:ascii="仿宋" w:hAnsi="仿宋" w:eastAsia="仿宋" w:cs="仿宋"/>
          <w:sz w:val="31"/>
          <w:lang w:eastAsia="zh-CN"/>
        </w:rPr>
        <w:t>，</w:t>
      </w:r>
      <w:r>
        <w:rPr>
          <w:rFonts w:hint="eastAsia" w:ascii="仿宋" w:hAnsi="仿宋" w:eastAsia="仿宋" w:cs="仿宋"/>
          <w:sz w:val="31"/>
        </w:rPr>
        <w:t>学校没有公务用车购置及运行维护费支出</w:t>
      </w:r>
      <w:r>
        <w:rPr>
          <w:rFonts w:hint="eastAsia" w:ascii="仿宋" w:hAnsi="仿宋" w:eastAsia="仿宋" w:cs="仿宋"/>
          <w:sz w:val="31"/>
          <w:lang w:eastAsia="zh-CN"/>
        </w:rPr>
        <w:t>，所以就不存在公务用车购置及运行费用的支出</w:t>
      </w:r>
      <w:r>
        <w:rPr>
          <w:rFonts w:hint="eastAsia" w:ascii="仿宋" w:hAnsi="仿宋" w:eastAsia="仿宋" w:cs="仿宋"/>
          <w:sz w:val="31"/>
        </w:rPr>
        <w:t>。</w:t>
      </w:r>
    </w:p>
    <w:p>
      <w:pPr>
        <w:autoSpaceDE w:val="0"/>
        <w:autoSpaceDN w:val="0"/>
        <w:spacing w:line="400" w:lineRule="exact"/>
        <w:ind w:firstLine="620" w:firstLineChars="200"/>
        <w:jc w:val="both"/>
      </w:pPr>
      <w:r>
        <w:rPr>
          <w:rFonts w:hint="eastAsia" w:ascii="仿宋" w:hAnsi="仿宋" w:eastAsia="仿宋" w:cs="仿宋"/>
          <w:sz w:val="31"/>
        </w:rPr>
        <w:t>其中：</w:t>
      </w:r>
      <w:r>
        <w:rPr>
          <w:rFonts w:hint="eastAsia" w:ascii="仿宋" w:hAnsi="仿宋" w:eastAsia="仿宋" w:cs="仿宋"/>
          <w:b/>
          <w:sz w:val="31"/>
        </w:rPr>
        <w:t>公务用车购置支出</w:t>
      </w:r>
      <w:r>
        <w:rPr>
          <w:rFonts w:hint="eastAsia" w:ascii="仿宋" w:hAnsi="仿宋" w:eastAsia="仿宋" w:cs="仿宋"/>
          <w:sz w:val="31"/>
        </w:rPr>
        <w:t>0万元。全年按规定更新购置公务用车0辆，其中：轿车0辆、金额0万元，越野车0辆、金额0万元，载客汽车0辆、金额0万元。截至202</w:t>
      </w:r>
      <w:r>
        <w:rPr>
          <w:rFonts w:hint="eastAsia" w:ascii="仿宋" w:hAnsi="仿宋" w:eastAsia="仿宋" w:cs="仿宋"/>
          <w:sz w:val="31"/>
          <w:lang w:val="en-US" w:eastAsia="zh-CN"/>
        </w:rPr>
        <w:t>2</w:t>
      </w:r>
      <w:r>
        <w:rPr>
          <w:rFonts w:hint="eastAsia" w:ascii="仿宋" w:hAnsi="仿宋" w:eastAsia="仿宋" w:cs="仿宋"/>
          <w:sz w:val="31"/>
        </w:rPr>
        <w:t>年 12月底，单位共有公务用车0辆，其中：轿车0辆、越野车0辆、载客汽车0辆</w:t>
      </w:r>
      <w:r>
        <w:rPr>
          <w:rFonts w:hint="eastAsia" w:ascii="仿宋" w:hAnsi="仿宋" w:eastAsia="仿宋" w:cs="仿宋"/>
          <w:sz w:val="31"/>
          <w:lang w:eastAsia="zh-CN"/>
        </w:rPr>
        <w:t>，因为我们学校根本就没有公务车辆，所以就不存在公务用车的问题</w:t>
      </w:r>
      <w:r>
        <w:rPr>
          <w:rFonts w:hint="eastAsia" w:ascii="仿宋" w:hAnsi="仿宋" w:eastAsia="仿宋" w:cs="仿宋"/>
          <w:sz w:val="31"/>
        </w:rPr>
        <w:t>。</w:t>
      </w:r>
    </w:p>
    <w:p>
      <w:pPr>
        <w:autoSpaceDE w:val="0"/>
        <w:autoSpaceDN w:val="0"/>
        <w:spacing w:line="400" w:lineRule="exact"/>
        <w:ind w:left="700"/>
        <w:jc w:val="both"/>
      </w:pPr>
      <w:r>
        <w:rPr>
          <w:rFonts w:hint="eastAsia" w:ascii="仿宋" w:hAnsi="仿宋" w:eastAsia="仿宋" w:cs="仿宋"/>
          <w:b/>
          <w:sz w:val="31"/>
        </w:rPr>
        <w:t>公务用车运行维护费支出</w:t>
      </w:r>
      <w:r>
        <w:rPr>
          <w:rFonts w:hint="eastAsia" w:ascii="仿宋" w:hAnsi="仿宋" w:eastAsia="仿宋" w:cs="仿宋"/>
          <w:sz w:val="31"/>
        </w:rPr>
        <w:t>0万元。</w:t>
      </w:r>
    </w:p>
    <w:p>
      <w:pPr>
        <w:autoSpaceDE w:val="0"/>
        <w:autoSpaceDN w:val="0"/>
        <w:spacing w:line="400" w:lineRule="exact"/>
        <w:ind w:left="700"/>
        <w:jc w:val="both"/>
      </w:pPr>
      <w:r>
        <w:rPr>
          <w:rFonts w:hint="eastAsia" w:ascii="仿宋" w:hAnsi="仿宋" w:eastAsia="仿宋" w:cs="仿宋"/>
          <w:b/>
          <w:sz w:val="31"/>
        </w:rPr>
        <w:t>3.公务接待费支出</w:t>
      </w:r>
      <w:r>
        <w:rPr>
          <w:rFonts w:hint="eastAsia" w:ascii="仿宋" w:hAnsi="仿宋" w:eastAsia="仿宋" w:cs="仿宋"/>
          <w:sz w:val="31"/>
        </w:rPr>
        <w:t>0.3</w:t>
      </w:r>
      <w:r>
        <w:rPr>
          <w:rFonts w:hint="eastAsia" w:ascii="仿宋" w:hAnsi="仿宋" w:eastAsia="仿宋" w:cs="仿宋"/>
          <w:sz w:val="31"/>
          <w:lang w:val="en-US" w:eastAsia="zh-CN"/>
        </w:rPr>
        <w:t>8</w:t>
      </w:r>
      <w:r>
        <w:rPr>
          <w:rFonts w:hint="eastAsia" w:ascii="仿宋" w:hAnsi="仿宋" w:eastAsia="仿宋" w:cs="仿宋"/>
          <w:sz w:val="31"/>
        </w:rPr>
        <w:t>万元，完成预算</w:t>
      </w:r>
      <w:r>
        <w:rPr>
          <w:rFonts w:hint="eastAsia" w:ascii="仿宋" w:hAnsi="仿宋" w:eastAsia="仿宋" w:cs="仿宋"/>
          <w:sz w:val="31"/>
          <w:lang w:val="en-US" w:eastAsia="zh-CN"/>
        </w:rPr>
        <w:t>100</w:t>
      </w:r>
      <w:r>
        <w:rPr>
          <w:rFonts w:hint="eastAsia" w:ascii="仿宋" w:hAnsi="仿宋" w:eastAsia="仿宋" w:cs="仿宋"/>
          <w:sz w:val="31"/>
        </w:rPr>
        <w:t>%。公务接</w:t>
      </w:r>
    </w:p>
    <w:p>
      <w:pPr>
        <w:autoSpaceDE w:val="0"/>
        <w:autoSpaceDN w:val="0"/>
        <w:spacing w:line="400" w:lineRule="exact"/>
        <w:ind w:left="60"/>
        <w:jc w:val="both"/>
      </w:pPr>
      <w:r>
        <w:rPr>
          <w:rFonts w:hint="eastAsia" w:ascii="仿宋" w:hAnsi="仿宋" w:eastAsia="仿宋" w:cs="仿宋"/>
          <w:sz w:val="31"/>
        </w:rPr>
        <w:t>待费支出决算比202</w:t>
      </w:r>
      <w:r>
        <w:rPr>
          <w:rFonts w:hint="eastAsia" w:ascii="仿宋" w:hAnsi="仿宋" w:eastAsia="仿宋" w:cs="仿宋"/>
          <w:sz w:val="31"/>
          <w:lang w:val="en-US" w:eastAsia="zh-CN"/>
        </w:rPr>
        <w:t>1</w:t>
      </w:r>
      <w:r>
        <w:rPr>
          <w:rFonts w:hint="eastAsia" w:ascii="仿宋" w:hAnsi="仿宋" w:eastAsia="仿宋" w:cs="仿宋"/>
          <w:sz w:val="31"/>
        </w:rPr>
        <w:t>年增加0.</w:t>
      </w:r>
      <w:r>
        <w:rPr>
          <w:rFonts w:hint="eastAsia" w:ascii="仿宋" w:hAnsi="仿宋" w:eastAsia="仿宋" w:cs="仿宋"/>
          <w:sz w:val="31"/>
          <w:lang w:val="en-US" w:eastAsia="zh-CN"/>
        </w:rPr>
        <w:t>08</w:t>
      </w:r>
      <w:r>
        <w:rPr>
          <w:rFonts w:hint="eastAsia" w:ascii="仿宋" w:hAnsi="仿宋" w:eastAsia="仿宋" w:cs="仿宋"/>
          <w:sz w:val="31"/>
        </w:rPr>
        <w:t>万元，增长</w:t>
      </w:r>
      <w:r>
        <w:rPr>
          <w:rFonts w:hint="eastAsia" w:ascii="仿宋" w:hAnsi="仿宋" w:eastAsia="仿宋" w:cs="仿宋"/>
          <w:sz w:val="31"/>
          <w:lang w:val="en-US" w:eastAsia="zh-CN"/>
        </w:rPr>
        <w:t>26.67</w:t>
      </w:r>
      <w:r>
        <w:rPr>
          <w:rFonts w:hint="eastAsia" w:ascii="仿宋" w:hAnsi="仿宋" w:eastAsia="仿宋" w:cs="仿宋"/>
          <w:sz w:val="31"/>
        </w:rPr>
        <w:t>%</w:t>
      </w:r>
      <w:r>
        <w:rPr>
          <w:rFonts w:hint="eastAsia" w:ascii="仿宋" w:hAnsi="仿宋" w:eastAsia="仿宋" w:cs="仿宋"/>
          <w:sz w:val="31"/>
          <w:lang w:eastAsia="zh-CN"/>
        </w:rPr>
        <w:t>主要是学校之间的业务教研交流，增加了经费的支出</w:t>
      </w:r>
      <w:r>
        <w:rPr>
          <w:rFonts w:hint="eastAsia" w:ascii="仿宋" w:hAnsi="仿宋" w:eastAsia="仿宋" w:cs="仿宋"/>
          <w:sz w:val="31"/>
        </w:rPr>
        <w:t>。</w:t>
      </w:r>
    </w:p>
    <w:p>
      <w:pPr>
        <w:keepNext w:val="0"/>
        <w:keepLines w:val="0"/>
        <w:pageBreakBefore w:val="0"/>
        <w:widowControl/>
        <w:kinsoku/>
        <w:wordWrap/>
        <w:overflowPunct/>
        <w:topLinePunct w:val="0"/>
        <w:autoSpaceDE w:val="0"/>
        <w:autoSpaceDN w:val="0"/>
        <w:bidi w:val="0"/>
        <w:adjustRightInd/>
        <w:snapToGrid/>
        <w:spacing w:line="400" w:lineRule="exact"/>
        <w:ind w:firstLine="622" w:firstLineChars="200"/>
        <w:jc w:val="both"/>
        <w:textAlignment w:val="auto"/>
      </w:pPr>
      <w:r>
        <w:rPr>
          <w:rFonts w:hint="eastAsia" w:ascii="仿宋" w:hAnsi="仿宋" w:eastAsia="仿宋" w:cs="仿宋"/>
          <w:b/>
          <w:sz w:val="31"/>
        </w:rPr>
        <w:t>国内公务接待支出</w:t>
      </w:r>
      <w:r>
        <w:rPr>
          <w:rFonts w:hint="eastAsia" w:ascii="仿宋" w:hAnsi="仿宋" w:eastAsia="仿宋" w:cs="仿宋"/>
          <w:sz w:val="31"/>
        </w:rPr>
        <w:t>0</w:t>
      </w:r>
      <w:r>
        <w:rPr>
          <w:rFonts w:hint="eastAsia" w:ascii="仿宋" w:hAnsi="仿宋" w:eastAsia="仿宋" w:cs="仿宋"/>
          <w:sz w:val="31"/>
          <w:lang w:val="en-US" w:eastAsia="zh-CN"/>
        </w:rPr>
        <w:t>.38</w:t>
      </w:r>
      <w:r>
        <w:rPr>
          <w:rFonts w:hint="eastAsia" w:ascii="仿宋" w:hAnsi="仿宋" w:eastAsia="仿宋" w:cs="仿宋"/>
          <w:sz w:val="31"/>
        </w:rPr>
        <w:t>万元，主要用于(执行公务、开展业务活动开支的交通费、住宿费、用餐费等)。国内公务接待</w:t>
      </w:r>
      <w:r>
        <w:rPr>
          <w:rFonts w:hint="eastAsia" w:ascii="仿宋" w:hAnsi="仿宋" w:eastAsia="仿宋" w:cs="仿宋"/>
          <w:sz w:val="31"/>
          <w:lang w:val="en-US" w:eastAsia="zh-CN"/>
        </w:rPr>
        <w:t>16</w:t>
      </w:r>
      <w:r>
        <w:rPr>
          <w:rFonts w:hint="eastAsia" w:ascii="仿宋" w:hAnsi="仿宋" w:eastAsia="仿宋" w:cs="仿宋"/>
          <w:sz w:val="31"/>
        </w:rPr>
        <w:t>批次，</w:t>
      </w:r>
      <w:r>
        <w:rPr>
          <w:rFonts w:hint="eastAsia" w:ascii="仿宋" w:hAnsi="仿宋" w:eastAsia="仿宋" w:cs="仿宋"/>
          <w:sz w:val="31"/>
          <w:lang w:val="en-US" w:eastAsia="zh-CN"/>
        </w:rPr>
        <w:t>150</w:t>
      </w:r>
      <w:r>
        <w:rPr>
          <w:rFonts w:hint="eastAsia" w:ascii="仿宋" w:hAnsi="仿宋" w:eastAsia="仿宋" w:cs="仿宋"/>
          <w:sz w:val="31"/>
        </w:rPr>
        <w:t>人次（不包括陪同人员），共计支出0</w:t>
      </w:r>
      <w:r>
        <w:rPr>
          <w:rFonts w:hint="eastAsia" w:ascii="仿宋" w:hAnsi="仿宋" w:eastAsia="仿宋" w:cs="仿宋"/>
          <w:sz w:val="31"/>
          <w:lang w:val="en-US" w:eastAsia="zh-CN"/>
        </w:rPr>
        <w:t>.38</w:t>
      </w:r>
      <w:r>
        <w:rPr>
          <w:rFonts w:hint="eastAsia" w:ascii="仿宋" w:hAnsi="仿宋" w:eastAsia="仿宋" w:cs="仿宋"/>
          <w:sz w:val="31"/>
        </w:rPr>
        <w:t>万元。</w:t>
      </w:r>
    </w:p>
    <w:p>
      <w:pPr>
        <w:keepNext w:val="0"/>
        <w:keepLines w:val="0"/>
        <w:pageBreakBefore w:val="0"/>
        <w:widowControl/>
        <w:kinsoku/>
        <w:wordWrap/>
        <w:overflowPunct/>
        <w:topLinePunct w:val="0"/>
        <w:autoSpaceDE w:val="0"/>
        <w:autoSpaceDN w:val="0"/>
        <w:bidi w:val="0"/>
        <w:adjustRightInd/>
        <w:snapToGrid/>
        <w:spacing w:line="400" w:lineRule="exact"/>
        <w:ind w:firstLine="622" w:firstLineChars="200"/>
        <w:jc w:val="both"/>
        <w:textAlignment w:val="auto"/>
      </w:pPr>
      <w:r>
        <w:rPr>
          <w:rFonts w:hint="eastAsia" w:ascii="仿宋" w:hAnsi="仿宋" w:eastAsia="仿宋" w:cs="仿宋"/>
          <w:b/>
          <w:sz w:val="31"/>
        </w:rPr>
        <w:t>外事接待支出</w:t>
      </w:r>
      <w:r>
        <w:rPr>
          <w:rFonts w:hint="eastAsia" w:ascii="仿宋" w:hAnsi="仿宋" w:eastAsia="仿宋" w:cs="仿宋"/>
          <w:sz w:val="31"/>
        </w:rPr>
        <w:t>0万元，外事接待0批次，0人，共计支出0万元。</w:t>
      </w:r>
    </w:p>
    <w:p>
      <w:pPr>
        <w:autoSpaceDE w:val="0"/>
        <w:autoSpaceDN w:val="0"/>
        <w:spacing w:line="400" w:lineRule="exact"/>
        <w:ind w:left="700"/>
        <w:jc w:val="both"/>
      </w:pPr>
      <w:r>
        <w:rPr>
          <w:rFonts w:hint="eastAsia" w:ascii="黑体" w:hAnsi="黑体" w:eastAsia="黑体" w:cs="黑体"/>
          <w:sz w:val="31"/>
        </w:rPr>
        <w:t>八、政府性基金预算支出决算情况说明</w:t>
      </w:r>
    </w:p>
    <w:p>
      <w:pPr>
        <w:autoSpaceDE w:val="0"/>
        <w:autoSpaceDN w:val="0"/>
        <w:spacing w:line="400" w:lineRule="exact"/>
        <w:ind w:left="700"/>
        <w:jc w:val="both"/>
      </w:pPr>
      <w:r>
        <w:rPr>
          <w:rFonts w:hint="eastAsia" w:ascii="仿宋" w:hAnsi="仿宋" w:eastAsia="仿宋" w:cs="仿宋"/>
          <w:sz w:val="31"/>
        </w:rPr>
        <w:t>202</w:t>
      </w:r>
      <w:r>
        <w:rPr>
          <w:rFonts w:hint="eastAsia" w:ascii="仿宋" w:hAnsi="仿宋" w:eastAsia="仿宋" w:cs="仿宋"/>
          <w:sz w:val="31"/>
          <w:lang w:val="en-US" w:eastAsia="zh-CN"/>
        </w:rPr>
        <w:t>2</w:t>
      </w:r>
      <w:r>
        <w:rPr>
          <w:rFonts w:hint="eastAsia" w:ascii="仿宋" w:hAnsi="仿宋" w:eastAsia="仿宋" w:cs="仿宋"/>
          <w:sz w:val="31"/>
        </w:rPr>
        <w:t>年政府性基金预算拨款支出0万元。</w:t>
      </w:r>
    </w:p>
    <w:p>
      <w:pPr>
        <w:autoSpaceDE w:val="0"/>
        <w:autoSpaceDN w:val="0"/>
        <w:spacing w:line="400" w:lineRule="exact"/>
        <w:ind w:left="700"/>
        <w:jc w:val="both"/>
      </w:pPr>
      <w:r>
        <w:rPr>
          <w:rFonts w:hint="eastAsia" w:ascii="黑体" w:hAnsi="黑体" w:eastAsia="黑体" w:cs="黑体"/>
          <w:sz w:val="31"/>
        </w:rPr>
        <w:t>九、国有资本经营预算支出决算情况说明</w:t>
      </w:r>
    </w:p>
    <w:p>
      <w:pPr>
        <w:autoSpaceDE w:val="0"/>
        <w:autoSpaceDN w:val="0"/>
        <w:spacing w:line="400" w:lineRule="exact"/>
        <w:ind w:left="700"/>
        <w:jc w:val="both"/>
      </w:pPr>
      <w:r>
        <w:rPr>
          <w:rFonts w:hint="eastAsia" w:ascii="仿宋" w:hAnsi="仿宋" w:eastAsia="仿宋" w:cs="仿宋"/>
          <w:sz w:val="31"/>
        </w:rPr>
        <w:t>202</w:t>
      </w:r>
      <w:r>
        <w:rPr>
          <w:rFonts w:hint="eastAsia" w:ascii="仿宋" w:hAnsi="仿宋" w:eastAsia="仿宋" w:cs="仿宋"/>
          <w:sz w:val="31"/>
          <w:lang w:val="en-US" w:eastAsia="zh-CN"/>
        </w:rPr>
        <w:t>2</w:t>
      </w:r>
      <w:r>
        <w:rPr>
          <w:rFonts w:hint="eastAsia" w:ascii="仿宋" w:hAnsi="仿宋" w:eastAsia="仿宋" w:cs="仿宋"/>
          <w:sz w:val="31"/>
        </w:rPr>
        <w:t>年国有资本经营预算拨款支出0万元。</w:t>
      </w:r>
    </w:p>
    <w:p>
      <w:pPr>
        <w:autoSpaceDE w:val="0"/>
        <w:autoSpaceDN w:val="0"/>
        <w:spacing w:line="400" w:lineRule="exact"/>
        <w:ind w:left="840"/>
        <w:jc w:val="both"/>
      </w:pPr>
      <w:r>
        <w:rPr>
          <w:rFonts w:hint="eastAsia" w:ascii="黑体" w:hAnsi="黑体" w:eastAsia="黑体" w:cs="黑体"/>
          <w:sz w:val="31"/>
        </w:rPr>
        <w:t>十</w:t>
      </w:r>
      <w:r>
        <w:rPr>
          <w:rFonts w:hint="eastAsia" w:ascii="黑体" w:hAnsi="黑体" w:eastAsia="黑体" w:cs="黑体"/>
          <w:b/>
          <w:sz w:val="31"/>
        </w:rPr>
        <w:t>、</w:t>
      </w:r>
      <w:r>
        <w:rPr>
          <w:rFonts w:hint="eastAsia" w:ascii="黑体" w:hAnsi="黑体" w:eastAsia="黑体" w:cs="黑体"/>
          <w:sz w:val="31"/>
        </w:rPr>
        <w:t>其他重要事项的情况说明</w:t>
      </w:r>
    </w:p>
    <w:p>
      <w:pPr>
        <w:autoSpaceDE w:val="0"/>
        <w:autoSpaceDN w:val="0"/>
        <w:spacing w:line="400" w:lineRule="exact"/>
        <w:ind w:left="700"/>
        <w:jc w:val="both"/>
      </w:pPr>
      <w:r>
        <w:rPr>
          <w:rFonts w:hint="eastAsia" w:ascii="仿宋" w:hAnsi="仿宋" w:eastAsia="仿宋" w:cs="仿宋"/>
          <w:b/>
          <w:sz w:val="31"/>
        </w:rPr>
        <w:t>（一）机关运行经费支出情况</w:t>
      </w:r>
    </w:p>
    <w:p>
      <w:pPr>
        <w:keepNext w:val="0"/>
        <w:keepLines w:val="0"/>
        <w:pageBreakBefore w:val="0"/>
        <w:widowControl/>
        <w:kinsoku/>
        <w:wordWrap/>
        <w:overflowPunct/>
        <w:topLinePunct w:val="0"/>
        <w:autoSpaceDE w:val="0"/>
        <w:autoSpaceDN w:val="0"/>
        <w:bidi w:val="0"/>
        <w:adjustRightInd/>
        <w:snapToGrid/>
        <w:spacing w:line="400" w:lineRule="exact"/>
        <w:ind w:left="62" w:firstLine="620" w:firstLineChars="200"/>
        <w:jc w:val="both"/>
        <w:textAlignment w:val="auto"/>
        <w:rPr>
          <w:rFonts w:hint="eastAsia" w:eastAsia="仿宋"/>
          <w:lang w:val="en-US" w:eastAsia="zh-CN"/>
        </w:rPr>
      </w:pPr>
      <w:r>
        <w:rPr>
          <w:rFonts w:hint="eastAsia" w:ascii="仿宋" w:hAnsi="仿宋" w:eastAsia="仿宋" w:cs="仿宋"/>
          <w:sz w:val="31"/>
        </w:rPr>
        <w:t>202</w:t>
      </w:r>
      <w:r>
        <w:rPr>
          <w:rFonts w:hint="eastAsia" w:ascii="仿宋" w:hAnsi="仿宋" w:eastAsia="仿宋" w:cs="仿宋"/>
          <w:sz w:val="31"/>
          <w:lang w:val="en-US" w:eastAsia="zh-CN"/>
        </w:rPr>
        <w:t>2</w:t>
      </w:r>
      <w:r>
        <w:rPr>
          <w:rFonts w:hint="eastAsia" w:ascii="仿宋" w:hAnsi="仿宋" w:eastAsia="仿宋" w:cs="仿宋"/>
          <w:sz w:val="31"/>
        </w:rPr>
        <w:t>年，剑阁县广坪小学机关运行经费支出0万元</w:t>
      </w:r>
      <w:r>
        <w:rPr>
          <w:rFonts w:hint="eastAsia" w:ascii="仿宋" w:hAnsi="仿宋" w:eastAsia="仿宋" w:cs="仿宋"/>
          <w:sz w:val="31"/>
          <w:lang w:eastAsia="zh-CN"/>
        </w:rPr>
        <w:t>。</w:t>
      </w:r>
    </w:p>
    <w:p>
      <w:pPr>
        <w:autoSpaceDE w:val="0"/>
        <w:autoSpaceDN w:val="0"/>
        <w:spacing w:line="400" w:lineRule="exact"/>
        <w:ind w:left="700"/>
        <w:jc w:val="both"/>
      </w:pPr>
      <w:r>
        <w:rPr>
          <w:rFonts w:hint="eastAsia" w:ascii="仿宋" w:hAnsi="仿宋" w:eastAsia="仿宋" w:cs="仿宋"/>
          <w:b/>
          <w:sz w:val="31"/>
        </w:rPr>
        <w:t>（二）政府采购支出情况</w:t>
      </w:r>
    </w:p>
    <w:p>
      <w:pPr>
        <w:keepNext w:val="0"/>
        <w:keepLines w:val="0"/>
        <w:pageBreakBefore w:val="0"/>
        <w:widowControl/>
        <w:kinsoku/>
        <w:wordWrap/>
        <w:overflowPunct/>
        <w:topLinePunct w:val="0"/>
        <w:autoSpaceDE w:val="0"/>
        <w:autoSpaceDN w:val="0"/>
        <w:bidi w:val="0"/>
        <w:adjustRightInd/>
        <w:snapToGrid/>
        <w:spacing w:line="400" w:lineRule="exact"/>
        <w:ind w:firstLine="620" w:firstLineChars="200"/>
        <w:jc w:val="both"/>
        <w:textAlignment w:val="auto"/>
      </w:pPr>
      <w:r>
        <w:rPr>
          <w:rFonts w:hint="eastAsia" w:ascii="仿宋" w:hAnsi="仿宋" w:eastAsia="仿宋" w:cs="仿宋"/>
          <w:sz w:val="31"/>
        </w:rPr>
        <w:t>202</w:t>
      </w:r>
      <w:r>
        <w:rPr>
          <w:rFonts w:hint="eastAsia" w:ascii="仿宋" w:hAnsi="仿宋" w:eastAsia="仿宋" w:cs="仿宋"/>
          <w:sz w:val="31"/>
          <w:lang w:val="en-US" w:eastAsia="zh-CN"/>
        </w:rPr>
        <w:t>2</w:t>
      </w:r>
      <w:r>
        <w:rPr>
          <w:rFonts w:hint="eastAsia" w:ascii="仿宋" w:hAnsi="仿宋" w:eastAsia="仿宋" w:cs="仿宋"/>
          <w:sz w:val="31"/>
        </w:rPr>
        <w:t>年，剑阁县广坪小学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pPr>
        <w:autoSpaceDE w:val="0"/>
        <w:autoSpaceDN w:val="0"/>
        <w:spacing w:line="400" w:lineRule="exact"/>
        <w:ind w:left="700"/>
        <w:jc w:val="both"/>
      </w:pPr>
      <w:r>
        <w:rPr>
          <w:rFonts w:hint="eastAsia" w:ascii="仿宋" w:hAnsi="仿宋" w:eastAsia="仿宋" w:cs="仿宋"/>
          <w:b/>
          <w:sz w:val="31"/>
        </w:rPr>
        <w:t>（三）国有资产占有使用情况</w:t>
      </w:r>
    </w:p>
    <w:p>
      <w:pPr>
        <w:autoSpaceDE w:val="0"/>
        <w:autoSpaceDN w:val="0"/>
        <w:spacing w:line="400" w:lineRule="exact"/>
        <w:ind w:firstLine="620" w:firstLineChars="200"/>
        <w:jc w:val="both"/>
      </w:pPr>
      <w:r>
        <w:rPr>
          <w:rFonts w:hint="eastAsia" w:ascii="仿宋" w:hAnsi="仿宋" w:eastAsia="仿宋" w:cs="仿宋"/>
          <w:sz w:val="31"/>
        </w:rPr>
        <w:t>截至202</w:t>
      </w:r>
      <w:r>
        <w:rPr>
          <w:rFonts w:hint="eastAsia" w:ascii="仿宋" w:hAnsi="仿宋" w:eastAsia="仿宋" w:cs="仿宋"/>
          <w:sz w:val="31"/>
          <w:lang w:val="en-US" w:eastAsia="zh-CN"/>
        </w:rPr>
        <w:t>2</w:t>
      </w:r>
      <w:r>
        <w:rPr>
          <w:rFonts w:hint="eastAsia" w:ascii="仿宋" w:hAnsi="仿宋" w:eastAsia="仿宋" w:cs="仿宋"/>
          <w:sz w:val="31"/>
        </w:rPr>
        <w:t>年12月31日，剑阁县广坪小学共有车辆0辆，</w:t>
      </w:r>
      <w:r>
        <mc:AlternateContent>
          <mc:Choice Requires="wps">
            <w:drawing>
              <wp:anchor distT="0" distB="0" distL="114300" distR="114300" simplePos="0" relativeHeight="251660288" behindDoc="0" locked="0" layoutInCell="1" allowOverlap="1">
                <wp:simplePos x="0" y="0"/>
                <wp:positionH relativeFrom="column">
                  <wp:posOffset>2641600</wp:posOffset>
                </wp:positionH>
                <wp:positionV relativeFrom="line">
                  <wp:posOffset>469900</wp:posOffset>
                </wp:positionV>
                <wp:extent cx="190500" cy="139700"/>
                <wp:effectExtent l="0" t="0" r="22225" b="31115"/>
                <wp:wrapNone/>
                <wp:docPr id="6" name="shape6"/>
                <wp:cNvGraphicFramePr/>
                <a:graphic xmlns:a="http://schemas.openxmlformats.org/drawingml/2006/main">
                  <a:graphicData uri="http://schemas.microsoft.com/office/word/2010/wordprocessingShape">
                    <wps:wsp>
                      <wps:cNvSpPr/>
                      <wps:spPr>
                        <a:xfrm>
                          <a:off x="0" y="0"/>
                          <a:ext cx="190500" cy="139700"/>
                        </a:xfrm>
                        <a:prstGeom prst="rect">
                          <a:avLst/>
                        </a:prstGeom>
                        <a:noFill/>
                      </wps:spPr>
                      <wps:txbx>
                        <w:txbxContent>
                          <w:p>
                            <w:pPr>
                              <w:spacing w:line="140" w:lineRule="exact"/>
                              <w:ind w:left="0"/>
                              <w:jc w:val="both"/>
                            </w:pPr>
                            <w:r>
                              <w:rPr>
                                <w:rFonts w:hint="eastAsia" w:ascii="Calibri" w:hAnsi="Calibri" w:eastAsia="Calibri" w:cs="Calibri"/>
                                <w:sz w:val="18"/>
                              </w:rPr>
                              <w:t>7</w:t>
                            </w:r>
                          </w:p>
                        </w:txbxContent>
                      </wps:txbx>
                      <wps:bodyPr rot="0" spcFirstLastPara="0" vertOverflow="overflow" horzOverflow="overflow" vert="horz" wrap="square" lIns="0" tIns="0" rIns="0" bIns="0" numCol="1" spcCol="0" rtlCol="0" fromWordArt="false" anchor="t" anchorCtr="false" forceAA="false" compatLnSpc="true">
                        <a:spAutoFit/>
                      </wps:bodyPr>
                    </wps:wsp>
                  </a:graphicData>
                </a:graphic>
              </wp:anchor>
            </w:drawing>
          </mc:Choice>
          <mc:Fallback>
            <w:pict>
              <v:rect id="shape6" o:spid="_x0000_s1026" o:spt="1" style="position:absolute;left:0pt;margin-left:208pt;margin-top:37pt;height:11pt;width:15pt;mso-position-vertical-relative:line;z-index:251660288;mso-width-relative:page;mso-height-relative:page;" filled="f" stroked="f" coordsize="21600,21600" o:gfxdata="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LEkh39gAAAAJAQAADwAAAAAAAAABACAAAAA4AAAA&#10;ZHJzL2Rvd25yZXYueG1sUEsBAhQAFAAAAAgAh07iQHmkZlPxAQAA5gMAAA4AAAAAAAAAAQAgAAAA&#10;PQEAAGRycy9lMm9Eb2MueG1sUEsFBgAAAAAGAAYAWQEAAKAFAAAAAA==&#10;">
                <v:fill on="f" focussize="0,0"/>
                <v:stroke on="f"/>
                <v:imagedata o:title=""/>
                <o:lock v:ext="edit" aspectratio="f"/>
                <v:textbox inset="0mm,0mm,0mm,0mm" style="mso-fit-shape-to-text:t;">
                  <w:txbxContent>
                    <w:p>
                      <w:pPr>
                        <w:spacing w:line="140" w:lineRule="exact"/>
                        <w:ind w:left="0"/>
                        <w:jc w:val="both"/>
                      </w:pPr>
                      <w:r>
                        <w:rPr>
                          <w:rFonts w:hint="eastAsia" w:ascii="Calibri" w:hAnsi="Calibri" w:eastAsia="Calibri" w:cs="Calibri"/>
                          <w:sz w:val="18"/>
                        </w:rPr>
                        <w:t>7</w:t>
                      </w:r>
                    </w:p>
                  </w:txbxContent>
                </v:textbox>
              </v:rect>
            </w:pict>
          </mc:Fallback>
        </mc:AlternateContent>
      </w:r>
      <w:r>
        <w:rPr>
          <w:rFonts w:hint="eastAsia" w:ascii="仿宋" w:hAnsi="仿宋" w:eastAsia="仿宋" w:cs="仿宋"/>
          <w:sz w:val="31"/>
        </w:rPr>
        <w:t>其中：主要领导干部用车0辆、机要通信用车0辆、应急保障用车0辆、其他用车0辆、单价50万元以上通用设备0台（套），单价100万元以上专用设备0台（套）。</w:t>
      </w:r>
    </w:p>
    <w:p>
      <w:pPr>
        <w:autoSpaceDE w:val="0"/>
        <w:autoSpaceDN w:val="0"/>
        <w:spacing w:line="400" w:lineRule="exact"/>
        <w:ind w:left="700"/>
        <w:jc w:val="both"/>
      </w:pPr>
      <w:r>
        <w:rPr>
          <w:rFonts w:hint="eastAsia" w:ascii="仿宋" w:hAnsi="仿宋" w:eastAsia="仿宋" w:cs="仿宋"/>
          <w:sz w:val="31"/>
        </w:rPr>
        <w:t>（四）</w:t>
      </w:r>
      <w:r>
        <w:rPr>
          <w:rFonts w:hint="eastAsia" w:ascii="仿宋" w:hAnsi="仿宋" w:eastAsia="仿宋" w:cs="仿宋"/>
          <w:b/>
          <w:sz w:val="31"/>
        </w:rPr>
        <w:t>预算绩效管理情况。</w:t>
      </w:r>
      <w:r>
        <w:rPr>
          <w:rFonts w:hint="eastAsia" w:ascii="仿宋" w:hAnsi="仿宋" w:eastAsia="仿宋" w:cs="仿宋"/>
          <w:sz w:val="31"/>
        </w:rPr>
        <w:t>见202</w:t>
      </w:r>
      <w:r>
        <w:rPr>
          <w:rFonts w:hint="eastAsia" w:ascii="仿宋" w:hAnsi="仿宋" w:eastAsia="仿宋" w:cs="仿宋"/>
          <w:sz w:val="31"/>
          <w:lang w:val="en-US" w:eastAsia="zh-CN"/>
        </w:rPr>
        <w:t>2</w:t>
      </w:r>
      <w:r>
        <w:rPr>
          <w:rFonts w:hint="eastAsia" w:ascii="仿宋" w:hAnsi="仿宋" w:eastAsia="仿宋" w:cs="仿宋"/>
          <w:sz w:val="31"/>
        </w:rPr>
        <w:t>年广坪小学部门预算</w:t>
      </w:r>
    </w:p>
    <w:p>
      <w:pPr>
        <w:autoSpaceDE w:val="0"/>
        <w:autoSpaceDN w:val="0"/>
        <w:spacing w:line="400" w:lineRule="exact"/>
        <w:ind w:left="60"/>
        <w:jc w:val="both"/>
      </w:pPr>
      <w:r>
        <w:rPr>
          <w:rFonts w:hint="eastAsia" w:ascii="仿宋" w:hAnsi="仿宋" w:eastAsia="仿宋" w:cs="仿宋"/>
          <w:sz w:val="31"/>
        </w:rPr>
        <w:t>整体支出绩效评价报告。</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540" w:lineRule="exact"/>
        <w:ind w:left="2660"/>
        <w:jc w:val="both"/>
        <w:rPr>
          <w:rFonts w:hint="eastAsia" w:ascii="黑体" w:hAnsi="黑体" w:eastAsia="黑体" w:cs="黑体"/>
          <w:sz w:val="43"/>
        </w:rPr>
      </w:pPr>
    </w:p>
    <w:p>
      <w:pPr>
        <w:autoSpaceDE w:val="0"/>
        <w:autoSpaceDN w:val="0"/>
        <w:spacing w:line="540" w:lineRule="exact"/>
        <w:ind w:left="2660"/>
        <w:jc w:val="both"/>
        <w:rPr>
          <w:rFonts w:hint="eastAsia" w:ascii="黑体" w:hAnsi="黑体" w:eastAsia="黑体" w:cs="黑体"/>
          <w:sz w:val="43"/>
        </w:rPr>
      </w:pPr>
    </w:p>
    <w:p>
      <w:pPr>
        <w:pStyle w:val="8"/>
        <w:rPr>
          <w:rFonts w:hint="eastAsia" w:ascii="黑体" w:hAnsi="黑体" w:eastAsia="黑体" w:cs="黑体"/>
          <w:sz w:val="43"/>
        </w:rPr>
      </w:pPr>
    </w:p>
    <w:p>
      <w:pPr>
        <w:pStyle w:val="8"/>
        <w:rPr>
          <w:rFonts w:hint="eastAsia" w:ascii="黑体" w:hAnsi="黑体" w:eastAsia="黑体" w:cs="黑体"/>
          <w:sz w:val="43"/>
        </w:rPr>
      </w:pPr>
    </w:p>
    <w:p>
      <w:pPr>
        <w:pStyle w:val="8"/>
        <w:rPr>
          <w:rFonts w:hint="eastAsia" w:ascii="黑体" w:hAnsi="黑体" w:eastAsia="黑体" w:cs="黑体"/>
          <w:sz w:val="43"/>
        </w:rPr>
      </w:pPr>
    </w:p>
    <w:p>
      <w:pPr>
        <w:autoSpaceDE w:val="0"/>
        <w:autoSpaceDN w:val="0"/>
        <w:spacing w:line="540" w:lineRule="exact"/>
        <w:ind w:left="2660"/>
        <w:jc w:val="both"/>
      </w:pPr>
      <w:r>
        <w:rPr>
          <w:rFonts w:hint="eastAsia" w:ascii="黑体" w:hAnsi="黑体" w:eastAsia="黑体" w:cs="黑体"/>
          <w:sz w:val="43"/>
        </w:rPr>
        <w:t>第三部分 名词解释</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420" w:lineRule="exact"/>
        <w:ind w:left="700"/>
        <w:jc w:val="both"/>
      </w:pPr>
      <w:r>
        <w:rPr>
          <w:rFonts w:hint="eastAsia" w:ascii="仿宋" w:hAnsi="仿宋" w:eastAsia="仿宋" w:cs="仿宋"/>
          <w:sz w:val="31"/>
        </w:rPr>
        <w:t>1.财政拨款收入：指单位从同级财政部门取得的财政预</w:t>
      </w:r>
    </w:p>
    <w:p>
      <w:pPr>
        <w:autoSpaceDE w:val="0"/>
        <w:autoSpaceDN w:val="0"/>
        <w:spacing w:line="400" w:lineRule="exact"/>
        <w:ind w:left="60"/>
        <w:jc w:val="both"/>
      </w:pPr>
      <w:r>
        <w:rPr>
          <w:rFonts w:hint="eastAsia" w:ascii="仿宋" w:hAnsi="仿宋" w:eastAsia="仿宋" w:cs="仿宋"/>
          <w:sz w:val="31"/>
        </w:rPr>
        <w:t>算资金。</w:t>
      </w:r>
    </w:p>
    <w:p>
      <w:pPr>
        <w:autoSpaceDE w:val="0"/>
        <w:autoSpaceDN w:val="0"/>
        <w:spacing w:line="400" w:lineRule="exact"/>
        <w:ind w:left="700"/>
        <w:jc w:val="both"/>
      </w:pPr>
      <w:r>
        <w:rPr>
          <w:rFonts w:hint="eastAsia" w:ascii="仿宋" w:hAnsi="仿宋" w:eastAsia="仿宋" w:cs="仿宋"/>
          <w:sz w:val="31"/>
        </w:rPr>
        <w:t>2.事业收入：指事业单位开展专业业务活动及辅助活动</w:t>
      </w:r>
    </w:p>
    <w:p>
      <w:pPr>
        <w:autoSpaceDE w:val="0"/>
        <w:autoSpaceDN w:val="0"/>
        <w:spacing w:line="400" w:lineRule="exact"/>
        <w:ind w:left="60"/>
        <w:jc w:val="both"/>
      </w:pPr>
      <w:r>
        <w:rPr>
          <w:rFonts w:hint="eastAsia" w:ascii="仿宋" w:hAnsi="仿宋" w:eastAsia="仿宋" w:cs="仿宋"/>
          <w:sz w:val="31"/>
        </w:rPr>
        <w:t>取得的收入。</w:t>
      </w:r>
    </w:p>
    <w:p>
      <w:pPr>
        <w:autoSpaceDE w:val="0"/>
        <w:autoSpaceDN w:val="0"/>
        <w:spacing w:line="400" w:lineRule="exact"/>
        <w:ind w:left="700"/>
        <w:jc w:val="both"/>
      </w:pPr>
      <w:r>
        <w:rPr>
          <w:rFonts w:hint="eastAsia" w:ascii="仿宋" w:hAnsi="仿宋" w:eastAsia="仿宋" w:cs="仿宋"/>
          <w:sz w:val="31"/>
        </w:rPr>
        <w:t>3.教育（类）普通教育（款）学前教育（项）</w:t>
      </w:r>
      <w:r>
        <w:rPr>
          <w:rFonts w:hint="eastAsia" w:ascii="仿宋" w:hAnsi="仿宋" w:eastAsia="仿宋" w:cs="仿宋"/>
          <w:sz w:val="31"/>
          <w:lang w:val="en-US" w:eastAsia="zh-CN"/>
        </w:rPr>
        <w:t>(</w:t>
      </w:r>
      <w:r>
        <w:rPr>
          <w:rFonts w:ascii="宋体" w:hAnsi="宋体" w:eastAsia="宋体" w:cs="宋体"/>
          <w:sz w:val="32"/>
          <w:szCs w:val="32"/>
        </w:rPr>
        <w:t>2050201</w:t>
      </w:r>
      <w:r>
        <w:rPr>
          <w:rFonts w:hint="eastAsia" w:ascii="仿宋" w:hAnsi="仿宋" w:eastAsia="仿宋" w:cs="仿宋"/>
          <w:sz w:val="31"/>
          <w:lang w:val="en-US" w:eastAsia="zh-CN"/>
        </w:rPr>
        <w:t>)</w:t>
      </w:r>
      <w:r>
        <w:rPr>
          <w:rFonts w:hint="eastAsia" w:ascii="仿宋" w:hAnsi="仿宋" w:eastAsia="仿宋" w:cs="仿宋"/>
          <w:sz w:val="31"/>
        </w:rPr>
        <w:t>：指本单位学前教育支出。</w:t>
      </w:r>
    </w:p>
    <w:p>
      <w:pPr>
        <w:autoSpaceDE w:val="0"/>
        <w:autoSpaceDN w:val="0"/>
        <w:spacing w:line="400" w:lineRule="exact"/>
        <w:ind w:left="700"/>
        <w:jc w:val="both"/>
      </w:pPr>
      <w:r>
        <w:rPr>
          <w:rFonts w:hint="eastAsia" w:ascii="仿宋" w:hAnsi="仿宋" w:eastAsia="仿宋" w:cs="仿宋"/>
          <w:sz w:val="31"/>
        </w:rPr>
        <w:t>4.教育（类）普通教育（款）小学教育（项）</w:t>
      </w:r>
      <w:r>
        <w:rPr>
          <w:rFonts w:hint="eastAsia" w:ascii="仿宋" w:hAnsi="仿宋" w:eastAsia="仿宋" w:cs="仿宋"/>
          <w:sz w:val="31"/>
          <w:lang w:val="en-US" w:eastAsia="zh-CN"/>
        </w:rPr>
        <w:t xml:space="preserve">( </w:t>
      </w:r>
      <w:r>
        <w:rPr>
          <w:rFonts w:ascii="宋体" w:hAnsi="宋体" w:eastAsia="宋体" w:cs="宋体"/>
          <w:sz w:val="32"/>
          <w:szCs w:val="32"/>
        </w:rPr>
        <w:t>2050202</w:t>
      </w:r>
      <w:r>
        <w:rPr>
          <w:rFonts w:hint="eastAsia" w:ascii="仿宋" w:hAnsi="仿宋" w:eastAsia="仿宋" w:cs="仿宋"/>
          <w:sz w:val="31"/>
          <w:lang w:val="en-US" w:eastAsia="zh-CN"/>
        </w:rPr>
        <w:t>)</w:t>
      </w:r>
      <w:r>
        <w:rPr>
          <w:rFonts w:hint="eastAsia" w:ascii="仿宋" w:hAnsi="仿宋" w:eastAsia="仿宋" w:cs="仿宋"/>
          <w:sz w:val="31"/>
        </w:rPr>
        <w:t>：指本单位小学教育支出。</w:t>
      </w:r>
    </w:p>
    <w:p>
      <w:pPr>
        <w:autoSpaceDE w:val="0"/>
        <w:autoSpaceDN w:val="0"/>
        <w:spacing w:line="400" w:lineRule="exact"/>
        <w:ind w:left="700"/>
        <w:jc w:val="both"/>
      </w:pPr>
      <w:r>
        <w:rPr>
          <w:rFonts w:hint="eastAsia" w:ascii="仿宋" w:hAnsi="仿宋" w:eastAsia="仿宋" w:cs="仿宋"/>
          <w:sz w:val="31"/>
        </w:rPr>
        <w:t>5.社会保障和就业（类）行政事业单位离退休（款）机</w:t>
      </w:r>
    </w:p>
    <w:p>
      <w:pPr>
        <w:autoSpaceDE w:val="0"/>
        <w:autoSpaceDN w:val="0"/>
        <w:spacing w:line="400" w:lineRule="exact"/>
        <w:ind w:left="60" w:right="0"/>
        <w:jc w:val="both"/>
      </w:pPr>
      <w:r>
        <w:rPr>
          <w:rFonts w:hint="eastAsia" w:ascii="仿宋" w:hAnsi="仿宋" w:eastAsia="仿宋" w:cs="仿宋"/>
          <w:sz w:val="31"/>
        </w:rPr>
        <w:t>关事业单位基本养老保险缴费支出（项）</w:t>
      </w:r>
      <w:r>
        <w:rPr>
          <w:rFonts w:hint="eastAsia" w:ascii="仿宋" w:hAnsi="仿宋" w:eastAsia="仿宋" w:cs="仿宋"/>
          <w:sz w:val="31"/>
          <w:lang w:val="en-US" w:eastAsia="zh-CN"/>
        </w:rPr>
        <w:t>(</w:t>
      </w:r>
      <w:r>
        <w:rPr>
          <w:rFonts w:ascii="宋体" w:hAnsi="宋体" w:eastAsia="宋体" w:cs="宋体"/>
          <w:sz w:val="32"/>
          <w:szCs w:val="32"/>
        </w:rPr>
        <w:t>2080505</w:t>
      </w:r>
      <w:r>
        <w:rPr>
          <w:rFonts w:hint="eastAsia" w:ascii="仿宋" w:hAnsi="仿宋" w:eastAsia="仿宋" w:cs="仿宋"/>
          <w:sz w:val="31"/>
          <w:lang w:val="en-US" w:eastAsia="zh-CN"/>
        </w:rPr>
        <w:t>)</w:t>
      </w:r>
      <w:r>
        <w:rPr>
          <w:rFonts w:hint="eastAsia" w:ascii="仿宋" w:hAnsi="仿宋" w:eastAsia="仿宋" w:cs="仿宋"/>
          <w:sz w:val="31"/>
        </w:rPr>
        <w:t>：指机关事业单位实施养老保险制度由单位缴纳的基本养老保险费的支出。</w:t>
      </w:r>
      <w:r>
        <mc:AlternateContent>
          <mc:Choice Requires="wps">
            <w:drawing>
              <wp:anchor distT="0" distB="0" distL="114300" distR="114300" simplePos="0" relativeHeight="251660288" behindDoc="0" locked="0" layoutInCell="1" allowOverlap="1">
                <wp:simplePos x="0" y="0"/>
                <wp:positionH relativeFrom="column">
                  <wp:posOffset>2641600</wp:posOffset>
                </wp:positionH>
                <wp:positionV relativeFrom="line">
                  <wp:posOffset>482600</wp:posOffset>
                </wp:positionV>
                <wp:extent cx="190500" cy="152400"/>
                <wp:effectExtent l="0" t="0" r="22225" b="31115"/>
                <wp:wrapNone/>
                <wp:docPr id="7" name="shape7"/>
                <wp:cNvGraphicFramePr/>
                <a:graphic xmlns:a="http://schemas.openxmlformats.org/drawingml/2006/main">
                  <a:graphicData uri="http://schemas.microsoft.com/office/word/2010/wordprocessingShape">
                    <wps:wsp>
                      <wps:cNvSpPr/>
                      <wps:spPr>
                        <a:xfrm>
                          <a:off x="0" y="0"/>
                          <a:ext cx="190500" cy="152400"/>
                        </a:xfrm>
                        <a:prstGeom prst="rect">
                          <a:avLst/>
                        </a:prstGeom>
                        <a:noFill/>
                      </wps:spPr>
                      <wps:txbx>
                        <w:txbxContent>
                          <w:p>
                            <w:pPr>
                              <w:spacing w:line="160" w:lineRule="exact"/>
                              <w:ind w:left="0"/>
                              <w:jc w:val="both"/>
                            </w:pPr>
                            <w:r>
                              <w:rPr>
                                <w:rFonts w:hint="eastAsia" w:ascii="Calibri" w:hAnsi="Calibri" w:eastAsia="Calibri" w:cs="Calibri"/>
                                <w:sz w:val="18"/>
                              </w:rPr>
                              <w:t>8</w:t>
                            </w:r>
                          </w:p>
                        </w:txbxContent>
                      </wps:txbx>
                      <wps:bodyPr rot="0" spcFirstLastPara="0" vertOverflow="overflow" horzOverflow="overflow" vert="horz" wrap="square" lIns="0" tIns="0" rIns="0" bIns="0" numCol="1" spcCol="0" rtlCol="0" fromWordArt="false" anchor="t" anchorCtr="false" forceAA="false" compatLnSpc="true">
                        <a:spAutoFit/>
                      </wps:bodyPr>
                    </wps:wsp>
                  </a:graphicData>
                </a:graphic>
              </wp:anchor>
            </w:drawing>
          </mc:Choice>
          <mc:Fallback>
            <w:pict>
              <v:rect id="shape7" o:spid="_x0000_s1026" o:spt="1" style="position:absolute;left:0pt;margin-left:208pt;margin-top:38pt;height:12pt;width:15pt;mso-position-vertical-relative:line;z-index:251660288;mso-width-relative:page;mso-height-relative:page;" filled="f" stroked="f" coordsize="21600,21600" o:gfxdata="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a2FGpdgAAAAKAQAADwAAAAAAAAABACAAAAA4AAAA&#10;ZHJzL2Rvd25yZXYueG1sUEsBAhQAFAAAAAgAh07iQG+vSHvxAQAA5gMAAA4AAAAAAAAAAQAgAAAA&#10;PQEAAGRycy9lMm9Eb2MueG1sUEsFBgAAAAAGAAYAWQEAAKAFAAAAAA==&#10;">
                <v:fill on="f" focussize="0,0"/>
                <v:stroke on="f"/>
                <v:imagedata o:title=""/>
                <o:lock v:ext="edit" aspectratio="f"/>
                <v:textbox inset="0mm,0mm,0mm,0mm" style="mso-fit-shape-to-text:t;">
                  <w:txbxContent>
                    <w:p>
                      <w:pPr>
                        <w:spacing w:line="160" w:lineRule="exact"/>
                        <w:ind w:left="0"/>
                        <w:jc w:val="both"/>
                      </w:pPr>
                      <w:r>
                        <w:rPr>
                          <w:rFonts w:hint="eastAsia" w:ascii="Calibri" w:hAnsi="Calibri" w:eastAsia="Calibri" w:cs="Calibri"/>
                          <w:sz w:val="18"/>
                        </w:rPr>
                        <w:t>8</w:t>
                      </w:r>
                    </w:p>
                  </w:txbxContent>
                </v:textbox>
              </v:rect>
            </w:pict>
          </mc:Fallback>
        </mc:AlternateContent>
      </w:r>
    </w:p>
    <w:p>
      <w:pPr>
        <w:spacing w:line="20" w:lineRule="exact"/>
      </w:pPr>
      <w:r>
        <w:rPr>
          <w:rFonts w:hint="eastAsia" w:ascii="仿宋" w:hAnsi="仿宋" w:eastAsia="仿宋" w:cs="仿宋"/>
          <w:sz w:val="31"/>
        </w:rPr>
        <w:t>6.医疗卫生与计划生育（类）行政事业单位医疗（款）</w:t>
      </w:r>
    </w:p>
    <w:p>
      <w:pPr>
        <w:autoSpaceDE w:val="0"/>
        <w:autoSpaceDN w:val="0"/>
        <w:spacing w:line="400" w:lineRule="exact"/>
        <w:ind w:right="0" w:firstLine="620" w:firstLineChars="200"/>
        <w:jc w:val="both"/>
      </w:pPr>
      <w:r>
        <w:rPr>
          <w:rFonts w:hint="eastAsia" w:ascii="仿宋" w:hAnsi="仿宋" w:eastAsia="仿宋" w:cs="仿宋"/>
          <w:sz w:val="31"/>
          <w:lang w:val="en-US" w:eastAsia="zh-CN"/>
        </w:rPr>
        <w:t>6.</w:t>
      </w:r>
      <w:r>
        <w:rPr>
          <w:rFonts w:hint="eastAsia" w:ascii="仿宋" w:hAnsi="仿宋" w:eastAsia="仿宋" w:cs="仿宋"/>
          <w:sz w:val="31"/>
        </w:rPr>
        <w:t>事业单位医疗（项）</w:t>
      </w:r>
      <w:r>
        <w:rPr>
          <w:rFonts w:hint="eastAsia" w:ascii="仿宋" w:hAnsi="仿宋" w:eastAsia="仿宋" w:cs="仿宋"/>
          <w:sz w:val="31"/>
          <w:lang w:val="en-US" w:eastAsia="zh-CN"/>
        </w:rPr>
        <w:t>(</w:t>
      </w:r>
      <w:r>
        <w:rPr>
          <w:rFonts w:ascii="宋体" w:hAnsi="宋体" w:eastAsia="宋体" w:cs="宋体"/>
          <w:sz w:val="32"/>
          <w:szCs w:val="32"/>
        </w:rPr>
        <w:t>2101102</w:t>
      </w:r>
      <w:r>
        <w:rPr>
          <w:rFonts w:hint="eastAsia" w:ascii="仿宋" w:hAnsi="仿宋" w:eastAsia="仿宋" w:cs="仿宋"/>
          <w:sz w:val="31"/>
          <w:lang w:val="en-US" w:eastAsia="zh-CN"/>
        </w:rPr>
        <w:t>)</w:t>
      </w:r>
      <w:r>
        <w:rPr>
          <w:rFonts w:hint="eastAsia" w:ascii="仿宋" w:hAnsi="仿宋" w:eastAsia="仿宋" w:cs="仿宋"/>
          <w:sz w:val="31"/>
        </w:rPr>
        <w:t>：指财政部门集中安排的行政单位基本医疗保险缴费经费，未参加医疗保险的行政单位的公费医疗经费，按国家规定享受离休人员、红军老战士待遇人员的医疗经费。</w:t>
      </w:r>
    </w:p>
    <w:p>
      <w:pPr>
        <w:keepNext w:val="0"/>
        <w:keepLines w:val="0"/>
        <w:pageBreakBefore w:val="0"/>
        <w:widowControl/>
        <w:kinsoku/>
        <w:wordWrap/>
        <w:overflowPunct/>
        <w:topLinePunct w:val="0"/>
        <w:autoSpaceDE w:val="0"/>
        <w:autoSpaceDN w:val="0"/>
        <w:bidi w:val="0"/>
        <w:adjustRightInd/>
        <w:snapToGrid/>
        <w:spacing w:line="540" w:lineRule="exact"/>
        <w:ind w:firstLine="620" w:firstLineChars="200"/>
        <w:jc w:val="both"/>
        <w:textAlignment w:val="auto"/>
      </w:pPr>
      <w:r>
        <w:rPr>
          <w:rFonts w:hint="eastAsia" w:ascii="仿宋" w:hAnsi="仿宋" w:eastAsia="仿宋" w:cs="仿宋"/>
          <w:sz w:val="31"/>
        </w:rPr>
        <w:t>7.住房保障（类）住房改革支出（款）住房公积金（项）</w:t>
      </w:r>
      <w:r>
        <w:rPr>
          <w:rFonts w:hint="eastAsia" w:ascii="仿宋" w:hAnsi="仿宋" w:eastAsia="仿宋" w:cs="仿宋"/>
          <w:sz w:val="31"/>
          <w:lang w:eastAsia="zh-CN"/>
        </w:rPr>
        <w:t>（</w:t>
      </w:r>
      <w:r>
        <w:rPr>
          <w:rFonts w:ascii="宋体" w:hAnsi="宋体" w:eastAsia="宋体" w:cs="宋体"/>
          <w:sz w:val="32"/>
          <w:szCs w:val="32"/>
        </w:rPr>
        <w:t>2210201</w:t>
      </w:r>
      <w:r>
        <w:rPr>
          <w:rFonts w:hint="eastAsia" w:ascii="仿宋" w:hAnsi="仿宋" w:eastAsia="仿宋" w:cs="仿宋"/>
          <w:sz w:val="31"/>
          <w:lang w:eastAsia="zh-CN"/>
        </w:rPr>
        <w:t>）</w:t>
      </w:r>
      <w:r>
        <w:rPr>
          <w:rFonts w:hint="eastAsia" w:ascii="仿宋" w:hAnsi="仿宋" w:eastAsia="仿宋" w:cs="仿宋"/>
          <w:sz w:val="31"/>
        </w:rPr>
        <w:t>：指本单位按人力资源和社会保障部、财政部规定的基本工资和津贴补贴以及规定比例为职工缴纳的住房公积金。</w:t>
      </w:r>
    </w:p>
    <w:p>
      <w:pPr>
        <w:autoSpaceDE w:val="0"/>
        <w:autoSpaceDN w:val="0"/>
        <w:spacing w:line="400" w:lineRule="exact"/>
        <w:ind w:left="700"/>
        <w:jc w:val="both"/>
      </w:pPr>
      <w:r>
        <w:rPr>
          <w:rFonts w:hint="eastAsia" w:ascii="仿宋" w:hAnsi="仿宋" w:eastAsia="仿宋" w:cs="仿宋"/>
          <w:sz w:val="31"/>
        </w:rPr>
        <w:t>8.基本支出：指为保障机构正常运转、完成日常工作任</w:t>
      </w:r>
    </w:p>
    <w:p>
      <w:pPr>
        <w:autoSpaceDE w:val="0"/>
        <w:autoSpaceDN w:val="0"/>
        <w:spacing w:line="400" w:lineRule="exact"/>
        <w:ind w:left="60"/>
        <w:jc w:val="both"/>
      </w:pPr>
      <w:r>
        <w:rPr>
          <w:rFonts w:hint="eastAsia" w:ascii="仿宋" w:hAnsi="仿宋" w:eastAsia="仿宋" w:cs="仿宋"/>
          <w:sz w:val="31"/>
        </w:rPr>
        <w:t>务而发生的人员支出和公用支出。</w:t>
      </w:r>
    </w:p>
    <w:p>
      <w:pPr>
        <w:autoSpaceDE w:val="0"/>
        <w:autoSpaceDN w:val="0"/>
        <w:spacing w:line="400" w:lineRule="exact"/>
        <w:ind w:left="700"/>
        <w:jc w:val="both"/>
      </w:pPr>
      <w:r>
        <w:rPr>
          <w:rFonts w:hint="eastAsia" w:ascii="仿宋" w:hAnsi="仿宋" w:eastAsia="仿宋" w:cs="仿宋"/>
          <w:sz w:val="31"/>
        </w:rPr>
        <w:t>9.项目支出：指在基本支出之外为完成特定行政任务和</w:t>
      </w:r>
    </w:p>
    <w:p>
      <w:pPr>
        <w:autoSpaceDE w:val="0"/>
        <w:autoSpaceDN w:val="0"/>
        <w:spacing w:line="400" w:lineRule="exact"/>
        <w:ind w:left="60"/>
        <w:jc w:val="both"/>
      </w:pPr>
      <w:r>
        <w:rPr>
          <w:rFonts w:hint="eastAsia" w:ascii="仿宋" w:hAnsi="仿宋" w:eastAsia="仿宋" w:cs="仿宋"/>
          <w:sz w:val="31"/>
        </w:rPr>
        <w:t>事业发展目标所发生的支出。</w:t>
      </w:r>
    </w:p>
    <w:p>
      <w:pPr>
        <w:keepNext w:val="0"/>
        <w:keepLines w:val="0"/>
        <w:pageBreakBefore w:val="0"/>
        <w:widowControl/>
        <w:kinsoku/>
        <w:wordWrap/>
        <w:overflowPunct/>
        <w:topLinePunct w:val="0"/>
        <w:autoSpaceDE w:val="0"/>
        <w:autoSpaceDN w:val="0"/>
        <w:bidi w:val="0"/>
        <w:adjustRightInd/>
        <w:snapToGrid/>
        <w:spacing w:line="400" w:lineRule="exact"/>
        <w:ind w:firstLine="620" w:firstLineChars="200"/>
        <w:jc w:val="both"/>
        <w:textAlignment w:val="auto"/>
      </w:pPr>
      <w:r>
        <w:rPr>
          <w:rFonts w:hint="eastAsia" w:ascii="仿宋" w:hAnsi="仿宋" w:eastAsia="仿宋" w:cs="仿宋"/>
          <w:sz w:val="31"/>
        </w:rPr>
        <w:t>10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支出。</w:t>
      </w:r>
    </w:p>
    <w:p>
      <w:pPr>
        <w:spacing w:line="200" w:lineRule="exact"/>
        <w:rPr>
          <w:rFonts w:hint="eastAsia" w:ascii="宋体" w:hAnsi="宋体" w:eastAsia="宋体" w:cs="宋体"/>
          <w:sz w:val="20"/>
        </w:rPr>
      </w:pPr>
    </w:p>
    <w:p>
      <w:pPr>
        <w:autoSpaceDE w:val="0"/>
        <w:autoSpaceDN w:val="0"/>
        <w:spacing w:line="560" w:lineRule="exact"/>
        <w:ind w:left="2780"/>
        <w:jc w:val="both"/>
      </w:pPr>
      <w:r>
        <w:rPr>
          <w:rFonts w:hint="eastAsia" w:ascii="黑体" w:hAnsi="黑体" w:eastAsia="黑体" w:cs="黑体"/>
          <w:sz w:val="43"/>
        </w:rPr>
        <w:t>第四部分 附件</w:t>
      </w:r>
    </w:p>
    <w:p>
      <w:pPr>
        <w:autoSpaceDE w:val="0"/>
        <w:autoSpaceDN w:val="0"/>
        <w:spacing w:line="600" w:lineRule="exact"/>
        <w:ind w:left="60"/>
        <w:jc w:val="both"/>
      </w:pPr>
      <w:r>
        <w:rPr>
          <w:rFonts w:hint="eastAsia" w:ascii="黑体" w:hAnsi="黑体" w:eastAsia="黑体" w:cs="黑体"/>
          <w:sz w:val="31"/>
        </w:rPr>
        <w:t>附件1</w:t>
      </w:r>
    </w:p>
    <w:p>
      <w:pPr>
        <w:spacing w:line="200" w:lineRule="exact"/>
        <w:rPr>
          <w:rFonts w:hint="eastAsia" w:ascii="宋体" w:hAnsi="宋体" w:eastAsia="宋体" w:cs="宋体"/>
          <w:sz w:val="20"/>
        </w:rPr>
      </w:pPr>
    </w:p>
    <w:p>
      <w:pPr>
        <w:autoSpaceDE w:val="0"/>
        <w:autoSpaceDN w:val="0"/>
        <w:spacing w:line="580" w:lineRule="exact"/>
        <w:ind w:left="2800"/>
        <w:jc w:val="both"/>
      </w:pPr>
      <w:r>
        <w:rPr>
          <w:rFonts w:hint="eastAsia" w:ascii="微软雅黑" w:hAnsi="微软雅黑" w:eastAsia="微软雅黑" w:cs="微软雅黑"/>
          <w:sz w:val="40"/>
        </w:rPr>
        <w:t>剑阁县广坪小学</w:t>
      </w:r>
    </w:p>
    <w:p>
      <w:pPr>
        <w:autoSpaceDE w:val="0"/>
        <w:autoSpaceDN w:val="0"/>
        <w:spacing w:line="600" w:lineRule="exact"/>
        <w:ind w:left="1080"/>
        <w:jc w:val="both"/>
      </w:pPr>
      <w:r>
        <w:rPr>
          <w:rFonts w:hint="eastAsia" w:ascii="微软雅黑" w:hAnsi="微软雅黑" w:eastAsia="微软雅黑" w:cs="微软雅黑"/>
          <w:sz w:val="40"/>
        </w:rPr>
        <w:t>202</w:t>
      </w:r>
      <w:r>
        <w:rPr>
          <w:rFonts w:hint="eastAsia" w:ascii="微软雅黑" w:hAnsi="微软雅黑" w:eastAsia="微软雅黑" w:cs="微软雅黑"/>
          <w:sz w:val="40"/>
          <w:lang w:val="en-US" w:eastAsia="zh-CN"/>
        </w:rPr>
        <w:t>2</w:t>
      </w:r>
      <w:r>
        <w:rPr>
          <w:rFonts w:hint="eastAsia" w:ascii="微软雅黑" w:hAnsi="微软雅黑" w:eastAsia="微软雅黑" w:cs="微软雅黑"/>
          <w:sz w:val="40"/>
        </w:rPr>
        <w:t>年部门整体支出绩效评价报告</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80" w:lineRule="exact"/>
        <w:ind w:left="700"/>
        <w:jc w:val="both"/>
      </w:pPr>
      <w:r>
        <w:rPr>
          <w:rFonts w:hint="eastAsia" w:ascii="黑体" w:hAnsi="黑体" w:eastAsia="黑体" w:cs="黑体"/>
          <w:sz w:val="31"/>
        </w:rPr>
        <w:t>一、部门（单位）概况</w:t>
      </w:r>
    </w:p>
    <w:p>
      <w:pPr>
        <w:autoSpaceDE w:val="0"/>
        <w:autoSpaceDN w:val="0"/>
        <w:spacing w:line="420" w:lineRule="exact"/>
        <w:ind w:left="700"/>
        <w:jc w:val="both"/>
      </w:pPr>
      <w:r>
        <w:rPr>
          <w:rFonts w:hint="eastAsia" w:ascii="仿宋" w:hAnsi="仿宋" w:eastAsia="仿宋" w:cs="仿宋"/>
          <w:sz w:val="31"/>
        </w:rPr>
        <w:t>（一）机构组成。</w:t>
      </w:r>
    </w:p>
    <w:p>
      <w:pPr>
        <w:autoSpaceDE w:val="0"/>
        <w:autoSpaceDN w:val="0"/>
        <w:spacing w:line="400" w:lineRule="exact"/>
        <w:ind w:left="700"/>
        <w:jc w:val="both"/>
      </w:pPr>
      <w:r>
        <w:rPr>
          <w:rFonts w:hint="eastAsia" w:ascii="仿宋" w:hAnsi="仿宋" w:eastAsia="仿宋" w:cs="仿宋"/>
          <w:sz w:val="31"/>
        </w:rPr>
        <w:t>剑阁县广坪小学属于全额财政拨款一级预算事业单位，</w:t>
      </w:r>
    </w:p>
    <w:p>
      <w:pPr>
        <w:keepNext w:val="0"/>
        <w:keepLines w:val="0"/>
        <w:pageBreakBefore w:val="0"/>
        <w:widowControl/>
        <w:kinsoku/>
        <w:wordWrap/>
        <w:overflowPunct/>
        <w:topLinePunct w:val="0"/>
        <w:autoSpaceDE w:val="0"/>
        <w:autoSpaceDN w:val="0"/>
        <w:bidi w:val="0"/>
        <w:adjustRightInd/>
        <w:snapToGrid/>
        <w:spacing w:line="400" w:lineRule="atLeast"/>
        <w:ind w:left="60"/>
        <w:jc w:val="both"/>
        <w:textAlignment w:val="auto"/>
      </w:pPr>
      <w:r>
        <w:rPr>
          <w:rFonts w:hint="eastAsia" w:ascii="仿宋" w:hAnsi="仿宋" w:eastAsia="仿宋" w:cs="仿宋"/>
          <w:sz w:val="31"/>
        </w:rPr>
        <w:t>是一所农村义务教育寄宿制完全小学，202</w:t>
      </w:r>
      <w:r>
        <w:rPr>
          <w:rFonts w:hint="eastAsia" w:ascii="仿宋" w:hAnsi="仿宋" w:eastAsia="仿宋" w:cs="仿宋"/>
          <w:sz w:val="31"/>
          <w:lang w:val="en-US" w:eastAsia="zh-CN"/>
        </w:rPr>
        <w:t>2</w:t>
      </w:r>
      <w:r>
        <w:rPr>
          <w:rFonts w:hint="eastAsia" w:ascii="仿宋" w:hAnsi="仿宋" w:eastAsia="仿宋" w:cs="仿宋"/>
          <w:sz w:val="31"/>
        </w:rPr>
        <w:t>年度执行政府会</w:t>
      </w:r>
      <w:r>
        <mc:AlternateContent>
          <mc:Choice Requires="wps">
            <w:drawing>
              <wp:anchor distT="0" distB="0" distL="114300" distR="114300" simplePos="0" relativeHeight="251660288" behindDoc="0" locked="0" layoutInCell="1" allowOverlap="1">
                <wp:simplePos x="0" y="0"/>
                <wp:positionH relativeFrom="column">
                  <wp:posOffset>2641600</wp:posOffset>
                </wp:positionH>
                <wp:positionV relativeFrom="line">
                  <wp:posOffset>368300</wp:posOffset>
                </wp:positionV>
                <wp:extent cx="190500" cy="152400"/>
                <wp:effectExtent l="0" t="0" r="22225" b="31115"/>
                <wp:wrapNone/>
                <wp:docPr id="8" name="shape8"/>
                <wp:cNvGraphicFramePr/>
                <a:graphic xmlns:a="http://schemas.openxmlformats.org/drawingml/2006/main">
                  <a:graphicData uri="http://schemas.microsoft.com/office/word/2010/wordprocessingShape">
                    <wps:wsp>
                      <wps:cNvSpPr/>
                      <wps:spPr>
                        <a:xfrm>
                          <a:off x="0" y="0"/>
                          <a:ext cx="190500" cy="152400"/>
                        </a:xfrm>
                        <a:prstGeom prst="rect">
                          <a:avLst/>
                        </a:prstGeom>
                        <a:noFill/>
                      </wps:spPr>
                      <wps:txbx>
                        <w:txbxContent>
                          <w:p>
                            <w:pPr>
                              <w:spacing w:line="160" w:lineRule="exact"/>
                              <w:ind w:left="0"/>
                              <w:jc w:val="both"/>
                            </w:pPr>
                            <w:r>
                              <w:rPr>
                                <w:rFonts w:hint="eastAsia" w:ascii="Calibri" w:hAnsi="Calibri" w:eastAsia="Calibri" w:cs="Calibri"/>
                                <w:sz w:val="18"/>
                              </w:rPr>
                              <w:t>9</w:t>
                            </w:r>
                          </w:p>
                        </w:txbxContent>
                      </wps:txbx>
                      <wps:bodyPr rot="0" spcFirstLastPara="0" vertOverflow="overflow" horzOverflow="overflow" vert="horz" wrap="square" lIns="0" tIns="0" rIns="0" bIns="0" numCol="1" spcCol="0" rtlCol="0" fromWordArt="false" anchor="t" anchorCtr="false" forceAA="false" compatLnSpc="true">
                        <a:spAutoFit/>
                      </wps:bodyPr>
                    </wps:wsp>
                  </a:graphicData>
                </a:graphic>
              </wp:anchor>
            </w:drawing>
          </mc:Choice>
          <mc:Fallback>
            <w:pict>
              <v:rect id="shape8" o:spid="_x0000_s1026" o:spt="1" style="position:absolute;left:0pt;margin-left:208pt;margin-top:29pt;height:12pt;width:15pt;mso-position-vertical-relative:line;z-index:251660288;mso-width-relative:page;mso-height-relative:page;" filled="f" stroked="f" coordsize="21600,21600" o:gfxdata="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ryeDfNgAAAAJAQAADwAAAAAAAAABACAAAAA4AAAA&#10;ZHJzL2Rvd25yZXYueG1sUEsBAhQAFAAAAAgAh07iQO49BMrxAQAA5gMAAA4AAAAAAAAAAQAgAAAA&#10;PQEAAGRycy9lMm9Eb2MueG1sUEsFBgAAAAAGAAYAWQEAAKAFAAAAAA==&#10;">
                <v:fill on="f" focussize="0,0"/>
                <v:stroke on="f"/>
                <v:imagedata o:title=""/>
                <o:lock v:ext="edit" aspectratio="f"/>
                <v:textbox inset="0mm,0mm,0mm,0mm" style="mso-fit-shape-to-text:t;">
                  <w:txbxContent>
                    <w:p>
                      <w:pPr>
                        <w:spacing w:line="160" w:lineRule="exact"/>
                        <w:ind w:left="0"/>
                        <w:jc w:val="both"/>
                      </w:pPr>
                      <w:r>
                        <w:rPr>
                          <w:rFonts w:hint="eastAsia" w:ascii="Calibri" w:hAnsi="Calibri" w:eastAsia="Calibri" w:cs="Calibri"/>
                          <w:sz w:val="18"/>
                        </w:rPr>
                        <w:t>9</w:t>
                      </w:r>
                    </w:p>
                  </w:txbxContent>
                </v:textbox>
              </v:rect>
            </w:pict>
          </mc:Fallback>
        </mc:AlternateContent>
      </w:r>
    </w:p>
    <w:p>
      <w:pPr>
        <w:keepNext w:val="0"/>
        <w:keepLines w:val="0"/>
        <w:pageBreakBefore w:val="0"/>
        <w:widowControl/>
        <w:kinsoku/>
        <w:wordWrap/>
        <w:overflowPunct/>
        <w:topLinePunct w:val="0"/>
        <w:bidi w:val="0"/>
        <w:adjustRightInd/>
        <w:snapToGrid/>
        <w:spacing w:line="400" w:lineRule="atLeast"/>
        <w:textAlignment w:val="auto"/>
      </w:pPr>
      <w:r>
        <w:rPr>
          <w:rFonts w:hint="eastAsia" w:ascii="仿宋" w:hAnsi="仿宋" w:eastAsia="仿宋" w:cs="仿宋"/>
          <w:sz w:val="31"/>
        </w:rPr>
        <w:t>剑阁县广坪小学下属二级单位 0个，其中行政单位 0个，参照公务员法管理的事业单位0个，其他事业单位0个。</w:t>
      </w:r>
    </w:p>
    <w:p>
      <w:pPr>
        <w:autoSpaceDE w:val="0"/>
        <w:autoSpaceDN w:val="0"/>
        <w:spacing w:line="400" w:lineRule="exact"/>
        <w:ind w:left="700"/>
        <w:jc w:val="both"/>
      </w:pPr>
      <w:r>
        <w:rPr>
          <w:rFonts w:hint="eastAsia" w:ascii="仿宋" w:hAnsi="仿宋" w:eastAsia="仿宋" w:cs="仿宋"/>
          <w:sz w:val="31"/>
        </w:rPr>
        <w:t>（二）机构职能。</w:t>
      </w:r>
    </w:p>
    <w:p>
      <w:pPr>
        <w:autoSpaceDE w:val="0"/>
        <w:autoSpaceDN w:val="0"/>
        <w:spacing w:line="400" w:lineRule="exact"/>
        <w:ind w:left="700"/>
        <w:jc w:val="both"/>
      </w:pPr>
      <w:r>
        <w:rPr>
          <w:rFonts w:hint="eastAsia" w:ascii="仿宋" w:hAnsi="仿宋" w:eastAsia="仿宋" w:cs="仿宋"/>
          <w:sz w:val="31"/>
        </w:rPr>
        <w:t>本单位主要职能职责是实施小学义务教育，促进基础教</w:t>
      </w:r>
    </w:p>
    <w:p>
      <w:pPr>
        <w:autoSpaceDE w:val="0"/>
        <w:autoSpaceDN w:val="0"/>
        <w:spacing w:line="400" w:lineRule="exact"/>
        <w:ind w:left="60"/>
        <w:jc w:val="both"/>
      </w:pPr>
      <w:r>
        <w:rPr>
          <w:rFonts w:hint="eastAsia" w:ascii="仿宋" w:hAnsi="仿宋" w:eastAsia="仿宋" w:cs="仿宋"/>
          <w:sz w:val="31"/>
        </w:rPr>
        <w:t>育均衡发展。</w:t>
      </w:r>
    </w:p>
    <w:p>
      <w:pPr>
        <w:autoSpaceDE w:val="0"/>
        <w:autoSpaceDN w:val="0"/>
        <w:spacing w:line="400" w:lineRule="exact"/>
        <w:ind w:left="700"/>
        <w:jc w:val="both"/>
      </w:pPr>
      <w:r>
        <w:rPr>
          <w:rFonts w:hint="eastAsia" w:ascii="仿宋" w:hAnsi="仿宋" w:eastAsia="仿宋" w:cs="仿宋"/>
          <w:sz w:val="31"/>
        </w:rPr>
        <w:t>（三）人员概况。</w:t>
      </w:r>
    </w:p>
    <w:p>
      <w:pPr>
        <w:keepNext w:val="0"/>
        <w:keepLines w:val="0"/>
        <w:pageBreakBefore w:val="0"/>
        <w:widowControl/>
        <w:kinsoku/>
        <w:wordWrap/>
        <w:overflowPunct/>
        <w:topLinePunct w:val="0"/>
        <w:autoSpaceDE w:val="0"/>
        <w:autoSpaceDN w:val="0"/>
        <w:bidi w:val="0"/>
        <w:adjustRightInd/>
        <w:snapToGrid/>
        <w:spacing w:line="400" w:lineRule="exact"/>
        <w:ind w:firstLine="620" w:firstLineChars="200"/>
        <w:jc w:val="both"/>
        <w:textAlignment w:val="auto"/>
      </w:pPr>
      <w:r>
        <w:rPr>
          <w:rFonts w:hint="eastAsia" w:ascii="仿宋" w:hAnsi="仿宋" w:eastAsia="仿宋" w:cs="仿宋"/>
          <w:sz w:val="31"/>
        </w:rPr>
        <w:t>剑阁县广坪小学总编制1</w:t>
      </w:r>
      <w:r>
        <w:rPr>
          <w:rFonts w:hint="eastAsia" w:ascii="仿宋" w:hAnsi="仿宋" w:eastAsia="仿宋" w:cs="仿宋"/>
          <w:sz w:val="31"/>
          <w:lang w:val="en-US" w:eastAsia="zh-CN"/>
        </w:rPr>
        <w:t>7</w:t>
      </w:r>
      <w:r>
        <w:rPr>
          <w:rFonts w:hint="eastAsia" w:ascii="仿宋" w:hAnsi="仿宋" w:eastAsia="仿宋" w:cs="仿宋"/>
          <w:sz w:val="31"/>
        </w:rPr>
        <w:t>人，其中行政编制0名，参公编制0名，管理岗编制1名，专业技术编制1</w:t>
      </w:r>
      <w:r>
        <w:rPr>
          <w:rFonts w:hint="eastAsia" w:ascii="仿宋" w:hAnsi="仿宋" w:eastAsia="仿宋" w:cs="仿宋"/>
          <w:sz w:val="31"/>
          <w:lang w:val="en-US" w:eastAsia="zh-CN"/>
        </w:rPr>
        <w:t>6</w:t>
      </w:r>
      <w:r>
        <w:rPr>
          <w:rFonts w:hint="eastAsia" w:ascii="仿宋" w:hAnsi="仿宋" w:eastAsia="仿宋" w:cs="仿宋"/>
          <w:sz w:val="31"/>
        </w:rPr>
        <w:t>名，事业工勤编制0名。202</w:t>
      </w:r>
      <w:r>
        <w:rPr>
          <w:rFonts w:hint="eastAsia" w:ascii="仿宋" w:hAnsi="仿宋" w:eastAsia="仿宋" w:cs="仿宋"/>
          <w:sz w:val="31"/>
          <w:lang w:val="en-US" w:eastAsia="zh-CN"/>
        </w:rPr>
        <w:t>2</w:t>
      </w:r>
      <w:r>
        <w:rPr>
          <w:rFonts w:hint="eastAsia" w:ascii="仿宋" w:hAnsi="仿宋" w:eastAsia="仿宋" w:cs="仿宋"/>
          <w:sz w:val="31"/>
        </w:rPr>
        <w:t>年末实有在职人员总数</w:t>
      </w:r>
      <w:r>
        <w:rPr>
          <w:rFonts w:hint="eastAsia" w:ascii="仿宋" w:hAnsi="仿宋" w:eastAsia="仿宋" w:cs="仿宋"/>
          <w:sz w:val="31"/>
          <w:lang w:val="en-US" w:eastAsia="zh-CN"/>
        </w:rPr>
        <w:t>20</w:t>
      </w:r>
      <w:r>
        <w:rPr>
          <w:rFonts w:hint="eastAsia" w:ascii="仿宋" w:hAnsi="仿宋" w:eastAsia="仿宋" w:cs="仿宋"/>
          <w:sz w:val="31"/>
        </w:rPr>
        <w:t>人，其中行政人员0人，参公人员0人，事业人员</w:t>
      </w:r>
      <w:r>
        <w:rPr>
          <w:rFonts w:hint="eastAsia" w:ascii="仿宋" w:hAnsi="仿宋" w:eastAsia="仿宋" w:cs="仿宋"/>
          <w:sz w:val="31"/>
          <w:lang w:val="en-US" w:eastAsia="zh-CN"/>
        </w:rPr>
        <w:t>20</w:t>
      </w:r>
      <w:r>
        <w:rPr>
          <w:rFonts w:hint="eastAsia" w:ascii="仿宋" w:hAnsi="仿宋" w:eastAsia="仿宋" w:cs="仿宋"/>
          <w:sz w:val="31"/>
        </w:rPr>
        <w:t>人，工勤人员0人；遗属</w:t>
      </w:r>
      <w:r>
        <w:rPr>
          <w:rFonts w:hint="eastAsia" w:ascii="仿宋" w:hAnsi="仿宋" w:eastAsia="仿宋" w:cs="仿宋"/>
          <w:sz w:val="31"/>
          <w:lang w:val="en-US" w:eastAsia="zh-CN"/>
        </w:rPr>
        <w:t>4</w:t>
      </w:r>
      <w:r>
        <w:rPr>
          <w:rFonts w:hint="eastAsia" w:ascii="仿宋" w:hAnsi="仿宋" w:eastAsia="仿宋" w:cs="仿宋"/>
          <w:sz w:val="31"/>
        </w:rPr>
        <w:t>人，离休人员0人，退休人员2</w:t>
      </w:r>
      <w:r>
        <w:rPr>
          <w:rFonts w:hint="eastAsia" w:ascii="仿宋" w:hAnsi="仿宋" w:eastAsia="仿宋" w:cs="仿宋"/>
          <w:sz w:val="31"/>
          <w:lang w:val="en-US" w:eastAsia="zh-CN"/>
        </w:rPr>
        <w:t>7</w:t>
      </w:r>
      <w:r>
        <w:rPr>
          <w:rFonts w:hint="eastAsia" w:ascii="仿宋" w:hAnsi="仿宋" w:eastAsia="仿宋" w:cs="仿宋"/>
          <w:sz w:val="31"/>
        </w:rPr>
        <w:t>人。202</w:t>
      </w:r>
      <w:r>
        <w:rPr>
          <w:rFonts w:hint="eastAsia" w:ascii="仿宋" w:hAnsi="仿宋" w:eastAsia="仿宋" w:cs="仿宋"/>
          <w:sz w:val="31"/>
          <w:lang w:val="en-US" w:eastAsia="zh-CN"/>
        </w:rPr>
        <w:t>2</w:t>
      </w:r>
      <w:r>
        <w:rPr>
          <w:rFonts w:hint="eastAsia" w:ascii="仿宋" w:hAnsi="仿宋" w:eastAsia="仿宋" w:cs="仿宋"/>
          <w:sz w:val="31"/>
        </w:rPr>
        <w:t>年末实有学生人数1</w:t>
      </w:r>
      <w:r>
        <w:rPr>
          <w:rFonts w:hint="eastAsia" w:ascii="仿宋" w:hAnsi="仿宋" w:eastAsia="仿宋" w:cs="仿宋"/>
          <w:sz w:val="31"/>
          <w:lang w:val="en-US" w:eastAsia="zh-CN"/>
        </w:rPr>
        <w:t>31</w:t>
      </w:r>
      <w:r>
        <w:rPr>
          <w:rFonts w:hint="eastAsia" w:ascii="仿宋" w:hAnsi="仿宋" w:eastAsia="仿宋" w:cs="仿宋"/>
          <w:sz w:val="31"/>
        </w:rPr>
        <w:t>人，其中送教上门学生</w:t>
      </w:r>
      <w:r>
        <w:rPr>
          <w:rFonts w:hint="eastAsia" w:ascii="仿宋" w:hAnsi="仿宋" w:eastAsia="仿宋" w:cs="仿宋"/>
          <w:sz w:val="31"/>
          <w:lang w:val="en-US" w:eastAsia="zh-CN"/>
        </w:rPr>
        <w:t>1</w:t>
      </w:r>
      <w:r>
        <w:rPr>
          <w:rFonts w:hint="eastAsia" w:ascii="仿宋" w:hAnsi="仿宋" w:eastAsia="仿宋" w:cs="仿宋"/>
          <w:sz w:val="31"/>
        </w:rPr>
        <w:t>人。</w:t>
      </w:r>
    </w:p>
    <w:p>
      <w:pPr>
        <w:autoSpaceDE w:val="0"/>
        <w:autoSpaceDN w:val="0"/>
        <w:spacing w:line="460" w:lineRule="exact"/>
        <w:ind w:left="700"/>
        <w:jc w:val="both"/>
      </w:pPr>
      <w:r>
        <w:rPr>
          <w:rFonts w:hint="eastAsia" w:ascii="黑体" w:hAnsi="黑体" w:eastAsia="黑体" w:cs="黑体"/>
          <w:sz w:val="31"/>
        </w:rPr>
        <w:t>二、部门财政资金收支情况</w:t>
      </w:r>
    </w:p>
    <w:p>
      <w:pPr>
        <w:autoSpaceDE w:val="0"/>
        <w:autoSpaceDN w:val="0"/>
        <w:spacing w:line="420" w:lineRule="exact"/>
        <w:ind w:left="700"/>
        <w:jc w:val="both"/>
      </w:pPr>
      <w:r>
        <w:rPr>
          <w:rFonts w:hint="eastAsia" w:ascii="仿宋" w:hAnsi="仿宋" w:eastAsia="仿宋" w:cs="仿宋"/>
          <w:sz w:val="31"/>
        </w:rPr>
        <w:t>（一）部门财政资金收入情况。</w:t>
      </w:r>
    </w:p>
    <w:p>
      <w:pPr>
        <w:autoSpaceDE w:val="0"/>
        <w:autoSpaceDN w:val="0"/>
        <w:spacing w:line="400" w:lineRule="exact"/>
        <w:ind w:firstLine="620" w:firstLineChars="200"/>
        <w:jc w:val="both"/>
      </w:pPr>
      <w:r>
        <w:rPr>
          <w:rFonts w:hint="eastAsia" w:ascii="仿宋" w:hAnsi="仿宋" w:eastAsia="仿宋" w:cs="仿宋"/>
          <w:sz w:val="31"/>
        </w:rPr>
        <w:t>202</w:t>
      </w:r>
      <w:r>
        <w:rPr>
          <w:rFonts w:hint="eastAsia" w:ascii="仿宋" w:hAnsi="仿宋" w:eastAsia="仿宋" w:cs="仿宋"/>
          <w:sz w:val="31"/>
          <w:lang w:val="en-US" w:eastAsia="zh-CN"/>
        </w:rPr>
        <w:t>2</w:t>
      </w:r>
      <w:r>
        <w:rPr>
          <w:rFonts w:hint="eastAsia" w:ascii="仿宋" w:hAnsi="仿宋" w:eastAsia="仿宋" w:cs="仿宋"/>
          <w:sz w:val="31"/>
        </w:rPr>
        <w:t>年本年收入合计</w:t>
      </w:r>
      <w:r>
        <w:rPr>
          <w:rFonts w:hint="eastAsia" w:ascii="仿宋" w:hAnsi="仿宋" w:eastAsia="仿宋" w:cs="仿宋"/>
          <w:sz w:val="31"/>
          <w:lang w:val="en-US" w:eastAsia="zh-CN"/>
        </w:rPr>
        <w:t>323.83</w:t>
      </w:r>
      <w:r>
        <w:rPr>
          <w:rFonts w:hint="eastAsia" w:ascii="仿宋" w:hAnsi="仿宋" w:eastAsia="仿宋" w:cs="仿宋"/>
          <w:sz w:val="31"/>
        </w:rPr>
        <w:t>万元。其中：一般公共预</w:t>
      </w:r>
    </w:p>
    <w:p>
      <w:pPr>
        <w:autoSpaceDE w:val="0"/>
        <w:autoSpaceDN w:val="0"/>
        <w:spacing w:line="400" w:lineRule="exact"/>
        <w:ind w:left="60" w:right="0"/>
        <w:jc w:val="both"/>
      </w:pPr>
      <w:r>
        <w:rPr>
          <w:rFonts w:hint="eastAsia" w:ascii="仿宋" w:hAnsi="仿宋" w:eastAsia="仿宋" w:cs="仿宋"/>
          <w:sz w:val="31"/>
        </w:rPr>
        <w:t>算财政拨款收入3</w:t>
      </w:r>
      <w:r>
        <w:rPr>
          <w:rFonts w:hint="eastAsia" w:ascii="仿宋" w:hAnsi="仿宋" w:eastAsia="仿宋" w:cs="仿宋"/>
          <w:sz w:val="31"/>
          <w:lang w:val="en-US" w:eastAsia="zh-CN"/>
        </w:rPr>
        <w:t>23.83</w:t>
      </w:r>
      <w:r>
        <w:rPr>
          <w:rFonts w:hint="eastAsia" w:ascii="仿宋" w:hAnsi="仿宋" w:eastAsia="仿宋" w:cs="仿宋"/>
          <w:sz w:val="31"/>
        </w:rPr>
        <w:t>万元，占100%；政府性基金预算财政拨款收入0万元，占 0%；事业收入0元，占 0%；上级补助收入0万元，占0%；经营收入 0万元，占0%；附属单位上缴收入0万元，占0%；其他收入0万元，占0%。</w:t>
      </w:r>
    </w:p>
    <w:p>
      <w:pPr>
        <w:autoSpaceDE w:val="0"/>
        <w:autoSpaceDN w:val="0"/>
        <w:spacing w:line="400" w:lineRule="exact"/>
        <w:ind w:left="700"/>
        <w:jc w:val="both"/>
      </w:pPr>
      <w:r>
        <w:rPr>
          <w:rFonts w:hint="eastAsia" w:ascii="仿宋" w:hAnsi="仿宋" w:eastAsia="仿宋" w:cs="仿宋"/>
          <w:sz w:val="31"/>
        </w:rPr>
        <w:t>（二）部门财政资金支出情况。</w:t>
      </w:r>
    </w:p>
    <w:p>
      <w:pPr>
        <w:autoSpaceDE w:val="0"/>
        <w:autoSpaceDN w:val="0"/>
        <w:spacing w:line="400" w:lineRule="exact"/>
        <w:ind w:left="60" w:right="0" w:firstLine="600"/>
        <w:jc w:val="both"/>
      </w:pPr>
      <w:r>
        <w:rPr>
          <w:rFonts w:hint="eastAsia" w:ascii="仿宋" w:hAnsi="仿宋" w:eastAsia="仿宋" w:cs="仿宋"/>
          <w:sz w:val="31"/>
        </w:rPr>
        <w:t>202</w:t>
      </w:r>
      <w:r>
        <w:rPr>
          <w:rFonts w:hint="eastAsia" w:ascii="仿宋" w:hAnsi="仿宋" w:eastAsia="仿宋" w:cs="仿宋"/>
          <w:sz w:val="31"/>
          <w:lang w:val="en-US" w:eastAsia="zh-CN"/>
        </w:rPr>
        <w:t>2</w:t>
      </w:r>
      <w:r>
        <w:rPr>
          <w:rFonts w:hint="eastAsia" w:ascii="仿宋" w:hAnsi="仿宋" w:eastAsia="仿宋" w:cs="仿宋"/>
          <w:sz w:val="31"/>
        </w:rPr>
        <w:t>年本年支出合计</w:t>
      </w:r>
      <w:r>
        <w:rPr>
          <w:rFonts w:hint="eastAsia" w:ascii="仿宋" w:hAnsi="仿宋" w:eastAsia="仿宋" w:cs="仿宋"/>
          <w:sz w:val="31"/>
          <w:lang w:val="en-US" w:eastAsia="zh-CN"/>
        </w:rPr>
        <w:t>323.83</w:t>
      </w:r>
      <w:r>
        <w:rPr>
          <w:rFonts w:hint="eastAsia" w:ascii="仿宋" w:hAnsi="仿宋" w:eastAsia="仿宋" w:cs="仿宋"/>
          <w:sz w:val="31"/>
        </w:rPr>
        <w:t>万元。其中：工资福利支出2</w:t>
      </w:r>
      <w:r>
        <w:rPr>
          <w:rFonts w:hint="eastAsia" w:ascii="仿宋" w:hAnsi="仿宋" w:eastAsia="仿宋" w:cs="仿宋"/>
          <w:sz w:val="31"/>
          <w:lang w:val="en-US" w:eastAsia="zh-CN"/>
        </w:rPr>
        <w:t>67.05</w:t>
      </w:r>
      <w:r>
        <w:rPr>
          <w:rFonts w:hint="eastAsia" w:ascii="仿宋" w:hAnsi="仿宋" w:eastAsia="仿宋" w:cs="仿宋"/>
          <w:sz w:val="31"/>
        </w:rPr>
        <w:t>万元，占</w:t>
      </w:r>
      <w:r>
        <w:rPr>
          <w:rFonts w:hint="eastAsia" w:ascii="仿宋" w:hAnsi="仿宋" w:eastAsia="仿宋" w:cs="仿宋"/>
          <w:sz w:val="31"/>
          <w:lang w:val="en-US" w:eastAsia="zh-CN"/>
        </w:rPr>
        <w:t>82.46</w:t>
      </w:r>
      <w:r>
        <w:rPr>
          <w:rFonts w:hint="eastAsia" w:ascii="仿宋" w:hAnsi="仿宋" w:eastAsia="仿宋" w:cs="仿宋"/>
          <w:sz w:val="31"/>
        </w:rPr>
        <w:t>%；商品服务支出3</w:t>
      </w:r>
      <w:r>
        <w:rPr>
          <w:rFonts w:hint="eastAsia" w:ascii="仿宋" w:hAnsi="仿宋" w:eastAsia="仿宋" w:cs="仿宋"/>
          <w:sz w:val="31"/>
          <w:lang w:val="en-US" w:eastAsia="zh-CN"/>
        </w:rPr>
        <w:t>0.47</w:t>
      </w:r>
      <w:r>
        <w:rPr>
          <w:rFonts w:hint="eastAsia" w:ascii="仿宋" w:hAnsi="仿宋" w:eastAsia="仿宋" w:cs="仿宋"/>
          <w:sz w:val="31"/>
        </w:rPr>
        <w:t>万元，占</w:t>
      </w:r>
      <w:r>
        <w:rPr>
          <w:rFonts w:hint="eastAsia" w:ascii="仿宋" w:hAnsi="仿宋" w:eastAsia="仿宋" w:cs="仿宋"/>
          <w:sz w:val="31"/>
          <w:lang w:val="en-US" w:eastAsia="zh-CN"/>
        </w:rPr>
        <w:t>9.4</w:t>
      </w:r>
      <w:r>
        <w:rPr>
          <w:rFonts w:hint="eastAsia" w:ascii="仿宋" w:hAnsi="仿宋" w:eastAsia="仿宋" w:cs="仿宋"/>
          <w:sz w:val="31"/>
        </w:rPr>
        <w:t>%；对个人和家庭的补助支出</w:t>
      </w:r>
      <w:r>
        <w:rPr>
          <w:rFonts w:hint="eastAsia" w:ascii="仿宋" w:hAnsi="仿宋" w:eastAsia="仿宋" w:cs="仿宋"/>
          <w:sz w:val="31"/>
          <w:lang w:val="en-US" w:eastAsia="zh-CN"/>
        </w:rPr>
        <w:t>26.31</w:t>
      </w:r>
      <w:r>
        <w:rPr>
          <w:rFonts w:hint="eastAsia" w:ascii="仿宋" w:hAnsi="仿宋" w:eastAsia="仿宋" w:cs="仿宋"/>
          <w:sz w:val="31"/>
        </w:rPr>
        <w:t>万元，占</w:t>
      </w:r>
      <w:r>
        <w:rPr>
          <w:rFonts w:hint="eastAsia" w:ascii="仿宋" w:hAnsi="仿宋" w:eastAsia="仿宋" w:cs="仿宋"/>
          <w:sz w:val="31"/>
          <w:lang w:val="en-US" w:eastAsia="zh-CN"/>
        </w:rPr>
        <w:t>8.14</w:t>
      </w:r>
      <w:r>
        <w:rPr>
          <w:rFonts w:hint="eastAsia" w:ascii="仿宋" w:hAnsi="仿宋" w:eastAsia="仿宋" w:cs="仿宋"/>
          <w:sz w:val="31"/>
        </w:rPr>
        <w:t>%；项目支出0万元，占0%。年末结转和结余</w:t>
      </w:r>
      <w:r>
        <w:rPr>
          <w:rFonts w:hint="eastAsia" w:ascii="仿宋" w:hAnsi="仿宋" w:eastAsia="仿宋" w:cs="仿宋"/>
          <w:sz w:val="31"/>
          <w:lang w:val="en-US" w:eastAsia="zh-CN"/>
        </w:rPr>
        <w:t>20.08</w:t>
      </w:r>
      <w:r>
        <w:rPr>
          <w:rFonts w:hint="eastAsia" w:ascii="仿宋" w:hAnsi="仿宋" w:eastAsia="仿宋" w:cs="仿宋"/>
          <w:sz w:val="31"/>
        </w:rPr>
        <w:t>万元。</w:t>
      </w:r>
    </w:p>
    <w:p>
      <w:pPr>
        <w:autoSpaceDE w:val="0"/>
        <w:autoSpaceDN w:val="0"/>
        <w:spacing w:line="460" w:lineRule="exact"/>
        <w:ind w:left="700"/>
        <w:jc w:val="both"/>
      </w:pPr>
      <w:r>
        <w:rPr>
          <w:rFonts w:hint="eastAsia" w:ascii="黑体" w:hAnsi="黑体" w:eastAsia="黑体" w:cs="黑体"/>
          <w:sz w:val="31"/>
        </w:rPr>
        <w:t>三、部门整体预算绩效管理情况</w:t>
      </w:r>
    </w:p>
    <w:p>
      <w:pPr>
        <w:autoSpaceDE w:val="0"/>
        <w:autoSpaceDN w:val="0"/>
        <w:spacing w:line="420" w:lineRule="exact"/>
        <w:ind w:left="700"/>
        <w:jc w:val="both"/>
      </w:pPr>
      <w:r>
        <w:rPr>
          <w:rFonts w:hint="eastAsia" w:ascii="仿宋" w:hAnsi="仿宋" w:eastAsia="仿宋" w:cs="仿宋"/>
          <w:sz w:val="31"/>
        </w:rPr>
        <w:t>（一）部门预算管理。</w:t>
      </w:r>
    </w:p>
    <w:p>
      <w:pPr>
        <w:autoSpaceDE w:val="0"/>
        <w:autoSpaceDN w:val="0"/>
        <w:spacing w:line="400" w:lineRule="exact"/>
        <w:ind w:left="700"/>
        <w:jc w:val="both"/>
      </w:pPr>
      <w:r>
        <w:rPr>
          <w:rFonts w:hint="eastAsia" w:ascii="仿宋" w:hAnsi="仿宋" w:eastAsia="仿宋" w:cs="仿宋"/>
          <w:sz w:val="31"/>
        </w:rPr>
        <w:t>我校在剑阁县人民政府、剑阁县财政局、剑阁县教育局</w:t>
      </w:r>
    </w:p>
    <w:p>
      <w:pPr>
        <w:keepNext w:val="0"/>
        <w:keepLines w:val="0"/>
        <w:pageBreakBefore w:val="0"/>
        <w:widowControl/>
        <w:kinsoku/>
        <w:wordWrap/>
        <w:overflowPunct/>
        <w:topLinePunct w:val="0"/>
        <w:autoSpaceDE w:val="0"/>
        <w:autoSpaceDN w:val="0"/>
        <w:bidi w:val="0"/>
        <w:adjustRightInd/>
        <w:snapToGrid/>
        <w:spacing w:line="400" w:lineRule="atLeast"/>
        <w:ind w:left="60" w:right="0"/>
        <w:jc w:val="both"/>
        <w:textAlignment w:val="auto"/>
      </w:pPr>
      <w:r>
        <w:rPr>
          <w:rFonts w:hint="eastAsia" w:ascii="仿宋" w:hAnsi="仿宋" w:eastAsia="仿宋" w:cs="仿宋"/>
          <w:sz w:val="31"/>
        </w:rPr>
        <w:t>的坚强领导下，202</w:t>
      </w:r>
      <w:r>
        <w:rPr>
          <w:rFonts w:hint="eastAsia" w:ascii="仿宋" w:hAnsi="仿宋" w:eastAsia="仿宋" w:cs="仿宋"/>
          <w:sz w:val="31"/>
          <w:lang w:val="en-US" w:eastAsia="zh-CN"/>
        </w:rPr>
        <w:t>2</w:t>
      </w:r>
      <w:r>
        <w:rPr>
          <w:rFonts w:hint="eastAsia" w:ascii="仿宋" w:hAnsi="仿宋" w:eastAsia="仿宋" w:cs="仿宋"/>
          <w:sz w:val="31"/>
        </w:rPr>
        <w:t>年年初就制定了绩效目标，经过一年的管理，我单位绩效目标实现比较理想，达到了年初设定的目标。在编制预算时，充分考虑的学校的具体情况，资金需求量，基本上符合学校的实际需要。根据上级要求，我们在支出是分上下半年，按计划按实际需求使用预算资金，会计核算也真实、准确。有部分没有纳入预算的资金，也及时在后</w:t>
      </w:r>
      <w:r>
        <mc:AlternateContent>
          <mc:Choice Requires="wps">
            <w:drawing>
              <wp:anchor distT="0" distB="0" distL="114300" distR="114300" simplePos="0" relativeHeight="251660288" behindDoc="0" locked="0" layoutInCell="1" allowOverlap="1">
                <wp:simplePos x="0" y="0"/>
                <wp:positionH relativeFrom="column">
                  <wp:posOffset>2616200</wp:posOffset>
                </wp:positionH>
                <wp:positionV relativeFrom="line">
                  <wp:posOffset>368300</wp:posOffset>
                </wp:positionV>
                <wp:extent cx="241300" cy="152400"/>
                <wp:effectExtent l="0" t="0" r="22225" b="31115"/>
                <wp:wrapNone/>
                <wp:docPr id="9" name="shape9"/>
                <wp:cNvGraphicFramePr/>
                <a:graphic xmlns:a="http://schemas.openxmlformats.org/drawingml/2006/main">
                  <a:graphicData uri="http://schemas.microsoft.com/office/word/2010/wordprocessingShape">
                    <wps:wsp>
                      <wps:cNvSpPr/>
                      <wps:spPr>
                        <a:xfrm>
                          <a:off x="0" y="0"/>
                          <a:ext cx="241300" cy="152400"/>
                        </a:xfrm>
                        <a:prstGeom prst="rect">
                          <a:avLst/>
                        </a:prstGeom>
                        <a:noFill/>
                      </wps:spPr>
                      <wps:txbx>
                        <w:txbxContent>
                          <w:p>
                            <w:pPr>
                              <w:spacing w:line="160" w:lineRule="exact"/>
                              <w:ind w:left="0"/>
                              <w:jc w:val="both"/>
                            </w:pPr>
                            <w:r>
                              <w:rPr>
                                <w:rFonts w:hint="eastAsia" w:ascii="Calibri" w:hAnsi="Calibri" w:eastAsia="Calibri" w:cs="Calibri"/>
                                <w:sz w:val="18"/>
                              </w:rPr>
                              <w:t>10</w:t>
                            </w:r>
                          </w:p>
                        </w:txbxContent>
                      </wps:txbx>
                      <wps:bodyPr rot="0" spcFirstLastPara="0" vertOverflow="overflow" horzOverflow="overflow" vert="horz" wrap="square" lIns="0" tIns="0" rIns="0" bIns="0" numCol="1" spcCol="0" rtlCol="0" fromWordArt="false" anchor="t" anchorCtr="false" forceAA="false" compatLnSpc="true">
                        <a:spAutoFit/>
                      </wps:bodyPr>
                    </wps:wsp>
                  </a:graphicData>
                </a:graphic>
              </wp:anchor>
            </w:drawing>
          </mc:Choice>
          <mc:Fallback>
            <w:pict>
              <v:rect id="shape9" o:spid="_x0000_s1026" o:spt="1" style="position:absolute;left:0pt;margin-left:206pt;margin-top:29pt;height:12pt;width:19pt;mso-position-vertical-relative:line;z-index:251660288;mso-width-relative:page;mso-height-relative:page;" filled="f" stroked="f" coordsize="21600,21600" o:gfxdata="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BYAAABkcnMvUEsBAhQAFAAAAAgAh07iQDZb8/nYAAAACQEAAA8AAAAAAAAAAQAgAAAAOAAA&#10;AGRycy9kb3ducmV2LnhtbFBLAQIUABQAAAAIAIdO4kD08D8w8gEAAOYDAAAOAAAAAAAAAAEAIAAA&#10;AD0BAABkcnMvZTJvRG9jLnhtbFBLBQYAAAAABgAGAFkBAAChBQAAAAA=&#10;">
                <v:fill on="f" focussize="0,0"/>
                <v:stroke on="f"/>
                <v:imagedata o:title=""/>
                <o:lock v:ext="edit" aspectratio="f"/>
                <v:textbox inset="0mm,0mm,0mm,0mm" style="mso-fit-shape-to-text:t;">
                  <w:txbxContent>
                    <w:p>
                      <w:pPr>
                        <w:spacing w:line="160" w:lineRule="exact"/>
                        <w:ind w:left="0"/>
                        <w:jc w:val="both"/>
                      </w:pPr>
                      <w:r>
                        <w:rPr>
                          <w:rFonts w:hint="eastAsia" w:ascii="Calibri" w:hAnsi="Calibri" w:eastAsia="Calibri" w:cs="Calibri"/>
                          <w:sz w:val="18"/>
                        </w:rPr>
                        <w:t>10</w:t>
                      </w:r>
                    </w:p>
                  </w:txbxContent>
                </v:textbox>
              </v:rect>
            </w:pict>
          </mc:Fallback>
        </mc:AlternateContent>
      </w:r>
      <w:r>
        <w:rPr>
          <w:rFonts w:hint="eastAsia" w:ascii="仿宋" w:hAnsi="仿宋" w:eastAsia="仿宋" w:cs="仿宋"/>
          <w:sz w:val="31"/>
        </w:rPr>
        <w:t>期做了调整。单位上报的计划上级单位也及时进行了支付。各项支出严格按照各项制度进行，资金使用规范，无违规情况出现。</w:t>
      </w:r>
    </w:p>
    <w:p>
      <w:pPr>
        <w:keepNext w:val="0"/>
        <w:keepLines w:val="0"/>
        <w:pageBreakBefore w:val="0"/>
        <w:widowControl/>
        <w:kinsoku/>
        <w:wordWrap/>
        <w:overflowPunct/>
        <w:topLinePunct w:val="0"/>
        <w:autoSpaceDE w:val="0"/>
        <w:autoSpaceDN w:val="0"/>
        <w:bidi w:val="0"/>
        <w:adjustRightInd/>
        <w:snapToGrid/>
        <w:spacing w:line="400" w:lineRule="atLeast"/>
        <w:ind w:left="700"/>
        <w:jc w:val="both"/>
        <w:textAlignment w:val="auto"/>
      </w:pPr>
      <w:r>
        <w:rPr>
          <w:rFonts w:hint="eastAsia" w:ascii="仿宋" w:hAnsi="仿宋" w:eastAsia="仿宋" w:cs="仿宋"/>
          <w:sz w:val="31"/>
        </w:rPr>
        <w:t>（二）结果应用情况。</w:t>
      </w:r>
    </w:p>
    <w:p>
      <w:pPr>
        <w:autoSpaceDE w:val="0"/>
        <w:autoSpaceDN w:val="0"/>
        <w:spacing w:line="400" w:lineRule="exact"/>
        <w:ind w:left="700"/>
        <w:jc w:val="both"/>
      </w:pPr>
      <w:r>
        <w:rPr>
          <w:rFonts w:hint="eastAsia" w:ascii="仿宋" w:hAnsi="仿宋" w:eastAsia="仿宋" w:cs="仿宋"/>
          <w:sz w:val="31"/>
        </w:rPr>
        <w:t>学校严格执行国家的政策方针，严格遵守国家的财经纪</w:t>
      </w:r>
    </w:p>
    <w:p>
      <w:pPr>
        <w:autoSpaceDE w:val="0"/>
        <w:autoSpaceDN w:val="0"/>
        <w:spacing w:line="400" w:lineRule="exact"/>
        <w:ind w:left="60" w:right="0"/>
        <w:jc w:val="both"/>
      </w:pPr>
      <w:r>
        <w:rPr>
          <w:rFonts w:hint="eastAsia" w:ascii="仿宋" w:hAnsi="仿宋" w:eastAsia="仿宋" w:cs="仿宋"/>
          <w:sz w:val="31"/>
        </w:rPr>
        <w:t>律，做到支出有预算，票据规范，让资金发挥最大效益。做好绩效评价自评工作，并及时将评价结果向社会公示。</w:t>
      </w:r>
    </w:p>
    <w:p>
      <w:pPr>
        <w:autoSpaceDE w:val="0"/>
        <w:autoSpaceDN w:val="0"/>
        <w:spacing w:line="460" w:lineRule="exact"/>
        <w:ind w:left="700"/>
        <w:jc w:val="both"/>
      </w:pPr>
      <w:r>
        <w:rPr>
          <w:rFonts w:hint="eastAsia" w:ascii="黑体" w:hAnsi="黑体" w:eastAsia="黑体" w:cs="黑体"/>
          <w:sz w:val="31"/>
        </w:rPr>
        <w:t>四、评价结论及建议</w:t>
      </w:r>
    </w:p>
    <w:p>
      <w:pPr>
        <w:autoSpaceDE w:val="0"/>
        <w:autoSpaceDN w:val="0"/>
        <w:spacing w:line="420" w:lineRule="exact"/>
        <w:ind w:left="60"/>
        <w:jc w:val="both"/>
      </w:pPr>
      <w:r>
        <w:rPr>
          <w:rFonts w:hint="eastAsia" w:ascii="仿宋" w:hAnsi="仿宋" w:eastAsia="仿宋" w:cs="仿宋"/>
          <w:sz w:val="31"/>
        </w:rPr>
        <w:t>（一）评价结论。</w:t>
      </w:r>
    </w:p>
    <w:p>
      <w:pPr>
        <w:autoSpaceDE w:val="0"/>
        <w:autoSpaceDN w:val="0"/>
        <w:spacing w:line="400" w:lineRule="exact"/>
        <w:ind w:left="60" w:right="0" w:firstLine="480"/>
        <w:jc w:val="both"/>
      </w:pPr>
      <w:r>
        <w:rPr>
          <w:rFonts w:hint="eastAsia" w:ascii="仿宋" w:hAnsi="仿宋" w:eastAsia="仿宋" w:cs="仿宋"/>
          <w:sz w:val="31"/>
        </w:rPr>
        <w:t>202</w:t>
      </w:r>
      <w:r>
        <w:rPr>
          <w:rFonts w:hint="eastAsia" w:ascii="仿宋" w:hAnsi="仿宋" w:eastAsia="仿宋" w:cs="仿宋"/>
          <w:sz w:val="31"/>
          <w:lang w:val="en-US" w:eastAsia="zh-CN"/>
        </w:rPr>
        <w:t>2</w:t>
      </w:r>
      <w:r>
        <w:rPr>
          <w:rFonts w:hint="eastAsia" w:ascii="仿宋" w:hAnsi="仿宋" w:eastAsia="仿宋" w:cs="仿宋"/>
          <w:sz w:val="31"/>
        </w:rPr>
        <w:t xml:space="preserve"> 年，我</w:t>
      </w:r>
      <w:r>
        <w:rPr>
          <w:rFonts w:hint="eastAsia" w:ascii="仿宋" w:hAnsi="仿宋" w:eastAsia="仿宋" w:cs="仿宋"/>
          <w:sz w:val="31"/>
          <w:lang w:eastAsia="zh-CN"/>
        </w:rPr>
        <w:t>校</w:t>
      </w:r>
      <w:r>
        <w:rPr>
          <w:rFonts w:hint="eastAsia" w:ascii="仿宋" w:hAnsi="仿宋" w:eastAsia="仿宋" w:cs="仿宋"/>
          <w:sz w:val="31"/>
        </w:rPr>
        <w:t>严格按照年初预算批复认真组织实施</w:t>
      </w:r>
      <w:r>
        <w:rPr>
          <w:rFonts w:hint="eastAsia" w:ascii="仿宋" w:hAnsi="仿宋" w:eastAsia="仿宋" w:cs="仿宋"/>
          <w:sz w:val="31"/>
          <w:lang w:eastAsia="zh-CN"/>
        </w:rPr>
        <w:t>，</w:t>
      </w:r>
      <w:r>
        <w:rPr>
          <w:rFonts w:hint="eastAsia" w:ascii="仿宋" w:hAnsi="仿宋" w:eastAsia="仿宋" w:cs="仿宋"/>
          <w:sz w:val="31"/>
        </w:rPr>
        <w:t>严格执行财经纪律相关管理规定，做到各项收支安排使用符合事业发展计划和财政政策的要求，全年基本支出保证了部门的正常运行和日常工作的正常开展，全年项目支出达到预期绩效目标。在资金使用和管理方面，进一步强化资金统筹，优化资金结构，明确开支范围，细化资金用途，确保单位职责任务顺利完成。资金收支管理及会计核算较规范，能够按照政府制度和财务管理办法进行核算。</w:t>
      </w:r>
    </w:p>
    <w:p>
      <w:pPr>
        <w:autoSpaceDE w:val="0"/>
        <w:autoSpaceDN w:val="0"/>
        <w:spacing w:line="400" w:lineRule="exact"/>
        <w:ind w:firstLine="620" w:firstLineChars="200"/>
        <w:jc w:val="both"/>
      </w:pPr>
      <w:r>
        <w:rPr>
          <w:rFonts w:hint="eastAsia" w:ascii="仿宋" w:hAnsi="仿宋" w:eastAsia="仿宋" w:cs="仿宋"/>
          <w:sz w:val="31"/>
        </w:rPr>
        <w:t>综合202</w:t>
      </w:r>
      <w:r>
        <w:rPr>
          <w:rFonts w:hint="eastAsia" w:ascii="仿宋" w:hAnsi="仿宋" w:eastAsia="仿宋" w:cs="仿宋"/>
          <w:sz w:val="31"/>
          <w:lang w:val="en-US" w:eastAsia="zh-CN"/>
        </w:rPr>
        <w:t>2</w:t>
      </w:r>
      <w:r>
        <w:rPr>
          <w:rFonts w:hint="eastAsia" w:ascii="仿宋" w:hAnsi="仿宋" w:eastAsia="仿宋" w:cs="仿宋"/>
          <w:sz w:val="31"/>
        </w:rPr>
        <w:t>年度财政预决算项目绩效评价情况，我单位通过绩效评价树立了绩效理念，加强了对资金的监管，提高了财政资金的使用效率。</w:t>
      </w:r>
    </w:p>
    <w:p>
      <w:pPr>
        <w:autoSpaceDE w:val="0"/>
        <w:autoSpaceDN w:val="0"/>
        <w:spacing w:line="400" w:lineRule="exact"/>
        <w:ind w:left="700"/>
        <w:jc w:val="both"/>
      </w:pPr>
      <w:r>
        <w:rPr>
          <w:rFonts w:hint="eastAsia" w:ascii="仿宋" w:hAnsi="仿宋" w:eastAsia="仿宋" w:cs="仿宋"/>
          <w:sz w:val="31"/>
        </w:rPr>
        <w:t>（二）存在问题。</w:t>
      </w:r>
    </w:p>
    <w:p>
      <w:pPr>
        <w:autoSpaceDE w:val="0"/>
        <w:autoSpaceDN w:val="0"/>
        <w:spacing w:line="400" w:lineRule="exact"/>
        <w:ind w:left="700"/>
        <w:jc w:val="both"/>
      </w:pPr>
      <w:r>
        <w:rPr>
          <w:rFonts w:hint="eastAsia" w:ascii="仿宋" w:hAnsi="仿宋" w:eastAsia="仿宋" w:cs="仿宋"/>
          <w:sz w:val="31"/>
        </w:rPr>
        <w:t>1.部分资金支付进度滞后。</w:t>
      </w:r>
    </w:p>
    <w:p>
      <w:pPr>
        <w:autoSpaceDE w:val="0"/>
        <w:autoSpaceDN w:val="0"/>
        <w:spacing w:line="400" w:lineRule="exact"/>
        <w:ind w:left="700"/>
        <w:jc w:val="both"/>
      </w:pPr>
      <w:r>
        <w:rPr>
          <w:rFonts w:hint="eastAsia" w:ascii="仿宋" w:hAnsi="仿宋" w:eastAsia="仿宋" w:cs="仿宋"/>
          <w:sz w:val="31"/>
        </w:rPr>
        <w:t>2.对预算编制的预见性还需进一步加强。</w:t>
      </w:r>
    </w:p>
    <w:p>
      <w:pPr>
        <w:autoSpaceDE w:val="0"/>
        <w:autoSpaceDN w:val="0"/>
        <w:spacing w:line="400" w:lineRule="exact"/>
        <w:ind w:left="700"/>
        <w:jc w:val="both"/>
      </w:pPr>
      <w:r>
        <w:rPr>
          <w:rFonts w:hint="eastAsia" w:ascii="仿宋" w:hAnsi="仿宋" w:eastAsia="仿宋" w:cs="仿宋"/>
          <w:sz w:val="31"/>
        </w:rPr>
        <w:t>（三）改进建议。</w:t>
      </w:r>
    </w:p>
    <w:p>
      <w:pPr>
        <w:autoSpaceDE w:val="0"/>
        <w:autoSpaceDN w:val="0"/>
        <w:spacing w:line="400" w:lineRule="exact"/>
        <w:ind w:left="700"/>
        <w:jc w:val="both"/>
      </w:pPr>
      <w:r>
        <w:rPr>
          <w:rFonts w:hint="eastAsia" w:ascii="仿宋" w:hAnsi="仿宋" w:eastAsia="仿宋" w:cs="仿宋"/>
          <w:sz w:val="31"/>
        </w:rPr>
        <w:t>1、科学合理编制预算，严格执行预算。进一步提高预</w:t>
      </w:r>
    </w:p>
    <w:p>
      <w:pPr>
        <w:autoSpaceDE w:val="0"/>
        <w:autoSpaceDN w:val="0"/>
        <w:spacing w:line="400" w:lineRule="exact"/>
        <w:ind w:left="60" w:right="0"/>
        <w:jc w:val="both"/>
      </w:pPr>
      <w:r>
        <w:rPr>
          <w:rFonts w:hint="eastAsia" w:ascii="仿宋" w:hAnsi="仿宋" w:eastAsia="仿宋" w:cs="仿宋"/>
          <w:sz w:val="31"/>
        </w:rPr>
        <w:t>算编制到位率，做准做全基本支出预算，做全项目支出预算，加强预算支出的审核、跟踪及预算执行情况分析，提高预算编制严谨性和可控性。</w:t>
      </w:r>
    </w:p>
    <w:p>
      <w:pPr>
        <w:autoSpaceDE w:val="0"/>
        <w:autoSpaceDN w:val="0"/>
        <w:spacing w:line="400" w:lineRule="exact"/>
        <w:ind w:left="700"/>
        <w:jc w:val="both"/>
      </w:pPr>
      <w:r>
        <w:rPr>
          <w:rFonts w:hint="eastAsia" w:ascii="仿宋" w:hAnsi="仿宋" w:eastAsia="仿宋" w:cs="仿宋"/>
          <w:sz w:val="31"/>
        </w:rPr>
        <w:t>2、进一步加强项目资金管理。严格实行项目管理程序</w:t>
      </w:r>
    </w:p>
    <w:p>
      <w:pPr>
        <w:autoSpaceDE w:val="0"/>
        <w:autoSpaceDN w:val="0"/>
        <w:spacing w:line="400" w:lineRule="exact"/>
        <w:ind w:left="60" w:right="140"/>
        <w:jc w:val="both"/>
        <w:rPr>
          <w:rFonts w:hint="eastAsia" w:ascii="仿宋" w:hAnsi="仿宋" w:eastAsia="仿宋" w:cs="仿宋"/>
          <w:sz w:val="31"/>
        </w:rPr>
      </w:pPr>
      <w:r>
        <w:rPr>
          <w:rFonts w:hint="eastAsia" w:ascii="仿宋" w:hAnsi="仿宋" w:eastAsia="仿宋" w:cs="仿宋"/>
          <w:sz w:val="31"/>
        </w:rPr>
        <w:t>化，实现项目申报、实施、拨付、评价全流程监督与控制，规范专项资金管理，提高专项资金的使用效益。</w:t>
      </w:r>
    </w:p>
    <w:p>
      <w:pPr>
        <w:autoSpaceDE w:val="0"/>
        <w:autoSpaceDN w:val="0"/>
        <w:spacing w:line="400" w:lineRule="exact"/>
        <w:ind w:left="60" w:right="140"/>
        <w:jc w:val="both"/>
        <w:rPr>
          <w:rFonts w:hint="eastAsia" w:ascii="仿宋" w:hAnsi="仿宋" w:eastAsia="仿宋" w:cs="仿宋"/>
          <w:sz w:val="31"/>
        </w:rPr>
      </w:pPr>
    </w:p>
    <w:tbl>
      <w:tblPr>
        <w:tblStyle w:val="13"/>
        <w:tblW w:w="85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4"/>
        <w:gridCol w:w="861"/>
        <w:gridCol w:w="1377"/>
        <w:gridCol w:w="2795"/>
        <w:gridCol w:w="474"/>
        <w:gridCol w:w="474"/>
        <w:gridCol w:w="667"/>
        <w:gridCol w:w="409"/>
        <w:gridCol w:w="409"/>
        <w:gridCol w:w="6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54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16"/>
                <w:szCs w:val="16"/>
                <w:u w:val="none"/>
              </w:rPr>
            </w:pPr>
            <w:r>
              <w:rPr>
                <w:rFonts w:hint="eastAsia" w:ascii="黑体" w:hAnsi="宋体" w:eastAsia="黑体" w:cs="黑体"/>
                <w:b/>
                <w:bCs/>
                <w:i w:val="0"/>
                <w:iCs w:val="0"/>
                <w:color w:val="000000"/>
                <w:kern w:val="0"/>
                <w:sz w:val="16"/>
                <w:szCs w:val="16"/>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项目名称</w:t>
            </w:r>
          </w:p>
        </w:tc>
        <w:tc>
          <w:tcPr>
            <w:tcW w:w="72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51082322T000005304589</w:t>
            </w:r>
            <w:r>
              <w:rPr>
                <w:rFonts w:hint="eastAsia" w:ascii="宋体" w:hAnsi="宋体" w:eastAsia="宋体" w:cs="宋体"/>
                <w:i w:val="0"/>
                <w:iCs w:val="0"/>
                <w:color w:val="000000"/>
                <w:kern w:val="0"/>
                <w:sz w:val="16"/>
                <w:szCs w:val="16"/>
                <w:u w:val="none"/>
                <w:lang w:val="en-US" w:eastAsia="zh-CN" w:bidi="ar"/>
              </w:rPr>
              <w:t>－</w:t>
            </w:r>
            <w:r>
              <w:rPr>
                <w:rFonts w:ascii="宋体" w:hAnsi="宋体" w:eastAsia="宋体" w:cs="宋体"/>
                <w:i w:val="0"/>
                <w:iCs w:val="0"/>
                <w:color w:val="000000"/>
                <w:kern w:val="0"/>
                <w:sz w:val="16"/>
                <w:szCs w:val="16"/>
                <w:u w:val="none"/>
                <w:lang w:val="en-US" w:eastAsia="zh-CN" w:bidi="ar"/>
              </w:rPr>
              <w:t>学生营养改善计划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主管部门</w:t>
            </w:r>
          </w:p>
        </w:tc>
        <w:tc>
          <w:tcPr>
            <w:tcW w:w="49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剑阁县教育局部门</w:t>
            </w:r>
          </w:p>
        </w:tc>
        <w:tc>
          <w:tcPr>
            <w:tcW w:w="64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实施单位 （盖章）</w:t>
            </w:r>
          </w:p>
        </w:tc>
        <w:tc>
          <w:tcPr>
            <w:tcW w:w="16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剑阁县广坪小学校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trPr>
        <w:tc>
          <w:tcPr>
            <w:tcW w:w="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项目基本情况</w:t>
            </w:r>
          </w:p>
        </w:tc>
        <w:tc>
          <w:tcPr>
            <w:tcW w:w="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1.项目年度目标完成情况</w:t>
            </w:r>
          </w:p>
        </w:tc>
        <w:tc>
          <w:tcPr>
            <w:tcW w:w="49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项目年度目标</w:t>
            </w:r>
          </w:p>
        </w:tc>
        <w:tc>
          <w:tcPr>
            <w:tcW w:w="2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9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通过营养改善计划的实施，促进学生身体健康状况得到改善，学生身体素质得到提高。</w:t>
            </w:r>
          </w:p>
        </w:tc>
        <w:tc>
          <w:tcPr>
            <w:tcW w:w="2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2.项目实施内容及过程概述</w:t>
            </w:r>
          </w:p>
        </w:tc>
        <w:tc>
          <w:tcPr>
            <w:tcW w:w="72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预算执行情况（10分）</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年度预算数（万元）</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年初预算</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调整后预算数</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预算执行数</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预算执行率</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总额</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6.25</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21.34</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15.73</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73.70%</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其中：财政资金</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6.25</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21.34</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15.73</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73.70%</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w:t>
            </w: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财政专户管理资金</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单位资金</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其他资金</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绩效指标（90分）</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一级指标</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二级指标</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三级指标</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指标性质</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指标值</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完成值</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农村义务教育寄宿制学校营养改善计划食堂供餐率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资金到位率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受益学生覆盖率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生均享受标准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农村义务教育学生营养健康状况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学生健康状况得到改善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服务对象满意度指标</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学生满意度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80" w:hRule="atLeast"/>
        </w:trPr>
        <w:tc>
          <w:tcPr>
            <w:tcW w:w="68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合计</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99</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评价结论</w:t>
            </w:r>
          </w:p>
        </w:tc>
        <w:tc>
          <w:tcPr>
            <w:tcW w:w="808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项目完成较好，农村义务教育学生营养健康状况得到改善，身体素质得到提高。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存在问题</w:t>
            </w:r>
          </w:p>
        </w:tc>
        <w:tc>
          <w:tcPr>
            <w:tcW w:w="808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改进措施</w:t>
            </w:r>
          </w:p>
        </w:tc>
        <w:tc>
          <w:tcPr>
            <w:tcW w:w="808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57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项目负责人：张亚</w:t>
            </w:r>
          </w:p>
        </w:tc>
        <w:tc>
          <w:tcPr>
            <w:tcW w:w="27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财务负责人：陈宗利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6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83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13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26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46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46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64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55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46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64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54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6"/>
                <w:szCs w:val="16"/>
                <w:u w:val="none"/>
              </w:rPr>
            </w:pPr>
            <w:r>
              <w:rPr>
                <w:rFonts w:hint="eastAsia" w:ascii="黑体" w:hAnsi="宋体" w:eastAsia="黑体" w:cs="黑体"/>
                <w:b/>
                <w:bCs/>
                <w:i w:val="0"/>
                <w:iCs w:val="0"/>
                <w:color w:val="000000"/>
                <w:kern w:val="0"/>
                <w:sz w:val="16"/>
                <w:szCs w:val="16"/>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项目名称</w:t>
            </w:r>
          </w:p>
        </w:tc>
        <w:tc>
          <w:tcPr>
            <w:tcW w:w="72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51082322T000005305572</w:t>
            </w:r>
            <w:r>
              <w:rPr>
                <w:rFonts w:hint="eastAsia" w:ascii="宋体" w:hAnsi="宋体" w:eastAsia="宋体" w:cs="宋体"/>
                <w:i w:val="0"/>
                <w:iCs w:val="0"/>
                <w:color w:val="000000"/>
                <w:kern w:val="0"/>
                <w:sz w:val="16"/>
                <w:szCs w:val="16"/>
                <w:u w:val="none"/>
                <w:lang w:val="en-US" w:eastAsia="zh-CN" w:bidi="ar"/>
              </w:rPr>
              <w:t>－</w:t>
            </w:r>
            <w:r>
              <w:rPr>
                <w:rFonts w:ascii="宋体" w:hAnsi="宋体" w:eastAsia="宋体" w:cs="宋体"/>
                <w:i w:val="0"/>
                <w:iCs w:val="0"/>
                <w:color w:val="000000"/>
                <w:kern w:val="0"/>
                <w:sz w:val="16"/>
                <w:szCs w:val="16"/>
                <w:u w:val="none"/>
                <w:lang w:val="en-US" w:eastAsia="zh-CN" w:bidi="ar"/>
              </w:rPr>
              <w:t>农村义务教育综合奖补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0" w:hRule="atLeast"/>
        </w:trPr>
        <w:tc>
          <w:tcPr>
            <w:tcW w:w="12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主管部门</w:t>
            </w:r>
          </w:p>
        </w:tc>
        <w:tc>
          <w:tcPr>
            <w:tcW w:w="49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剑阁县教育局部门</w:t>
            </w:r>
          </w:p>
        </w:tc>
        <w:tc>
          <w:tcPr>
            <w:tcW w:w="64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实施单位 （盖章）</w:t>
            </w:r>
          </w:p>
        </w:tc>
        <w:tc>
          <w:tcPr>
            <w:tcW w:w="16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剑阁县广坪小学校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项目基本情况</w:t>
            </w:r>
          </w:p>
        </w:tc>
        <w:tc>
          <w:tcPr>
            <w:tcW w:w="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1.项目年度目标完成情况</w:t>
            </w:r>
          </w:p>
        </w:tc>
        <w:tc>
          <w:tcPr>
            <w:tcW w:w="49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项目年度目标</w:t>
            </w:r>
          </w:p>
        </w:tc>
        <w:tc>
          <w:tcPr>
            <w:tcW w:w="2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9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改善学校办学条件，保障学校的正常运行。</w:t>
            </w:r>
          </w:p>
        </w:tc>
        <w:tc>
          <w:tcPr>
            <w:tcW w:w="2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改善学校办学条件，保障学校的正常运转。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2.项目实施内容及过程概述</w:t>
            </w:r>
          </w:p>
        </w:tc>
        <w:tc>
          <w:tcPr>
            <w:tcW w:w="72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改善学校办学条件，保障学校的正常运行。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60" w:hRule="atLeast"/>
        </w:trPr>
        <w:tc>
          <w:tcPr>
            <w:tcW w:w="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预算执行情况（10分）</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年度预算数（万元）</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年初预算</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调整后预算数</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预算执行数</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预算执行率</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总额</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0.69</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3.69</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0.69</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18.61%</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6"/>
                <w:szCs w:val="16"/>
                <w:u w:val="none"/>
              </w:rPr>
            </w:pPr>
            <w:r>
              <w:rPr>
                <w:rFonts w:hint="eastAsia" w:ascii="黑体" w:hAnsi="黑体" w:eastAsia="黑体" w:cs="黑体"/>
                <w:i/>
                <w:iCs/>
                <w:color w:val="000000"/>
                <w:kern w:val="0"/>
                <w:sz w:val="16"/>
                <w:szCs w:val="16"/>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其中：财政资金</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0.69</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3.69</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0.69</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18.61%</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w:t>
            </w: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财政专户管理资金</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单位资金</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其他资金</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绩效指标（90分）</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一级指标</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二级指标</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三级指标</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指标性质</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指标值</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完成值</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义务教育所数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改造中小学校舍面积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校舍改造工程验收合格率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改善学校办学条件及生活条件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办学条件得到改善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服务对象满意度指标</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学校满意度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合计</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98</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评价结论</w:t>
            </w:r>
          </w:p>
        </w:tc>
        <w:tc>
          <w:tcPr>
            <w:tcW w:w="808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项目完成良好，学校办学条件得到改善，学生生活环境得到提高，学习生活愉悦感增强。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存在问题</w:t>
            </w:r>
          </w:p>
        </w:tc>
        <w:tc>
          <w:tcPr>
            <w:tcW w:w="808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资金支付缴缓，支付比例不够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0"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改进措施</w:t>
            </w:r>
          </w:p>
        </w:tc>
        <w:tc>
          <w:tcPr>
            <w:tcW w:w="808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加大资金支付力度。完成财务核算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7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项目负责人：张亚</w:t>
            </w:r>
          </w:p>
        </w:tc>
        <w:tc>
          <w:tcPr>
            <w:tcW w:w="27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财务负责人：陈宗利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6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83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13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26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46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46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64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55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46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64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54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6"/>
                <w:szCs w:val="16"/>
                <w:u w:val="none"/>
              </w:rPr>
            </w:pPr>
            <w:r>
              <w:rPr>
                <w:rFonts w:hint="eastAsia" w:ascii="黑体" w:hAnsi="宋体" w:eastAsia="黑体" w:cs="黑体"/>
                <w:b/>
                <w:bCs/>
                <w:i w:val="0"/>
                <w:iCs w:val="0"/>
                <w:color w:val="000000"/>
                <w:kern w:val="0"/>
                <w:sz w:val="16"/>
                <w:szCs w:val="16"/>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40" w:hRule="atLeast"/>
        </w:trPr>
        <w:tc>
          <w:tcPr>
            <w:tcW w:w="12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项目名称</w:t>
            </w:r>
          </w:p>
        </w:tc>
        <w:tc>
          <w:tcPr>
            <w:tcW w:w="72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51082322T000005306045</w:t>
            </w:r>
            <w:r>
              <w:rPr>
                <w:rFonts w:hint="eastAsia" w:ascii="宋体" w:hAnsi="宋体" w:eastAsia="宋体" w:cs="宋体"/>
                <w:i w:val="0"/>
                <w:iCs w:val="0"/>
                <w:color w:val="000000"/>
                <w:kern w:val="0"/>
                <w:sz w:val="16"/>
                <w:szCs w:val="16"/>
                <w:u w:val="none"/>
                <w:lang w:val="en-US" w:eastAsia="zh-CN" w:bidi="ar"/>
              </w:rPr>
              <w:t>－</w:t>
            </w:r>
            <w:r>
              <w:rPr>
                <w:rFonts w:ascii="宋体" w:hAnsi="宋体" w:eastAsia="宋体" w:cs="宋体"/>
                <w:i w:val="0"/>
                <w:iCs w:val="0"/>
                <w:color w:val="000000"/>
                <w:kern w:val="0"/>
                <w:sz w:val="16"/>
                <w:szCs w:val="16"/>
                <w:u w:val="none"/>
                <w:lang w:val="en-US" w:eastAsia="zh-CN" w:bidi="ar"/>
              </w:rPr>
              <w:t>免作业本费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2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主管部门</w:t>
            </w:r>
          </w:p>
        </w:tc>
        <w:tc>
          <w:tcPr>
            <w:tcW w:w="49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剑阁县教育局部门</w:t>
            </w:r>
          </w:p>
        </w:tc>
        <w:tc>
          <w:tcPr>
            <w:tcW w:w="64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实施单位 （盖章）</w:t>
            </w:r>
          </w:p>
        </w:tc>
        <w:tc>
          <w:tcPr>
            <w:tcW w:w="16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剑阁县广坪小学校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项目基本情况</w:t>
            </w:r>
          </w:p>
        </w:tc>
        <w:tc>
          <w:tcPr>
            <w:tcW w:w="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1.项目年度目标完成情况</w:t>
            </w:r>
          </w:p>
        </w:tc>
        <w:tc>
          <w:tcPr>
            <w:tcW w:w="49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项目年度目标</w:t>
            </w:r>
          </w:p>
        </w:tc>
        <w:tc>
          <w:tcPr>
            <w:tcW w:w="2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9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减轻学生家庭经济负担，促进教育事业发展</w:t>
            </w:r>
          </w:p>
        </w:tc>
        <w:tc>
          <w:tcPr>
            <w:tcW w:w="2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全年支付免作业本学生160人次，完成支付预算资金0.48万元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2.项目实施内容及过程概述</w:t>
            </w:r>
          </w:p>
        </w:tc>
        <w:tc>
          <w:tcPr>
            <w:tcW w:w="72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预算执行情况（10分）</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年度预算数（万元）</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年初预算</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调整后预算数</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预算执行数</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预算执行率</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总额</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0.25</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0.73</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0.48</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66.46%</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8</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其中：财政资金</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0.25</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0.73</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0.48</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66.46%</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财政专户管理资金</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单位资金</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其他资金</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绩效指标（90分）</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一级指标</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二级指标</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三级指标</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指标性质</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指标值</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完成值</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受益学生覆盖率</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免作业本初中阶段生均标准</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40</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资金到位率</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减轻学生家庭负担，促进教育发展</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有效减轻学生家庭经济负担</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服务对象满意度指标</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学生及家长满意度</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8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合计</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98</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评价结论</w:t>
            </w:r>
          </w:p>
        </w:tc>
        <w:tc>
          <w:tcPr>
            <w:tcW w:w="808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项目完成良好，学生家庭经济负担得到减轻，教育事业得到发展，助力乡村振兴发展。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存在问题</w:t>
            </w:r>
          </w:p>
        </w:tc>
        <w:tc>
          <w:tcPr>
            <w:tcW w:w="808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改进措施</w:t>
            </w:r>
          </w:p>
        </w:tc>
        <w:tc>
          <w:tcPr>
            <w:tcW w:w="808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7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项目负责人：张亚</w:t>
            </w:r>
          </w:p>
        </w:tc>
        <w:tc>
          <w:tcPr>
            <w:tcW w:w="27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财务负责人：陈宗利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6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83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13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26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46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46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64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55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46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64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54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6"/>
                <w:szCs w:val="16"/>
                <w:u w:val="none"/>
              </w:rPr>
            </w:pPr>
            <w:r>
              <w:rPr>
                <w:rFonts w:hint="eastAsia" w:ascii="黑体" w:hAnsi="宋体" w:eastAsia="黑体" w:cs="黑体"/>
                <w:b/>
                <w:bCs/>
                <w:i w:val="0"/>
                <w:iCs w:val="0"/>
                <w:color w:val="000000"/>
                <w:kern w:val="0"/>
                <w:sz w:val="16"/>
                <w:szCs w:val="16"/>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12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项目名称</w:t>
            </w:r>
          </w:p>
        </w:tc>
        <w:tc>
          <w:tcPr>
            <w:tcW w:w="72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51082322T000005306788</w:t>
            </w:r>
            <w:r>
              <w:rPr>
                <w:rFonts w:hint="eastAsia" w:ascii="宋体" w:hAnsi="宋体" w:eastAsia="宋体" w:cs="宋体"/>
                <w:i w:val="0"/>
                <w:iCs w:val="0"/>
                <w:color w:val="000000"/>
                <w:kern w:val="0"/>
                <w:sz w:val="16"/>
                <w:szCs w:val="16"/>
                <w:u w:val="none"/>
                <w:lang w:val="en-US" w:eastAsia="zh-CN" w:bidi="ar"/>
              </w:rPr>
              <w:t>－</w:t>
            </w:r>
            <w:r>
              <w:rPr>
                <w:rFonts w:ascii="宋体" w:hAnsi="宋体" w:eastAsia="宋体" w:cs="宋体"/>
                <w:i w:val="0"/>
                <w:iCs w:val="0"/>
                <w:color w:val="000000"/>
                <w:kern w:val="0"/>
                <w:sz w:val="16"/>
                <w:szCs w:val="16"/>
                <w:u w:val="none"/>
                <w:lang w:val="en-US" w:eastAsia="zh-CN" w:bidi="ar"/>
              </w:rPr>
              <w:t>贫困寄宿生生活补助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主管部门</w:t>
            </w:r>
          </w:p>
        </w:tc>
        <w:tc>
          <w:tcPr>
            <w:tcW w:w="49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剑阁县教育局部门</w:t>
            </w:r>
          </w:p>
        </w:tc>
        <w:tc>
          <w:tcPr>
            <w:tcW w:w="64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实施单位 （盖章）</w:t>
            </w:r>
          </w:p>
        </w:tc>
        <w:tc>
          <w:tcPr>
            <w:tcW w:w="16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剑阁县广坪小学校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项目基本情况</w:t>
            </w:r>
          </w:p>
        </w:tc>
        <w:tc>
          <w:tcPr>
            <w:tcW w:w="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1.项目年度目标完成情况</w:t>
            </w:r>
          </w:p>
        </w:tc>
        <w:tc>
          <w:tcPr>
            <w:tcW w:w="49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项目年度目标</w:t>
            </w:r>
          </w:p>
        </w:tc>
        <w:tc>
          <w:tcPr>
            <w:tcW w:w="2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9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解决寄宿困难学生上学难问题，促进教育高质量发展</w:t>
            </w:r>
          </w:p>
        </w:tc>
        <w:tc>
          <w:tcPr>
            <w:tcW w:w="2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支付贫困寄宿生生活补助4.8万元，惠及学生人次96人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2.项目实施内容及过程概述</w:t>
            </w:r>
          </w:p>
        </w:tc>
        <w:tc>
          <w:tcPr>
            <w:tcW w:w="72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1、全年预算贫困寄宿生生活补助4.8万元。2、解决贫困寄宿学生上学困难问题。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预算执行情况（10分）</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年度预算数（万元）</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年初预算</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调整后预算数</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预算执行数</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预算执行率</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总额</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4.80</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4.80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其中：财政资金</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4.80</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4.80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财政专户管理资金</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单位资金</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其他资金</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绩效指标（90分）</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一级指标</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二级指标</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三级指标</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指标性质</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指标值</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完成值</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资助寄宿贫困生覆盖率</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资金到位率</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完成时间</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2022</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寄宿贫困生生活补助</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41.88</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解决寄宿困难生上学难问题，促进教育高质量发展</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学生上学困难得到解决</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服务对象满意度指标</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家长学生满意度</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合计</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评价结论</w:t>
            </w:r>
          </w:p>
        </w:tc>
        <w:tc>
          <w:tcPr>
            <w:tcW w:w="808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项目实施较好，贫困寄宿生上学困难问题得到解决，促进了教育高质量发展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存在问题</w:t>
            </w:r>
          </w:p>
        </w:tc>
        <w:tc>
          <w:tcPr>
            <w:tcW w:w="808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改进措施</w:t>
            </w:r>
          </w:p>
        </w:tc>
        <w:tc>
          <w:tcPr>
            <w:tcW w:w="808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项目负责人：张亚</w:t>
            </w:r>
          </w:p>
        </w:tc>
        <w:tc>
          <w:tcPr>
            <w:tcW w:w="27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财务负责人：陈宗利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6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83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13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26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46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46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64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55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46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64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4" w:hRule="atLeast"/>
        </w:trPr>
        <w:tc>
          <w:tcPr>
            <w:tcW w:w="854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6"/>
                <w:szCs w:val="16"/>
                <w:u w:val="none"/>
              </w:rPr>
            </w:pPr>
            <w:r>
              <w:rPr>
                <w:rFonts w:hint="eastAsia" w:ascii="黑体" w:hAnsi="宋体" w:eastAsia="黑体" w:cs="黑体"/>
                <w:b/>
                <w:bCs/>
                <w:i w:val="0"/>
                <w:iCs w:val="0"/>
                <w:color w:val="000000"/>
                <w:kern w:val="0"/>
                <w:sz w:val="16"/>
                <w:szCs w:val="16"/>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2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项目名称</w:t>
            </w:r>
          </w:p>
        </w:tc>
        <w:tc>
          <w:tcPr>
            <w:tcW w:w="72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51082322T000005306905</w:t>
            </w:r>
            <w:r>
              <w:rPr>
                <w:rFonts w:hint="eastAsia" w:ascii="宋体" w:hAnsi="宋体" w:eastAsia="宋体" w:cs="宋体"/>
                <w:i w:val="0"/>
                <w:iCs w:val="0"/>
                <w:color w:val="000000"/>
                <w:kern w:val="0"/>
                <w:sz w:val="16"/>
                <w:szCs w:val="16"/>
                <w:u w:val="none"/>
                <w:lang w:val="en-US" w:eastAsia="zh-CN" w:bidi="ar"/>
              </w:rPr>
              <w:t>－</w:t>
            </w:r>
            <w:r>
              <w:rPr>
                <w:rFonts w:ascii="宋体" w:hAnsi="宋体" w:eastAsia="宋体" w:cs="宋体"/>
                <w:i w:val="0"/>
                <w:iCs w:val="0"/>
                <w:color w:val="000000"/>
                <w:kern w:val="0"/>
                <w:sz w:val="16"/>
                <w:szCs w:val="16"/>
                <w:u w:val="none"/>
                <w:lang w:val="en-US" w:eastAsia="zh-CN" w:bidi="ar"/>
              </w:rPr>
              <w:t>贫困非寄宿生生活补助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2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主管部门</w:t>
            </w:r>
          </w:p>
        </w:tc>
        <w:tc>
          <w:tcPr>
            <w:tcW w:w="49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剑阁县教育局部门</w:t>
            </w:r>
          </w:p>
        </w:tc>
        <w:tc>
          <w:tcPr>
            <w:tcW w:w="64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实施单位 （盖章）</w:t>
            </w:r>
          </w:p>
        </w:tc>
        <w:tc>
          <w:tcPr>
            <w:tcW w:w="16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剑阁县广坪小学校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项目基本情况</w:t>
            </w:r>
          </w:p>
        </w:tc>
        <w:tc>
          <w:tcPr>
            <w:tcW w:w="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1.项目年度目标完成情况</w:t>
            </w:r>
          </w:p>
        </w:tc>
        <w:tc>
          <w:tcPr>
            <w:tcW w:w="49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项目年度目标</w:t>
            </w:r>
          </w:p>
        </w:tc>
        <w:tc>
          <w:tcPr>
            <w:tcW w:w="2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9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补助义务教育阶段建档立卡非寄宿生生活费，解决上学难问题，切实做到义务教育入学有保障</w:t>
            </w:r>
          </w:p>
        </w:tc>
        <w:tc>
          <w:tcPr>
            <w:tcW w:w="2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完成支付义务教育阶段贫困非寄宿生7人次，支付资金0.18万元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2.项目实施内容及过程概述</w:t>
            </w:r>
          </w:p>
        </w:tc>
        <w:tc>
          <w:tcPr>
            <w:tcW w:w="72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全年预算贫困非寄宿生资金0.18万元，惠及贫困非寄宿生7人次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预算执行情况（10分）</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年度预算数（万元）</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年初预算</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调整后预算数</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预算执行数</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预算执行率</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总额</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0.18</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0.18</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其中：财政资金</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0.18</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0.18</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财政专户管理资金</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单位资金</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其他资金</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0" w:hRule="atLeast"/>
        </w:trPr>
        <w:tc>
          <w:tcPr>
            <w:tcW w:w="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绩效指标（90分）</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一级指标</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二级指标</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三级指标</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指标性质</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指标值</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完成值</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资助义务教育非寄宿制经济困难学生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资金到位率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完成时效率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非寄宿制生活补助费用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0.18</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解决了非寄宿困难生上学难问题，入学有保障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家长学生满意度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8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合计</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0"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评价结论</w:t>
            </w:r>
          </w:p>
        </w:tc>
        <w:tc>
          <w:tcPr>
            <w:tcW w:w="808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项目完成较好，贫困非寄宿生上学困难问题得到解决，切实做到义务教育阶段学生入学有保障，全力推动乡村振兴。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存在问题</w:t>
            </w:r>
          </w:p>
        </w:tc>
        <w:tc>
          <w:tcPr>
            <w:tcW w:w="808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改进措施</w:t>
            </w:r>
          </w:p>
        </w:tc>
        <w:tc>
          <w:tcPr>
            <w:tcW w:w="808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7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项目负责人：张亚</w:t>
            </w:r>
          </w:p>
        </w:tc>
        <w:tc>
          <w:tcPr>
            <w:tcW w:w="27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财务负责人：陈宗利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46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83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13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26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46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46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64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55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46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64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54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6"/>
                <w:szCs w:val="16"/>
                <w:u w:val="none"/>
              </w:rPr>
            </w:pPr>
            <w:r>
              <w:rPr>
                <w:rFonts w:hint="eastAsia" w:ascii="黑体" w:hAnsi="宋体" w:eastAsia="黑体" w:cs="黑体"/>
                <w:b/>
                <w:bCs/>
                <w:i w:val="0"/>
                <w:iCs w:val="0"/>
                <w:color w:val="000000"/>
                <w:kern w:val="0"/>
                <w:sz w:val="16"/>
                <w:szCs w:val="16"/>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项目名称</w:t>
            </w:r>
          </w:p>
        </w:tc>
        <w:tc>
          <w:tcPr>
            <w:tcW w:w="72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51082322T000005310767</w:t>
            </w:r>
            <w:r>
              <w:rPr>
                <w:rFonts w:hint="eastAsia" w:ascii="宋体" w:hAnsi="宋体" w:eastAsia="宋体" w:cs="宋体"/>
                <w:i w:val="0"/>
                <w:iCs w:val="0"/>
                <w:color w:val="000000"/>
                <w:kern w:val="0"/>
                <w:sz w:val="16"/>
                <w:szCs w:val="16"/>
                <w:u w:val="none"/>
                <w:lang w:val="en-US" w:eastAsia="zh-CN" w:bidi="ar"/>
              </w:rPr>
              <w:t>－</w:t>
            </w:r>
            <w:r>
              <w:rPr>
                <w:rFonts w:ascii="宋体" w:hAnsi="宋体" w:eastAsia="宋体" w:cs="宋体"/>
                <w:i w:val="0"/>
                <w:iCs w:val="0"/>
                <w:color w:val="000000"/>
                <w:kern w:val="0"/>
                <w:sz w:val="16"/>
                <w:szCs w:val="16"/>
                <w:u w:val="none"/>
                <w:lang w:val="en-US" w:eastAsia="zh-CN" w:bidi="ar"/>
              </w:rPr>
              <w:t>幼儿资助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主管部门</w:t>
            </w:r>
          </w:p>
        </w:tc>
        <w:tc>
          <w:tcPr>
            <w:tcW w:w="49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剑阁县教育局部门</w:t>
            </w:r>
          </w:p>
        </w:tc>
        <w:tc>
          <w:tcPr>
            <w:tcW w:w="64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实施单位 （盖章）</w:t>
            </w:r>
          </w:p>
        </w:tc>
        <w:tc>
          <w:tcPr>
            <w:tcW w:w="16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剑阁县广坪小学校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项目基本情况</w:t>
            </w:r>
          </w:p>
        </w:tc>
        <w:tc>
          <w:tcPr>
            <w:tcW w:w="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1.项目年度目标完成情况</w:t>
            </w:r>
          </w:p>
        </w:tc>
        <w:tc>
          <w:tcPr>
            <w:tcW w:w="49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项目年度目标</w:t>
            </w:r>
          </w:p>
        </w:tc>
        <w:tc>
          <w:tcPr>
            <w:tcW w:w="2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9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加大宣传力度，落实学前免保教费资助政策</w:t>
            </w:r>
          </w:p>
        </w:tc>
        <w:tc>
          <w:tcPr>
            <w:tcW w:w="2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落实学前保教费支付1.79万元，惠及学生20人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2.项目实施内容及过程概述</w:t>
            </w:r>
          </w:p>
        </w:tc>
        <w:tc>
          <w:tcPr>
            <w:tcW w:w="72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学前贫困免保教费学生20人，预算资金投入1.79万元。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预算执行情况（10分）</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年度预算数（万元）</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年初预算</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调整后预算数</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预算执行数</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预算执行率</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总额</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1.79</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1.79</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其中：财政资金</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1.79</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1.79</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财政专户管理资金</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单位资金</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其他资金</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绩效指标（90分）</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一级指标</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二级指标</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三级指标</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指标性质</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指标值</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完成值</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家庭苦难学生受资助比例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困难家庭子女资助覆盖率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资助困难家庭子女人数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资助总金额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1.18</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缓解学生家庭经济困难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受资助学生及家长满意度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68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合计</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评价结论</w:t>
            </w:r>
          </w:p>
        </w:tc>
        <w:tc>
          <w:tcPr>
            <w:tcW w:w="808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项目实施较好，学前保教费资助政策得到落实，家庭困难学生上学得到保障。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存在问题</w:t>
            </w:r>
          </w:p>
        </w:tc>
        <w:tc>
          <w:tcPr>
            <w:tcW w:w="808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改进措施</w:t>
            </w:r>
          </w:p>
        </w:tc>
        <w:tc>
          <w:tcPr>
            <w:tcW w:w="808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57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项目负责人：张亚</w:t>
            </w:r>
          </w:p>
        </w:tc>
        <w:tc>
          <w:tcPr>
            <w:tcW w:w="27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财务负责人：陈宗利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6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83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13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26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46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46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64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55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46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64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54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6"/>
                <w:szCs w:val="16"/>
                <w:u w:val="none"/>
              </w:rPr>
            </w:pPr>
            <w:r>
              <w:rPr>
                <w:rFonts w:hint="eastAsia" w:ascii="黑体" w:hAnsi="宋体" w:eastAsia="黑体" w:cs="黑体"/>
                <w:b/>
                <w:bCs/>
                <w:i w:val="0"/>
                <w:iCs w:val="0"/>
                <w:color w:val="000000"/>
                <w:kern w:val="0"/>
                <w:sz w:val="16"/>
                <w:szCs w:val="16"/>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项目名称</w:t>
            </w:r>
          </w:p>
        </w:tc>
        <w:tc>
          <w:tcPr>
            <w:tcW w:w="72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51082322T000005313569</w:t>
            </w:r>
            <w:r>
              <w:rPr>
                <w:rFonts w:hint="eastAsia" w:ascii="宋体" w:hAnsi="宋体" w:eastAsia="宋体" w:cs="宋体"/>
                <w:i w:val="0"/>
                <w:iCs w:val="0"/>
                <w:color w:val="000000"/>
                <w:kern w:val="0"/>
                <w:sz w:val="16"/>
                <w:szCs w:val="16"/>
                <w:u w:val="none"/>
                <w:lang w:val="en-US" w:eastAsia="zh-CN" w:bidi="ar"/>
              </w:rPr>
              <w:t>－</w:t>
            </w:r>
            <w:r>
              <w:rPr>
                <w:rFonts w:ascii="宋体" w:hAnsi="宋体" w:eastAsia="宋体" w:cs="宋体"/>
                <w:i w:val="0"/>
                <w:iCs w:val="0"/>
                <w:color w:val="000000"/>
                <w:kern w:val="0"/>
                <w:sz w:val="16"/>
                <w:szCs w:val="16"/>
                <w:u w:val="none"/>
                <w:lang w:val="en-US" w:eastAsia="zh-CN" w:bidi="ar"/>
              </w:rPr>
              <w:t>已建项目运转补助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12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主管部门</w:t>
            </w:r>
          </w:p>
        </w:tc>
        <w:tc>
          <w:tcPr>
            <w:tcW w:w="49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剑阁县教育局部门</w:t>
            </w:r>
          </w:p>
        </w:tc>
        <w:tc>
          <w:tcPr>
            <w:tcW w:w="64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实施单位 （盖章）</w:t>
            </w:r>
          </w:p>
        </w:tc>
        <w:tc>
          <w:tcPr>
            <w:tcW w:w="16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剑阁县广坪小学校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项目基本情况</w:t>
            </w:r>
          </w:p>
        </w:tc>
        <w:tc>
          <w:tcPr>
            <w:tcW w:w="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1.项目年度目标完成情况</w:t>
            </w:r>
          </w:p>
        </w:tc>
        <w:tc>
          <w:tcPr>
            <w:tcW w:w="49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项目年度目标</w:t>
            </w:r>
          </w:p>
        </w:tc>
        <w:tc>
          <w:tcPr>
            <w:tcW w:w="2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9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落实乡村少年宫建设资金及乡村少年宫设备购置</w:t>
            </w:r>
          </w:p>
        </w:tc>
        <w:tc>
          <w:tcPr>
            <w:tcW w:w="2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2.项目实施内容及过程概述</w:t>
            </w:r>
          </w:p>
        </w:tc>
        <w:tc>
          <w:tcPr>
            <w:tcW w:w="72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少年宫相关设备购置，学校校舍维修等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预算执行情况（10分）</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年度预算数（万元）</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年初预算</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调整后预算数</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预算执行数</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预算执行率</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总额</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2.00</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3.50</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其中：财政资金</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2.00</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3.50</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财政专户管理资金</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单位资金</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其他资金</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绩效指标（90分）</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一级指标</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二级指标</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三级指标</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指标性质</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指标值</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完成值</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少年宫活动开展普及率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购置设备合格率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乡村少年宫资金覆盖学校数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投入总金额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1.79</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改善办学条件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乡村少年宫办学条件得到改善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受资助学生及家长满意度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98</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合计</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98</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评价结论</w:t>
            </w:r>
          </w:p>
        </w:tc>
        <w:tc>
          <w:tcPr>
            <w:tcW w:w="808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项目实施良好，乡村少年宫建设资金得到落实，教育质量得到提升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存在问题</w:t>
            </w:r>
          </w:p>
        </w:tc>
        <w:tc>
          <w:tcPr>
            <w:tcW w:w="808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财政资金支付力度不够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改进措施</w:t>
            </w:r>
          </w:p>
        </w:tc>
        <w:tc>
          <w:tcPr>
            <w:tcW w:w="808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希望财政加大资金支付力度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7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项目负责人：张亚</w:t>
            </w:r>
          </w:p>
        </w:tc>
        <w:tc>
          <w:tcPr>
            <w:tcW w:w="27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财务负责人：陈宗利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46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83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13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26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46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46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64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55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46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64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543" w:type="dxa"/>
            <w:gridSpan w:val="10"/>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1、报表说明</w:t>
            </w:r>
            <w:r>
              <w:rPr>
                <w:rFonts w:hint="eastAsia" w:ascii="宋体" w:hAnsi="宋体" w:eastAsia="宋体" w:cs="宋体"/>
                <w:i w:val="0"/>
                <w:iCs w:val="0"/>
                <w:color w:val="000000"/>
                <w:kern w:val="0"/>
                <w:sz w:val="16"/>
                <w:szCs w:val="16"/>
                <w:u w:val="none"/>
                <w:lang w:val="en-US" w:eastAsia="zh-CN" w:bidi="ar"/>
              </w:rPr>
              <w:t>：</w:t>
            </w:r>
            <w:r>
              <w:rPr>
                <w:rFonts w:ascii="宋体" w:hAnsi="宋体" w:eastAsia="宋体" w:cs="宋体"/>
                <w:i w:val="0"/>
                <w:iCs w:val="0"/>
                <w:color w:val="000000"/>
                <w:kern w:val="0"/>
                <w:sz w:val="16"/>
                <w:szCs w:val="16"/>
                <w:u w:val="none"/>
                <w:lang w:val="en-US" w:eastAsia="zh-CN" w:bidi="ar"/>
              </w:rPr>
              <w:t>该报表查询项目信息、绩效目标信息、预算及执行情况，用于预算单位查询导出开展项目自评。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8543" w:type="dxa"/>
            <w:gridSpan w:val="10"/>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2、取数口径：部门项目绩效目标表信息，包括年初预算、追加预算、结转预算和调整预算的绩效目标（以项目的最终绩效目标为准）。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543" w:type="dxa"/>
            <w:gridSpan w:val="10"/>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适用地区：全省范围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543" w:type="dxa"/>
            <w:gridSpan w:val="10"/>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适用用户：部门用户、单位用户</w:t>
            </w:r>
          </w:p>
        </w:tc>
      </w:tr>
    </w:tbl>
    <w:p>
      <w:pPr>
        <w:autoSpaceDE w:val="0"/>
        <w:autoSpaceDN w:val="0"/>
        <w:spacing w:line="400" w:lineRule="exact"/>
        <w:ind w:left="60" w:right="140"/>
        <w:jc w:val="both"/>
        <w:rPr>
          <w:rFonts w:hint="eastAsia" w:ascii="仿宋" w:hAnsi="仿宋" w:eastAsia="仿宋" w:cs="仿宋"/>
          <w:sz w:val="31"/>
        </w:rPr>
      </w:pPr>
    </w:p>
    <w:p>
      <w:pPr>
        <w:autoSpaceDE w:val="0"/>
        <w:autoSpaceDN w:val="0"/>
        <w:spacing w:line="400" w:lineRule="exact"/>
        <w:ind w:left="60" w:right="140"/>
        <w:jc w:val="both"/>
        <w:rPr>
          <w:rFonts w:hint="eastAsia" w:ascii="仿宋" w:hAnsi="仿宋" w:eastAsia="仿宋" w:cs="仿宋"/>
          <w:sz w:val="31"/>
        </w:rPr>
      </w:pPr>
    </w:p>
    <w:p>
      <w:pPr>
        <w:autoSpaceDE w:val="0"/>
        <w:autoSpaceDN w:val="0"/>
        <w:spacing w:line="400" w:lineRule="exact"/>
        <w:ind w:left="60" w:right="140"/>
        <w:jc w:val="both"/>
        <w:rPr>
          <w:rFonts w:hint="eastAsia" w:ascii="仿宋" w:hAnsi="仿宋" w:eastAsia="仿宋" w:cs="仿宋"/>
          <w:sz w:val="31"/>
        </w:rPr>
      </w:pPr>
    </w:p>
    <w:p>
      <w:pPr>
        <w:autoSpaceDE w:val="0"/>
        <w:autoSpaceDN w:val="0"/>
        <w:spacing w:line="400" w:lineRule="exact"/>
        <w:ind w:left="60" w:right="140"/>
        <w:jc w:val="both"/>
        <w:rPr>
          <w:rFonts w:hint="eastAsia" w:ascii="仿宋" w:hAnsi="仿宋" w:eastAsia="仿宋" w:cs="仿宋"/>
          <w:sz w:val="31"/>
        </w:rPr>
      </w:pPr>
    </w:p>
    <w:p>
      <w:pPr>
        <w:autoSpaceDE w:val="0"/>
        <w:autoSpaceDN w:val="0"/>
        <w:spacing w:line="400" w:lineRule="exact"/>
        <w:ind w:left="60" w:right="140"/>
        <w:jc w:val="both"/>
        <w:rPr>
          <w:rFonts w:hint="eastAsia" w:ascii="仿宋" w:hAnsi="仿宋" w:eastAsia="仿宋" w:cs="仿宋"/>
          <w:sz w:val="31"/>
        </w:rPr>
      </w:pPr>
    </w:p>
    <w:p>
      <w:pPr>
        <w:autoSpaceDE w:val="0"/>
        <w:autoSpaceDN w:val="0"/>
        <w:spacing w:line="400" w:lineRule="exact"/>
        <w:ind w:left="60" w:right="140"/>
        <w:jc w:val="both"/>
        <w:rPr>
          <w:rFonts w:hint="eastAsia" w:ascii="仿宋" w:hAnsi="仿宋" w:eastAsia="仿宋" w:cs="仿宋"/>
          <w:sz w:val="31"/>
        </w:rPr>
      </w:pPr>
    </w:p>
    <w:p>
      <w:pPr>
        <w:autoSpaceDE w:val="0"/>
        <w:autoSpaceDN w:val="0"/>
        <w:spacing w:line="400" w:lineRule="exact"/>
        <w:ind w:left="60" w:right="140"/>
        <w:jc w:val="both"/>
      </w:pPr>
    </w:p>
    <w:p>
      <w:pPr>
        <w:autoSpaceDE w:val="0"/>
        <w:autoSpaceDN w:val="0"/>
        <w:spacing w:line="400" w:lineRule="exact"/>
        <w:ind w:left="60" w:right="140"/>
        <w:jc w:val="both"/>
      </w:pPr>
    </w:p>
    <w:p>
      <w:pPr>
        <w:autoSpaceDE w:val="0"/>
        <w:autoSpaceDN w:val="0"/>
        <w:spacing w:line="400" w:lineRule="exact"/>
        <w:ind w:left="60" w:right="140"/>
        <w:jc w:val="both"/>
      </w:pPr>
    </w:p>
    <w:p>
      <w:pPr>
        <w:autoSpaceDE w:val="0"/>
        <w:autoSpaceDN w:val="0"/>
        <w:spacing w:line="400" w:lineRule="exact"/>
        <w:ind w:left="60" w:right="140"/>
        <w:jc w:val="both"/>
      </w:pPr>
    </w:p>
    <w:p>
      <w:pPr>
        <w:autoSpaceDE w:val="0"/>
        <w:autoSpaceDN w:val="0"/>
        <w:spacing w:line="400" w:lineRule="exact"/>
        <w:ind w:left="60" w:right="140"/>
        <w:jc w:val="both"/>
      </w:pPr>
    </w:p>
    <w:p>
      <w:pPr>
        <w:autoSpaceDE w:val="0"/>
        <w:autoSpaceDN w:val="0"/>
        <w:spacing w:line="400" w:lineRule="exact"/>
        <w:ind w:left="60" w:right="140"/>
        <w:jc w:val="both"/>
      </w:pPr>
    </w:p>
    <w:p>
      <w:pPr>
        <w:spacing w:line="20" w:lineRule="exact"/>
      </w:pPr>
      <w:r>
        <w:object>
          <v:shape id="_x0000_i1025" o:spt="75" type="#_x0000_t75" style="height:1691.25pt;width:793.5pt;" o:ole="t" filled="f" o:preferrelative="t" stroked="f" coordsize="21600,21600">
            <v:path/>
            <v:fill on="f" focussize="0,0"/>
            <v:stroke on="f"/>
            <v:imagedata r:id="rId16" o:title=""/>
            <o:lock v:ext="edit" aspectratio="t"/>
            <w10:wrap type="none"/>
            <w10:anchorlock/>
          </v:shape>
          <o:OLEObject Type="Embed" ProgID="Excel.Sheet.12" ShapeID="_x0000_i1025" DrawAspect="Content" ObjectID="_1468075725" r:id="rId15">
            <o:LockedField>false</o:LockedField>
          </o:OLEObject>
        </w:object>
      </w:r>
      <w:r>
        <w:br w:type="page"/>
      </w:r>
    </w:p>
    <w:p>
      <w:pPr>
        <w:spacing w:line="20" w:lineRule="exact"/>
      </w:pPr>
    </w:p>
    <w:p>
      <w:pPr>
        <w:spacing w:line="20" w:lineRule="exact"/>
        <w:rPr>
          <w:rFonts w:hint="eastAsia"/>
        </w:rPr>
      </w:pPr>
    </w:p>
    <w:p>
      <w:pPr>
        <w:spacing w:line="20" w:lineRule="exact"/>
        <w:rPr>
          <w:rFonts w:hint="eastAsia" w:ascii="宋体" w:hAnsi="宋体" w:eastAsia="宋体" w:cs="宋体"/>
          <w:sz w:val="20"/>
        </w:rPr>
      </w:pPr>
    </w:p>
    <w:p>
      <w:pPr>
        <w:autoSpaceDE w:val="0"/>
        <w:autoSpaceDN w:val="0"/>
        <w:spacing w:line="560" w:lineRule="exact"/>
        <w:ind w:left="2780"/>
        <w:jc w:val="both"/>
      </w:pPr>
      <w:r>
        <w:rPr>
          <w:rFonts w:hint="eastAsia" w:ascii="黑体" w:hAnsi="黑体" w:eastAsia="黑体" w:cs="黑体"/>
          <w:sz w:val="43"/>
        </w:rPr>
        <w:t>第五部分 附表</w:t>
      </w:r>
    </w:p>
    <w:p>
      <w:pPr>
        <w:autoSpaceDE w:val="0"/>
        <w:autoSpaceDN w:val="0"/>
        <w:spacing w:line="440" w:lineRule="exact"/>
        <w:ind w:left="60"/>
        <w:jc w:val="both"/>
      </w:pPr>
      <w:r>
        <w:rPr>
          <w:rFonts w:hint="eastAsia" w:ascii="仿宋" w:hAnsi="仿宋" w:eastAsia="仿宋" w:cs="仿宋"/>
          <w:sz w:val="31"/>
        </w:rPr>
        <w:t>一、收入支出决算总表</w:t>
      </w:r>
    </w:p>
    <w:p>
      <w:pPr>
        <w:autoSpaceDE w:val="0"/>
        <w:autoSpaceDN w:val="0"/>
        <w:spacing w:line="400" w:lineRule="exact"/>
        <w:ind w:left="60"/>
        <w:jc w:val="both"/>
      </w:pPr>
      <w:r>
        <w:rPr>
          <w:rFonts w:hint="eastAsia" w:ascii="仿宋" w:hAnsi="仿宋" w:eastAsia="仿宋" w:cs="仿宋"/>
          <w:sz w:val="31"/>
        </w:rPr>
        <w:t>二、收入决算表</w:t>
      </w:r>
    </w:p>
    <w:p>
      <w:pPr>
        <w:autoSpaceDE w:val="0"/>
        <w:autoSpaceDN w:val="0"/>
        <w:spacing w:line="400" w:lineRule="exact"/>
        <w:ind w:left="60"/>
        <w:jc w:val="both"/>
      </w:pPr>
      <w:r>
        <w:rPr>
          <w:rFonts w:hint="eastAsia" w:ascii="仿宋" w:hAnsi="仿宋" w:eastAsia="仿宋" w:cs="仿宋"/>
          <w:sz w:val="31"/>
        </w:rPr>
        <w:t>三、支出决算表</w:t>
      </w:r>
    </w:p>
    <w:p>
      <w:pPr>
        <w:autoSpaceDE w:val="0"/>
        <w:autoSpaceDN w:val="0"/>
        <w:spacing w:line="400" w:lineRule="exact"/>
        <w:ind w:left="60"/>
        <w:jc w:val="both"/>
      </w:pPr>
      <w:r>
        <w:rPr>
          <w:rFonts w:hint="eastAsia" w:ascii="仿宋" w:hAnsi="仿宋" w:eastAsia="仿宋" w:cs="仿宋"/>
          <w:sz w:val="31"/>
        </w:rPr>
        <w:t>四、财政拨款收入支出决算总表</w:t>
      </w:r>
    </w:p>
    <w:p>
      <w:pPr>
        <w:autoSpaceDE w:val="0"/>
        <w:autoSpaceDN w:val="0"/>
        <w:spacing w:line="400" w:lineRule="exact"/>
        <w:ind w:left="60"/>
        <w:jc w:val="both"/>
      </w:pPr>
      <w:r>
        <w:rPr>
          <w:rFonts w:hint="eastAsia" w:ascii="仿宋" w:hAnsi="仿宋" w:eastAsia="仿宋" w:cs="仿宋"/>
          <w:sz w:val="31"/>
        </w:rPr>
        <w:t>五、财政拨款支出决算明细表</w:t>
      </w:r>
    </w:p>
    <w:p>
      <w:pPr>
        <w:autoSpaceDE w:val="0"/>
        <w:autoSpaceDN w:val="0"/>
        <w:spacing w:line="400" w:lineRule="exact"/>
        <w:ind w:left="60"/>
        <w:jc w:val="both"/>
      </w:pPr>
      <w:r>
        <w:rPr>
          <w:rFonts w:hint="eastAsia" w:ascii="仿宋" w:hAnsi="仿宋" w:eastAsia="仿宋" w:cs="仿宋"/>
          <w:sz w:val="31"/>
        </w:rPr>
        <w:t>六、一般公共预算财政拨款支出决算表</w:t>
      </w:r>
    </w:p>
    <w:p>
      <w:pPr>
        <w:autoSpaceDE w:val="0"/>
        <w:autoSpaceDN w:val="0"/>
        <w:spacing w:line="400" w:lineRule="exact"/>
        <w:ind w:left="60"/>
        <w:jc w:val="both"/>
      </w:pPr>
      <w:r>
        <w:rPr>
          <w:rFonts w:hint="eastAsia" w:ascii="仿宋" w:hAnsi="仿宋" w:eastAsia="仿宋" w:cs="仿宋"/>
          <w:sz w:val="31"/>
        </w:rPr>
        <w:t>七、一般公共预算财政拨款支出决算明细表</w:t>
      </w:r>
    </w:p>
    <w:p>
      <w:pPr>
        <w:autoSpaceDE w:val="0"/>
        <w:autoSpaceDN w:val="0"/>
        <w:spacing w:line="400" w:lineRule="exact"/>
        <w:ind w:left="60"/>
        <w:jc w:val="both"/>
      </w:pPr>
      <w:r>
        <w:rPr>
          <w:rFonts w:hint="eastAsia" w:ascii="仿宋" w:hAnsi="仿宋" w:eastAsia="仿宋" w:cs="仿宋"/>
          <w:sz w:val="31"/>
        </w:rPr>
        <w:t>八、一般公共预算财政拨款基本支出决算表</w:t>
      </w:r>
    </w:p>
    <w:p>
      <w:pPr>
        <w:autoSpaceDE w:val="0"/>
        <w:autoSpaceDN w:val="0"/>
        <w:spacing w:line="400" w:lineRule="exact"/>
        <w:ind w:left="60"/>
        <w:jc w:val="both"/>
      </w:pPr>
      <w:r>
        <w:rPr>
          <w:rFonts w:hint="eastAsia" w:ascii="仿宋" w:hAnsi="仿宋" w:eastAsia="仿宋" w:cs="仿宋"/>
          <w:sz w:val="31"/>
        </w:rPr>
        <w:t>九、一般公共预算财政拨款项目支出决算表</w:t>
      </w:r>
    </w:p>
    <w:p>
      <w:pPr>
        <w:autoSpaceDE w:val="0"/>
        <w:autoSpaceDN w:val="0"/>
        <w:spacing w:line="400" w:lineRule="exact"/>
        <w:ind w:left="60"/>
        <w:jc w:val="both"/>
      </w:pPr>
      <w:r>
        <w:rPr>
          <w:rFonts w:hint="eastAsia" w:ascii="仿宋" w:hAnsi="仿宋" w:eastAsia="仿宋" w:cs="仿宋"/>
          <w:sz w:val="31"/>
        </w:rPr>
        <w:t>十、一般公共预算财政拨款“三公”经费支出决算表</w:t>
      </w:r>
    </w:p>
    <w:p>
      <w:pPr>
        <w:autoSpaceDE w:val="0"/>
        <w:autoSpaceDN w:val="0"/>
        <w:spacing w:line="400" w:lineRule="exact"/>
        <w:ind w:left="60"/>
        <w:jc w:val="both"/>
      </w:pPr>
      <w:r>
        <w:rPr>
          <w:rFonts w:hint="eastAsia" w:ascii="仿宋" w:hAnsi="仿宋" w:eastAsia="仿宋" w:cs="仿宋"/>
          <w:sz w:val="31"/>
        </w:rPr>
        <w:t>十一、政府性基金预算财政拨款收入支出决算表</w:t>
      </w:r>
    </w:p>
    <w:p>
      <w:pPr>
        <w:autoSpaceDE w:val="0"/>
        <w:autoSpaceDN w:val="0"/>
        <w:spacing w:line="400" w:lineRule="exact"/>
        <w:ind w:left="60"/>
        <w:jc w:val="both"/>
      </w:pPr>
      <w:r>
        <w:rPr>
          <w:rFonts w:hint="eastAsia" w:ascii="仿宋" w:hAnsi="仿宋" w:eastAsia="仿宋" w:cs="仿宋"/>
          <w:sz w:val="31"/>
        </w:rPr>
        <w:t>十二、政府性基金预算财政拨款“三公”经费支出决算表</w:t>
      </w:r>
    </w:p>
    <w:p>
      <w:pPr>
        <w:autoSpaceDE w:val="0"/>
        <w:autoSpaceDN w:val="0"/>
        <w:spacing w:line="400" w:lineRule="exact"/>
        <w:ind w:left="60"/>
        <w:jc w:val="both"/>
      </w:pPr>
      <w:r>
        <w:rPr>
          <w:rFonts w:hint="eastAsia" w:ascii="仿宋" w:hAnsi="仿宋" w:eastAsia="仿宋" w:cs="仿宋"/>
          <w:sz w:val="31"/>
        </w:rPr>
        <w:t>十三、国有资本经营预算财政拨款收入支出决算表</w:t>
      </w:r>
    </w:p>
    <w:p>
      <w:pPr>
        <w:autoSpaceDE w:val="0"/>
        <w:autoSpaceDN w:val="0"/>
        <w:spacing w:line="400" w:lineRule="exact"/>
        <w:ind w:left="60"/>
        <w:jc w:val="both"/>
      </w:pPr>
      <w:r>
        <w:rPr>
          <w:rFonts w:hint="eastAsia" w:ascii="仿宋" w:hAnsi="仿宋" w:eastAsia="仿宋" w:cs="仿宋"/>
          <w:sz w:val="31"/>
        </w:rPr>
        <w:t>十四、国有资本经营预算财政拨款支出决算表</w:t>
      </w:r>
    </w:p>
    <w:sectPr>
      <w:footerReference r:id="rId5" w:type="default"/>
      <w:pgSz w:w="11900" w:h="16820"/>
      <w:pgMar w:top="0" w:right="1740" w:bottom="0" w:left="17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auto"/>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Lucida Sans">
    <w:panose1 w:val="020B0602030504020204"/>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vA/AhHQIAACsEAAAOAAAAZHJz&#10;L2Uyb0RvYy54bWytU82O0zAQviPxDpbvNGnRrq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G8D8CEdAgAAKwQAAA4AAAAAAAAAAQAgAAAANQ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9AB7B6"/>
    <w:multiLevelType w:val="singleLevel"/>
    <w:tmpl w:val="6B9AB7B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isplayHorizontalDrawingGridEvery w:val="1"/>
  <w:displayVerticalDrawingGridEvery w:val="1"/>
  <w:noPunctuationKerning w:val="true"/>
  <w:characterSpacingControl w:val="compressPunctuation"/>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
  <w:docVars>
    <w:docVar w:name="commondata" w:val="eyJoZGlkIjoiMGE1M2VjZDNkNmI4OWZkMThmMzE1MjhjOWI3MzQzN2EifQ=="/>
  </w:docVars>
  <w:rsids>
    <w:rsidRoot w:val="00000000"/>
    <w:rsid w:val="04C22EAE"/>
    <w:rsid w:val="0604492E"/>
    <w:rsid w:val="06230D3C"/>
    <w:rsid w:val="0B461DD5"/>
    <w:rsid w:val="0B713DAD"/>
    <w:rsid w:val="0C9D5089"/>
    <w:rsid w:val="0CD344B0"/>
    <w:rsid w:val="0F425530"/>
    <w:rsid w:val="12217BF4"/>
    <w:rsid w:val="12433B10"/>
    <w:rsid w:val="12E25944"/>
    <w:rsid w:val="141F4CC8"/>
    <w:rsid w:val="15147D27"/>
    <w:rsid w:val="153D4006"/>
    <w:rsid w:val="16AB2579"/>
    <w:rsid w:val="179C3BE2"/>
    <w:rsid w:val="18534066"/>
    <w:rsid w:val="19B04509"/>
    <w:rsid w:val="1A2B4CF5"/>
    <w:rsid w:val="1B445E1F"/>
    <w:rsid w:val="1BD91B35"/>
    <w:rsid w:val="1CDF5115"/>
    <w:rsid w:val="20146F7C"/>
    <w:rsid w:val="20C30CF7"/>
    <w:rsid w:val="20FE0D76"/>
    <w:rsid w:val="22843218"/>
    <w:rsid w:val="270032DE"/>
    <w:rsid w:val="285B0203"/>
    <w:rsid w:val="2A414665"/>
    <w:rsid w:val="2D9E28B8"/>
    <w:rsid w:val="34FA724E"/>
    <w:rsid w:val="35F32EF2"/>
    <w:rsid w:val="36C15152"/>
    <w:rsid w:val="36D97016"/>
    <w:rsid w:val="3CC6526A"/>
    <w:rsid w:val="40FB4B2A"/>
    <w:rsid w:val="42983192"/>
    <w:rsid w:val="42DF4159"/>
    <w:rsid w:val="452779D7"/>
    <w:rsid w:val="4951654E"/>
    <w:rsid w:val="49B4476C"/>
    <w:rsid w:val="4C300209"/>
    <w:rsid w:val="4C885004"/>
    <w:rsid w:val="4C8F1A6A"/>
    <w:rsid w:val="4F835843"/>
    <w:rsid w:val="4FAD2CA9"/>
    <w:rsid w:val="50EF3D02"/>
    <w:rsid w:val="52680501"/>
    <w:rsid w:val="5433655F"/>
    <w:rsid w:val="544220DE"/>
    <w:rsid w:val="565A1C9F"/>
    <w:rsid w:val="583F2B66"/>
    <w:rsid w:val="593C1B65"/>
    <w:rsid w:val="64C724C3"/>
    <w:rsid w:val="6C2E4C98"/>
    <w:rsid w:val="6C4F3C53"/>
    <w:rsid w:val="6DAC2831"/>
    <w:rsid w:val="6FA94378"/>
    <w:rsid w:val="71375120"/>
    <w:rsid w:val="72CE7E91"/>
    <w:rsid w:val="75F011C4"/>
    <w:rsid w:val="76443671"/>
    <w:rsid w:val="7CD11FAA"/>
    <w:rsid w:val="7EC87F1D"/>
    <w:rsid w:val="93D792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after="0" w:line="240"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9"/>
    <w:qFormat/>
    <w:uiPriority w:val="9"/>
    <w:pPr>
      <w:keepNext/>
      <w:keepLines/>
      <w:spacing w:before="48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20"/>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21"/>
    <w:unhideWhenUsed/>
    <w:qFormat/>
    <w:uiPriority w:val="9"/>
    <w:pPr>
      <w:keepNext/>
      <w:keepLines/>
      <w:spacing w:before="20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22"/>
    <w:unhideWhenUsed/>
    <w:qFormat/>
    <w:uiPriority w:val="9"/>
    <w:pPr>
      <w:keepNext/>
      <w:keepLines/>
      <w:spacing w:before="20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ind w:left="720"/>
    </w:pPr>
  </w:style>
  <w:style w:type="paragraph" w:styleId="7">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8">
    <w:name w:val="Body Text"/>
    <w:basedOn w:val="1"/>
    <w:qFormat/>
    <w:uiPriority w:val="99"/>
    <w:pPr>
      <w:spacing w:beforeLines="30"/>
    </w:pPr>
    <w:rPr>
      <w:rFonts w:ascii="仿宋_GB2312" w:eastAsia="仿宋_GB2312"/>
      <w:kern w:val="0"/>
      <w:sz w:val="30"/>
    </w:rPr>
  </w:style>
  <w:style w:type="paragraph" w:styleId="9">
    <w:name w:val="footer"/>
    <w:basedOn w:val="1"/>
    <w:semiHidden/>
    <w:unhideWhenUsed/>
    <w:qFormat/>
    <w:uiPriority w:val="99"/>
    <w:pPr>
      <w:tabs>
        <w:tab w:val="center" w:pos="4153"/>
        <w:tab w:val="right" w:pos="8306"/>
      </w:tabs>
      <w:snapToGrid w:val="0"/>
      <w:jc w:val="left"/>
    </w:pPr>
    <w:rPr>
      <w:sz w:val="18"/>
    </w:rPr>
  </w:style>
  <w:style w:type="paragraph" w:styleId="10">
    <w:name w:val="header"/>
    <w:basedOn w:val="1"/>
    <w:link w:val="18"/>
    <w:unhideWhenUsed/>
    <w:qFormat/>
    <w:uiPriority w:val="99"/>
    <w:pPr>
      <w:tabs>
        <w:tab w:val="center" w:pos="4680"/>
        <w:tab w:val="right" w:pos="9360"/>
      </w:tabs>
    </w:pPr>
  </w:style>
  <w:style w:type="paragraph" w:styleId="11">
    <w:name w:val="Subtitle"/>
    <w:basedOn w:val="1"/>
    <w:next w:val="1"/>
    <w:link w:val="23"/>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2">
    <w:name w:val="Title"/>
    <w:basedOn w:val="1"/>
    <w:next w:val="1"/>
    <w:link w:val="24"/>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table" w:styleId="14">
    <w:name w:val="Table Grid"/>
    <w:basedOn w:val="13"/>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6">
    <w:name w:val="Emphasis"/>
    <w:basedOn w:val="15"/>
    <w:qFormat/>
    <w:uiPriority w:val="20"/>
    <w:rPr>
      <w:i/>
      <w:iCs/>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Header Char"/>
    <w:basedOn w:val="15"/>
    <w:link w:val="10"/>
    <w:qFormat/>
    <w:uiPriority w:val="99"/>
  </w:style>
  <w:style w:type="character" w:customStyle="1" w:styleId="19">
    <w:name w:val="Heading 1 Char"/>
    <w:basedOn w:val="15"/>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20">
    <w:name w:val="Heading 2 Char"/>
    <w:basedOn w:val="15"/>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1">
    <w:name w:val="Heading 3 Char"/>
    <w:basedOn w:val="15"/>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2">
    <w:name w:val="Heading 4 Char"/>
    <w:basedOn w:val="15"/>
    <w:link w:val="5"/>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3">
    <w:name w:val="Subtitle Char"/>
    <w:basedOn w:val="15"/>
    <w:link w:val="11"/>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4">
    <w:name w:val="Title Char"/>
    <w:basedOn w:val="15"/>
    <w:link w:val="12"/>
    <w:qFormat/>
    <w:uiPriority w:val="10"/>
    <w:rPr>
      <w:rFonts w:asciiTheme="majorHAnsi" w:hAnsiTheme="majorHAnsi" w:eastAsiaTheme="majorEastAsia" w:cstheme="majorBidi"/>
      <w:color w:val="17375E" w:themeColor="text2" w:themeShade="BF"/>
      <w:spacing w:val="5"/>
      <w:kern w:val="28"/>
      <w:sz w:val="52"/>
      <w:szCs w:val="52"/>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emf"/><Relationship Id="rId15" Type="http://schemas.openxmlformats.org/officeDocument/2006/relationships/oleObject" Target="embeddings/oleObject1.bin"/><Relationship Id="rId14" Type="http://schemas.openxmlformats.org/officeDocument/2006/relationships/chart" Target="charts/chart8.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4.xml"/><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2" Type="http://schemas.openxmlformats.org/officeDocument/2006/relationships/themeOverride" Target="../theme/themeOverride7.xml"/><Relationship Id="rId1" Type="http://schemas.openxmlformats.org/officeDocument/2006/relationships/package" Target="../embeddings/Workbook7.xlsx"/></Relationships>
</file>

<file path=word/charts/_rels/chart3.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2" Type="http://schemas.openxmlformats.org/officeDocument/2006/relationships/themeOverride" Target="../theme/themeOverride2.xml"/><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2" Type="http://schemas.openxmlformats.org/officeDocument/2006/relationships/themeOverride" Target="../theme/themeOverride8.xml"/><Relationship Id="rId1" Type="http://schemas.openxmlformats.org/officeDocument/2006/relationships/package" Target="../embeddings/Workbook8.xlsx"/></Relationships>
</file>

<file path=word/charts/_rels/chart6.xml.rels><?xml version="1.0" encoding="UTF-8" standalone="yes"?>
<Relationships xmlns="http://schemas.openxmlformats.org/package/2006/relationships"><Relationship Id="rId2" Type="http://schemas.openxmlformats.org/officeDocument/2006/relationships/themeOverride" Target="../theme/themeOverride5.xml"/><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2" Type="http://schemas.openxmlformats.org/officeDocument/2006/relationships/themeOverride" Target="../theme/themeOverride6.xml"/><Relationship Id="rId1" Type="http://schemas.openxmlformats.org/officeDocument/2006/relationships/package" Target="../embeddings/Workbook6.xlsx"/></Relationships>
</file>

<file path=word/charts/_rels/chart8.xml.rels><?xml version="1.0" encoding="UTF-8" standalone="yes"?>
<Relationships xmlns="http://schemas.openxmlformats.org/package/2006/relationships"><Relationship Id="rId2" Type="http://schemas.openxmlformats.org/officeDocument/2006/relationships/themeOverride" Target="../theme/themeOverride3.xml"/><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true"/>
    <c:plotArea>
      <c:layout/>
      <c:barChart>
        <c:barDir val="col"/>
        <c:grouping val="clustered"/>
        <c:varyColors val="false"/>
        <c:ser>
          <c:idx val="0"/>
          <c:order val="0"/>
          <c:tx>
            <c:strRef>
              <c:f>Sheet1!$B$1</c:f>
              <c:strCache>
                <c:ptCount val="1"/>
                <c:pt idx="0">
                  <c:v>2021</c:v>
                </c:pt>
              </c:strCache>
            </c:strRef>
          </c:tx>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ysClr val="windowText" lastClr="000000"/>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Sheet1!$A$2:$A$3</c:f>
              <c:strCache>
                <c:ptCount val="2"/>
                <c:pt idx="0">
                  <c:v>收入</c:v>
                </c:pt>
                <c:pt idx="1">
                  <c:v>支出</c:v>
                </c:pt>
              </c:strCache>
            </c:strRef>
          </c:cat>
          <c:val>
            <c:numRef>
              <c:f>Sheet1!$B$2:$B$3</c:f>
              <c:numCache>
                <c:formatCode>General</c:formatCode>
                <c:ptCount val="2"/>
                <c:pt idx="0">
                  <c:v>361.12</c:v>
                </c:pt>
                <c:pt idx="1">
                  <c:v>319.84</c:v>
                </c:pt>
              </c:numCache>
            </c:numRef>
          </c:val>
        </c:ser>
        <c:ser>
          <c:idx val="1"/>
          <c:order val="1"/>
          <c:tx>
            <c:strRef>
              <c:f>Sheet1!$C$1</c:f>
              <c:strCache>
                <c:ptCount val="1"/>
                <c:pt idx="0">
                  <c:v>2022</c:v>
                </c:pt>
              </c:strCache>
            </c:strRef>
          </c:tx>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ysClr val="windowText" lastClr="000000"/>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Sheet1!$A$2:$A$3</c:f>
              <c:strCache>
                <c:ptCount val="2"/>
                <c:pt idx="0">
                  <c:v>收入</c:v>
                </c:pt>
                <c:pt idx="1">
                  <c:v>支出</c:v>
                </c:pt>
              </c:strCache>
            </c:strRef>
          </c:cat>
          <c:val>
            <c:numRef>
              <c:f>Sheet1!$C$2:$C$3</c:f>
              <c:numCache>
                <c:formatCode>General</c:formatCode>
                <c:ptCount val="2"/>
                <c:pt idx="0">
                  <c:v>323.83</c:v>
                </c:pt>
                <c:pt idx="1">
                  <c:v>323.83</c:v>
                </c:pt>
              </c:numCache>
            </c:numRef>
          </c:val>
        </c:ser>
        <c:dLbls>
          <c:showLegendKey val="false"/>
          <c:showVal val="true"/>
          <c:showCatName val="false"/>
          <c:showSerName val="false"/>
          <c:showPercent val="false"/>
          <c:showBubbleSize val="false"/>
        </c:dLbls>
        <c:gapWidth val="150"/>
        <c:axId val="132822528"/>
        <c:axId val="145063936"/>
      </c:barChart>
      <c:catAx>
        <c:axId val="132822528"/>
        <c:scaling>
          <c:orientation val="minMax"/>
        </c:scaling>
        <c:delete val="false"/>
        <c:axPos val="b"/>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ysClr val="windowText" lastClr="000000"/>
                </a:solidFill>
                <a:latin typeface="+mn-lt"/>
                <a:ea typeface="+mn-ea"/>
                <a:cs typeface="+mn-cs"/>
              </a:defRPr>
            </a:pPr>
          </a:p>
        </c:txPr>
        <c:crossAx val="145063936"/>
        <c:crosses val="autoZero"/>
        <c:auto val="true"/>
        <c:lblAlgn val="ctr"/>
        <c:lblOffset val="100"/>
        <c:noMultiLvlLbl val="false"/>
      </c:catAx>
      <c:valAx>
        <c:axId val="145063936"/>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ysClr val="windowText" lastClr="000000"/>
                </a:solidFill>
                <a:latin typeface="+mn-lt"/>
                <a:ea typeface="+mn-ea"/>
                <a:cs typeface="+mn-cs"/>
              </a:defRPr>
            </a:pPr>
          </a:p>
        </c:txPr>
        <c:crossAx val="132822528"/>
        <c:crosses val="autoZero"/>
        <c:crossBetween val="between"/>
      </c:valAx>
    </c:plotArea>
    <c:legend>
      <c:legendPos val="r"/>
      <c:layout/>
      <c:overlay val="false"/>
      <c:txPr>
        <a:bodyPr rot="0" spcFirstLastPara="0" vertOverflow="ellipsis" vert="horz" wrap="square" anchor="ctr" anchorCtr="true"/>
        <a:lstStyle/>
        <a:p>
          <a:pPr>
            <a:defRPr lang="zh-CN" sz="1000" b="0" i="0" u="none" strike="noStrike" kern="1200" baseline="0">
              <a:solidFill>
                <a:sysClr val="windowText" lastClr="000000"/>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false"/>
      <c:txPr>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p>
      </c:txPr>
    </c:title>
    <c:autoTitleDeleted val="false"/>
    <c:plotArea>
      <c:layout/>
      <c:pieChart>
        <c:varyColors val="true"/>
        <c:ser>
          <c:idx val="0"/>
          <c:order val="0"/>
          <c:tx>
            <c:strRef>
              <c:f>Sheet1!$B$1</c:f>
              <c:strCache>
                <c:ptCount val="1"/>
                <c:pt idx="0">
                  <c:v>收入决算情况</c:v>
                </c:pt>
              </c:strCache>
            </c:strRef>
          </c:tx>
          <c:explosion val="0"/>
          <c:dPt>
            <c:idx val="0"/>
            <c:bubble3D val="false"/>
          </c:dPt>
          <c:dPt>
            <c:idx val="1"/>
            <c:bubble3D val="false"/>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Sheet1!$A$2:$A$3</c:f>
              <c:strCache>
                <c:ptCount val="2"/>
                <c:pt idx="0">
                  <c:v>财政拨款收入</c:v>
                </c:pt>
                <c:pt idx="1">
                  <c:v>上年结转资金</c:v>
                </c:pt>
              </c:strCache>
            </c:strRef>
          </c:cat>
          <c:val>
            <c:numRef>
              <c:f>Sheet1!$B$2:$B$3</c:f>
              <c:numCache>
                <c:formatCode>General</c:formatCode>
                <c:ptCount val="2"/>
                <c:pt idx="0">
                  <c:v>323.83</c:v>
                </c:pt>
                <c:pt idx="1">
                  <c:v>41.28</c:v>
                </c:pt>
              </c:numCache>
            </c:numRef>
          </c:val>
        </c:ser>
        <c:dLbls>
          <c:showLegendKey val="false"/>
          <c:showVal val="true"/>
          <c:showCatName val="false"/>
          <c:showSerName val="false"/>
          <c:showPercent val="false"/>
          <c:showBubbleSize val="false"/>
          <c:showLeaderLines val="true"/>
        </c:dLbls>
        <c:firstSliceAng val="0"/>
      </c:pieChart>
      <c:spPr>
        <a:noFill/>
        <a:ln w="25382">
          <a:noFill/>
        </a:ln>
      </c:spPr>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zero"/>
    <c:showDLblsOverMax val="false"/>
  </c:chart>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false"/>
      <c:txPr>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p>
      </c:txPr>
    </c:title>
    <c:autoTitleDeleted val="false"/>
    <c:plotArea>
      <c:layout/>
      <c:pieChart>
        <c:varyColors val="true"/>
        <c:ser>
          <c:idx val="0"/>
          <c:order val="0"/>
          <c:tx>
            <c:strRef>
              <c:f>Sheet1!$B$1</c:f>
              <c:strCache>
                <c:ptCount val="1"/>
                <c:pt idx="0">
                  <c:v>支出情况</c:v>
                </c:pt>
              </c:strCache>
            </c:strRef>
          </c:tx>
          <c:explosion val="0"/>
          <c:dPt>
            <c:idx val="0"/>
            <c:bubble3D val="false"/>
          </c:dPt>
          <c:dPt>
            <c:idx val="1"/>
            <c:bubble3D val="false"/>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Sheet1!$A$2:$A$3</c:f>
              <c:strCache>
                <c:ptCount val="2"/>
                <c:pt idx="0">
                  <c:v>基本支出</c:v>
                </c:pt>
                <c:pt idx="1">
                  <c:v>项目支出</c:v>
                </c:pt>
              </c:strCache>
            </c:strRef>
          </c:cat>
          <c:val>
            <c:numRef>
              <c:f>Sheet1!$B$2:$B$3</c:f>
              <c:numCache>
                <c:formatCode>General</c:formatCode>
                <c:ptCount val="2"/>
                <c:pt idx="0">
                  <c:v>322.33</c:v>
                </c:pt>
                <c:pt idx="1">
                  <c:v>1.5</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zero"/>
    <c:showDLblsOverMax val="false"/>
  </c:chart>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true"/>
    <c:plotArea>
      <c:layout/>
      <c:barChart>
        <c:barDir val="col"/>
        <c:grouping val="clustered"/>
        <c:varyColors val="false"/>
        <c:ser>
          <c:idx val="0"/>
          <c:order val="0"/>
          <c:tx>
            <c:strRef>
              <c:f>Sheet1!$B$1</c:f>
              <c:strCache>
                <c:ptCount val="1"/>
                <c:pt idx="0">
                  <c:v>2021年</c:v>
                </c:pt>
              </c:strCache>
            </c:strRef>
          </c:tx>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Sheet1!$A$2:$A$3</c:f>
              <c:strCache>
                <c:ptCount val="2"/>
                <c:pt idx="0">
                  <c:v>财政拨款收入</c:v>
                </c:pt>
                <c:pt idx="1">
                  <c:v>财政拨款支出</c:v>
                </c:pt>
              </c:strCache>
            </c:strRef>
          </c:cat>
          <c:val>
            <c:numRef>
              <c:f>Sheet1!$B$2:$B$3</c:f>
              <c:numCache>
                <c:formatCode>General</c:formatCode>
                <c:ptCount val="2"/>
                <c:pt idx="0">
                  <c:v>361.12</c:v>
                </c:pt>
                <c:pt idx="1">
                  <c:v>319.84</c:v>
                </c:pt>
              </c:numCache>
            </c:numRef>
          </c:val>
        </c:ser>
        <c:ser>
          <c:idx val="1"/>
          <c:order val="1"/>
          <c:tx>
            <c:strRef>
              <c:f>Sheet1!$C$1</c:f>
              <c:strCache>
                <c:ptCount val="1"/>
                <c:pt idx="0">
                  <c:v>2022年</c:v>
                </c:pt>
              </c:strCache>
            </c:strRef>
          </c:tx>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Sheet1!$A$2:$A$3</c:f>
              <c:strCache>
                <c:ptCount val="2"/>
                <c:pt idx="0">
                  <c:v>财政拨款收入</c:v>
                </c:pt>
                <c:pt idx="1">
                  <c:v>财政拨款支出</c:v>
                </c:pt>
              </c:strCache>
            </c:strRef>
          </c:cat>
          <c:val>
            <c:numRef>
              <c:f>Sheet1!$C$2:$C$3</c:f>
              <c:numCache>
                <c:formatCode>General</c:formatCode>
                <c:ptCount val="2"/>
                <c:pt idx="0">
                  <c:v>323.83</c:v>
                </c:pt>
                <c:pt idx="1">
                  <c:v>323.83</c:v>
                </c:pt>
              </c:numCache>
            </c:numRef>
          </c:val>
        </c:ser>
        <c:dLbls>
          <c:showLegendKey val="false"/>
          <c:showVal val="true"/>
          <c:showCatName val="false"/>
          <c:showSerName val="false"/>
          <c:showPercent val="false"/>
          <c:showBubbleSize val="false"/>
        </c:dLbls>
        <c:gapWidth val="150"/>
        <c:axId val="176569344"/>
        <c:axId val="176575232"/>
      </c:barChart>
      <c:catAx>
        <c:axId val="176569344"/>
        <c:scaling>
          <c:orientation val="minMax"/>
        </c:scaling>
        <c:delete val="false"/>
        <c:axPos val="b"/>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76575232"/>
        <c:crosses val="autoZero"/>
        <c:auto val="true"/>
        <c:lblAlgn val="ctr"/>
        <c:lblOffset val="100"/>
        <c:noMultiLvlLbl val="false"/>
      </c:catAx>
      <c:valAx>
        <c:axId val="176575232"/>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76569344"/>
        <c:crosses val="autoZero"/>
        <c:crossBetween val="between"/>
      </c:valAx>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false"/>
      <c:txPr>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p>
      </c:txPr>
    </c:title>
    <c:autoTitleDeleted val="false"/>
    <c:plotArea>
      <c:layout/>
      <c:barChart>
        <c:barDir val="col"/>
        <c:grouping val="percentStacked"/>
        <c:varyColors val="false"/>
        <c:ser>
          <c:idx val="0"/>
          <c:order val="0"/>
          <c:tx>
            <c:strRef>
              <c:f>Sheet1!$B$1</c:f>
              <c:strCache>
                <c:ptCount val="1"/>
                <c:pt idx="0">
                  <c:v>一般公共预算拨款支出</c:v>
                </c:pt>
              </c:strCache>
            </c:strRef>
          </c:tx>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ctr"/>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Sheet1!$A$2:$A$3</c:f>
              <c:strCache>
                <c:ptCount val="2"/>
                <c:pt idx="0">
                  <c:v>2021年一般公共预算拨款支出</c:v>
                </c:pt>
                <c:pt idx="1">
                  <c:v>2022年一般公共预算拨款支出</c:v>
                </c:pt>
              </c:strCache>
            </c:strRef>
          </c:cat>
          <c:val>
            <c:numRef>
              <c:f>Sheet1!$B$2:$B$3</c:f>
              <c:numCache>
                <c:formatCode>General</c:formatCode>
                <c:ptCount val="2"/>
                <c:pt idx="0">
                  <c:v>319.84</c:v>
                </c:pt>
                <c:pt idx="1">
                  <c:v>323.83</c:v>
                </c:pt>
              </c:numCache>
            </c:numRef>
          </c:val>
        </c:ser>
        <c:dLbls>
          <c:showLegendKey val="false"/>
          <c:showVal val="true"/>
          <c:showCatName val="false"/>
          <c:showSerName val="false"/>
          <c:showPercent val="false"/>
          <c:showBubbleSize val="false"/>
        </c:dLbls>
        <c:gapWidth val="150"/>
        <c:overlap val="100"/>
        <c:axId val="149578112"/>
        <c:axId val="149579648"/>
      </c:barChart>
      <c:catAx>
        <c:axId val="149578112"/>
        <c:scaling>
          <c:orientation val="minMax"/>
        </c:scaling>
        <c:delete val="false"/>
        <c:axPos val="b"/>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49579648"/>
        <c:crosses val="autoZero"/>
        <c:auto val="true"/>
        <c:lblAlgn val="ctr"/>
        <c:lblOffset val="100"/>
        <c:noMultiLvlLbl val="false"/>
      </c:catAx>
      <c:valAx>
        <c:axId val="149579648"/>
        <c:scaling>
          <c:orientation val="minMax"/>
        </c:scaling>
        <c:delete val="false"/>
        <c:axPos val="l"/>
        <c:majorGridlines/>
        <c:numFmt formatCode="0%"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49578112"/>
        <c:crosses val="autoZero"/>
        <c:crossBetween val="between"/>
      </c:valAx>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false"/>
      <c:txPr>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p>
      </c:txPr>
    </c:title>
    <c:autoTitleDeleted val="false"/>
    <c:plotArea>
      <c:layout/>
      <c:pieChart>
        <c:varyColors val="true"/>
        <c:ser>
          <c:idx val="0"/>
          <c:order val="0"/>
          <c:tx>
            <c:strRef>
              <c:f>Sheet1!$B$1</c:f>
              <c:strCache>
                <c:ptCount val="1"/>
                <c:pt idx="0">
                  <c:v>一般公共预算财政拨款支出决算情况</c:v>
                </c:pt>
              </c:strCache>
            </c:strRef>
          </c:tx>
          <c:explosion val="0"/>
          <c:dPt>
            <c:idx val="0"/>
            <c:bubble3D val="false"/>
          </c:dPt>
          <c:dPt>
            <c:idx val="1"/>
            <c:bubble3D val="false"/>
          </c:dPt>
          <c:dPt>
            <c:idx val="2"/>
            <c:bubble3D val="false"/>
          </c:dPt>
          <c:dPt>
            <c:idx val="3"/>
            <c:bubble3D val="false"/>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Sheet1!$A$2:$A$5</c:f>
              <c:strCache>
                <c:ptCount val="4"/>
                <c:pt idx="0">
                  <c:v>教育支出</c:v>
                </c:pt>
                <c:pt idx="1">
                  <c:v>社会保障和就业</c:v>
                </c:pt>
                <c:pt idx="2">
                  <c:v>医疗卫生</c:v>
                </c:pt>
                <c:pt idx="3">
                  <c:v>住房保障</c:v>
                </c:pt>
              </c:strCache>
            </c:strRef>
          </c:cat>
          <c:val>
            <c:numRef>
              <c:f>Sheet1!$B$2:$B$5</c:f>
              <c:numCache>
                <c:formatCode>General</c:formatCode>
                <c:ptCount val="4"/>
                <c:pt idx="0">
                  <c:v>269.88</c:v>
                </c:pt>
                <c:pt idx="1">
                  <c:v>23.31</c:v>
                </c:pt>
                <c:pt idx="2">
                  <c:v>11.65</c:v>
                </c:pt>
                <c:pt idx="3">
                  <c:v>17.48</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zero"/>
    <c:showDLblsOverMax val="false"/>
  </c:chart>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false"/>
      <c:txPr>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p>
      </c:txPr>
    </c:title>
    <c:autoTitleDeleted val="false"/>
    <c:plotArea>
      <c:layout/>
      <c:pieChart>
        <c:varyColors val="true"/>
        <c:ser>
          <c:idx val="0"/>
          <c:order val="0"/>
          <c:tx>
            <c:strRef>
              <c:f>Sheet1!$B$1</c:f>
              <c:strCache>
                <c:ptCount val="1"/>
                <c:pt idx="0">
                  <c:v>2022年一般公共预算财政拨款基本支出决算结构</c:v>
                </c:pt>
              </c:strCache>
            </c:strRef>
          </c:tx>
          <c:explosion val="25"/>
          <c:dPt>
            <c:idx val="0"/>
            <c:bubble3D val="false"/>
          </c:dPt>
          <c:dPt>
            <c:idx val="1"/>
            <c:bubble3D val="false"/>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Sheet1!$A$2:$A$3</c:f>
              <c:strCache>
                <c:ptCount val="2"/>
                <c:pt idx="0">
                  <c:v>人员经费</c:v>
                </c:pt>
                <c:pt idx="1">
                  <c:v>公用经费</c:v>
                </c:pt>
              </c:strCache>
            </c:strRef>
          </c:cat>
          <c:val>
            <c:numRef>
              <c:f>Sheet1!$B$2:$B$3</c:f>
              <c:numCache>
                <c:formatCode>General</c:formatCode>
                <c:ptCount val="2"/>
                <c:pt idx="0">
                  <c:v>293.36</c:v>
                </c:pt>
                <c:pt idx="1">
                  <c:v>30.47</c:v>
                </c:pt>
              </c:numCache>
            </c:numRef>
          </c:val>
        </c:ser>
        <c:dLbls>
          <c:showLegendKey val="false"/>
          <c:showVal val="true"/>
          <c:showCatName val="false"/>
          <c:showSerName val="false"/>
          <c:showPercent val="false"/>
          <c:showBubbleSize val="false"/>
          <c:showLeaderLines val="true"/>
        </c:dLbls>
        <c:firstSliceAng val="0"/>
      </c:pieChart>
      <c:spPr>
        <a:noFill/>
        <a:ln w="25382">
          <a:noFill/>
        </a:ln>
      </c:spPr>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zero"/>
    <c:showDLblsOverMax val="false"/>
  </c:chart>
  <c:txPr>
    <a:bodyPr/>
    <a:lstStyle/>
    <a:p>
      <a:pPr>
        <a:defRPr lang="zh-CN"/>
      </a:pPr>
    </a:p>
  </c:txPr>
  <c:externalData r:id="rId1">
    <c:autoUpdate val="false"/>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false"/>
      <c:txPr>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p>
      </c:txPr>
    </c:title>
    <c:autoTitleDeleted val="false"/>
    <c:plotArea>
      <c:layout/>
      <c:pieChart>
        <c:varyColors val="true"/>
        <c:ser>
          <c:idx val="0"/>
          <c:order val="0"/>
          <c:tx>
            <c:strRef>
              <c:f>Sheet1!$B$1</c:f>
              <c:strCache>
                <c:ptCount val="1"/>
                <c:pt idx="0">
                  <c:v>2022年“三公”经费财政拨款支出结构</c:v>
                </c:pt>
              </c:strCache>
            </c:strRef>
          </c:tx>
          <c:explosion val="0"/>
          <c:dPt>
            <c:idx val="0"/>
            <c:bubble3D val="false"/>
          </c:dPt>
          <c:dPt>
            <c:idx val="1"/>
            <c:bubble3D val="false"/>
          </c:dPt>
          <c:dPt>
            <c:idx val="2"/>
            <c:bubble3D val="false"/>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Sheet1!$A$2:$A$4</c:f>
              <c:strCache>
                <c:ptCount val="3"/>
                <c:pt idx="0">
                  <c:v>公务出国</c:v>
                </c:pt>
                <c:pt idx="1">
                  <c:v>公务用车</c:v>
                </c:pt>
                <c:pt idx="2">
                  <c:v>公务接待</c:v>
                </c:pt>
              </c:strCache>
            </c:strRef>
          </c:cat>
          <c:val>
            <c:numRef>
              <c:f>Sheet1!$B$2:$B$4</c:f>
              <c:numCache>
                <c:formatCode>General</c:formatCode>
                <c:ptCount val="3"/>
                <c:pt idx="0">
                  <c:v>0</c:v>
                </c:pt>
                <c:pt idx="1">
                  <c:v>0</c:v>
                </c:pt>
                <c:pt idx="2">
                  <c:v>0.38</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zero"/>
    <c:showDLblsOverMax val="false"/>
  </c:chart>
  <c:txPr>
    <a:bodyPr/>
    <a:lstStyle/>
    <a:p>
      <a:pPr>
        <a:defRPr lang="zh-CN"/>
      </a:pPr>
    </a:p>
  </c:txPr>
  <c:externalData r:id="rId1">
    <c:autoUpdate val="false"/>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17</Pages>
  <Words>6991</Words>
  <Characters>7511</Characters>
  <TotalTime>7</TotalTime>
  <ScaleCrop>false</ScaleCrop>
  <LinksUpToDate>false</LinksUpToDate>
  <CharactersWithSpaces>7565</CharactersWithSpaces>
  <Application>WPS Office_11.8.2.9980_F1E327BC-269C-435d-A152-05C5408002CA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2022-10-14T15:49:00Z</dcterms:created>
  <dc:creator>wx</dc:creator>
  <cp:lastModifiedBy>user</cp:lastModifiedBy>
  <dcterms:modified xsi:type="dcterms:W3CDTF">2023-12-11T15:43:17Z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658147E0FEF44B5D9CD049959F7E89D9_13</vt:lpwstr>
  </property>
</Properties>
</file>