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-635</wp:posOffset>
            </wp:positionV>
            <wp:extent cx="1408430" cy="1418590"/>
            <wp:effectExtent l="0" t="0" r="1270" b="10160"/>
            <wp:wrapNone/>
            <wp:docPr id="2" name="图片 2" descr="c615a9771e4d67aeaef7e840023f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15a9771e4d67aeaef7e840023f6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剑阁县羊岭镇2023年度行政处罚实施情况统计表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制表单位（盖章）：剑阁县羊岭镇人民政府                       制表日期：2024 年 5 月 6 日</w:t>
      </w:r>
    </w:p>
    <w:tbl>
      <w:tblPr>
        <w:tblStyle w:val="2"/>
        <w:tblW w:w="52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2413"/>
        <w:gridCol w:w="1365"/>
        <w:gridCol w:w="635"/>
        <w:gridCol w:w="566"/>
        <w:gridCol w:w="635"/>
        <w:gridCol w:w="566"/>
        <w:gridCol w:w="566"/>
        <w:gridCol w:w="566"/>
        <w:gridCol w:w="569"/>
        <w:gridCol w:w="569"/>
        <w:gridCol w:w="569"/>
        <w:gridCol w:w="569"/>
        <w:gridCol w:w="572"/>
        <w:gridCol w:w="569"/>
        <w:gridCol w:w="909"/>
        <w:gridCol w:w="981"/>
        <w:gridCol w:w="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2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99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2873" w:type="pct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行政处罚实施数量（件）</w:t>
            </w:r>
          </w:p>
        </w:tc>
        <w:tc>
          <w:tcPr>
            <w:tcW w:w="3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罚没金额（万元）</w:t>
            </w:r>
          </w:p>
        </w:tc>
        <w:tc>
          <w:tcPr>
            <w:tcW w:w="2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警告、通报批评</w:t>
            </w: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罚款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暂扣许可证件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降低资质等级</w:t>
            </w:r>
          </w:p>
        </w:tc>
        <w:tc>
          <w:tcPr>
            <w:tcW w:w="20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吊销许可证件</w:t>
            </w:r>
          </w:p>
        </w:tc>
        <w:tc>
          <w:tcPr>
            <w:tcW w:w="2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限制开展生产经营活动</w:t>
            </w:r>
          </w:p>
        </w:tc>
        <w:tc>
          <w:tcPr>
            <w:tcW w:w="2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责令停产停业</w:t>
            </w:r>
          </w:p>
        </w:tc>
        <w:tc>
          <w:tcPr>
            <w:tcW w:w="2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责令关闭</w:t>
            </w:r>
          </w:p>
        </w:tc>
        <w:tc>
          <w:tcPr>
            <w:tcW w:w="2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限制从业</w:t>
            </w:r>
          </w:p>
        </w:tc>
        <w:tc>
          <w:tcPr>
            <w:tcW w:w="20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行政拘留</w:t>
            </w:r>
          </w:p>
        </w:tc>
        <w:tc>
          <w:tcPr>
            <w:tcW w:w="2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其他行政处罚</w:t>
            </w:r>
          </w:p>
        </w:tc>
        <w:tc>
          <w:tcPr>
            <w:tcW w:w="32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计（件）</w:t>
            </w:r>
          </w:p>
        </w:tc>
        <w:tc>
          <w:tcPr>
            <w:tcW w:w="35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115107217779149361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剑阁县羊岭镇人民政府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56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2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1.行政处罚实施数量的统计范围为统计年度1月1日至12月31日期间作出行政处罚决定的数量（包括经行政复议或者行政诉讼被撤销的行政处罚决定数量）。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2.其他行政处罚，为法律、行政法规规定的其他行政处罚，比如通报批评、驱逐出境等。</w:t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 w:bidi="ar"/>
        </w:rPr>
        <w:t> 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 w:bidi="ar"/>
        </w:rPr>
        <w:t>3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、通报批评，（2）罚款，（3）没收违法所得、没收非法财物，（4）暂扣许可证件，（5）降低资质等级，（6）吊销许可证件，（7）限制开展生产经营活动，（8）责令停产停业、责令关闭、限制从业，（9）行政拘留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 w:bidi="ar"/>
        </w:rPr>
        <w:t>4.没收违法所得、没收非法财物能确定金额的，计入“罚没金额”；不能确定金额的，不计入“罚没金额”。</w:t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 w:bidi="ar"/>
        </w:rPr>
        <w:br w:type="textWrapping"/>
      </w:r>
      <w:r>
        <w:rPr>
          <w:rStyle w:val="5"/>
          <w:rFonts w:hint="eastAsia" w:ascii="宋体" w:hAnsi="宋体" w:eastAsia="宋体" w:cs="宋体"/>
          <w:sz w:val="24"/>
          <w:szCs w:val="24"/>
          <w:lang w:val="en-US" w:eastAsia="zh-CN" w:bidi="ar"/>
        </w:rPr>
        <w:t>5.“罚没金额”以处罚决定书确定的金额为准。</w:t>
      </w:r>
      <w:bookmarkStart w:id="0" w:name="_GoBack"/>
      <w:bookmarkEnd w:id="0"/>
    </w:p>
    <w:sectPr>
      <w:pgSz w:w="16838" w:h="11906" w:orient="landscape"/>
      <w:pgMar w:top="1587" w:right="2098" w:bottom="1474" w:left="1814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DA3NWE3MzIwYmIzZjBmOWRhNGNmZTQ1ZDE4M2IifQ=="/>
    <w:docVar w:name="KSO_WPS_MARK_KEY" w:val="2fc3edbe-0ccf-4766-b9cc-d8a8fb52be9c"/>
  </w:docVars>
  <w:rsids>
    <w:rsidRoot w:val="2A730657"/>
    <w:rsid w:val="2A730657"/>
    <w:rsid w:val="5DD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2024-05-10T08:25:00Z</dcterms:created>
  <dc:creator>心情驿站</dc:creator>
  <cp:lastModifiedBy>心情驿站</cp:lastModifiedBy>
  <dcterms:modified xsi:type="dcterms:W3CDTF">2024-05-10T08:26:35Z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C3B24D9979A545FEB696A76ABB958128_11</vt:lpwstr>
  </property>
</Properties>
</file>