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6" w:lineRule="exact"/>
        <w:jc w:val="center"/>
        <w:rPr>
          <w:rFonts w:ascii="黑体" w:hAnsi="黑体" w:eastAsia="黑体" w:cs="黑体"/>
        </w:rPr>
      </w:pPr>
      <w:bookmarkStart w:id="0" w:name="_GoBack"/>
      <w:bookmarkEnd w:id="0"/>
      <w:r>
        <w:rPr>
          <w:rFonts w:hint="eastAsia" w:ascii="黑体" w:hAnsi="黑体" w:eastAsia="黑体" w:cs="黑体"/>
        </w:rPr>
        <w:t>剑阁县2024年4月环境信访办理情况公示</w:t>
      </w:r>
    </w:p>
    <w:tbl>
      <w:tblPr>
        <w:tblStyle w:val="7"/>
        <w:tblpPr w:leftFromText="180" w:rightFromText="180" w:vertAnchor="text" w:horzAnchor="page" w:tblpX="1401" w:tblpY="14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909"/>
        <w:gridCol w:w="792"/>
        <w:gridCol w:w="1145"/>
        <w:gridCol w:w="225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851"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信访</w:t>
            </w:r>
          </w:p>
          <w:p>
            <w:pPr>
              <w:spacing w:line="230" w:lineRule="exact"/>
              <w:jc w:val="center"/>
              <w:rPr>
                <w:rFonts w:ascii="黑体" w:hAnsi="黑体" w:eastAsia="黑体" w:cs="黑体"/>
                <w:sz w:val="24"/>
                <w:szCs w:val="24"/>
              </w:rPr>
            </w:pPr>
            <w:r>
              <w:rPr>
                <w:rFonts w:hint="eastAsia" w:ascii="黑体" w:hAnsi="黑体" w:eastAsia="黑体" w:cs="黑体"/>
                <w:sz w:val="24"/>
                <w:szCs w:val="24"/>
              </w:rPr>
              <w:t>来源</w:t>
            </w:r>
          </w:p>
        </w:tc>
        <w:tc>
          <w:tcPr>
            <w:tcW w:w="909"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地址</w:t>
            </w:r>
          </w:p>
        </w:tc>
        <w:tc>
          <w:tcPr>
            <w:tcW w:w="792"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1145"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投诉时间</w:t>
            </w:r>
          </w:p>
        </w:tc>
        <w:tc>
          <w:tcPr>
            <w:tcW w:w="2257"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pPr>
              <w:spacing w:line="23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080" w:type="dxa"/>
            <w:vAlign w:val="center"/>
          </w:tcPr>
          <w:p>
            <w:pPr>
              <w:spacing w:line="230" w:lineRule="exact"/>
              <w:jc w:val="center"/>
              <w:rPr>
                <w:rFonts w:ascii="黑体" w:hAnsi="黑体" w:eastAsia="黑体" w:cs="黑体"/>
                <w:sz w:val="24"/>
                <w:szCs w:val="24"/>
              </w:rPr>
            </w:pPr>
            <w:r>
              <w:rPr>
                <w:rFonts w:hint="eastAsia" w:ascii="黑体" w:hAnsi="黑体" w:eastAsia="黑体" w:cs="黑体"/>
                <w:sz w:val="24"/>
                <w:szCs w:val="24"/>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cs="宋体"/>
                <w:sz w:val="18"/>
                <w:szCs w:val="18"/>
              </w:rPr>
            </w:pPr>
            <w:r>
              <w:rPr>
                <w:rFonts w:hint="eastAsia" w:ascii="宋体" w:hAnsi="宋体" w:cs="宋体"/>
                <w:sz w:val="18"/>
                <w:szCs w:val="18"/>
              </w:rPr>
              <w:t>1</w:t>
            </w:r>
          </w:p>
        </w:tc>
        <w:tc>
          <w:tcPr>
            <w:tcW w:w="851" w:type="dxa"/>
            <w:vAlign w:val="center"/>
          </w:tcPr>
          <w:p>
            <w:pPr>
              <w:jc w:val="center"/>
              <w:rPr>
                <w:rFonts w:ascii="宋体" w:hAnsi="宋体" w:cs="宋体"/>
                <w:sz w:val="18"/>
                <w:szCs w:val="18"/>
              </w:rPr>
            </w:pPr>
            <w:r>
              <w:rPr>
                <w:rFonts w:hint="eastAsia"/>
                <w:sz w:val="18"/>
                <w:szCs w:val="18"/>
              </w:rPr>
              <w:t>12345电话</w:t>
            </w:r>
          </w:p>
        </w:tc>
        <w:tc>
          <w:tcPr>
            <w:tcW w:w="909" w:type="dxa"/>
            <w:vAlign w:val="center"/>
          </w:tcPr>
          <w:p>
            <w:pPr>
              <w:jc w:val="center"/>
              <w:rPr>
                <w:rFonts w:ascii="宋体" w:hAnsi="宋体" w:cs="宋体"/>
                <w:sz w:val="18"/>
                <w:szCs w:val="18"/>
              </w:rPr>
            </w:pPr>
            <w:r>
              <w:rPr>
                <w:rFonts w:hint="eastAsia"/>
                <w:sz w:val="18"/>
                <w:szCs w:val="18"/>
              </w:rPr>
              <w:t>剑阁县下寺镇</w:t>
            </w:r>
          </w:p>
        </w:tc>
        <w:tc>
          <w:tcPr>
            <w:tcW w:w="792" w:type="dxa"/>
            <w:vAlign w:val="center"/>
          </w:tcPr>
          <w:p>
            <w:pPr>
              <w:jc w:val="center"/>
              <w:rPr>
                <w:rFonts w:ascii="宋体" w:hAnsi="宋体" w:cs="宋体"/>
                <w:sz w:val="18"/>
                <w:szCs w:val="18"/>
              </w:rPr>
            </w:pPr>
            <w:r>
              <w:rPr>
                <w:rFonts w:hint="eastAsia"/>
                <w:sz w:val="18"/>
                <w:szCs w:val="18"/>
              </w:rPr>
              <w:t>其他</w:t>
            </w:r>
          </w:p>
        </w:tc>
        <w:tc>
          <w:tcPr>
            <w:tcW w:w="1145" w:type="dxa"/>
            <w:vAlign w:val="center"/>
          </w:tcPr>
          <w:p>
            <w:pPr>
              <w:jc w:val="center"/>
              <w:rPr>
                <w:rFonts w:ascii="宋体" w:hAnsi="宋体" w:cs="宋体"/>
                <w:sz w:val="18"/>
                <w:szCs w:val="18"/>
              </w:rPr>
            </w:pPr>
            <w:r>
              <w:rPr>
                <w:rFonts w:hint="eastAsia"/>
                <w:sz w:val="18"/>
                <w:szCs w:val="18"/>
              </w:rPr>
              <w:t>4.06</w:t>
            </w:r>
          </w:p>
        </w:tc>
        <w:tc>
          <w:tcPr>
            <w:tcW w:w="2257" w:type="dxa"/>
            <w:vAlign w:val="center"/>
          </w:tcPr>
          <w:p>
            <w:pPr>
              <w:rPr>
                <w:rFonts w:ascii="宋体" w:hAnsi="宋体" w:cs="宋体"/>
                <w:sz w:val="18"/>
                <w:szCs w:val="18"/>
              </w:rPr>
            </w:pPr>
            <w:r>
              <w:rPr>
                <w:rFonts w:hint="eastAsia"/>
                <w:sz w:val="18"/>
                <w:szCs w:val="18"/>
              </w:rPr>
              <w:t>反映：剑阁县清江河的水质受到污染，要求保护好河流生态。</w:t>
            </w:r>
          </w:p>
        </w:tc>
        <w:tc>
          <w:tcPr>
            <w:tcW w:w="8080" w:type="dxa"/>
            <w:vAlign w:val="center"/>
          </w:tcPr>
          <w:p>
            <w:pPr>
              <w:rPr>
                <w:rFonts w:ascii="宋体" w:hAnsi="宋体" w:cs="宋体"/>
                <w:sz w:val="18"/>
                <w:szCs w:val="18"/>
              </w:rPr>
            </w:pPr>
            <w:r>
              <w:rPr>
                <w:rFonts w:hint="eastAsia"/>
                <w:sz w:val="18"/>
                <w:szCs w:val="18"/>
              </w:rPr>
              <w:t>剑阁生态环境局组织相关股室进行了核实，经查，在清江河沿线未发现有工业污水及生活污水排入河道的情况。在清江河下游石羊村处，有我县与下游县区的一个水质交接断面，为更好的监控水质，我局已于2019年在该段面建成水质自动监测站，并与全省监控平台联网，对断面水质进行实时监控。近几年监测数据显示，清江河石羊村断面水质常年达到地表水Ⅱ类标准，个别月份水质达到地表水Ⅰ类标准。通过调阅2024以来监测数据，未发现有清江河水质受到污染情况。</w:t>
            </w:r>
            <w:r>
              <w:rPr>
                <w:rFonts w:hint="eastAsia"/>
                <w:sz w:val="18"/>
                <w:szCs w:val="18"/>
              </w:rPr>
              <w:br w:type="textWrapping"/>
            </w:r>
            <w:r>
              <w:rPr>
                <w:rFonts w:hint="eastAsia"/>
                <w:sz w:val="18"/>
                <w:szCs w:val="18"/>
              </w:rPr>
              <w:t>今后，我局将进一步加大清江河流域污染防治力度，确保一江清水出剑阁。</w:t>
            </w:r>
            <w:r>
              <w:rPr>
                <w:rFonts w:hint="eastAsia"/>
                <w:sz w:val="18"/>
                <w:szCs w:val="18"/>
              </w:rPr>
              <w:br w:type="textWrapping"/>
            </w:r>
            <w:r>
              <w:rPr>
                <w:rFonts w:hint="eastAsia"/>
                <w:sz w:val="18"/>
                <w:szCs w:val="18"/>
              </w:rPr>
              <w:t>4月8日15:40，生态环境局执法人员电话联系信访群众，将核实情况进行了告知。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675" w:type="dxa"/>
            <w:vAlign w:val="center"/>
          </w:tcPr>
          <w:p>
            <w:pPr>
              <w:jc w:val="center"/>
              <w:rPr>
                <w:rFonts w:ascii="宋体" w:hAnsi="宋体" w:cs="宋体"/>
                <w:sz w:val="18"/>
                <w:szCs w:val="18"/>
              </w:rPr>
            </w:pPr>
            <w:r>
              <w:rPr>
                <w:rFonts w:hint="eastAsia" w:ascii="宋体" w:hAnsi="宋体" w:cs="宋体"/>
                <w:sz w:val="18"/>
                <w:szCs w:val="18"/>
              </w:rPr>
              <w:t>2</w:t>
            </w:r>
          </w:p>
        </w:tc>
        <w:tc>
          <w:tcPr>
            <w:tcW w:w="851" w:type="dxa"/>
            <w:vAlign w:val="center"/>
          </w:tcPr>
          <w:p>
            <w:pPr>
              <w:jc w:val="center"/>
              <w:rPr>
                <w:rFonts w:ascii="宋体" w:hAnsi="宋体" w:cs="宋体"/>
                <w:sz w:val="18"/>
                <w:szCs w:val="18"/>
              </w:rPr>
            </w:pPr>
            <w:r>
              <w:rPr>
                <w:rFonts w:hint="eastAsia"/>
                <w:sz w:val="18"/>
                <w:szCs w:val="18"/>
              </w:rPr>
              <w:t>环保举报平台（网络）</w:t>
            </w:r>
          </w:p>
        </w:tc>
        <w:tc>
          <w:tcPr>
            <w:tcW w:w="909" w:type="dxa"/>
            <w:vAlign w:val="center"/>
          </w:tcPr>
          <w:p>
            <w:pPr>
              <w:jc w:val="center"/>
              <w:rPr>
                <w:rFonts w:ascii="宋体" w:hAnsi="宋体" w:cs="宋体"/>
                <w:sz w:val="18"/>
                <w:szCs w:val="18"/>
              </w:rPr>
            </w:pPr>
            <w:r>
              <w:rPr>
                <w:rFonts w:hint="eastAsia"/>
                <w:sz w:val="18"/>
                <w:szCs w:val="18"/>
              </w:rPr>
              <w:t>剑阁县剑门关镇</w:t>
            </w:r>
          </w:p>
        </w:tc>
        <w:tc>
          <w:tcPr>
            <w:tcW w:w="792" w:type="dxa"/>
            <w:vAlign w:val="center"/>
          </w:tcPr>
          <w:p>
            <w:pPr>
              <w:jc w:val="center"/>
              <w:rPr>
                <w:rFonts w:ascii="宋体" w:hAnsi="宋体" w:cs="宋体"/>
                <w:sz w:val="18"/>
                <w:szCs w:val="18"/>
              </w:rPr>
            </w:pPr>
            <w:r>
              <w:rPr>
                <w:rFonts w:hint="eastAsia"/>
                <w:sz w:val="18"/>
                <w:szCs w:val="18"/>
              </w:rPr>
              <w:t>其他</w:t>
            </w:r>
          </w:p>
        </w:tc>
        <w:tc>
          <w:tcPr>
            <w:tcW w:w="1145" w:type="dxa"/>
            <w:vAlign w:val="center"/>
          </w:tcPr>
          <w:p>
            <w:pPr>
              <w:jc w:val="center"/>
              <w:rPr>
                <w:rFonts w:ascii="宋体" w:hAnsi="宋体" w:cs="宋体"/>
                <w:sz w:val="18"/>
                <w:szCs w:val="18"/>
              </w:rPr>
            </w:pPr>
            <w:r>
              <w:rPr>
                <w:rFonts w:hint="eastAsia"/>
                <w:sz w:val="18"/>
                <w:szCs w:val="18"/>
              </w:rPr>
              <w:t>4.06</w:t>
            </w:r>
          </w:p>
        </w:tc>
        <w:tc>
          <w:tcPr>
            <w:tcW w:w="2257" w:type="dxa"/>
            <w:vAlign w:val="center"/>
          </w:tcPr>
          <w:p>
            <w:pPr>
              <w:rPr>
                <w:rFonts w:ascii="宋体" w:hAnsi="宋体" w:cs="宋体"/>
                <w:sz w:val="18"/>
                <w:szCs w:val="18"/>
              </w:rPr>
            </w:pPr>
            <w:r>
              <w:rPr>
                <w:rFonts w:hint="eastAsia"/>
                <w:sz w:val="18"/>
                <w:szCs w:val="18"/>
              </w:rPr>
              <w:t>本人于2024年4月5日前往剑门关景区游览，在从南门进入景区，发现一条穿越景区的小溪沟水体呈黑色，水面飘有油污并散发出阵阵恶臭，严重影响了当地生态环境，希望查明原因。</w:t>
            </w:r>
          </w:p>
        </w:tc>
        <w:tc>
          <w:tcPr>
            <w:tcW w:w="8080" w:type="dxa"/>
            <w:vAlign w:val="center"/>
          </w:tcPr>
          <w:p>
            <w:pPr>
              <w:rPr>
                <w:rFonts w:ascii="宋体" w:hAnsi="宋体" w:cs="宋体"/>
                <w:color w:val="000000"/>
                <w:sz w:val="18"/>
                <w:szCs w:val="18"/>
              </w:rPr>
            </w:pPr>
            <w:r>
              <w:rPr>
                <w:rFonts w:hint="eastAsia"/>
                <w:color w:val="000000"/>
                <w:sz w:val="18"/>
                <w:szCs w:val="18"/>
              </w:rPr>
              <w:t xml:space="preserve">剑阁生态环境局会同相关部门及属地剑门关镇政府进行了核实处理，经查，剑溪河贯穿剑门关场镇，沿途流经剑门关镇5个村（社区）及剑门关景区，群众所反映的“景区南门至关楼的小溪流”属于剑溪河中下游段，剑门关场镇在其上游位置。执法人员现场查看，群众所反映河段水流量很小，水体颜色较深，有一定的异味，反映情况基本属实。分析造成主要原因：1、自2023年以来的持续干旱致使河道水流量极小，水体自身净化能力缺失；2、上游剑门关场镇居民、商户多经营餐饮业，餐厨垃圾回收、处置不到位；3、景区南门附近部分生活污水管网破损，导致生活污水渗漏；4、部分群众环保意识不强，有向剑溪河内乱扔垃圾、乱倒污水的情况。处理情况： 1.要求剑门镇政府立即组织人员对剑溪河沿岸及景区内白色垃圾、河道漂浮物进行彻底清理，对剑溪河河道进行清淤理乱，同时安排人员进行定期巡查、值守。 2. 部门联动，各司其职。县文旅体局负责进行常态化宣传，利用电视、广播，发放宣传资料等方式，提高群众知晓度，提升群众环保意识；住建部门负责对场镇管网进行全覆盖排查，及时对破损管网维修、维护，并确保场镇污水处理厂正常运行；综合执法、市场监管部门负责对场镇餐饮商户油烟治理设施、餐厨垃圾收集情况全面核查，组织对场镇餐厨垃圾进行每日回收、处置；农业部门负责对剑溪河沿线养殖户情况进行摸排，发现问题及时整改；生态环境部门负责场镇黑臭水体整治项目的推进、落实。                            </w:t>
            </w:r>
            <w:r>
              <w:rPr>
                <w:rFonts w:hint="eastAsia"/>
                <w:color w:val="000000"/>
                <w:sz w:val="18"/>
                <w:szCs w:val="18"/>
              </w:rPr>
              <w:br w:type="textWrapping"/>
            </w:r>
            <w:r>
              <w:rPr>
                <w:rFonts w:hint="eastAsia"/>
                <w:color w:val="000000"/>
                <w:sz w:val="18"/>
                <w:szCs w:val="18"/>
              </w:rPr>
              <w:t>执法人员于4月10日上午向信访群众进行电话回访，群众对处理表示满意。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cs="宋体"/>
                <w:sz w:val="18"/>
                <w:szCs w:val="18"/>
              </w:rPr>
            </w:pPr>
            <w:r>
              <w:rPr>
                <w:rFonts w:hint="eastAsia"/>
                <w:sz w:val="18"/>
                <w:szCs w:val="18"/>
              </w:rPr>
              <w:t>3</w:t>
            </w:r>
          </w:p>
        </w:tc>
        <w:tc>
          <w:tcPr>
            <w:tcW w:w="851" w:type="dxa"/>
            <w:vAlign w:val="center"/>
          </w:tcPr>
          <w:p>
            <w:pPr>
              <w:jc w:val="center"/>
              <w:rPr>
                <w:rFonts w:ascii="宋体" w:hAnsi="宋体" w:cs="宋体"/>
                <w:sz w:val="18"/>
                <w:szCs w:val="18"/>
              </w:rPr>
            </w:pPr>
            <w:r>
              <w:rPr>
                <w:rFonts w:hint="eastAsia"/>
                <w:sz w:val="18"/>
                <w:szCs w:val="18"/>
              </w:rPr>
              <w:t>12345电话</w:t>
            </w:r>
          </w:p>
        </w:tc>
        <w:tc>
          <w:tcPr>
            <w:tcW w:w="909" w:type="dxa"/>
            <w:vAlign w:val="center"/>
          </w:tcPr>
          <w:p>
            <w:pPr>
              <w:jc w:val="center"/>
              <w:rPr>
                <w:rFonts w:ascii="宋体" w:hAnsi="宋体" w:cs="宋体"/>
                <w:sz w:val="18"/>
                <w:szCs w:val="18"/>
              </w:rPr>
            </w:pPr>
            <w:r>
              <w:rPr>
                <w:rFonts w:hint="eastAsia"/>
                <w:sz w:val="18"/>
                <w:szCs w:val="18"/>
              </w:rPr>
              <w:t>义兴镇双垭村</w:t>
            </w:r>
          </w:p>
        </w:tc>
        <w:tc>
          <w:tcPr>
            <w:tcW w:w="792" w:type="dxa"/>
            <w:vAlign w:val="center"/>
          </w:tcPr>
          <w:p>
            <w:pPr>
              <w:jc w:val="center"/>
              <w:rPr>
                <w:rFonts w:ascii="宋体" w:hAnsi="宋体" w:cs="宋体"/>
                <w:sz w:val="18"/>
                <w:szCs w:val="18"/>
              </w:rPr>
            </w:pPr>
            <w:r>
              <w:rPr>
                <w:rFonts w:hint="eastAsia"/>
                <w:sz w:val="18"/>
                <w:szCs w:val="18"/>
              </w:rPr>
              <w:t>畜禽养殖</w:t>
            </w:r>
          </w:p>
        </w:tc>
        <w:tc>
          <w:tcPr>
            <w:tcW w:w="1145" w:type="dxa"/>
            <w:vAlign w:val="center"/>
          </w:tcPr>
          <w:p>
            <w:pPr>
              <w:jc w:val="center"/>
              <w:rPr>
                <w:rFonts w:ascii="宋体" w:hAnsi="宋体" w:cs="宋体"/>
                <w:sz w:val="18"/>
                <w:szCs w:val="18"/>
              </w:rPr>
            </w:pPr>
            <w:r>
              <w:rPr>
                <w:rFonts w:hint="eastAsia"/>
                <w:sz w:val="18"/>
                <w:szCs w:val="18"/>
              </w:rPr>
              <w:t>4.09</w:t>
            </w:r>
          </w:p>
        </w:tc>
        <w:tc>
          <w:tcPr>
            <w:tcW w:w="2257" w:type="dxa"/>
            <w:vAlign w:val="center"/>
          </w:tcPr>
          <w:p>
            <w:pPr>
              <w:rPr>
                <w:rFonts w:ascii="宋体" w:hAnsi="宋体" w:cs="宋体"/>
                <w:sz w:val="18"/>
                <w:szCs w:val="18"/>
              </w:rPr>
            </w:pPr>
            <w:r>
              <w:rPr>
                <w:rFonts w:hint="eastAsia"/>
                <w:sz w:val="18"/>
                <w:szCs w:val="18"/>
              </w:rPr>
              <w:t>反映：义兴镇土垭养殖场将污水排放至河道内，污染水源，要求及时处理。</w:t>
            </w:r>
          </w:p>
        </w:tc>
        <w:tc>
          <w:tcPr>
            <w:tcW w:w="8080" w:type="dxa"/>
            <w:vAlign w:val="center"/>
          </w:tcPr>
          <w:p>
            <w:pPr>
              <w:rPr>
                <w:rFonts w:ascii="宋体" w:hAnsi="宋体" w:cs="宋体"/>
                <w:sz w:val="18"/>
                <w:szCs w:val="18"/>
              </w:rPr>
            </w:pPr>
            <w:r>
              <w:rPr>
                <w:rFonts w:hint="eastAsia"/>
                <w:sz w:val="18"/>
                <w:szCs w:val="18"/>
              </w:rPr>
              <w:t>按网格化环境监管要求转义兴镇进行了核实，经查，群众所反映的土垭养猪场实为广元鑫沙农牧科技有限公司养殖场，该公司于2022年1月开始填栏，现存栏生猪1万余头，公司建有污染治理设施并正常运行。现场核查，养殖场养殖废水经预处理，在收集池沉淀后进行还田综合利用，现场未发现有污水外排入河道的情况。镇分管领导对鑫沙牧业公司现场负责人进行了提醒谈话，要求企业严格落实环保主体责任，切实做好养殖粪污规范处理。随着气温回升，要求企业加强养殖场所及周边环境的消杀力度，防止养殖异味及蚊蝇滋生。</w:t>
            </w:r>
            <w:r>
              <w:rPr>
                <w:rFonts w:hint="eastAsia"/>
                <w:sz w:val="18"/>
                <w:szCs w:val="18"/>
              </w:rPr>
              <w:br w:type="textWrapping"/>
            </w:r>
            <w:r>
              <w:rPr>
                <w:rFonts w:hint="eastAsia"/>
                <w:sz w:val="18"/>
                <w:szCs w:val="18"/>
              </w:rPr>
              <w:t>处理过程中，镇环保办已邀请信访群众现场参与。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cs="宋体"/>
                <w:sz w:val="18"/>
                <w:szCs w:val="18"/>
              </w:rPr>
            </w:pPr>
            <w:r>
              <w:rPr>
                <w:rFonts w:hint="eastAsia"/>
                <w:sz w:val="18"/>
                <w:szCs w:val="18"/>
              </w:rPr>
              <w:t>4</w:t>
            </w:r>
          </w:p>
        </w:tc>
        <w:tc>
          <w:tcPr>
            <w:tcW w:w="851" w:type="dxa"/>
            <w:vAlign w:val="center"/>
          </w:tcPr>
          <w:p>
            <w:pPr>
              <w:jc w:val="center"/>
              <w:rPr>
                <w:rFonts w:ascii="宋体" w:hAnsi="宋体" w:cs="宋体"/>
                <w:sz w:val="18"/>
                <w:szCs w:val="18"/>
              </w:rPr>
            </w:pPr>
            <w:r>
              <w:rPr>
                <w:rFonts w:hint="eastAsia"/>
                <w:sz w:val="18"/>
                <w:szCs w:val="18"/>
              </w:rPr>
              <w:t>来  访</w:t>
            </w:r>
          </w:p>
        </w:tc>
        <w:tc>
          <w:tcPr>
            <w:tcW w:w="909" w:type="dxa"/>
            <w:vAlign w:val="center"/>
          </w:tcPr>
          <w:p>
            <w:pPr>
              <w:jc w:val="center"/>
              <w:rPr>
                <w:rFonts w:ascii="宋体" w:hAnsi="宋体" w:cs="宋体"/>
                <w:sz w:val="18"/>
                <w:szCs w:val="18"/>
              </w:rPr>
            </w:pPr>
            <w:r>
              <w:rPr>
                <w:rFonts w:hint="eastAsia"/>
                <w:sz w:val="18"/>
                <w:szCs w:val="18"/>
              </w:rPr>
              <w:t>张王镇金号村</w:t>
            </w:r>
          </w:p>
        </w:tc>
        <w:tc>
          <w:tcPr>
            <w:tcW w:w="792" w:type="dxa"/>
            <w:vAlign w:val="center"/>
          </w:tcPr>
          <w:p>
            <w:pPr>
              <w:jc w:val="center"/>
              <w:rPr>
                <w:rFonts w:ascii="宋体" w:hAnsi="宋体" w:cs="宋体"/>
                <w:sz w:val="18"/>
                <w:szCs w:val="18"/>
              </w:rPr>
            </w:pPr>
            <w:r>
              <w:rPr>
                <w:rFonts w:hint="eastAsia"/>
                <w:sz w:val="18"/>
                <w:szCs w:val="18"/>
              </w:rPr>
              <w:t>风力发电</w:t>
            </w:r>
          </w:p>
        </w:tc>
        <w:tc>
          <w:tcPr>
            <w:tcW w:w="1145" w:type="dxa"/>
            <w:vAlign w:val="center"/>
          </w:tcPr>
          <w:p>
            <w:pPr>
              <w:jc w:val="center"/>
              <w:rPr>
                <w:rFonts w:ascii="宋体" w:hAnsi="宋体" w:cs="宋体"/>
                <w:sz w:val="18"/>
                <w:szCs w:val="18"/>
              </w:rPr>
            </w:pPr>
            <w:r>
              <w:rPr>
                <w:rFonts w:hint="eastAsia"/>
                <w:sz w:val="18"/>
                <w:szCs w:val="18"/>
              </w:rPr>
              <w:t>4.09</w:t>
            </w:r>
          </w:p>
        </w:tc>
        <w:tc>
          <w:tcPr>
            <w:tcW w:w="2257" w:type="dxa"/>
            <w:vAlign w:val="center"/>
          </w:tcPr>
          <w:p>
            <w:pPr>
              <w:rPr>
                <w:rFonts w:ascii="宋体" w:hAnsi="宋体" w:cs="宋体"/>
                <w:sz w:val="18"/>
                <w:szCs w:val="18"/>
              </w:rPr>
            </w:pPr>
            <w:r>
              <w:rPr>
                <w:rFonts w:hint="eastAsia"/>
                <w:sz w:val="18"/>
                <w:szCs w:val="18"/>
              </w:rPr>
              <w:t>反映：中节能风力发电公司位于张王镇金号村的28号、29号机组，运行噪音太大，影响周边群众生活，要求处理。</w:t>
            </w:r>
          </w:p>
        </w:tc>
        <w:tc>
          <w:tcPr>
            <w:tcW w:w="8080" w:type="dxa"/>
            <w:vAlign w:val="center"/>
          </w:tcPr>
          <w:p>
            <w:pPr>
              <w:rPr>
                <w:rFonts w:ascii="宋体" w:hAnsi="宋体" w:cs="宋体"/>
                <w:color w:val="000000"/>
                <w:sz w:val="18"/>
                <w:szCs w:val="18"/>
              </w:rPr>
            </w:pPr>
            <w:r>
              <w:rPr>
                <w:rFonts w:hint="eastAsia"/>
                <w:color w:val="000000"/>
                <w:sz w:val="18"/>
                <w:szCs w:val="18"/>
              </w:rPr>
              <w:t>剑阁生态环境局执法人员多次与中节能风力发电公司及信访群众进行核实，经查，群众反映的“风力发电项目28、29号机组设备噪声”实为中节能广元剑阁天台山风电场二期项目（以下简称“该项目”）风力发电机组运行噪声。该项目建设地点涉及张王、江口、汉阳、普安和剑门关5个乡镇，共计安装32台单机容量3MW和2台单机容量2MW的风力发电机组。2021年3月，该项目取得环境影响评价批复手续，2021年11月建设完成并投入运行，2022年6月完成建设项目竣工环境保护验收。该项目风力发电机组在运行过程中因风机叶片切割空气和发电机转动会产生一定的运行噪声。（一）关于防护距离问题。经核实，该项目环境影响评价文件批复中明确“距离各风机基座边界170米安全防护距离范围内，不得修建学校、医院、养老院等任何对声环境要求较高的单位及居民住宅”。信访群众住宅直线距离该项目最近的风力发电机组（JGJW28）（JGJW29）约200余米，符合环评防护距离要求。（二）关于“噪声扰民”问题。经核实，该项目风力发电机组声环境质量执行《声环境质量》（GB3096-2008）2类标准。因该项目风力发电机组需要在具备一定风速条件下才能正常运行（监测结果才有代表性），近期，风力发电场区一直风速不稳定，风力较弱，不能满足监测条件。后期生态环境局将密切关注风速和气象条件，待风速和气象条件均满足监测条件时，及时对信访群众家住宅及周边点位开展噪声监测。届时，将邀请村民代表对监测全过程进行监督。若监测结果不满足《声环境质量》（GB3096-2008）2类标准，将依法对中节能风力发电四川有限公司进行立案处理，同时督促中节能风力发电公司采取切实可行的降噪措施，确保风机运行噪声达标排放。</w:t>
            </w:r>
            <w:r>
              <w:rPr>
                <w:rFonts w:hint="eastAsia"/>
                <w:color w:val="000000"/>
                <w:sz w:val="18"/>
                <w:szCs w:val="18"/>
              </w:rPr>
              <w:br w:type="textWrapping"/>
            </w:r>
            <w:r>
              <w:rPr>
                <w:rFonts w:hint="eastAsia"/>
                <w:color w:val="000000"/>
                <w:sz w:val="18"/>
                <w:szCs w:val="18"/>
              </w:rPr>
              <w:t>以上核实情况，我局已向信访群众进行了告知，群众表示理解。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仿宋" w:hAnsi="仿宋" w:eastAsia="仿宋" w:cs="宋体"/>
                <w:sz w:val="18"/>
                <w:szCs w:val="18"/>
              </w:rPr>
            </w:pPr>
            <w:r>
              <w:rPr>
                <w:rFonts w:hint="eastAsia" w:ascii="仿宋" w:hAnsi="仿宋" w:eastAsia="仿宋" w:cs="宋体"/>
                <w:sz w:val="18"/>
                <w:szCs w:val="18"/>
              </w:rPr>
              <w:t>5</w:t>
            </w:r>
          </w:p>
        </w:tc>
        <w:tc>
          <w:tcPr>
            <w:tcW w:w="851" w:type="dxa"/>
            <w:vAlign w:val="center"/>
          </w:tcPr>
          <w:p>
            <w:pPr>
              <w:jc w:val="center"/>
              <w:rPr>
                <w:rFonts w:ascii="宋体" w:hAnsi="宋体" w:cs="宋体"/>
                <w:sz w:val="18"/>
                <w:szCs w:val="18"/>
              </w:rPr>
            </w:pPr>
            <w:r>
              <w:rPr>
                <w:rFonts w:hint="eastAsia"/>
                <w:sz w:val="18"/>
                <w:szCs w:val="18"/>
              </w:rPr>
              <w:t>12345电话</w:t>
            </w:r>
          </w:p>
        </w:tc>
        <w:tc>
          <w:tcPr>
            <w:tcW w:w="909" w:type="dxa"/>
            <w:vAlign w:val="center"/>
          </w:tcPr>
          <w:p>
            <w:pPr>
              <w:jc w:val="center"/>
              <w:rPr>
                <w:rFonts w:ascii="宋体" w:hAnsi="宋体" w:cs="宋体"/>
                <w:sz w:val="18"/>
                <w:szCs w:val="18"/>
              </w:rPr>
            </w:pPr>
            <w:r>
              <w:rPr>
                <w:rFonts w:hint="eastAsia"/>
                <w:sz w:val="18"/>
                <w:szCs w:val="18"/>
              </w:rPr>
              <w:t>剑门关景区</w:t>
            </w:r>
          </w:p>
        </w:tc>
        <w:tc>
          <w:tcPr>
            <w:tcW w:w="792" w:type="dxa"/>
            <w:vAlign w:val="center"/>
          </w:tcPr>
          <w:p>
            <w:pPr>
              <w:jc w:val="center"/>
              <w:rPr>
                <w:rFonts w:ascii="宋体" w:hAnsi="宋体" w:cs="宋体"/>
                <w:sz w:val="18"/>
                <w:szCs w:val="18"/>
              </w:rPr>
            </w:pPr>
            <w:r>
              <w:rPr>
                <w:rFonts w:hint="eastAsia"/>
                <w:sz w:val="18"/>
                <w:szCs w:val="18"/>
              </w:rPr>
              <w:t>水</w:t>
            </w:r>
          </w:p>
        </w:tc>
        <w:tc>
          <w:tcPr>
            <w:tcW w:w="1145" w:type="dxa"/>
            <w:vAlign w:val="center"/>
          </w:tcPr>
          <w:p>
            <w:pPr>
              <w:jc w:val="center"/>
              <w:rPr>
                <w:rFonts w:ascii="宋体" w:hAnsi="宋体" w:cs="宋体"/>
                <w:sz w:val="18"/>
                <w:szCs w:val="18"/>
              </w:rPr>
            </w:pPr>
            <w:r>
              <w:rPr>
                <w:rFonts w:hint="eastAsia"/>
                <w:sz w:val="18"/>
                <w:szCs w:val="18"/>
              </w:rPr>
              <w:t>4.17</w:t>
            </w:r>
          </w:p>
        </w:tc>
        <w:tc>
          <w:tcPr>
            <w:tcW w:w="2257" w:type="dxa"/>
            <w:vAlign w:val="center"/>
          </w:tcPr>
          <w:p>
            <w:pPr>
              <w:rPr>
                <w:rFonts w:ascii="宋体" w:hAnsi="宋体" w:cs="宋体"/>
                <w:sz w:val="18"/>
                <w:szCs w:val="18"/>
              </w:rPr>
            </w:pPr>
            <w:r>
              <w:rPr>
                <w:rFonts w:hint="eastAsia"/>
                <w:sz w:val="18"/>
                <w:szCs w:val="18"/>
              </w:rPr>
              <w:t>反映：剑门关景区河道水质太差，河道污染，要求整改。</w:t>
            </w:r>
          </w:p>
        </w:tc>
        <w:tc>
          <w:tcPr>
            <w:tcW w:w="8080" w:type="dxa"/>
            <w:vAlign w:val="center"/>
          </w:tcPr>
          <w:p>
            <w:pPr>
              <w:rPr>
                <w:rFonts w:ascii="宋体" w:hAnsi="宋体" w:cs="宋体"/>
                <w:sz w:val="18"/>
                <w:szCs w:val="18"/>
              </w:rPr>
            </w:pPr>
            <w:r>
              <w:rPr>
                <w:rFonts w:hint="eastAsia"/>
                <w:sz w:val="18"/>
                <w:szCs w:val="18"/>
              </w:rPr>
              <w:t xml:space="preserve">剑阁生态环境局会同相关部门及剑门关镇政府进行了核实处理，经查，剑溪河贯穿剑门关场镇，沿途流经剑门关镇5个村（社区）及剑门关景区，群众所反映的“景区南门至关楼的小溪流”属于剑溪河中下游段，剑门关场镇在其上游位置。执法人员现场查看，群众所反映河段水流量很小，水体颜色较深，有一定的异味，反映情况基本属实。分析造成主要原因：1、自2023年以来的持续干旱致使河道水流量极小，水体自身净化能力缺失；2、上游剑门关场镇居民、商户多经营餐饮业，餐厨垃圾回收、处置不到位；3、景区南门附近部分生活污水管网破损，导致生活污水渗漏；4、部分群众环保意识不强，有向剑溪河内乱扔垃圾、乱倒污水的情况。处理情况： 1.要求剑门镇政府立即组织人员对剑溪河沿岸及景区内白色垃圾、河道漂浮物进行彻底清理，对剑溪河河道进行清淤理乱，同时安排人员进行定期巡查、值守。 2. 部门联动，各司其职。县文旅体局负责进行常态化宣传，利用电视、广播，发放宣传资料等方式，提高群众知晓度，提升群众环保意识；住建部门负责对场镇管网进行全覆盖排查，及时对破损管网维修、维护，并确保场镇污水处理厂正常运行；综合执法、市场监管部门负责对场镇餐饮商户油烟治理设施、餐厨垃圾收集情况全面核查，组织对场镇餐厨垃圾进行每日回收、处置；农业部门负责对剑溪河沿线养殖户情况进行摸排，发现问题及时整改；生态环境部门负责场镇黑臭水体整治项目的推进、落实。                            </w:t>
            </w:r>
            <w:r>
              <w:rPr>
                <w:rFonts w:hint="eastAsia"/>
                <w:sz w:val="18"/>
                <w:szCs w:val="18"/>
              </w:rPr>
              <w:br w:type="textWrapping"/>
            </w:r>
            <w:r>
              <w:rPr>
                <w:rFonts w:hint="eastAsia"/>
                <w:sz w:val="18"/>
                <w:szCs w:val="18"/>
              </w:rPr>
              <w:t>执法人员于4月18日下午向信访群众进行电话回访，群众对处理表示满意。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仿宋" w:hAnsi="仿宋" w:eastAsia="仿宋" w:cs="宋体"/>
                <w:sz w:val="18"/>
                <w:szCs w:val="18"/>
              </w:rPr>
            </w:pPr>
            <w:r>
              <w:rPr>
                <w:rFonts w:hint="eastAsia" w:ascii="仿宋" w:hAnsi="仿宋" w:eastAsia="仿宋" w:cs="宋体"/>
                <w:sz w:val="18"/>
                <w:szCs w:val="18"/>
              </w:rPr>
              <w:t>6</w:t>
            </w:r>
          </w:p>
        </w:tc>
        <w:tc>
          <w:tcPr>
            <w:tcW w:w="851" w:type="dxa"/>
            <w:vAlign w:val="center"/>
          </w:tcPr>
          <w:p>
            <w:pPr>
              <w:jc w:val="center"/>
              <w:rPr>
                <w:rFonts w:ascii="宋体" w:hAnsi="宋体" w:cs="宋体"/>
                <w:sz w:val="18"/>
                <w:szCs w:val="18"/>
              </w:rPr>
            </w:pPr>
            <w:r>
              <w:rPr>
                <w:rFonts w:hint="eastAsia"/>
                <w:sz w:val="18"/>
                <w:szCs w:val="18"/>
              </w:rPr>
              <w:t>12345电话</w:t>
            </w:r>
          </w:p>
        </w:tc>
        <w:tc>
          <w:tcPr>
            <w:tcW w:w="909" w:type="dxa"/>
            <w:vAlign w:val="center"/>
          </w:tcPr>
          <w:p>
            <w:pPr>
              <w:jc w:val="center"/>
              <w:rPr>
                <w:rFonts w:ascii="宋体" w:hAnsi="宋体" w:cs="宋体"/>
                <w:sz w:val="18"/>
                <w:szCs w:val="18"/>
              </w:rPr>
            </w:pPr>
            <w:r>
              <w:rPr>
                <w:rFonts w:hint="eastAsia"/>
                <w:sz w:val="18"/>
                <w:szCs w:val="18"/>
              </w:rPr>
              <w:t>柳沟镇光华村</w:t>
            </w:r>
          </w:p>
        </w:tc>
        <w:tc>
          <w:tcPr>
            <w:tcW w:w="792" w:type="dxa"/>
            <w:vAlign w:val="center"/>
          </w:tcPr>
          <w:p>
            <w:pPr>
              <w:jc w:val="center"/>
              <w:rPr>
                <w:rFonts w:ascii="宋体" w:hAnsi="宋体" w:cs="宋体"/>
                <w:sz w:val="18"/>
                <w:szCs w:val="18"/>
              </w:rPr>
            </w:pPr>
            <w:r>
              <w:rPr>
                <w:rFonts w:hint="eastAsia"/>
                <w:sz w:val="18"/>
                <w:szCs w:val="18"/>
              </w:rPr>
              <w:t>畜禽养殖</w:t>
            </w:r>
          </w:p>
        </w:tc>
        <w:tc>
          <w:tcPr>
            <w:tcW w:w="1145" w:type="dxa"/>
            <w:vAlign w:val="center"/>
          </w:tcPr>
          <w:p>
            <w:pPr>
              <w:jc w:val="center"/>
              <w:rPr>
                <w:rFonts w:ascii="宋体" w:hAnsi="宋体" w:cs="宋体"/>
                <w:sz w:val="18"/>
                <w:szCs w:val="18"/>
              </w:rPr>
            </w:pPr>
            <w:r>
              <w:rPr>
                <w:rFonts w:hint="eastAsia"/>
                <w:sz w:val="18"/>
                <w:szCs w:val="18"/>
              </w:rPr>
              <w:t>4.21</w:t>
            </w:r>
          </w:p>
        </w:tc>
        <w:tc>
          <w:tcPr>
            <w:tcW w:w="2257" w:type="dxa"/>
            <w:vAlign w:val="center"/>
          </w:tcPr>
          <w:p>
            <w:pPr>
              <w:rPr>
                <w:rFonts w:ascii="宋体" w:hAnsi="宋体" w:cs="宋体"/>
                <w:sz w:val="18"/>
                <w:szCs w:val="18"/>
              </w:rPr>
            </w:pPr>
            <w:r>
              <w:rPr>
                <w:rFonts w:hint="eastAsia"/>
                <w:sz w:val="18"/>
                <w:szCs w:val="18"/>
              </w:rPr>
              <w:t>反映：柳沟镇光华村养殖场污水排放不合理，污染村民饮用水源，影响村民用水。</w:t>
            </w:r>
          </w:p>
        </w:tc>
        <w:tc>
          <w:tcPr>
            <w:tcW w:w="8080" w:type="dxa"/>
            <w:vAlign w:val="center"/>
          </w:tcPr>
          <w:p>
            <w:pPr>
              <w:rPr>
                <w:rFonts w:ascii="宋体" w:hAnsi="宋体" w:cs="宋体"/>
                <w:color w:val="000000"/>
                <w:sz w:val="18"/>
                <w:szCs w:val="18"/>
              </w:rPr>
            </w:pPr>
            <w:r>
              <w:rPr>
                <w:rFonts w:hint="eastAsia"/>
                <w:color w:val="000000"/>
                <w:sz w:val="18"/>
                <w:szCs w:val="18"/>
              </w:rPr>
              <w:t>按网格化环境监管要求转柳沟镇核实处理，经核实，群众反映的光华村3组养殖场实为剑阁县双盈畜牧养殖有限责任公司养殖场，位于柳沟镇光华村3组，法人程蓉。该养殖场有营业执照，有环评备案手续，年出栏生猪4800头。养殖场配套建设有干湿分离设备、建有沼气池、爆氧池、收纳池等污染治理设施，并与周边农户签有200余亩消纳土地，养殖废水经预处理后进行还田综合利用不外排。现场核实，养殖场各项治理设施均正常运行，未发现有养殖废水外排的情况。通过到群众家及附近几户走访调查，周边群众均饮用自来水，现场查看，自来水水质清澈。处理：1、要求养殖场加强管理，确保养殖废水全部还田综合利用不外排；2、要求加强消杀力度，最大限度的减少养殖臭味及蚊蝇发生。</w:t>
            </w:r>
            <w:r>
              <w:rPr>
                <w:rFonts w:hint="eastAsia"/>
                <w:color w:val="000000"/>
                <w:sz w:val="18"/>
                <w:szCs w:val="18"/>
              </w:rPr>
              <w:br w:type="textWrapping"/>
            </w:r>
            <w:r>
              <w:rPr>
                <w:rFonts w:hint="eastAsia"/>
                <w:color w:val="000000"/>
                <w:sz w:val="18"/>
                <w:szCs w:val="18"/>
              </w:rPr>
              <w:t>4月24日15：20分，镇分管领导已电话联系信访群众，将核实及处理情况进行了告知。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仿宋" w:hAnsi="仿宋" w:eastAsia="仿宋" w:cs="宋体"/>
                <w:sz w:val="18"/>
                <w:szCs w:val="18"/>
              </w:rPr>
            </w:pPr>
          </w:p>
        </w:tc>
        <w:tc>
          <w:tcPr>
            <w:tcW w:w="851" w:type="dxa"/>
            <w:vAlign w:val="center"/>
          </w:tcPr>
          <w:p>
            <w:pPr>
              <w:rPr>
                <w:rFonts w:ascii="宋体" w:hAnsi="宋体" w:cs="宋体"/>
                <w:sz w:val="18"/>
                <w:szCs w:val="18"/>
              </w:rPr>
            </w:pPr>
          </w:p>
        </w:tc>
        <w:tc>
          <w:tcPr>
            <w:tcW w:w="909" w:type="dxa"/>
            <w:vAlign w:val="center"/>
          </w:tcPr>
          <w:p>
            <w:pPr>
              <w:rPr>
                <w:rFonts w:ascii="宋体" w:hAnsi="宋体" w:cs="宋体"/>
                <w:sz w:val="18"/>
                <w:szCs w:val="18"/>
              </w:rPr>
            </w:pPr>
          </w:p>
        </w:tc>
        <w:tc>
          <w:tcPr>
            <w:tcW w:w="792" w:type="dxa"/>
            <w:vAlign w:val="center"/>
          </w:tcPr>
          <w:p>
            <w:pPr>
              <w:rPr>
                <w:rFonts w:ascii="宋体" w:hAnsi="宋体" w:cs="宋体"/>
                <w:sz w:val="18"/>
                <w:szCs w:val="18"/>
              </w:rPr>
            </w:pPr>
          </w:p>
        </w:tc>
        <w:tc>
          <w:tcPr>
            <w:tcW w:w="1145" w:type="dxa"/>
            <w:vAlign w:val="center"/>
          </w:tcPr>
          <w:p>
            <w:pPr>
              <w:rPr>
                <w:rFonts w:ascii="宋体" w:hAnsi="宋体" w:cs="宋体"/>
                <w:sz w:val="18"/>
                <w:szCs w:val="18"/>
              </w:rPr>
            </w:pPr>
          </w:p>
        </w:tc>
        <w:tc>
          <w:tcPr>
            <w:tcW w:w="2257" w:type="dxa"/>
            <w:vAlign w:val="center"/>
          </w:tcPr>
          <w:p>
            <w:pPr>
              <w:rPr>
                <w:rFonts w:ascii="宋体" w:hAnsi="宋体" w:cs="宋体"/>
                <w:sz w:val="18"/>
                <w:szCs w:val="18"/>
              </w:rPr>
            </w:pPr>
          </w:p>
        </w:tc>
        <w:tc>
          <w:tcPr>
            <w:tcW w:w="808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仿宋" w:hAnsi="仿宋" w:eastAsia="仿宋" w:cs="宋体"/>
                <w:sz w:val="18"/>
                <w:szCs w:val="18"/>
              </w:rPr>
            </w:pPr>
          </w:p>
        </w:tc>
        <w:tc>
          <w:tcPr>
            <w:tcW w:w="851" w:type="dxa"/>
            <w:vAlign w:val="center"/>
          </w:tcPr>
          <w:p>
            <w:pPr>
              <w:rPr>
                <w:rFonts w:ascii="宋体" w:hAnsi="宋体" w:cs="宋体"/>
                <w:sz w:val="18"/>
                <w:szCs w:val="18"/>
              </w:rPr>
            </w:pPr>
          </w:p>
        </w:tc>
        <w:tc>
          <w:tcPr>
            <w:tcW w:w="909" w:type="dxa"/>
            <w:vAlign w:val="center"/>
          </w:tcPr>
          <w:p>
            <w:pPr>
              <w:rPr>
                <w:rFonts w:ascii="宋体" w:hAnsi="宋体" w:cs="宋体"/>
                <w:sz w:val="18"/>
                <w:szCs w:val="18"/>
              </w:rPr>
            </w:pPr>
          </w:p>
        </w:tc>
        <w:tc>
          <w:tcPr>
            <w:tcW w:w="792" w:type="dxa"/>
            <w:vAlign w:val="center"/>
          </w:tcPr>
          <w:p>
            <w:pPr>
              <w:rPr>
                <w:rFonts w:ascii="宋体" w:hAnsi="宋体" w:cs="宋体"/>
                <w:sz w:val="18"/>
                <w:szCs w:val="18"/>
              </w:rPr>
            </w:pPr>
          </w:p>
        </w:tc>
        <w:tc>
          <w:tcPr>
            <w:tcW w:w="1145" w:type="dxa"/>
            <w:vAlign w:val="center"/>
          </w:tcPr>
          <w:p>
            <w:pPr>
              <w:rPr>
                <w:rFonts w:ascii="宋体" w:hAnsi="宋体" w:cs="宋体"/>
                <w:sz w:val="18"/>
                <w:szCs w:val="18"/>
              </w:rPr>
            </w:pPr>
          </w:p>
        </w:tc>
        <w:tc>
          <w:tcPr>
            <w:tcW w:w="2257" w:type="dxa"/>
            <w:vAlign w:val="center"/>
          </w:tcPr>
          <w:p>
            <w:pPr>
              <w:rPr>
                <w:rFonts w:ascii="宋体" w:hAnsi="宋体" w:cs="宋体"/>
                <w:sz w:val="18"/>
                <w:szCs w:val="18"/>
              </w:rPr>
            </w:pPr>
          </w:p>
        </w:tc>
        <w:tc>
          <w:tcPr>
            <w:tcW w:w="8080" w:type="dxa"/>
            <w:vAlign w:val="center"/>
          </w:tcPr>
          <w:p>
            <w:pPr>
              <w:rPr>
                <w:rFonts w:ascii="宋体" w:hAnsi="宋体" w:cs="宋体"/>
                <w:sz w:val="18"/>
                <w:szCs w:val="18"/>
              </w:rPr>
            </w:pPr>
          </w:p>
        </w:tc>
      </w:tr>
    </w:tbl>
    <w:p>
      <w:pPr>
        <w:pStyle w:val="2"/>
      </w:pPr>
    </w:p>
    <w:sectPr>
      <w:pgSz w:w="16838" w:h="11906" w:orient="landscape"/>
      <w:pgMar w:top="1417"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WNkOTZlOGY2Y2QwNDE3OWIzZTJiMzJmZDE3ZDcifQ=="/>
  </w:docVars>
  <w:rsids>
    <w:rsidRoot w:val="105C4E35"/>
    <w:rsid w:val="00016DD1"/>
    <w:rsid w:val="00045BD9"/>
    <w:rsid w:val="00051F59"/>
    <w:rsid w:val="00054ABF"/>
    <w:rsid w:val="000570AA"/>
    <w:rsid w:val="00074267"/>
    <w:rsid w:val="00075DBA"/>
    <w:rsid w:val="000837F6"/>
    <w:rsid w:val="00093CAA"/>
    <w:rsid w:val="000A2E65"/>
    <w:rsid w:val="000A3E87"/>
    <w:rsid w:val="000C2DB3"/>
    <w:rsid w:val="000E48CD"/>
    <w:rsid w:val="000E5E81"/>
    <w:rsid w:val="00105F03"/>
    <w:rsid w:val="001104B4"/>
    <w:rsid w:val="001216E9"/>
    <w:rsid w:val="00130F13"/>
    <w:rsid w:val="001422D3"/>
    <w:rsid w:val="00147D49"/>
    <w:rsid w:val="00161B88"/>
    <w:rsid w:val="00181AC2"/>
    <w:rsid w:val="00183AB9"/>
    <w:rsid w:val="001A386F"/>
    <w:rsid w:val="001A3AB3"/>
    <w:rsid w:val="001B4B38"/>
    <w:rsid w:val="001D4F35"/>
    <w:rsid w:val="001F310B"/>
    <w:rsid w:val="00200387"/>
    <w:rsid w:val="00207963"/>
    <w:rsid w:val="00211D51"/>
    <w:rsid w:val="00256A18"/>
    <w:rsid w:val="002615CF"/>
    <w:rsid w:val="002630B3"/>
    <w:rsid w:val="00267E13"/>
    <w:rsid w:val="00270773"/>
    <w:rsid w:val="0027333A"/>
    <w:rsid w:val="00280321"/>
    <w:rsid w:val="00283383"/>
    <w:rsid w:val="00284299"/>
    <w:rsid w:val="0029153D"/>
    <w:rsid w:val="00294AE5"/>
    <w:rsid w:val="002A0C18"/>
    <w:rsid w:val="002B0A7B"/>
    <w:rsid w:val="003229C3"/>
    <w:rsid w:val="0033190C"/>
    <w:rsid w:val="00333D10"/>
    <w:rsid w:val="003550D6"/>
    <w:rsid w:val="00372017"/>
    <w:rsid w:val="00374C63"/>
    <w:rsid w:val="0038633C"/>
    <w:rsid w:val="003A076D"/>
    <w:rsid w:val="003B0681"/>
    <w:rsid w:val="003C4AE2"/>
    <w:rsid w:val="003C4CFD"/>
    <w:rsid w:val="003F0CAF"/>
    <w:rsid w:val="003F6C78"/>
    <w:rsid w:val="003F7D89"/>
    <w:rsid w:val="00420CD9"/>
    <w:rsid w:val="00430A93"/>
    <w:rsid w:val="004459D8"/>
    <w:rsid w:val="004C191D"/>
    <w:rsid w:val="004C787F"/>
    <w:rsid w:val="004D3491"/>
    <w:rsid w:val="00510E4B"/>
    <w:rsid w:val="00516A9B"/>
    <w:rsid w:val="005564C3"/>
    <w:rsid w:val="00584BE5"/>
    <w:rsid w:val="005D0735"/>
    <w:rsid w:val="005E5E7C"/>
    <w:rsid w:val="005E7D25"/>
    <w:rsid w:val="005F40F8"/>
    <w:rsid w:val="005F6CFB"/>
    <w:rsid w:val="00614150"/>
    <w:rsid w:val="00627C41"/>
    <w:rsid w:val="00667580"/>
    <w:rsid w:val="00685856"/>
    <w:rsid w:val="006935F8"/>
    <w:rsid w:val="00693C31"/>
    <w:rsid w:val="00697AB2"/>
    <w:rsid w:val="006B093C"/>
    <w:rsid w:val="006D5943"/>
    <w:rsid w:val="006D7D5E"/>
    <w:rsid w:val="006E2C0E"/>
    <w:rsid w:val="006E341E"/>
    <w:rsid w:val="006E344B"/>
    <w:rsid w:val="007010B4"/>
    <w:rsid w:val="00704265"/>
    <w:rsid w:val="0071603A"/>
    <w:rsid w:val="00773FF9"/>
    <w:rsid w:val="00774E71"/>
    <w:rsid w:val="007861C5"/>
    <w:rsid w:val="007E15E6"/>
    <w:rsid w:val="007E7C92"/>
    <w:rsid w:val="007F0D9A"/>
    <w:rsid w:val="007F4A0D"/>
    <w:rsid w:val="00807604"/>
    <w:rsid w:val="0081719E"/>
    <w:rsid w:val="00826581"/>
    <w:rsid w:val="00836BD0"/>
    <w:rsid w:val="00836E5C"/>
    <w:rsid w:val="00857A79"/>
    <w:rsid w:val="008640AB"/>
    <w:rsid w:val="00871ECC"/>
    <w:rsid w:val="0087252C"/>
    <w:rsid w:val="00880F9B"/>
    <w:rsid w:val="00890906"/>
    <w:rsid w:val="0089342A"/>
    <w:rsid w:val="008B227F"/>
    <w:rsid w:val="008B4EE5"/>
    <w:rsid w:val="008C44F1"/>
    <w:rsid w:val="008D5038"/>
    <w:rsid w:val="008D58A6"/>
    <w:rsid w:val="008F0D74"/>
    <w:rsid w:val="008F537F"/>
    <w:rsid w:val="00931A6B"/>
    <w:rsid w:val="00933938"/>
    <w:rsid w:val="00942310"/>
    <w:rsid w:val="00946A91"/>
    <w:rsid w:val="00956552"/>
    <w:rsid w:val="00982004"/>
    <w:rsid w:val="009835A6"/>
    <w:rsid w:val="009918DF"/>
    <w:rsid w:val="009B6DAC"/>
    <w:rsid w:val="009D5106"/>
    <w:rsid w:val="009D7406"/>
    <w:rsid w:val="009D7980"/>
    <w:rsid w:val="00A02B75"/>
    <w:rsid w:val="00A04B77"/>
    <w:rsid w:val="00A213DF"/>
    <w:rsid w:val="00A2507B"/>
    <w:rsid w:val="00A31C32"/>
    <w:rsid w:val="00A42BFD"/>
    <w:rsid w:val="00A50751"/>
    <w:rsid w:val="00A5410C"/>
    <w:rsid w:val="00A54DD1"/>
    <w:rsid w:val="00A67074"/>
    <w:rsid w:val="00A976DD"/>
    <w:rsid w:val="00A978C2"/>
    <w:rsid w:val="00AD3B2A"/>
    <w:rsid w:val="00AE17B6"/>
    <w:rsid w:val="00AE4FB5"/>
    <w:rsid w:val="00AF114F"/>
    <w:rsid w:val="00B12604"/>
    <w:rsid w:val="00B12EC5"/>
    <w:rsid w:val="00B34981"/>
    <w:rsid w:val="00B41A1A"/>
    <w:rsid w:val="00B44367"/>
    <w:rsid w:val="00B53DBC"/>
    <w:rsid w:val="00B54CB6"/>
    <w:rsid w:val="00B62901"/>
    <w:rsid w:val="00B654CA"/>
    <w:rsid w:val="00B66C80"/>
    <w:rsid w:val="00B76B88"/>
    <w:rsid w:val="00B77454"/>
    <w:rsid w:val="00B923B8"/>
    <w:rsid w:val="00BA00B8"/>
    <w:rsid w:val="00BB44AB"/>
    <w:rsid w:val="00BB66D4"/>
    <w:rsid w:val="00BC16DB"/>
    <w:rsid w:val="00BD41B7"/>
    <w:rsid w:val="00BF3531"/>
    <w:rsid w:val="00C0620C"/>
    <w:rsid w:val="00C140C2"/>
    <w:rsid w:val="00C2020B"/>
    <w:rsid w:val="00C32990"/>
    <w:rsid w:val="00C32E4E"/>
    <w:rsid w:val="00C45822"/>
    <w:rsid w:val="00C64E29"/>
    <w:rsid w:val="00C92025"/>
    <w:rsid w:val="00C9624A"/>
    <w:rsid w:val="00CD20CE"/>
    <w:rsid w:val="00CD59B0"/>
    <w:rsid w:val="00CE07D3"/>
    <w:rsid w:val="00CE50FC"/>
    <w:rsid w:val="00CE7655"/>
    <w:rsid w:val="00D21B6C"/>
    <w:rsid w:val="00D576B3"/>
    <w:rsid w:val="00D61A14"/>
    <w:rsid w:val="00D863C3"/>
    <w:rsid w:val="00DB1A93"/>
    <w:rsid w:val="00DB5BEA"/>
    <w:rsid w:val="00DC2A7B"/>
    <w:rsid w:val="00DC2B68"/>
    <w:rsid w:val="00DD144E"/>
    <w:rsid w:val="00DD3DDF"/>
    <w:rsid w:val="00DD7893"/>
    <w:rsid w:val="00DE767B"/>
    <w:rsid w:val="00E02F7D"/>
    <w:rsid w:val="00E03A3A"/>
    <w:rsid w:val="00E13B8F"/>
    <w:rsid w:val="00E1420B"/>
    <w:rsid w:val="00E20FFD"/>
    <w:rsid w:val="00E35CDF"/>
    <w:rsid w:val="00E50A80"/>
    <w:rsid w:val="00E55F2F"/>
    <w:rsid w:val="00E63A35"/>
    <w:rsid w:val="00E842D6"/>
    <w:rsid w:val="00E85883"/>
    <w:rsid w:val="00E9657A"/>
    <w:rsid w:val="00EB0584"/>
    <w:rsid w:val="00EB31B4"/>
    <w:rsid w:val="00EF6B1A"/>
    <w:rsid w:val="00F20B53"/>
    <w:rsid w:val="00F505F0"/>
    <w:rsid w:val="00F60E78"/>
    <w:rsid w:val="00F71392"/>
    <w:rsid w:val="00F7399A"/>
    <w:rsid w:val="00F77D2A"/>
    <w:rsid w:val="00FA14E4"/>
    <w:rsid w:val="00FA633F"/>
    <w:rsid w:val="00FA69EF"/>
    <w:rsid w:val="00FD5406"/>
    <w:rsid w:val="00FF6C37"/>
    <w:rsid w:val="01F53A14"/>
    <w:rsid w:val="080D610B"/>
    <w:rsid w:val="09210E0D"/>
    <w:rsid w:val="0AA4112A"/>
    <w:rsid w:val="0B631D92"/>
    <w:rsid w:val="0DA95C90"/>
    <w:rsid w:val="0FE352B5"/>
    <w:rsid w:val="105C4E35"/>
    <w:rsid w:val="11535674"/>
    <w:rsid w:val="12413A4D"/>
    <w:rsid w:val="13AC6B9C"/>
    <w:rsid w:val="13B57B12"/>
    <w:rsid w:val="14AD0B16"/>
    <w:rsid w:val="164268D4"/>
    <w:rsid w:val="186227ED"/>
    <w:rsid w:val="1AD13816"/>
    <w:rsid w:val="1AE73717"/>
    <w:rsid w:val="1C9241AA"/>
    <w:rsid w:val="1CE45194"/>
    <w:rsid w:val="1D635F0F"/>
    <w:rsid w:val="1DED028B"/>
    <w:rsid w:val="1FCB5C37"/>
    <w:rsid w:val="1FCB7775"/>
    <w:rsid w:val="200E3EA3"/>
    <w:rsid w:val="204159A2"/>
    <w:rsid w:val="22996848"/>
    <w:rsid w:val="237D5183"/>
    <w:rsid w:val="243D081E"/>
    <w:rsid w:val="2491219B"/>
    <w:rsid w:val="252D5E0C"/>
    <w:rsid w:val="264A0AFC"/>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EB528F"/>
    <w:rsid w:val="38B011F2"/>
    <w:rsid w:val="39CA505F"/>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667EBF"/>
    <w:rsid w:val="536B00BB"/>
    <w:rsid w:val="53AF5629"/>
    <w:rsid w:val="555B06EB"/>
    <w:rsid w:val="56A20F6B"/>
    <w:rsid w:val="57604D7B"/>
    <w:rsid w:val="58F158CA"/>
    <w:rsid w:val="595D5375"/>
    <w:rsid w:val="5CCE4C5F"/>
    <w:rsid w:val="5D191188"/>
    <w:rsid w:val="5FC97CA5"/>
    <w:rsid w:val="5FCF3E46"/>
    <w:rsid w:val="667E529A"/>
    <w:rsid w:val="67486A82"/>
    <w:rsid w:val="67F02FD2"/>
    <w:rsid w:val="68661898"/>
    <w:rsid w:val="68DF77EA"/>
    <w:rsid w:val="6A612CF9"/>
    <w:rsid w:val="6D535020"/>
    <w:rsid w:val="6D572137"/>
    <w:rsid w:val="708B7819"/>
    <w:rsid w:val="71754A05"/>
    <w:rsid w:val="727E3586"/>
    <w:rsid w:val="72805E48"/>
    <w:rsid w:val="732151DA"/>
    <w:rsid w:val="764D3275"/>
    <w:rsid w:val="79E96793"/>
    <w:rsid w:val="7A54783C"/>
    <w:rsid w:val="7ACB0AC9"/>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autoRedefine/>
    <w:qFormat/>
    <w:uiPriority w:val="0"/>
    <w:rPr>
      <w:rFonts w:hint="eastAsia" w:ascii="宋体" w:hAnsi="宋体" w:eastAsia="宋体" w:cs="宋体"/>
      <w:color w:val="000000"/>
      <w:sz w:val="20"/>
      <w:szCs w:val="20"/>
      <w:u w:val="none"/>
    </w:rPr>
  </w:style>
  <w:style w:type="character" w:customStyle="1" w:styleId="10">
    <w:name w:val="font31"/>
    <w:basedOn w:val="8"/>
    <w:autoRedefine/>
    <w:qFormat/>
    <w:uiPriority w:val="0"/>
    <w:rPr>
      <w:rFonts w:hint="eastAsia" w:ascii="宋体" w:hAnsi="宋体" w:eastAsia="宋体" w:cs="宋体"/>
      <w:color w:val="000000"/>
      <w:sz w:val="20"/>
      <w:szCs w:val="20"/>
      <w:u w:val="none"/>
    </w:rPr>
  </w:style>
  <w:style w:type="character" w:customStyle="1" w:styleId="11">
    <w:name w:val="font61"/>
    <w:basedOn w:val="8"/>
    <w:autoRedefine/>
    <w:qFormat/>
    <w:uiPriority w:val="0"/>
    <w:rPr>
      <w:rFonts w:hint="default" w:ascii="Times New Roman" w:hAnsi="Times New Roman" w:cs="Times New Roman"/>
      <w:color w:val="000000"/>
      <w:sz w:val="18"/>
      <w:szCs w:val="18"/>
      <w:u w:val="none"/>
    </w:rPr>
  </w:style>
  <w:style w:type="character" w:customStyle="1" w:styleId="12">
    <w:name w:val="font11"/>
    <w:basedOn w:val="8"/>
    <w:autoRedefine/>
    <w:qFormat/>
    <w:uiPriority w:val="0"/>
    <w:rPr>
      <w:rFonts w:hint="eastAsia" w:ascii="宋体" w:hAnsi="宋体" w:eastAsia="宋体" w:cs="宋体"/>
      <w:color w:val="000000"/>
      <w:sz w:val="18"/>
      <w:szCs w:val="18"/>
      <w:u w:val="none"/>
    </w:rPr>
  </w:style>
  <w:style w:type="character" w:customStyle="1" w:styleId="13">
    <w:name w:val="font0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517</Words>
  <Characters>2948</Characters>
  <Lines>24</Lines>
  <Paragraphs>6</Paragraphs>
  <TotalTime>3357</TotalTime>
  <ScaleCrop>false</ScaleCrop>
  <LinksUpToDate>false</LinksUpToDate>
  <CharactersWithSpaces>3459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jagger sun</dc:creator>
  <cp:lastModifiedBy>Administrator</cp:lastModifiedBy>
  <cp:lastPrinted>2021-04-12T06:51:00Z</cp:lastPrinted>
  <dcterms:modified xsi:type="dcterms:W3CDTF">2024-05-10T01:03:33Z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D336819C4C524EEDA0151A28EA3AC503_13</vt:lpwstr>
  </property>
</Properties>
</file>