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BDAB">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2</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7F07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74E1B7D3">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648BE819">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EB18B8D">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A45C03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46808B75">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7837BC0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6881D714">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5B6F3FBC">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0F4D58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0FF10682">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50FAB245">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55D6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436B352C">
            <w:pPr>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51" w:type="dxa"/>
            <w:vAlign w:val="center"/>
          </w:tcPr>
          <w:p w14:paraId="26F522FD">
            <w:pPr>
              <w:keepNext w:val="0"/>
              <w:keepLines w:val="0"/>
              <w:widowControl/>
              <w:suppressLineNumbers w:val="0"/>
              <w:jc w:val="center"/>
              <w:textAlignment w:val="center"/>
              <w:rPr>
                <w:rFonts w:hint="default" w:ascii="宋体" w:hAnsi="宋体" w:cs="宋体"/>
                <w:color w:val="000000" w:themeColor="text1"/>
                <w:sz w:val="18"/>
                <w:szCs w:val="18"/>
                <w:lang w:val="en-US"/>
              </w:rPr>
            </w:pPr>
            <w:r>
              <w:rPr>
                <w:rFonts w:hint="eastAsia" w:ascii="宋体" w:hAnsi="宋体" w:cs="宋体"/>
                <w:i w:val="0"/>
                <w:iCs w:val="0"/>
                <w:color w:val="000000" w:themeColor="text1"/>
                <w:kern w:val="0"/>
                <w:sz w:val="18"/>
                <w:szCs w:val="18"/>
                <w:u w:val="none"/>
                <w:lang w:val="en-US" w:eastAsia="zh-CN" w:bidi="ar"/>
              </w:rPr>
              <w:t>12345电话</w:t>
            </w:r>
          </w:p>
        </w:tc>
        <w:tc>
          <w:tcPr>
            <w:tcW w:w="909" w:type="dxa"/>
            <w:vAlign w:val="center"/>
          </w:tcPr>
          <w:p w14:paraId="7B4DD0AB">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rPr>
            </w:pPr>
            <w:r>
              <w:rPr>
                <w:rFonts w:hint="eastAsia" w:ascii="宋体" w:hAnsi="宋体" w:cs="宋体"/>
                <w:color w:val="000000" w:themeColor="text1"/>
                <w:sz w:val="18"/>
                <w:szCs w:val="18"/>
                <w:lang w:val="en-US" w:eastAsia="zh-CN"/>
              </w:rPr>
              <w:t>下寺镇清江社区</w:t>
            </w:r>
          </w:p>
        </w:tc>
        <w:tc>
          <w:tcPr>
            <w:tcW w:w="792" w:type="dxa"/>
            <w:vAlign w:val="center"/>
          </w:tcPr>
          <w:p w14:paraId="20598704">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噪音</w:t>
            </w:r>
          </w:p>
        </w:tc>
        <w:tc>
          <w:tcPr>
            <w:tcW w:w="1145" w:type="dxa"/>
            <w:vAlign w:val="center"/>
          </w:tcPr>
          <w:p w14:paraId="7DFFD3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2025.2.12</w:t>
            </w:r>
          </w:p>
        </w:tc>
        <w:tc>
          <w:tcPr>
            <w:tcW w:w="2598" w:type="dxa"/>
            <w:vAlign w:val="center"/>
          </w:tcPr>
          <w:p w14:paraId="54A4B1B2">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eastAsia="宋体" w:cs="宋体"/>
                <w:i w:val="0"/>
                <w:iCs w:val="0"/>
                <w:color w:val="000000"/>
                <w:kern w:val="0"/>
                <w:sz w:val="18"/>
                <w:szCs w:val="18"/>
                <w:u w:val="none"/>
                <w:lang w:val="en-US" w:eastAsia="zh-CN" w:bidi="ar"/>
              </w:rPr>
              <w:t>反映：下寺清江社区6组开办了一个沙场，每天噪音扰民，且扬尘污染严重，老板承诺支付村民500元污染费用，一直未支付。要求及时协调解决。</w:t>
            </w:r>
          </w:p>
        </w:tc>
        <w:tc>
          <w:tcPr>
            <w:tcW w:w="7739" w:type="dxa"/>
            <w:vAlign w:val="center"/>
          </w:tcPr>
          <w:p w14:paraId="28A20126">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eastAsia="宋体" w:cs="宋体"/>
                <w:i w:val="0"/>
                <w:iCs w:val="0"/>
                <w:color w:val="000000"/>
                <w:kern w:val="0"/>
                <w:sz w:val="18"/>
                <w:szCs w:val="18"/>
                <w:u w:val="none"/>
                <w:lang w:val="en-US" w:eastAsia="zh-CN" w:bidi="ar"/>
              </w:rPr>
              <w:t>剑阁生态环境局执法人员进行了核实、处理，经查，群众反映的“下寺镇清江社区6组沙场”实为“广元同瞾建材公司砂石加工项目”，主要从事外购砂石的加工。该公司办有营业执照，有环境影响评价手续。公司</w:t>
            </w:r>
            <w:r>
              <w:rPr>
                <w:rFonts w:hint="eastAsia" w:ascii="宋体" w:hAnsi="宋体" w:cs="宋体"/>
                <w:i w:val="0"/>
                <w:iCs w:val="0"/>
                <w:color w:val="000000"/>
                <w:kern w:val="0"/>
                <w:sz w:val="18"/>
                <w:szCs w:val="18"/>
                <w:u w:val="none"/>
                <w:lang w:val="en-US" w:eastAsia="zh-CN" w:bidi="ar"/>
              </w:rPr>
              <w:t>生产区域</w:t>
            </w:r>
            <w:r>
              <w:rPr>
                <w:rFonts w:hint="eastAsia" w:ascii="宋体" w:hAnsi="宋体" w:eastAsia="宋体" w:cs="宋体"/>
                <w:i w:val="0"/>
                <w:iCs w:val="0"/>
                <w:color w:val="000000"/>
                <w:kern w:val="0"/>
                <w:sz w:val="18"/>
                <w:szCs w:val="18"/>
                <w:u w:val="none"/>
                <w:lang w:val="en-US" w:eastAsia="zh-CN" w:bidi="ar"/>
              </w:rPr>
              <w:t>搭建有厂棚，采取对易产尘工段进行密闭，对洗砂废水进行沉淀后循环利用等降尘、降噪措施。针对群众所反映的“砂场老板承诺支付补偿费用至今未支付而”的情况进行了核实，反映情况基本属实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当初</w:t>
            </w:r>
            <w:r>
              <w:rPr>
                <w:rFonts w:hint="eastAsia" w:ascii="宋体" w:hAnsi="宋体" w:cs="宋体"/>
                <w:i w:val="0"/>
                <w:iCs w:val="0"/>
                <w:color w:val="000000"/>
                <w:kern w:val="0"/>
                <w:sz w:val="18"/>
                <w:szCs w:val="18"/>
                <w:u w:val="none"/>
                <w:lang w:val="en-US" w:eastAsia="zh-CN" w:bidi="ar"/>
              </w:rPr>
              <w:t>公司</w:t>
            </w:r>
            <w:r>
              <w:rPr>
                <w:rFonts w:hint="eastAsia" w:ascii="宋体" w:hAnsi="宋体" w:eastAsia="宋体" w:cs="宋体"/>
                <w:i w:val="0"/>
                <w:iCs w:val="0"/>
                <w:color w:val="000000"/>
                <w:kern w:val="0"/>
                <w:sz w:val="18"/>
                <w:szCs w:val="18"/>
                <w:u w:val="none"/>
                <w:lang w:val="en-US" w:eastAsia="zh-CN" w:bidi="ar"/>
              </w:rPr>
              <w:t>老板承诺几户的</w:t>
            </w:r>
            <w:r>
              <w:rPr>
                <w:rFonts w:hint="eastAsia" w:ascii="宋体" w:hAnsi="宋体" w:cs="宋体"/>
                <w:i w:val="0"/>
                <w:iCs w:val="0"/>
                <w:color w:val="000000"/>
                <w:kern w:val="0"/>
                <w:sz w:val="18"/>
                <w:szCs w:val="18"/>
                <w:u w:val="none"/>
                <w:lang w:val="en-US" w:eastAsia="zh-CN" w:bidi="ar"/>
              </w:rPr>
              <w:t>补偿</w:t>
            </w:r>
            <w:r>
              <w:rPr>
                <w:rFonts w:hint="eastAsia" w:ascii="宋体" w:hAnsi="宋体" w:eastAsia="宋体" w:cs="宋体"/>
                <w:i w:val="0"/>
                <w:iCs w:val="0"/>
                <w:color w:val="000000"/>
                <w:kern w:val="0"/>
                <w:sz w:val="18"/>
                <w:szCs w:val="18"/>
                <w:u w:val="none"/>
                <w:lang w:val="en-US" w:eastAsia="zh-CN" w:bidi="ar"/>
              </w:rPr>
              <w:t>费用已支付了一部分，因群众前期不在家，在沟通过程中出现了一些失误，致使补偿费用未及时支付到位。已要求砂场老板在本周内（2月16日前）及时与信访群众联系、沟通，落实费用支付的具体细则。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执法人员已于2月14日中午电话联系信访群众，将以上回复情况进行了告知。</w:t>
            </w:r>
          </w:p>
        </w:tc>
      </w:tr>
      <w:tr w14:paraId="68A5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FA6F077">
            <w:pPr>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51" w:type="dxa"/>
            <w:vAlign w:val="center"/>
          </w:tcPr>
          <w:p w14:paraId="13160B9B">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cs="宋体"/>
                <w:color w:val="000000" w:themeColor="text1"/>
                <w:sz w:val="18"/>
                <w:szCs w:val="18"/>
              </w:rPr>
              <w:t>网络（县长书记信箱）</w:t>
            </w:r>
          </w:p>
        </w:tc>
        <w:tc>
          <w:tcPr>
            <w:tcW w:w="909" w:type="dxa"/>
            <w:vAlign w:val="center"/>
          </w:tcPr>
          <w:p w14:paraId="6FAB1AFE">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cs="宋体"/>
                <w:color w:val="000000" w:themeColor="text1"/>
                <w:sz w:val="18"/>
                <w:szCs w:val="18"/>
              </w:rPr>
              <w:t>义兴镇工农村二组</w:t>
            </w:r>
          </w:p>
        </w:tc>
        <w:tc>
          <w:tcPr>
            <w:tcW w:w="792" w:type="dxa"/>
            <w:vAlign w:val="center"/>
          </w:tcPr>
          <w:p w14:paraId="49611C43">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cs="宋体"/>
                <w:color w:val="000000" w:themeColor="text1"/>
                <w:sz w:val="18"/>
                <w:szCs w:val="18"/>
              </w:rPr>
              <w:t>噪音</w:t>
            </w:r>
          </w:p>
        </w:tc>
        <w:tc>
          <w:tcPr>
            <w:tcW w:w="1145" w:type="dxa"/>
            <w:vAlign w:val="center"/>
          </w:tcPr>
          <w:p w14:paraId="60EF9A24">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cs="宋体"/>
                <w:color w:val="000000" w:themeColor="text1"/>
                <w:sz w:val="18"/>
                <w:szCs w:val="18"/>
              </w:rPr>
              <w:t>2025.2.19</w:t>
            </w:r>
          </w:p>
        </w:tc>
        <w:tc>
          <w:tcPr>
            <w:tcW w:w="2598" w:type="dxa"/>
            <w:vAlign w:val="center"/>
          </w:tcPr>
          <w:p w14:paraId="42074CA1">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cs="宋体"/>
                <w:color w:val="000000" w:themeColor="text1"/>
                <w:sz w:val="18"/>
                <w:szCs w:val="18"/>
              </w:rPr>
              <w:t>反映：义兴镇工农村境内安装的风力发电机声音太大，影响附近居民休息，电站有没有补偿扰民费。</w:t>
            </w:r>
          </w:p>
        </w:tc>
        <w:tc>
          <w:tcPr>
            <w:tcW w:w="7739" w:type="dxa"/>
            <w:vAlign w:val="center"/>
          </w:tcPr>
          <w:p w14:paraId="359E4068">
            <w:pPr>
              <w:keepNext w:val="0"/>
              <w:keepLines w:val="0"/>
              <w:widowControl/>
              <w:suppressLineNumbers w:val="0"/>
              <w:jc w:val="left"/>
              <w:textAlignment w:val="center"/>
              <w:rPr>
                <w:rFonts w:hint="eastAsia" w:ascii="宋体" w:hAnsi="宋体" w:cs="宋体"/>
                <w:color w:val="000000" w:themeColor="text1"/>
                <w:sz w:val="18"/>
                <w:szCs w:val="18"/>
              </w:rPr>
            </w:pPr>
            <w:r>
              <w:rPr>
                <w:rFonts w:hint="eastAsia" w:ascii="宋体" w:hAnsi="宋体" w:cs="宋体"/>
                <w:color w:val="000000" w:themeColor="text1"/>
                <w:sz w:val="18"/>
                <w:szCs w:val="18"/>
              </w:rPr>
              <w:t>剑阁生态环境局执法人员进行了现场调查处理,经调查，</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反映的“两台风力发电机”实为中广核（剑阁）风力发电公司广坪风电100MV项目的GP13和GP14风力发电机组。其中，GP13风力发电机组位于</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家住宅东北方向约460米处，GP14风力发电机组位于</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家住宅西南方向约410米处,均符合该项目环境影响评价所要求的的噪音防护距离（241米)。2025年3月3日，在预测符合监测条件的情况下</w:t>
            </w:r>
            <w:r>
              <w:rPr>
                <w:rFonts w:hint="eastAsia" w:ascii="宋体" w:hAnsi="宋体" w:cs="宋体"/>
                <w:color w:val="000000" w:themeColor="text1"/>
                <w:sz w:val="18"/>
                <w:szCs w:val="18"/>
                <w:lang w:val="en-US" w:eastAsia="zh-CN"/>
              </w:rPr>
              <w:t>,</w:t>
            </w:r>
            <w:r>
              <w:rPr>
                <w:rFonts w:hint="eastAsia" w:ascii="宋体" w:hAnsi="宋体" w:cs="宋体"/>
                <w:color w:val="000000" w:themeColor="text1"/>
                <w:sz w:val="18"/>
                <w:szCs w:val="18"/>
                <w:lang w:eastAsia="zh-CN"/>
              </w:rPr>
              <w:t>剑阁生态环境</w:t>
            </w:r>
            <w:r>
              <w:rPr>
                <w:rFonts w:hint="eastAsia" w:ascii="宋体" w:hAnsi="宋体" w:cs="宋体"/>
                <w:color w:val="000000" w:themeColor="text1"/>
                <w:sz w:val="18"/>
                <w:szCs w:val="18"/>
              </w:rPr>
              <w:t>局</w:t>
            </w:r>
            <w:r>
              <w:rPr>
                <w:rFonts w:hint="eastAsia" w:ascii="宋体" w:hAnsi="宋体" w:cs="宋体"/>
                <w:color w:val="000000" w:themeColor="text1"/>
                <w:sz w:val="18"/>
                <w:szCs w:val="18"/>
                <w:lang w:eastAsia="zh-CN"/>
              </w:rPr>
              <w:t>执法人员</w:t>
            </w:r>
            <w:r>
              <w:rPr>
                <w:rFonts w:hint="eastAsia" w:ascii="宋体" w:hAnsi="宋体" w:cs="宋体"/>
                <w:color w:val="000000" w:themeColor="text1"/>
                <w:sz w:val="18"/>
                <w:szCs w:val="18"/>
              </w:rPr>
              <w:t>会同村委和中广核（剑阁）风力发电有限公司工作人员到</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家拟开展噪声监测时，因风骤停2台风力发电机组均未运行，故暂未开展噪声监测。同时，鉴于前期电话联系沟通时</w:t>
            </w:r>
            <w:r>
              <w:rPr>
                <w:rFonts w:hint="eastAsia" w:ascii="宋体" w:hAnsi="宋体" w:cs="宋体"/>
                <w:color w:val="000000" w:themeColor="text1"/>
                <w:sz w:val="18"/>
                <w:szCs w:val="18"/>
                <w:lang w:eastAsia="zh-CN"/>
              </w:rPr>
              <w:t>群众反映，</w:t>
            </w:r>
            <w:r>
              <w:rPr>
                <w:rFonts w:hint="eastAsia" w:ascii="宋体" w:hAnsi="宋体" w:cs="宋体"/>
                <w:color w:val="000000" w:themeColor="text1"/>
                <w:sz w:val="18"/>
                <w:szCs w:val="18"/>
              </w:rPr>
              <w:t>该风力发电公司施工道路建设影响</w:t>
            </w:r>
            <w:r>
              <w:rPr>
                <w:rFonts w:hint="eastAsia" w:ascii="宋体" w:hAnsi="宋体" w:cs="宋体"/>
                <w:color w:val="000000" w:themeColor="text1"/>
                <w:sz w:val="18"/>
                <w:szCs w:val="18"/>
                <w:lang w:eastAsia="zh-CN"/>
              </w:rPr>
              <w:t>其</w:t>
            </w:r>
            <w:r>
              <w:rPr>
                <w:rFonts w:hint="eastAsia" w:ascii="宋体" w:hAnsi="宋体" w:cs="宋体"/>
                <w:color w:val="000000" w:themeColor="text1"/>
                <w:sz w:val="18"/>
                <w:szCs w:val="18"/>
              </w:rPr>
              <w:t>住宅问题，</w:t>
            </w:r>
            <w:r>
              <w:rPr>
                <w:rFonts w:hint="eastAsia" w:ascii="宋体" w:hAnsi="宋体" w:cs="宋体"/>
                <w:color w:val="000000" w:themeColor="text1"/>
                <w:sz w:val="18"/>
                <w:szCs w:val="18"/>
                <w:lang w:eastAsia="zh-CN"/>
              </w:rPr>
              <w:t>剑阁生态环境局执法人员</w:t>
            </w:r>
            <w:r>
              <w:rPr>
                <w:rFonts w:hint="eastAsia" w:ascii="宋体" w:hAnsi="宋体" w:cs="宋体"/>
                <w:color w:val="000000" w:themeColor="text1"/>
                <w:sz w:val="18"/>
                <w:szCs w:val="18"/>
              </w:rPr>
              <w:t>积极协调该风力发电公司立即在道路下方采取增设涵管的方式解决对</w:t>
            </w:r>
            <w:r>
              <w:rPr>
                <w:rFonts w:hint="eastAsia" w:ascii="宋体" w:hAnsi="宋体" w:cs="宋体"/>
                <w:color w:val="000000" w:themeColor="text1"/>
                <w:sz w:val="18"/>
                <w:szCs w:val="18"/>
                <w:lang w:eastAsia="zh-CN"/>
              </w:rPr>
              <w:t>其</w:t>
            </w:r>
            <w:r>
              <w:rPr>
                <w:rFonts w:hint="eastAsia" w:ascii="宋体" w:hAnsi="宋体" w:cs="宋体"/>
                <w:color w:val="000000" w:themeColor="text1"/>
                <w:sz w:val="18"/>
                <w:szCs w:val="18"/>
              </w:rPr>
              <w:t>住宅影响。</w:t>
            </w:r>
          </w:p>
          <w:p w14:paraId="03150930">
            <w:pPr>
              <w:keepNext w:val="0"/>
              <w:keepLines w:val="0"/>
              <w:widowControl/>
              <w:suppressLineNumbers w:val="0"/>
              <w:jc w:val="left"/>
              <w:textAlignment w:val="center"/>
              <w:rPr>
                <w:rFonts w:hint="eastAsia" w:ascii="宋体" w:hAnsi="宋体" w:cs="宋体"/>
                <w:color w:val="000000" w:themeColor="text1"/>
                <w:sz w:val="18"/>
                <w:szCs w:val="18"/>
              </w:rPr>
            </w:pPr>
            <w:r>
              <w:rPr>
                <w:rFonts w:hint="eastAsia" w:ascii="宋体" w:hAnsi="宋体" w:cs="宋体"/>
                <w:color w:val="000000" w:themeColor="text1"/>
                <w:sz w:val="18"/>
                <w:szCs w:val="18"/>
              </w:rPr>
              <w:t>因风力发电机组需要在具备一定风速条件下才能正常运行，同时才能开展噪声监测和判定对</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造成的影响程度。下一步，</w:t>
            </w:r>
            <w:r>
              <w:rPr>
                <w:rFonts w:hint="eastAsia" w:ascii="宋体" w:hAnsi="宋体" w:cs="宋体"/>
                <w:color w:val="000000" w:themeColor="text1"/>
                <w:sz w:val="18"/>
                <w:szCs w:val="18"/>
                <w:lang w:eastAsia="zh-CN"/>
              </w:rPr>
              <w:t>剑阁生态环境</w:t>
            </w:r>
            <w:r>
              <w:rPr>
                <w:rFonts w:hint="eastAsia" w:ascii="宋体" w:hAnsi="宋体" w:cs="宋体"/>
                <w:color w:val="000000" w:themeColor="text1"/>
                <w:sz w:val="18"/>
                <w:szCs w:val="18"/>
              </w:rPr>
              <w:t>局将密切关注风速和气象条件，待风速和气象条件均满足监测条件时，及时对</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住宅周边的风力发电机组开展运行噪声监测。届时，</w:t>
            </w:r>
            <w:r>
              <w:rPr>
                <w:rFonts w:hint="eastAsia" w:ascii="宋体" w:hAnsi="宋体" w:cs="宋体"/>
                <w:color w:val="000000" w:themeColor="text1"/>
                <w:sz w:val="18"/>
                <w:szCs w:val="18"/>
                <w:lang w:eastAsia="zh-CN"/>
              </w:rPr>
              <w:t>剑阁生态环境局</w:t>
            </w:r>
            <w:r>
              <w:rPr>
                <w:rFonts w:hint="eastAsia" w:ascii="宋体" w:hAnsi="宋体" w:cs="宋体"/>
                <w:color w:val="000000" w:themeColor="text1"/>
                <w:sz w:val="18"/>
                <w:szCs w:val="18"/>
              </w:rPr>
              <w:t>将会同相关部门以及邀请</w:t>
            </w:r>
            <w:r>
              <w:rPr>
                <w:rFonts w:hint="eastAsia" w:ascii="宋体" w:hAnsi="宋体" w:cs="宋体"/>
                <w:color w:val="000000" w:themeColor="text1"/>
                <w:sz w:val="18"/>
                <w:szCs w:val="18"/>
                <w:lang w:eastAsia="zh-CN"/>
              </w:rPr>
              <w:t>群众及其</w:t>
            </w:r>
            <w:r>
              <w:rPr>
                <w:rFonts w:hint="eastAsia" w:ascii="宋体" w:hAnsi="宋体" w:cs="宋体"/>
                <w:color w:val="000000" w:themeColor="text1"/>
                <w:sz w:val="18"/>
                <w:szCs w:val="18"/>
              </w:rPr>
              <w:t>村民代表对监测全过程进行监督。</w:t>
            </w:r>
          </w:p>
          <w:p w14:paraId="22C04375">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cs="宋体"/>
                <w:color w:val="000000" w:themeColor="text1"/>
                <w:sz w:val="18"/>
                <w:szCs w:val="18"/>
                <w:lang w:eastAsia="zh-CN"/>
              </w:rPr>
              <w:t>执法人员</w:t>
            </w:r>
            <w:bookmarkStart w:id="0" w:name="_GoBack"/>
            <w:bookmarkEnd w:id="0"/>
            <w:r>
              <w:rPr>
                <w:rFonts w:hint="eastAsia" w:ascii="宋体" w:hAnsi="宋体" w:cs="宋体"/>
                <w:color w:val="000000" w:themeColor="text1"/>
                <w:sz w:val="18"/>
                <w:szCs w:val="18"/>
              </w:rPr>
              <w:t>已于2025年3月4日10时24分通过电话联系方式告知于</w:t>
            </w:r>
            <w:r>
              <w:rPr>
                <w:rFonts w:hint="eastAsia" w:ascii="宋体" w:hAnsi="宋体" w:cs="宋体"/>
                <w:color w:val="000000" w:themeColor="text1"/>
                <w:sz w:val="18"/>
                <w:szCs w:val="18"/>
                <w:lang w:eastAsia="zh-CN"/>
              </w:rPr>
              <w:t>群众</w:t>
            </w:r>
            <w:r>
              <w:rPr>
                <w:rFonts w:hint="eastAsia" w:ascii="宋体" w:hAnsi="宋体" w:cs="宋体"/>
                <w:color w:val="000000" w:themeColor="text1"/>
                <w:sz w:val="18"/>
                <w:szCs w:val="18"/>
              </w:rPr>
              <w:t>。</w:t>
            </w:r>
          </w:p>
        </w:tc>
      </w:tr>
    </w:tbl>
    <w:p w14:paraId="10D946CF">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B723141"/>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AB71B2"/>
    <w:rsid w:val="708B7819"/>
    <w:rsid w:val="71754A05"/>
    <w:rsid w:val="71987B9A"/>
    <w:rsid w:val="727E3586"/>
    <w:rsid w:val="72805E48"/>
    <w:rsid w:val="732151DA"/>
    <w:rsid w:val="764D3275"/>
    <w:rsid w:val="7776420B"/>
    <w:rsid w:val="79E96793"/>
    <w:rsid w:val="7A136D39"/>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1034</Words>
  <Characters>1091</Characters>
  <Lines>19</Lines>
  <Paragraphs>5</Paragraphs>
  <TotalTime>18</TotalTime>
  <ScaleCrop>false</ScaleCrop>
  <LinksUpToDate>false</LinksUpToDate>
  <CharactersWithSpaces>1091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没那么简单</cp:lastModifiedBy>
  <cp:lastPrinted>2021-04-12T06:51:00Z</cp:lastPrinted>
  <dcterms:modified xsi:type="dcterms:W3CDTF">2025-03-05T01:33:58Z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4EABB30B8A2C43EAB9CDAFF0B83D1816</vt:lpwstr>
  </property>
</Properties>
</file>