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05D7">
      <w:pPr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剑阁县202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年一季度生态环境质量报告</w:t>
      </w:r>
    </w:p>
    <w:p w14:paraId="7A10398D">
      <w:pPr>
        <w:spacing w:line="480" w:lineRule="exact"/>
        <w:rPr>
          <w:rFonts w:hint="eastAsia" w:eastAsia="楷体_GB2312"/>
          <w:b/>
          <w:color w:val="auto"/>
          <w:sz w:val="32"/>
          <w:szCs w:val="32"/>
        </w:rPr>
      </w:pPr>
    </w:p>
    <w:p w14:paraId="74714814">
      <w:pPr>
        <w:spacing w:line="550" w:lineRule="exact"/>
        <w:ind w:firstLine="643" w:firstLineChars="200"/>
        <w:rPr>
          <w:rFonts w:hint="eastAsia" w:ascii="楷体" w:hAnsi="楷体" w:eastAsia="楷体" w:cs="华文仿宋"/>
          <w:b/>
          <w:color w:val="auto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一、环境空气质量状况</w:t>
      </w:r>
    </w:p>
    <w:p w14:paraId="53B63E8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按照《环境空气质量标准》（GB3095-2012）评价，202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年1月1日至3月31日环境空气质量达标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color w:val="auto"/>
          <w:sz w:val="32"/>
          <w:szCs w:val="32"/>
        </w:rPr>
        <w:t>天，优良率为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92.2%</w:t>
      </w:r>
      <w:r>
        <w:rPr>
          <w:rFonts w:hint="eastAsia" w:ascii="仿宋" w:hAnsi="仿宋" w:eastAsia="仿宋"/>
          <w:color w:val="auto"/>
          <w:sz w:val="32"/>
          <w:szCs w:val="32"/>
        </w:rPr>
        <w:t>，其中优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天，良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auto"/>
          <w:sz w:val="32"/>
          <w:szCs w:val="32"/>
        </w:rPr>
        <w:t>天，轻度污染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天（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1月3日、1月21日、1月22日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3月22日</w:t>
      </w:r>
      <w:r>
        <w:rPr>
          <w:rFonts w:hint="eastAsia" w:ascii="仿宋" w:hAnsi="仿宋" w:eastAsia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中度污染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2天（1月29日、3月27日），</w:t>
      </w:r>
      <w:r>
        <w:rPr>
          <w:rFonts w:hint="eastAsia" w:ascii="仿宋" w:hAnsi="仿宋" w:eastAsia="仿宋"/>
          <w:color w:val="auto"/>
          <w:sz w:val="32"/>
          <w:szCs w:val="32"/>
        </w:rPr>
        <w:t>优良天数同比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5.6</w:t>
      </w:r>
      <w:r>
        <w:rPr>
          <w:rFonts w:hint="eastAsia" w:ascii="仿宋" w:hAnsi="仿宋" w:eastAsia="仿宋"/>
          <w:color w:val="auto"/>
          <w:sz w:val="32"/>
          <w:szCs w:val="32"/>
        </w:rPr>
        <w:t>个百分点，首要污染物为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细颗粒物（PM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5205DECF">
      <w:pPr>
        <w:ind w:firstLine="640" w:firstLineChars="200"/>
        <w:rPr>
          <w:rFonts w:ascii="仿宋" w:hAnsi="仿宋" w:eastAsia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年一季度县城区环境空气质量主要污染物可吸入颗粒物（PM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79.8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24.9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%；细颗粒物（PM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2.5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36.5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19.2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%；二氧化硫（SO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不变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；二氧化氮(NO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)浓度为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27.1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9.7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%；臭氧（第90百分位值）浓度为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59.6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44.3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%；一氧化碳（第95百分位值）浓度为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0.7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毫克/立方米，同比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%。</w:t>
      </w:r>
    </w:p>
    <w:p w14:paraId="4253F864">
      <w:pPr>
        <w:widowControl/>
        <w:jc w:val="center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表1-1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</w:rPr>
        <w:t>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年一季度环境空气质量达标统计表</w:t>
      </w:r>
    </w:p>
    <w:tbl>
      <w:tblPr>
        <w:tblStyle w:val="5"/>
        <w:tblW w:w="99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87"/>
        <w:gridCol w:w="588"/>
        <w:gridCol w:w="587"/>
        <w:gridCol w:w="491"/>
        <w:gridCol w:w="684"/>
        <w:gridCol w:w="588"/>
        <w:gridCol w:w="642"/>
        <w:gridCol w:w="680"/>
        <w:gridCol w:w="667"/>
        <w:gridCol w:w="558"/>
        <w:gridCol w:w="587"/>
        <w:gridCol w:w="697"/>
        <w:gridCol w:w="773"/>
        <w:gridCol w:w="978"/>
      </w:tblGrid>
      <w:tr w14:paraId="7A24F8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 w14:paraId="4490145C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年度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5D0DFA7B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一级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优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6E01468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二级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良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7B2F5904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三级</w:t>
            </w:r>
          </w:p>
          <w:p w14:paraId="683CE743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轻度污染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 w14:paraId="012451D1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四级</w:t>
            </w:r>
          </w:p>
          <w:p w14:paraId="2C90F3D4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中度污染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88C4DF2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五级</w:t>
            </w:r>
          </w:p>
          <w:p w14:paraId="69677249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重度污染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1ADFBD1F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六级</w:t>
            </w:r>
          </w:p>
          <w:p w14:paraId="197588AC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严重污染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8F59237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环境空气质量达标情况</w:t>
            </w:r>
          </w:p>
        </w:tc>
      </w:tr>
      <w:tr w14:paraId="2FE789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 w14:paraId="67EFDCC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3F99A7A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 w14:paraId="02004762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 w14:paraId="1A04003E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491" w:type="dxa"/>
            <w:noWrap w:val="0"/>
            <w:vAlign w:val="center"/>
          </w:tcPr>
          <w:p w14:paraId="5E4F53CA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84" w:type="dxa"/>
            <w:noWrap w:val="0"/>
            <w:vAlign w:val="center"/>
          </w:tcPr>
          <w:p w14:paraId="44FC479B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 w14:paraId="2257F2C5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42" w:type="dxa"/>
            <w:noWrap w:val="0"/>
            <w:vAlign w:val="center"/>
          </w:tcPr>
          <w:p w14:paraId="151F0065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680" w:type="dxa"/>
            <w:noWrap w:val="0"/>
            <w:vAlign w:val="center"/>
          </w:tcPr>
          <w:p w14:paraId="7DCD9E27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67" w:type="dxa"/>
            <w:noWrap w:val="0"/>
            <w:vAlign w:val="center"/>
          </w:tcPr>
          <w:p w14:paraId="644AFA28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58" w:type="dxa"/>
            <w:noWrap w:val="0"/>
            <w:vAlign w:val="center"/>
          </w:tcPr>
          <w:p w14:paraId="4D2E37F6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 w14:paraId="22035A9E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697" w:type="dxa"/>
            <w:noWrap w:val="0"/>
            <w:vAlign w:val="center"/>
          </w:tcPr>
          <w:p w14:paraId="2F2055D8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773" w:type="dxa"/>
            <w:noWrap w:val="0"/>
            <w:vAlign w:val="center"/>
          </w:tcPr>
          <w:p w14:paraId="52E01CA7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达标天数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978" w:type="dxa"/>
            <w:noWrap w:val="0"/>
            <w:vAlign w:val="center"/>
          </w:tcPr>
          <w:p w14:paraId="0FDBAADC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达标率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</w:tr>
      <w:tr w14:paraId="3F2893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 w14:paraId="61BBCCD0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2025年</w:t>
            </w:r>
          </w:p>
        </w:tc>
        <w:tc>
          <w:tcPr>
            <w:tcW w:w="587" w:type="dxa"/>
            <w:noWrap w:val="0"/>
            <w:vAlign w:val="center"/>
          </w:tcPr>
          <w:p w14:paraId="12F04D17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588" w:type="dxa"/>
            <w:noWrap w:val="0"/>
            <w:vAlign w:val="center"/>
          </w:tcPr>
          <w:p w14:paraId="6BE721FA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12.2</w:t>
            </w:r>
          </w:p>
        </w:tc>
        <w:tc>
          <w:tcPr>
            <w:tcW w:w="587" w:type="dxa"/>
            <w:noWrap w:val="0"/>
            <w:vAlign w:val="center"/>
          </w:tcPr>
          <w:p w14:paraId="30068B7B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72</w:t>
            </w:r>
          </w:p>
        </w:tc>
        <w:tc>
          <w:tcPr>
            <w:tcW w:w="491" w:type="dxa"/>
            <w:noWrap w:val="0"/>
            <w:vAlign w:val="center"/>
          </w:tcPr>
          <w:p w14:paraId="59CC09F0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80.0</w:t>
            </w:r>
          </w:p>
        </w:tc>
        <w:tc>
          <w:tcPr>
            <w:tcW w:w="684" w:type="dxa"/>
            <w:noWrap w:val="0"/>
            <w:vAlign w:val="center"/>
          </w:tcPr>
          <w:p w14:paraId="0674EAEE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88" w:type="dxa"/>
            <w:noWrap w:val="0"/>
            <w:vAlign w:val="center"/>
          </w:tcPr>
          <w:p w14:paraId="05776B44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5.6</w:t>
            </w:r>
          </w:p>
        </w:tc>
        <w:tc>
          <w:tcPr>
            <w:tcW w:w="642" w:type="dxa"/>
            <w:noWrap w:val="0"/>
            <w:vAlign w:val="top"/>
          </w:tcPr>
          <w:p w14:paraId="086C6EE7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 w14:paraId="37688B78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2.2</w:t>
            </w:r>
          </w:p>
        </w:tc>
        <w:tc>
          <w:tcPr>
            <w:tcW w:w="667" w:type="dxa"/>
            <w:noWrap w:val="0"/>
            <w:vAlign w:val="top"/>
          </w:tcPr>
          <w:p w14:paraId="45CBD8C5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vAlign w:val="top"/>
          </w:tcPr>
          <w:p w14:paraId="041E6FBD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top"/>
          </w:tcPr>
          <w:p w14:paraId="710142D9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97" w:type="dxa"/>
            <w:noWrap w:val="0"/>
            <w:vAlign w:val="top"/>
          </w:tcPr>
          <w:p w14:paraId="757BE484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73" w:type="dxa"/>
            <w:noWrap w:val="0"/>
            <w:vAlign w:val="top"/>
          </w:tcPr>
          <w:p w14:paraId="627776A2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83</w:t>
            </w:r>
          </w:p>
        </w:tc>
        <w:tc>
          <w:tcPr>
            <w:tcW w:w="978" w:type="dxa"/>
            <w:noWrap w:val="0"/>
            <w:vAlign w:val="center"/>
          </w:tcPr>
          <w:p w14:paraId="2807FDF6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92.2</w:t>
            </w:r>
          </w:p>
        </w:tc>
      </w:tr>
      <w:tr w14:paraId="4DFB0F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 w14:paraId="1EFE7AF8"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587" w:type="dxa"/>
            <w:noWrap w:val="0"/>
            <w:vAlign w:val="center"/>
          </w:tcPr>
          <w:p w14:paraId="11CCFBF7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588" w:type="dxa"/>
            <w:noWrap w:val="0"/>
            <w:vAlign w:val="center"/>
          </w:tcPr>
          <w:p w14:paraId="20DDEBC1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18.7</w:t>
            </w:r>
          </w:p>
        </w:tc>
        <w:tc>
          <w:tcPr>
            <w:tcW w:w="587" w:type="dxa"/>
            <w:noWrap w:val="0"/>
            <w:vAlign w:val="center"/>
          </w:tcPr>
          <w:p w14:paraId="758F0424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491" w:type="dxa"/>
            <w:noWrap w:val="0"/>
            <w:vAlign w:val="center"/>
          </w:tcPr>
          <w:p w14:paraId="35CF49FA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68.1</w:t>
            </w:r>
          </w:p>
        </w:tc>
        <w:tc>
          <w:tcPr>
            <w:tcW w:w="684" w:type="dxa"/>
            <w:noWrap w:val="0"/>
            <w:vAlign w:val="center"/>
          </w:tcPr>
          <w:p w14:paraId="424BE5D7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noWrap w:val="0"/>
            <w:vAlign w:val="center"/>
          </w:tcPr>
          <w:p w14:paraId="5CC1BD93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8.8</w:t>
            </w:r>
          </w:p>
        </w:tc>
        <w:tc>
          <w:tcPr>
            <w:tcW w:w="642" w:type="dxa"/>
            <w:noWrap w:val="0"/>
            <w:vAlign w:val="top"/>
          </w:tcPr>
          <w:p w14:paraId="26F7D096"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 w14:paraId="25F3C815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2.2</w:t>
            </w:r>
          </w:p>
        </w:tc>
        <w:tc>
          <w:tcPr>
            <w:tcW w:w="667" w:type="dxa"/>
            <w:noWrap w:val="0"/>
            <w:vAlign w:val="top"/>
          </w:tcPr>
          <w:p w14:paraId="2796B2AC"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8" w:type="dxa"/>
            <w:noWrap w:val="0"/>
            <w:vAlign w:val="top"/>
          </w:tcPr>
          <w:p w14:paraId="7B848C57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1.1</w:t>
            </w:r>
          </w:p>
        </w:tc>
        <w:tc>
          <w:tcPr>
            <w:tcW w:w="587" w:type="dxa"/>
            <w:noWrap w:val="0"/>
            <w:vAlign w:val="top"/>
          </w:tcPr>
          <w:p w14:paraId="201411BE"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97" w:type="dxa"/>
            <w:noWrap w:val="0"/>
            <w:vAlign w:val="top"/>
          </w:tcPr>
          <w:p w14:paraId="3BE73161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1.1</w:t>
            </w:r>
          </w:p>
        </w:tc>
        <w:tc>
          <w:tcPr>
            <w:tcW w:w="773" w:type="dxa"/>
            <w:noWrap w:val="0"/>
            <w:vAlign w:val="top"/>
          </w:tcPr>
          <w:p w14:paraId="6D8928BD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78</w:t>
            </w:r>
          </w:p>
        </w:tc>
        <w:tc>
          <w:tcPr>
            <w:tcW w:w="978" w:type="dxa"/>
            <w:noWrap w:val="0"/>
            <w:vAlign w:val="center"/>
          </w:tcPr>
          <w:p w14:paraId="19F6075B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86.8</w:t>
            </w:r>
          </w:p>
        </w:tc>
      </w:tr>
    </w:tbl>
    <w:p w14:paraId="51660DD8">
      <w:pPr>
        <w:tabs>
          <w:tab w:val="left" w:pos="1139"/>
          <w:tab w:val="left" w:pos="1440"/>
        </w:tabs>
        <w:spacing w:line="480" w:lineRule="exact"/>
        <w:rPr>
          <w:rFonts w:hint="eastAsia" w:ascii="仿宋" w:hAnsi="仿宋" w:eastAsia="仿宋"/>
          <w:b/>
          <w:color w:val="auto"/>
          <w:sz w:val="24"/>
        </w:rPr>
      </w:pPr>
    </w:p>
    <w:p w14:paraId="2FBF0C45">
      <w:pPr>
        <w:tabs>
          <w:tab w:val="left" w:pos="1139"/>
          <w:tab w:val="left" w:pos="1440"/>
        </w:tabs>
        <w:spacing w:line="480" w:lineRule="exact"/>
        <w:rPr>
          <w:rFonts w:hint="eastAsia" w:ascii="仿宋" w:hAnsi="仿宋" w:eastAsia="仿宋"/>
          <w:b/>
          <w:color w:val="auto"/>
          <w:sz w:val="24"/>
        </w:rPr>
      </w:pPr>
      <w:r>
        <w:rPr>
          <w:rFonts w:ascii="仿宋" w:hAnsi="仿宋" w:eastAsia="仿宋"/>
          <w:b/>
          <w:color w:val="auto"/>
          <w:sz w:val="24"/>
        </w:rPr>
        <w:tab/>
      </w:r>
    </w:p>
    <w:p w14:paraId="39C73ABF">
      <w:pPr>
        <w:spacing w:line="48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表1-2 202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年一季度环境空气主污染物平均浓度对比变化</w:t>
      </w:r>
    </w:p>
    <w:tbl>
      <w:tblPr>
        <w:tblStyle w:val="5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1"/>
        <w:gridCol w:w="2339"/>
        <w:gridCol w:w="2337"/>
        <w:gridCol w:w="1545"/>
      </w:tblGrid>
      <w:tr w14:paraId="4EC8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681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E04AF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监测项目</w:t>
            </w:r>
          </w:p>
        </w:tc>
        <w:tc>
          <w:tcPr>
            <w:tcW w:w="622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15A8B38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均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浓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度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值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</w:t>
            </w:r>
            <w:r>
              <w:rPr>
                <w:color w:val="auto"/>
                <w:kern w:val="0"/>
                <w:sz w:val="24"/>
              </w:rPr>
              <w:t>μg/m</w:t>
            </w:r>
            <w:r>
              <w:rPr>
                <w:color w:val="auto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，注：</w:t>
            </w:r>
            <w:r>
              <w:rPr>
                <w:color w:val="auto"/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单位为</w:t>
            </w:r>
            <w:r>
              <w:rPr>
                <w:color w:val="auto"/>
                <w:kern w:val="0"/>
                <w:sz w:val="24"/>
              </w:rPr>
              <w:t>mg/ m</w:t>
            </w:r>
            <w:r>
              <w:rPr>
                <w:color w:val="auto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</w:tr>
      <w:tr w14:paraId="346A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B28C6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5AF801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842FB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46401B70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变化幅度（</w:t>
            </w:r>
            <w:r>
              <w:rPr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</w:tr>
      <w:tr w14:paraId="65FB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6C24A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二氧化硫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8D76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5.0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B1CA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.0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0374CF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不变</w:t>
            </w:r>
          </w:p>
        </w:tc>
      </w:tr>
      <w:tr w14:paraId="7FBA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F7E88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二氧化氮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EBAA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27.1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DB6B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24.7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47A2F24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9.7</w:t>
            </w:r>
          </w:p>
        </w:tc>
      </w:tr>
      <w:tr w14:paraId="2193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CAA20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一氧化碳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color w:val="auto"/>
                <w:kern w:val="0"/>
                <w:sz w:val="24"/>
              </w:rPr>
              <w:t>95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百分位值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0DA3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0.7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661C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.0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53DE591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30.0</w:t>
            </w:r>
          </w:p>
        </w:tc>
      </w:tr>
      <w:tr w14:paraId="4E83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A3E212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臭氧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color w:val="auto"/>
                <w:kern w:val="0"/>
                <w:sz w:val="24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百分位值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4003F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59.6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574B9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754FC40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44.3</w:t>
            </w:r>
          </w:p>
        </w:tc>
      </w:tr>
      <w:tr w14:paraId="67A4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B04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细颗粒物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PM2.5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400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36.5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7FF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85B39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19.2</w:t>
            </w:r>
          </w:p>
        </w:tc>
      </w:tr>
      <w:tr w14:paraId="06E9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990C29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可吸入颗粒物（PM10）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6C035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79.8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CE1B5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63.9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269F31C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24.9</w:t>
            </w:r>
          </w:p>
        </w:tc>
      </w:tr>
    </w:tbl>
    <w:p w14:paraId="7BDF5657"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color w:val="auto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二、水环境质量状况</w:t>
      </w:r>
    </w:p>
    <w:p w14:paraId="15D6027F"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color w:val="auto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（一）县城区集中式饮用水水源地</w:t>
      </w:r>
    </w:p>
    <w:p w14:paraId="370BDCB9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</w:rPr>
        <w:t>1月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日对剑阁县城区集中式饮用水水源地水质进行了监测。监测结果表明：龙王潭饮用水水源地水质达到</w:t>
      </w:r>
      <w:r>
        <w:rPr>
          <w:rFonts w:ascii="仿宋" w:hAnsi="仿宋" w:eastAsia="仿宋"/>
          <w:color w:val="auto"/>
          <w:sz w:val="32"/>
          <w:szCs w:val="32"/>
        </w:rPr>
        <w:t>《地表水环境质量标准》（GB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>3838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ascii="仿宋" w:hAnsi="仿宋" w:eastAsia="仿宋"/>
          <w:color w:val="auto"/>
          <w:sz w:val="32"/>
          <w:szCs w:val="32"/>
        </w:rPr>
        <w:t>2002）</w:t>
      </w:r>
      <w:r>
        <w:rPr>
          <w:rFonts w:hint="eastAsia" w:ascii="仿宋" w:hAnsi="仿宋" w:eastAsia="仿宋"/>
          <w:color w:val="auto"/>
          <w:sz w:val="32"/>
          <w:szCs w:val="32"/>
        </w:rPr>
        <w:t>Ⅲ</w:t>
      </w:r>
      <w:r>
        <w:rPr>
          <w:rFonts w:ascii="仿宋" w:hAnsi="仿宋" w:eastAsia="仿宋"/>
          <w:color w:val="auto"/>
          <w:sz w:val="32"/>
          <w:szCs w:val="32"/>
        </w:rPr>
        <w:t>类</w:t>
      </w:r>
      <w:r>
        <w:rPr>
          <w:rFonts w:hint="eastAsia" w:ascii="仿宋" w:hAnsi="仿宋" w:eastAsia="仿宋"/>
          <w:color w:val="auto"/>
          <w:sz w:val="32"/>
          <w:szCs w:val="32"/>
        </w:rPr>
        <w:t>标准；达标取水量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31.9</w:t>
      </w:r>
      <w:r>
        <w:rPr>
          <w:rFonts w:hint="eastAsia" w:ascii="仿宋" w:hAnsi="仿宋" w:eastAsia="仿宋"/>
          <w:color w:val="auto"/>
          <w:sz w:val="32"/>
          <w:szCs w:val="32"/>
        </w:rPr>
        <w:t>万吨，无超标取水量。一季度水质达标率100%，无超标现象。水质与去年同期相比，无明显变化。统计情况见表2-1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53D8B68B">
      <w:pPr>
        <w:spacing w:line="48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表2-1 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年一季度县城集中式饮用水源地监测情况比较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02"/>
        <w:gridCol w:w="802"/>
        <w:gridCol w:w="631"/>
        <w:gridCol w:w="992"/>
        <w:gridCol w:w="1276"/>
        <w:gridCol w:w="992"/>
        <w:gridCol w:w="1282"/>
        <w:gridCol w:w="567"/>
        <w:gridCol w:w="561"/>
      </w:tblGrid>
      <w:tr w14:paraId="79E5B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183AF0E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所在地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94B7606"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水源地断面</w:t>
            </w:r>
          </w:p>
          <w:p w14:paraId="3F053F76"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名称</w:t>
            </w:r>
          </w:p>
        </w:tc>
        <w:tc>
          <w:tcPr>
            <w:tcW w:w="802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135A1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水源地</w:t>
            </w:r>
          </w:p>
          <w:p w14:paraId="4DF0E5E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类型</w:t>
            </w:r>
          </w:p>
        </w:tc>
        <w:tc>
          <w:tcPr>
            <w:tcW w:w="63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BEB90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规定类别</w:t>
            </w:r>
          </w:p>
        </w:tc>
        <w:tc>
          <w:tcPr>
            <w:tcW w:w="454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DCAF9B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水质监测情况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045281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主要污染指标</w:t>
            </w:r>
          </w:p>
        </w:tc>
        <w:tc>
          <w:tcPr>
            <w:tcW w:w="561" w:type="dxa"/>
            <w:vMerge w:val="restart"/>
            <w:tcBorders>
              <w:top w:val="single" w:color="auto" w:sz="12" w:space="0"/>
              <w:right w:val="nil"/>
            </w:tcBorders>
            <w:noWrap w:val="0"/>
            <w:vAlign w:val="center"/>
          </w:tcPr>
          <w:p w14:paraId="618EF1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超标项目</w:t>
            </w:r>
          </w:p>
        </w:tc>
      </w:tr>
      <w:tr w14:paraId="5A9DE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 w14:paraId="66E7C8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60C9E5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7A14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9D94E1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456B632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年一季度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67E913BE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年一季度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30C655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 w14:paraId="30F5069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7183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84" w:type="dxa"/>
            <w:vMerge w:val="restart"/>
            <w:tcBorders>
              <w:left w:val="nil"/>
            </w:tcBorders>
            <w:noWrap w:val="0"/>
            <w:vAlign w:val="center"/>
          </w:tcPr>
          <w:p w14:paraId="21FB7FBA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剑阁县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3B5E528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龙王潭饮用水水源地</w:t>
            </w:r>
          </w:p>
        </w:tc>
        <w:tc>
          <w:tcPr>
            <w:tcW w:w="80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22990D5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地表水</w:t>
            </w:r>
          </w:p>
        </w:tc>
        <w:tc>
          <w:tcPr>
            <w:tcW w:w="6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4DF0E3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DB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水质类别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7100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水质达标率（</w:t>
            </w:r>
            <w:r>
              <w:rPr>
                <w:rFonts w:ascii="仿宋" w:hAnsi="仿宋" w:eastAsia="仿宋"/>
                <w:color w:val="auto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0B91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水质类别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EAE47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水质达标率（</w:t>
            </w:r>
            <w:r>
              <w:rPr>
                <w:rFonts w:ascii="仿宋" w:hAnsi="仿宋" w:eastAsia="仿宋"/>
                <w:color w:val="auto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77414E4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无</w:t>
            </w:r>
          </w:p>
        </w:tc>
        <w:tc>
          <w:tcPr>
            <w:tcW w:w="561" w:type="dxa"/>
            <w:vMerge w:val="restart"/>
            <w:tcBorders>
              <w:right w:val="nil"/>
            </w:tcBorders>
            <w:noWrap w:val="0"/>
            <w:vAlign w:val="center"/>
          </w:tcPr>
          <w:p w14:paraId="3544B0BA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无</w:t>
            </w:r>
          </w:p>
        </w:tc>
      </w:tr>
      <w:tr w14:paraId="09AB6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 w14:paraId="599C81CB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16D69F7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F4B36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09BBEE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8F60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65E5C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B88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3303EB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4AC0C812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 w14:paraId="66DE1F3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123E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289" w:type="dxa"/>
            <w:gridSpan w:val="10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29601DC">
            <w:pPr>
              <w:spacing w:line="320" w:lineRule="exact"/>
              <w:ind w:left="720" w:hanging="720" w:hangingChars="3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</w:t>
            </w:r>
            <w:r>
              <w:rPr>
                <w:rFonts w:ascii="仿宋" w:hAns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水质评价执行《地表水环境质量标准》（</w:t>
            </w:r>
            <w:r>
              <w:rPr>
                <w:rFonts w:ascii="仿宋" w:hAnsi="仿宋" w:eastAsia="仿宋"/>
                <w:color w:val="auto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）Ⅲ</w:t>
            </w:r>
            <w:r>
              <w:rPr>
                <w:rFonts w:ascii="仿宋" w:hAnsi="仿宋" w:eastAsia="仿宋"/>
                <w:color w:val="auto"/>
                <w:sz w:val="24"/>
              </w:rPr>
              <w:t>类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</w:p>
          <w:p w14:paraId="4664D3E2"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地表水饮用水水源地水质监测项目为：《地表水环境质量标准》（</w:t>
            </w:r>
            <w:r>
              <w:rPr>
                <w:rFonts w:ascii="仿宋" w:hAnsi="仿宋" w:eastAsia="仿宋"/>
                <w:color w:val="auto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）表</w:t>
            </w:r>
            <w:r>
              <w:rPr>
                <w:rFonts w:ascii="仿宋" w:hAns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的基本项目（</w:t>
            </w:r>
            <w:r>
              <w:rPr>
                <w:rFonts w:ascii="仿宋" w:hAnsi="仿宋" w:eastAsia="仿宋"/>
                <w:color w:val="auto"/>
                <w:sz w:val="24"/>
              </w:rPr>
              <w:t>23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项，化学需氧量除外）、表</w:t>
            </w: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的补充项目（</w:t>
            </w:r>
            <w:r>
              <w:rPr>
                <w:rFonts w:ascii="仿宋" w:hAnsi="仿宋" w:eastAsia="仿宋"/>
                <w:color w:val="auto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项）、表3的优选项目33项。</w:t>
            </w:r>
          </w:p>
          <w:p w14:paraId="544284E9"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3单独评价指标为总氮、粪大肠菌群。</w:t>
            </w:r>
          </w:p>
        </w:tc>
      </w:tr>
    </w:tbl>
    <w:p w14:paraId="4FBF1055">
      <w:pPr>
        <w:numPr>
          <w:ilvl w:val="0"/>
          <w:numId w:val="1"/>
        </w:numPr>
        <w:spacing w:line="550" w:lineRule="exact"/>
        <w:ind w:firstLine="643" w:firstLineChars="200"/>
        <w:rPr>
          <w:rFonts w:hint="eastAsia" w:ascii="楷体" w:hAnsi="楷体" w:eastAsia="楷体" w:cs="华文仿宋"/>
          <w:b/>
          <w:color w:val="auto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地表水环境质量</w:t>
      </w:r>
    </w:p>
    <w:p w14:paraId="172002D8"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地表水水质按照《地表水环境质量标准》（GB3838-2002）标准评价，监测结果如下：</w:t>
      </w:r>
    </w:p>
    <w:p w14:paraId="74736A12"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国控断面：西河铁炉寺断面由国家实行采测分离监测，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按照Ⅱ类标准进行评价，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年一季度平均水质为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Ⅱ</w:t>
      </w:r>
      <w:r>
        <w:rPr>
          <w:rFonts w:hint="eastAsia" w:ascii="仿宋" w:hAnsi="仿宋" w:eastAsia="仿宋"/>
          <w:color w:val="auto"/>
          <w:sz w:val="32"/>
          <w:szCs w:val="32"/>
        </w:rPr>
        <w:t>类。</w:t>
      </w:r>
    </w:p>
    <w:p w14:paraId="3B685C60">
      <w:pPr>
        <w:pStyle w:val="2"/>
        <w:snapToGrid w:val="0"/>
        <w:spacing w:line="40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Cs w:val="24"/>
        </w:rPr>
        <w:t>表</w:t>
      </w:r>
      <w:r>
        <w:rPr>
          <w:rFonts w:hint="eastAsia" w:ascii="仿宋" w:hAnsi="仿宋" w:eastAsia="仿宋"/>
          <w:b/>
          <w:color w:val="auto"/>
          <w:szCs w:val="24"/>
        </w:rPr>
        <w:t>2-2</w:t>
      </w:r>
      <w:r>
        <w:rPr>
          <w:rFonts w:ascii="仿宋" w:hAnsi="仿宋" w:eastAsia="仿宋"/>
          <w:b/>
          <w:color w:val="auto"/>
          <w:szCs w:val="24"/>
        </w:rPr>
        <w:t xml:space="preserve">  地表水环境质量标准</w:t>
      </w:r>
    </w:p>
    <w:tbl>
      <w:tblPr>
        <w:tblStyle w:val="5"/>
        <w:tblW w:w="96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298"/>
        <w:gridCol w:w="1064"/>
        <w:gridCol w:w="1197"/>
        <w:gridCol w:w="931"/>
        <w:gridCol w:w="1068"/>
        <w:gridCol w:w="797"/>
        <w:gridCol w:w="1296"/>
      </w:tblGrid>
      <w:tr w14:paraId="7F3D20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06370272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监测项目</w:t>
            </w:r>
          </w:p>
        </w:tc>
        <w:tc>
          <w:tcPr>
            <w:tcW w:w="5558" w:type="dxa"/>
            <w:gridSpan w:val="5"/>
            <w:noWrap w:val="0"/>
            <w:vAlign w:val="center"/>
          </w:tcPr>
          <w:p w14:paraId="712913F0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浓度限值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 w14:paraId="5F87F588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</w:t>
            </w:r>
          </w:p>
        </w:tc>
        <w:tc>
          <w:tcPr>
            <w:tcW w:w="129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61D837D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标准名称及编号</w:t>
            </w:r>
          </w:p>
        </w:tc>
      </w:tr>
      <w:tr w14:paraId="76BBFF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2BFD636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F57E823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Ⅰ类</w:t>
            </w:r>
          </w:p>
        </w:tc>
        <w:tc>
          <w:tcPr>
            <w:tcW w:w="1064" w:type="dxa"/>
            <w:noWrap w:val="0"/>
            <w:vAlign w:val="center"/>
          </w:tcPr>
          <w:p w14:paraId="5C45138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Ⅱ类</w:t>
            </w:r>
          </w:p>
        </w:tc>
        <w:tc>
          <w:tcPr>
            <w:tcW w:w="1197" w:type="dxa"/>
            <w:noWrap w:val="0"/>
            <w:vAlign w:val="center"/>
          </w:tcPr>
          <w:p w14:paraId="165B511E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Ⅲ类</w:t>
            </w:r>
          </w:p>
        </w:tc>
        <w:tc>
          <w:tcPr>
            <w:tcW w:w="931" w:type="dxa"/>
            <w:noWrap w:val="0"/>
            <w:vAlign w:val="center"/>
          </w:tcPr>
          <w:p w14:paraId="5206580C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Ⅳ类</w:t>
            </w:r>
          </w:p>
        </w:tc>
        <w:tc>
          <w:tcPr>
            <w:tcW w:w="1068" w:type="dxa"/>
            <w:noWrap w:val="0"/>
            <w:vAlign w:val="center"/>
          </w:tcPr>
          <w:p w14:paraId="398D055E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Ⅴ类</w:t>
            </w:r>
          </w:p>
        </w:tc>
        <w:tc>
          <w:tcPr>
            <w:tcW w:w="7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482EB02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3B2E751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597D4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47" w:type="dxa"/>
            <w:noWrap w:val="0"/>
            <w:vAlign w:val="center"/>
          </w:tcPr>
          <w:p w14:paraId="7AC37298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溶解氧</w:t>
            </w:r>
            <w:r>
              <w:rPr>
                <w:rFonts w:ascii="仿宋" w:hAnsi="仿宋" w:eastAsia="仿宋"/>
                <w:color w:val="auto"/>
                <w:sz w:val="24"/>
              </w:rPr>
              <w:t>≥</w:t>
            </w:r>
          </w:p>
        </w:tc>
        <w:tc>
          <w:tcPr>
            <w:tcW w:w="1298" w:type="dxa"/>
            <w:noWrap w:val="0"/>
            <w:vAlign w:val="center"/>
          </w:tcPr>
          <w:p w14:paraId="48765C83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饱和率90%（或7.5）</w:t>
            </w:r>
          </w:p>
        </w:tc>
        <w:tc>
          <w:tcPr>
            <w:tcW w:w="1064" w:type="dxa"/>
            <w:noWrap w:val="0"/>
            <w:vAlign w:val="center"/>
          </w:tcPr>
          <w:p w14:paraId="7D95978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 w14:paraId="3727FFE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5</w:t>
            </w:r>
          </w:p>
        </w:tc>
        <w:tc>
          <w:tcPr>
            <w:tcW w:w="931" w:type="dxa"/>
            <w:noWrap w:val="0"/>
            <w:vAlign w:val="center"/>
          </w:tcPr>
          <w:p w14:paraId="69C8695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</w:t>
            </w:r>
          </w:p>
        </w:tc>
        <w:tc>
          <w:tcPr>
            <w:tcW w:w="1068" w:type="dxa"/>
            <w:noWrap w:val="0"/>
            <w:vAlign w:val="center"/>
          </w:tcPr>
          <w:p w14:paraId="5FAE04C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E409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A350423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6844B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047" w:type="dxa"/>
            <w:noWrap w:val="0"/>
            <w:vAlign w:val="center"/>
          </w:tcPr>
          <w:p w14:paraId="7AB7B624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氨氮≤</w:t>
            </w:r>
          </w:p>
        </w:tc>
        <w:tc>
          <w:tcPr>
            <w:tcW w:w="1298" w:type="dxa"/>
            <w:noWrap w:val="0"/>
            <w:vAlign w:val="center"/>
          </w:tcPr>
          <w:p w14:paraId="48F0E177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0.15</w:t>
            </w:r>
          </w:p>
        </w:tc>
        <w:tc>
          <w:tcPr>
            <w:tcW w:w="1064" w:type="dxa"/>
            <w:noWrap w:val="0"/>
            <w:vAlign w:val="center"/>
          </w:tcPr>
          <w:p w14:paraId="2853586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0.5</w:t>
            </w:r>
          </w:p>
        </w:tc>
        <w:tc>
          <w:tcPr>
            <w:tcW w:w="1197" w:type="dxa"/>
            <w:noWrap w:val="0"/>
            <w:vAlign w:val="center"/>
          </w:tcPr>
          <w:p w14:paraId="6419B82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1.0</w:t>
            </w:r>
          </w:p>
        </w:tc>
        <w:tc>
          <w:tcPr>
            <w:tcW w:w="931" w:type="dxa"/>
            <w:noWrap w:val="0"/>
            <w:vAlign w:val="center"/>
          </w:tcPr>
          <w:p w14:paraId="11D8D41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1.5</w:t>
            </w:r>
          </w:p>
        </w:tc>
        <w:tc>
          <w:tcPr>
            <w:tcW w:w="1068" w:type="dxa"/>
            <w:noWrap w:val="0"/>
            <w:vAlign w:val="center"/>
          </w:tcPr>
          <w:p w14:paraId="3A55BF9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2.0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45F65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mg/L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B1AF91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《地表水环境质量标准》</w:t>
            </w:r>
          </w:p>
          <w:p w14:paraId="2CCFFA5B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（GB3838-2002）表1</w:t>
            </w:r>
          </w:p>
        </w:tc>
      </w:tr>
      <w:tr w14:paraId="7D8A95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47" w:type="dxa"/>
            <w:noWrap w:val="0"/>
            <w:vAlign w:val="center"/>
          </w:tcPr>
          <w:p w14:paraId="45649D0E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总磷（河流，以P计）≤</w:t>
            </w:r>
          </w:p>
        </w:tc>
        <w:tc>
          <w:tcPr>
            <w:tcW w:w="1298" w:type="dxa"/>
            <w:noWrap w:val="0"/>
            <w:vAlign w:val="center"/>
          </w:tcPr>
          <w:p w14:paraId="7F5C3E10"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0.02</w:t>
            </w:r>
          </w:p>
        </w:tc>
        <w:tc>
          <w:tcPr>
            <w:tcW w:w="1064" w:type="dxa"/>
            <w:noWrap w:val="0"/>
            <w:vAlign w:val="center"/>
          </w:tcPr>
          <w:p w14:paraId="67885E75"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0.1</w:t>
            </w:r>
          </w:p>
        </w:tc>
        <w:tc>
          <w:tcPr>
            <w:tcW w:w="1197" w:type="dxa"/>
            <w:noWrap w:val="0"/>
            <w:vAlign w:val="center"/>
          </w:tcPr>
          <w:p w14:paraId="0D384206"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0.2</w:t>
            </w:r>
          </w:p>
        </w:tc>
        <w:tc>
          <w:tcPr>
            <w:tcW w:w="931" w:type="dxa"/>
            <w:noWrap w:val="0"/>
            <w:vAlign w:val="top"/>
          </w:tcPr>
          <w:p w14:paraId="6F5D8A9F">
            <w:pPr>
              <w:pStyle w:val="2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</w:p>
          <w:p w14:paraId="200ABEA8">
            <w:pPr>
              <w:pStyle w:val="2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0.3</w:t>
            </w:r>
          </w:p>
        </w:tc>
        <w:tc>
          <w:tcPr>
            <w:tcW w:w="1068" w:type="dxa"/>
            <w:noWrap w:val="0"/>
            <w:vAlign w:val="top"/>
          </w:tcPr>
          <w:p w14:paraId="6DA8D56F"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</w:p>
          <w:p w14:paraId="6283943C"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0.4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8E0B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E56E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73D93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47" w:type="dxa"/>
            <w:noWrap w:val="0"/>
            <w:vAlign w:val="center"/>
          </w:tcPr>
          <w:p w14:paraId="5D0B51B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化学需氧量≤</w:t>
            </w:r>
          </w:p>
        </w:tc>
        <w:tc>
          <w:tcPr>
            <w:tcW w:w="1298" w:type="dxa"/>
            <w:noWrap w:val="0"/>
            <w:vAlign w:val="center"/>
          </w:tcPr>
          <w:p w14:paraId="05371B71"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15</w:t>
            </w:r>
          </w:p>
        </w:tc>
        <w:tc>
          <w:tcPr>
            <w:tcW w:w="1064" w:type="dxa"/>
            <w:noWrap w:val="0"/>
            <w:vAlign w:val="center"/>
          </w:tcPr>
          <w:p w14:paraId="7064EC35"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 w14:paraId="1F798C66"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20</w:t>
            </w:r>
          </w:p>
        </w:tc>
        <w:tc>
          <w:tcPr>
            <w:tcW w:w="931" w:type="dxa"/>
            <w:noWrap w:val="0"/>
            <w:vAlign w:val="center"/>
          </w:tcPr>
          <w:p w14:paraId="50E8F998"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30</w:t>
            </w:r>
          </w:p>
        </w:tc>
        <w:tc>
          <w:tcPr>
            <w:tcW w:w="1068" w:type="dxa"/>
            <w:noWrap w:val="0"/>
            <w:vAlign w:val="center"/>
          </w:tcPr>
          <w:p w14:paraId="2CEA616C"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auto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4"/>
              </w:rPr>
              <w:t>40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0D3B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D923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18DDF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47" w:type="dxa"/>
            <w:noWrap w:val="0"/>
            <w:vAlign w:val="center"/>
          </w:tcPr>
          <w:p w14:paraId="5F6D0E3E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高锰酸盐指数≤</w:t>
            </w:r>
          </w:p>
        </w:tc>
        <w:tc>
          <w:tcPr>
            <w:tcW w:w="1298" w:type="dxa"/>
            <w:noWrap w:val="0"/>
            <w:vAlign w:val="center"/>
          </w:tcPr>
          <w:p w14:paraId="7B241375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3144C8E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 w14:paraId="6293EED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6</w:t>
            </w:r>
          </w:p>
        </w:tc>
        <w:tc>
          <w:tcPr>
            <w:tcW w:w="931" w:type="dxa"/>
            <w:noWrap w:val="0"/>
            <w:vAlign w:val="center"/>
          </w:tcPr>
          <w:p w14:paraId="01F23AB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</w:t>
            </w:r>
          </w:p>
        </w:tc>
        <w:tc>
          <w:tcPr>
            <w:tcW w:w="1068" w:type="dxa"/>
            <w:noWrap w:val="0"/>
            <w:vAlign w:val="center"/>
          </w:tcPr>
          <w:p w14:paraId="3BBEA8B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15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367E9A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045853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3C17F87D">
      <w:pPr>
        <w:spacing w:line="480" w:lineRule="exact"/>
        <w:jc w:val="center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表2-3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年一季度铁炉寺断面水质监测状况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(主要污染物）</w:t>
      </w:r>
    </w:p>
    <w:tbl>
      <w:tblPr>
        <w:tblStyle w:val="5"/>
        <w:tblW w:w="96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789"/>
        <w:gridCol w:w="2045"/>
        <w:gridCol w:w="2301"/>
      </w:tblGrid>
      <w:tr w14:paraId="150C7C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544" w:type="dxa"/>
            <w:noWrap w:val="0"/>
            <w:vAlign w:val="center"/>
          </w:tcPr>
          <w:p w14:paraId="2BA730E1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监测项目/时间</w:t>
            </w:r>
          </w:p>
        </w:tc>
        <w:tc>
          <w:tcPr>
            <w:tcW w:w="1789" w:type="dxa"/>
            <w:noWrap w:val="0"/>
            <w:vAlign w:val="center"/>
          </w:tcPr>
          <w:p w14:paraId="4E4512CE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2045" w:type="dxa"/>
            <w:noWrap w:val="0"/>
            <w:vAlign w:val="center"/>
          </w:tcPr>
          <w:p w14:paraId="776E4E62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2301" w:type="dxa"/>
            <w:noWrap w:val="0"/>
            <w:vAlign w:val="center"/>
          </w:tcPr>
          <w:p w14:paraId="342D3CB5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</w:tr>
      <w:tr w14:paraId="6A422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44" w:type="dxa"/>
            <w:noWrap w:val="0"/>
            <w:vAlign w:val="center"/>
          </w:tcPr>
          <w:p w14:paraId="7E4B6C57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溶解氧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bottom"/>
          </w:tcPr>
          <w:p w14:paraId="6D2EB329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7.8</w:t>
            </w:r>
          </w:p>
        </w:tc>
        <w:tc>
          <w:tcPr>
            <w:tcW w:w="2045" w:type="dxa"/>
            <w:noWrap w:val="0"/>
            <w:vAlign w:val="center"/>
          </w:tcPr>
          <w:p w14:paraId="7BC651C7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9.1</w:t>
            </w:r>
          </w:p>
        </w:tc>
        <w:tc>
          <w:tcPr>
            <w:tcW w:w="2301" w:type="dxa"/>
            <w:noWrap w:val="0"/>
            <w:vAlign w:val="center"/>
          </w:tcPr>
          <w:p w14:paraId="24EE0EBC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11</w:t>
            </w:r>
          </w:p>
        </w:tc>
      </w:tr>
      <w:tr w14:paraId="62E893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544" w:type="dxa"/>
            <w:noWrap w:val="0"/>
            <w:vAlign w:val="center"/>
          </w:tcPr>
          <w:p w14:paraId="171D2CEE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高锰酸盐指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数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bottom"/>
          </w:tcPr>
          <w:p w14:paraId="1C11E9F4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3.1</w:t>
            </w:r>
          </w:p>
        </w:tc>
        <w:tc>
          <w:tcPr>
            <w:tcW w:w="2045" w:type="dxa"/>
            <w:noWrap w:val="0"/>
            <w:vAlign w:val="center"/>
          </w:tcPr>
          <w:p w14:paraId="43568EC3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2.9</w:t>
            </w:r>
          </w:p>
        </w:tc>
        <w:tc>
          <w:tcPr>
            <w:tcW w:w="2301" w:type="dxa"/>
            <w:noWrap w:val="0"/>
            <w:vAlign w:val="center"/>
          </w:tcPr>
          <w:p w14:paraId="217E649A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</w:p>
        </w:tc>
      </w:tr>
      <w:tr w14:paraId="2C16F6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44" w:type="dxa"/>
            <w:noWrap w:val="0"/>
            <w:vAlign w:val="center"/>
          </w:tcPr>
          <w:p w14:paraId="7ECB823A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化学需氧量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bottom"/>
          </w:tcPr>
          <w:p w14:paraId="5D80331C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045" w:type="dxa"/>
            <w:noWrap w:val="0"/>
            <w:vAlign w:val="center"/>
          </w:tcPr>
          <w:p w14:paraId="3F211C6C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—</w:t>
            </w:r>
          </w:p>
        </w:tc>
        <w:tc>
          <w:tcPr>
            <w:tcW w:w="2301" w:type="dxa"/>
            <w:noWrap w:val="0"/>
            <w:vAlign w:val="center"/>
          </w:tcPr>
          <w:p w14:paraId="4D9A2694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—</w:t>
            </w:r>
          </w:p>
        </w:tc>
      </w:tr>
      <w:tr w14:paraId="330A3C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544" w:type="dxa"/>
            <w:noWrap w:val="0"/>
            <w:vAlign w:val="center"/>
          </w:tcPr>
          <w:p w14:paraId="6034B6FC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氨氮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bottom"/>
          </w:tcPr>
          <w:p w14:paraId="5BDA29B4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0.02</w:t>
            </w:r>
          </w:p>
        </w:tc>
        <w:tc>
          <w:tcPr>
            <w:tcW w:w="2045" w:type="dxa"/>
            <w:noWrap w:val="0"/>
            <w:vAlign w:val="center"/>
          </w:tcPr>
          <w:p w14:paraId="515C8BAE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0.02</w:t>
            </w:r>
          </w:p>
        </w:tc>
        <w:tc>
          <w:tcPr>
            <w:tcW w:w="2301" w:type="dxa"/>
            <w:noWrap w:val="0"/>
            <w:vAlign w:val="center"/>
          </w:tcPr>
          <w:p w14:paraId="1D3A9B60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0.02</w:t>
            </w:r>
          </w:p>
        </w:tc>
      </w:tr>
      <w:tr w14:paraId="07E99B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544" w:type="dxa"/>
            <w:noWrap w:val="0"/>
            <w:vAlign w:val="center"/>
          </w:tcPr>
          <w:p w14:paraId="2E93E104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总磷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bottom"/>
          </w:tcPr>
          <w:p w14:paraId="2BCD9E0C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0.008</w:t>
            </w:r>
          </w:p>
        </w:tc>
        <w:tc>
          <w:tcPr>
            <w:tcW w:w="2045" w:type="dxa"/>
            <w:noWrap w:val="0"/>
            <w:vAlign w:val="center"/>
          </w:tcPr>
          <w:p w14:paraId="5FDC6C47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0.01</w:t>
            </w:r>
          </w:p>
        </w:tc>
        <w:tc>
          <w:tcPr>
            <w:tcW w:w="2301" w:type="dxa"/>
            <w:noWrap w:val="0"/>
            <w:vAlign w:val="center"/>
          </w:tcPr>
          <w:p w14:paraId="62DACC43"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0.018</w:t>
            </w:r>
          </w:p>
        </w:tc>
      </w:tr>
      <w:tr w14:paraId="60E794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79" w:type="dxa"/>
            <w:gridSpan w:val="4"/>
            <w:noWrap w:val="0"/>
            <w:vAlign w:val="center"/>
          </w:tcPr>
          <w:p w14:paraId="598C3119">
            <w:pPr>
              <w:spacing w:line="320" w:lineRule="exact"/>
              <w:ind w:right="-2" w:rightChars="-1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备注：1、2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3月数据为国控断面水质自动监测站监测数据。</w:t>
            </w:r>
          </w:p>
        </w:tc>
      </w:tr>
    </w:tbl>
    <w:p w14:paraId="10B2EB8C">
      <w:pPr>
        <w:spacing w:line="460" w:lineRule="atLeast"/>
        <w:ind w:firstLine="1566" w:firstLineChars="6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24"/>
        </w:rPr>
        <w:t>表2-4  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年一季度国控断面水质情况统计表</w:t>
      </w:r>
    </w:p>
    <w:tbl>
      <w:tblPr>
        <w:tblStyle w:val="5"/>
        <w:tblW w:w="967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076"/>
        <w:gridCol w:w="920"/>
        <w:gridCol w:w="1027"/>
        <w:gridCol w:w="814"/>
        <w:gridCol w:w="767"/>
        <w:gridCol w:w="925"/>
        <w:gridCol w:w="1076"/>
        <w:gridCol w:w="1076"/>
        <w:gridCol w:w="1075"/>
      </w:tblGrid>
      <w:tr w14:paraId="2C30DF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6309A8C0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1561F6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BF41185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河 流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03614030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129F25B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4327BE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断 面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 w14:paraId="76C3EEA0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1A5B11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6B61005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 别</w:t>
            </w:r>
          </w:p>
        </w:tc>
        <w:tc>
          <w:tcPr>
            <w:tcW w:w="1027" w:type="dxa"/>
            <w:vMerge w:val="restart"/>
            <w:noWrap w:val="0"/>
            <w:vAlign w:val="center"/>
          </w:tcPr>
          <w:p w14:paraId="7F9345B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AA6458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B22BFD1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规 定</w:t>
            </w:r>
          </w:p>
          <w:p w14:paraId="714571E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类 别</w:t>
            </w:r>
          </w:p>
        </w:tc>
        <w:tc>
          <w:tcPr>
            <w:tcW w:w="2506" w:type="dxa"/>
            <w:gridSpan w:val="3"/>
            <w:vMerge w:val="restart"/>
            <w:noWrap w:val="0"/>
            <w:vAlign w:val="center"/>
          </w:tcPr>
          <w:p w14:paraId="68006B1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3FF72B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实测水质类别</w:t>
            </w:r>
          </w:p>
          <w:p w14:paraId="238A239A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11B9BFC2">
            <w:pPr>
              <w:spacing w:line="240" w:lineRule="atLeast"/>
              <w:ind w:firstLine="360" w:firstLineChars="15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同期比较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 w14:paraId="4B17AA04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超标项目及超标倍数</w:t>
            </w:r>
          </w:p>
          <w:p w14:paraId="6A9CB1B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04FDBB2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5E118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70A57FA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0B01E24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 w14:paraId="71F4B5A4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 w14:paraId="1E1DC6E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506" w:type="dxa"/>
            <w:gridSpan w:val="3"/>
            <w:vMerge w:val="continue"/>
            <w:noWrap w:val="0"/>
            <w:vAlign w:val="center"/>
          </w:tcPr>
          <w:p w14:paraId="07AECB4A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0A4F94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076" w:type="dxa"/>
            <w:noWrap w:val="0"/>
            <w:vAlign w:val="center"/>
          </w:tcPr>
          <w:p w14:paraId="0E1569FF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557AE5D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A2384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3FD4FA41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41368F82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 w14:paraId="0D93DD3A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 w14:paraId="27A4FDE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4F4036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767" w:type="dxa"/>
            <w:noWrap w:val="0"/>
            <w:vAlign w:val="center"/>
          </w:tcPr>
          <w:p w14:paraId="22256B8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925" w:type="dxa"/>
            <w:noWrap w:val="0"/>
            <w:vAlign w:val="center"/>
          </w:tcPr>
          <w:p w14:paraId="0F1B49B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  <w:tc>
          <w:tcPr>
            <w:tcW w:w="1076" w:type="dxa"/>
            <w:noWrap w:val="0"/>
            <w:vAlign w:val="center"/>
          </w:tcPr>
          <w:p w14:paraId="31D4578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076" w:type="dxa"/>
            <w:noWrap w:val="0"/>
            <w:vAlign w:val="center"/>
          </w:tcPr>
          <w:p w14:paraId="0B31E44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1EBC5E14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25A47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1" w:type="dxa"/>
            <w:noWrap w:val="0"/>
            <w:vAlign w:val="center"/>
          </w:tcPr>
          <w:p w14:paraId="04B3892C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西 河</w:t>
            </w:r>
          </w:p>
        </w:tc>
        <w:tc>
          <w:tcPr>
            <w:tcW w:w="1076" w:type="dxa"/>
            <w:noWrap w:val="0"/>
            <w:vAlign w:val="center"/>
          </w:tcPr>
          <w:p w14:paraId="6F4EF4B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铁炉寺</w:t>
            </w:r>
          </w:p>
        </w:tc>
        <w:tc>
          <w:tcPr>
            <w:tcW w:w="920" w:type="dxa"/>
            <w:noWrap w:val="0"/>
            <w:vAlign w:val="center"/>
          </w:tcPr>
          <w:p w14:paraId="5FEB9B4A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国控</w:t>
            </w:r>
          </w:p>
        </w:tc>
        <w:tc>
          <w:tcPr>
            <w:tcW w:w="1027" w:type="dxa"/>
            <w:noWrap w:val="0"/>
            <w:vAlign w:val="center"/>
          </w:tcPr>
          <w:p w14:paraId="282CF42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814" w:type="dxa"/>
            <w:noWrap w:val="0"/>
            <w:vAlign w:val="center"/>
          </w:tcPr>
          <w:p w14:paraId="551BDE9F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67" w:type="dxa"/>
            <w:noWrap w:val="0"/>
            <w:vAlign w:val="center"/>
          </w:tcPr>
          <w:p w14:paraId="13FA7847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25" w:type="dxa"/>
            <w:noWrap w:val="0"/>
            <w:vAlign w:val="center"/>
          </w:tcPr>
          <w:p w14:paraId="3F439E6F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6" w:type="dxa"/>
            <w:noWrap w:val="0"/>
            <w:vAlign w:val="center"/>
          </w:tcPr>
          <w:p w14:paraId="45797CDA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6" w:type="dxa"/>
            <w:noWrap w:val="0"/>
            <w:vAlign w:val="center"/>
          </w:tcPr>
          <w:p w14:paraId="73D536FD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5" w:type="dxa"/>
            <w:noWrap w:val="0"/>
            <w:vAlign w:val="center"/>
          </w:tcPr>
          <w:p w14:paraId="2B7B903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无</w:t>
            </w:r>
          </w:p>
        </w:tc>
      </w:tr>
    </w:tbl>
    <w:p w14:paraId="4EE815C1">
      <w:pPr>
        <w:spacing w:line="55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省控断面：每月由四川省广元生态环境监测中心站进行水质监测，1.清江河石羊村断面一季度平均水质为Ⅱ类；2.西河金刚渡口断面一季度平均水质为Ⅱ类；3.嘉陵江金银渡断面一季度平均水质为Ⅰ类；4.花石包断面一季度平均水质为Ⅱ类。</w:t>
      </w:r>
    </w:p>
    <w:p w14:paraId="2E90BFB6">
      <w:pPr>
        <w:spacing w:line="480" w:lineRule="exact"/>
        <w:jc w:val="center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表2-5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年一季度地表水控制断面水质评价结果</w:t>
      </w:r>
    </w:p>
    <w:tbl>
      <w:tblPr>
        <w:tblStyle w:val="5"/>
        <w:tblW w:w="101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099"/>
        <w:gridCol w:w="743"/>
        <w:gridCol w:w="709"/>
        <w:gridCol w:w="709"/>
        <w:gridCol w:w="709"/>
        <w:gridCol w:w="992"/>
        <w:gridCol w:w="992"/>
        <w:gridCol w:w="1809"/>
      </w:tblGrid>
      <w:tr w14:paraId="5D015F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5" w:type="dxa"/>
            <w:vMerge w:val="restart"/>
            <w:noWrap w:val="0"/>
            <w:vAlign w:val="top"/>
          </w:tcPr>
          <w:p w14:paraId="5B836DDC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6BEC985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河流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 w14:paraId="25F6CBB1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BD79DCA">
            <w:pPr>
              <w:spacing w:line="240" w:lineRule="atLeast"/>
              <w:ind w:firstLine="360" w:firstLineChars="1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断面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 w14:paraId="50D15E99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4493608">
            <w:pPr>
              <w:spacing w:line="240" w:lineRule="atLeas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级别</w:t>
            </w:r>
          </w:p>
        </w:tc>
        <w:tc>
          <w:tcPr>
            <w:tcW w:w="743" w:type="dxa"/>
            <w:vMerge w:val="restart"/>
            <w:noWrap w:val="0"/>
            <w:vAlign w:val="top"/>
          </w:tcPr>
          <w:p w14:paraId="57D8585C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F3AA365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规定类别</w:t>
            </w:r>
          </w:p>
        </w:tc>
        <w:tc>
          <w:tcPr>
            <w:tcW w:w="2127" w:type="dxa"/>
            <w:gridSpan w:val="3"/>
            <w:vMerge w:val="restart"/>
            <w:noWrap w:val="0"/>
            <w:vAlign w:val="top"/>
          </w:tcPr>
          <w:p w14:paraId="3534A652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实测水质类别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4799D483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同期比较</w:t>
            </w:r>
          </w:p>
        </w:tc>
        <w:tc>
          <w:tcPr>
            <w:tcW w:w="1809" w:type="dxa"/>
            <w:vMerge w:val="restart"/>
            <w:noWrap w:val="0"/>
            <w:vAlign w:val="top"/>
          </w:tcPr>
          <w:p w14:paraId="3D04EB8E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超标项目及超标倍数</w:t>
            </w:r>
          </w:p>
        </w:tc>
      </w:tr>
      <w:tr w14:paraId="3B9284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 w14:paraId="16728F98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0435066F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 w14:paraId="2C299921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 w14:paraId="62538988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top"/>
          </w:tcPr>
          <w:p w14:paraId="7DC22B67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0EC6C7F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992" w:type="dxa"/>
            <w:noWrap w:val="0"/>
            <w:vAlign w:val="top"/>
          </w:tcPr>
          <w:p w14:paraId="046CC2AD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 w14:paraId="5D245631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F41B5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 w14:paraId="2315C03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51A41D8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 w14:paraId="25A9BFC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 w14:paraId="1767F14B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9531AA2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709" w:type="dxa"/>
            <w:noWrap w:val="0"/>
            <w:vAlign w:val="top"/>
          </w:tcPr>
          <w:p w14:paraId="5C3E742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709" w:type="dxa"/>
            <w:noWrap w:val="0"/>
            <w:vAlign w:val="top"/>
          </w:tcPr>
          <w:p w14:paraId="172D7D9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  <w:tc>
          <w:tcPr>
            <w:tcW w:w="992" w:type="dxa"/>
            <w:noWrap w:val="0"/>
            <w:vAlign w:val="top"/>
          </w:tcPr>
          <w:p w14:paraId="5075498A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992" w:type="dxa"/>
            <w:noWrap w:val="0"/>
            <w:vAlign w:val="top"/>
          </w:tcPr>
          <w:p w14:paraId="1437239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 w14:paraId="698074A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D6682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1B8AFEC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清江河</w:t>
            </w:r>
          </w:p>
        </w:tc>
        <w:tc>
          <w:tcPr>
            <w:tcW w:w="1276" w:type="dxa"/>
            <w:noWrap w:val="0"/>
            <w:vAlign w:val="center"/>
          </w:tcPr>
          <w:p w14:paraId="1CE44CFC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石羊村</w:t>
            </w:r>
          </w:p>
        </w:tc>
        <w:tc>
          <w:tcPr>
            <w:tcW w:w="1099" w:type="dxa"/>
            <w:noWrap w:val="0"/>
            <w:vAlign w:val="center"/>
          </w:tcPr>
          <w:p w14:paraId="7504A3A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 w14:paraId="0B5A7B4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19BB2D6C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</w:t>
            </w:r>
          </w:p>
        </w:tc>
        <w:tc>
          <w:tcPr>
            <w:tcW w:w="709" w:type="dxa"/>
            <w:noWrap w:val="0"/>
            <w:vAlign w:val="center"/>
          </w:tcPr>
          <w:p w14:paraId="2FD4824B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09BA168C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021CF945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2424F64B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 w14:paraId="4AC9EE7F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无</w:t>
            </w:r>
          </w:p>
        </w:tc>
      </w:tr>
      <w:tr w14:paraId="09AD5C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4F62D461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西 河</w:t>
            </w:r>
          </w:p>
        </w:tc>
        <w:tc>
          <w:tcPr>
            <w:tcW w:w="1276" w:type="dxa"/>
            <w:noWrap w:val="0"/>
            <w:vAlign w:val="center"/>
          </w:tcPr>
          <w:p w14:paraId="5E72521F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金刚渡口</w:t>
            </w:r>
          </w:p>
        </w:tc>
        <w:tc>
          <w:tcPr>
            <w:tcW w:w="1099" w:type="dxa"/>
            <w:noWrap w:val="0"/>
            <w:vAlign w:val="center"/>
          </w:tcPr>
          <w:p w14:paraId="78D9EFC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省控趋势断面</w:t>
            </w:r>
          </w:p>
        </w:tc>
        <w:tc>
          <w:tcPr>
            <w:tcW w:w="743" w:type="dxa"/>
            <w:noWrap w:val="0"/>
            <w:vAlign w:val="center"/>
          </w:tcPr>
          <w:p w14:paraId="16F176B2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34EFCE03">
            <w:pPr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 w14:paraId="0CB92A1C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0DF5F67E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992" w:type="dxa"/>
            <w:noWrap w:val="0"/>
            <w:vAlign w:val="center"/>
          </w:tcPr>
          <w:p w14:paraId="1FC54968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479774C6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 w14:paraId="21AE1BBA"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无</w:t>
            </w:r>
          </w:p>
        </w:tc>
      </w:tr>
      <w:tr w14:paraId="47973E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527F0655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嘉陵江</w:t>
            </w:r>
          </w:p>
        </w:tc>
        <w:tc>
          <w:tcPr>
            <w:tcW w:w="1276" w:type="dxa"/>
            <w:noWrap w:val="0"/>
            <w:vAlign w:val="center"/>
          </w:tcPr>
          <w:p w14:paraId="0D032F40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金银渡</w:t>
            </w:r>
          </w:p>
        </w:tc>
        <w:tc>
          <w:tcPr>
            <w:tcW w:w="1099" w:type="dxa"/>
            <w:noWrap w:val="0"/>
            <w:vAlign w:val="center"/>
          </w:tcPr>
          <w:p w14:paraId="0BD4137B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 w14:paraId="34106843"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53E164EF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3177591C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</w:t>
            </w:r>
          </w:p>
        </w:tc>
        <w:tc>
          <w:tcPr>
            <w:tcW w:w="709" w:type="dxa"/>
            <w:noWrap w:val="0"/>
            <w:vAlign w:val="center"/>
          </w:tcPr>
          <w:p w14:paraId="262C9D45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</w:t>
            </w:r>
          </w:p>
        </w:tc>
        <w:tc>
          <w:tcPr>
            <w:tcW w:w="992" w:type="dxa"/>
            <w:noWrap w:val="0"/>
            <w:vAlign w:val="center"/>
          </w:tcPr>
          <w:p w14:paraId="4B39A6B4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</w:t>
            </w:r>
          </w:p>
        </w:tc>
        <w:tc>
          <w:tcPr>
            <w:tcW w:w="992" w:type="dxa"/>
            <w:noWrap w:val="0"/>
            <w:vAlign w:val="center"/>
          </w:tcPr>
          <w:p w14:paraId="10A5E09F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Ⅰ</w:t>
            </w:r>
          </w:p>
        </w:tc>
        <w:tc>
          <w:tcPr>
            <w:tcW w:w="1809" w:type="dxa"/>
            <w:noWrap w:val="0"/>
            <w:vAlign w:val="center"/>
          </w:tcPr>
          <w:p w14:paraId="5BA89B44"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无</w:t>
            </w:r>
          </w:p>
        </w:tc>
      </w:tr>
      <w:tr w14:paraId="5B4BFC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63FB1B8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白龙河</w:t>
            </w:r>
          </w:p>
        </w:tc>
        <w:tc>
          <w:tcPr>
            <w:tcW w:w="1276" w:type="dxa"/>
            <w:noWrap w:val="0"/>
            <w:vAlign w:val="center"/>
          </w:tcPr>
          <w:p w14:paraId="050EDCC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花石包</w:t>
            </w:r>
          </w:p>
        </w:tc>
        <w:tc>
          <w:tcPr>
            <w:tcW w:w="1099" w:type="dxa"/>
            <w:noWrap w:val="0"/>
            <w:vAlign w:val="center"/>
          </w:tcPr>
          <w:p w14:paraId="3444DAA5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 w14:paraId="7EE9BF53"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10512F00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20DA9A32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4348AAE8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4739E515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64D10ED7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 w14:paraId="3658088A"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无</w:t>
            </w:r>
          </w:p>
        </w:tc>
      </w:tr>
    </w:tbl>
    <w:p w14:paraId="026C333C"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市控断面：单月由广元市剑阁生态环境监测站进行水质监测，1.清江河大桥村断面一季度平均水质为Ⅱ类；2.剑公村闻溪河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二郎大桥</w:t>
      </w:r>
      <w:r>
        <w:rPr>
          <w:rFonts w:hint="eastAsia" w:ascii="仿宋" w:hAnsi="仿宋" w:eastAsia="仿宋"/>
          <w:color w:val="auto"/>
          <w:sz w:val="32"/>
          <w:szCs w:val="32"/>
        </w:rPr>
        <w:t>断面一季度平均水质为Ⅱ类。</w:t>
      </w:r>
    </w:p>
    <w:p w14:paraId="521396D1">
      <w:pPr>
        <w:spacing w:line="48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24"/>
        </w:rPr>
        <w:t>表2-6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年一季度地表水控制断面水质评价结果</w:t>
      </w:r>
    </w:p>
    <w:tbl>
      <w:tblPr>
        <w:tblStyle w:val="5"/>
        <w:tblW w:w="101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099"/>
        <w:gridCol w:w="743"/>
        <w:gridCol w:w="709"/>
        <w:gridCol w:w="709"/>
        <w:gridCol w:w="709"/>
        <w:gridCol w:w="992"/>
        <w:gridCol w:w="992"/>
        <w:gridCol w:w="1809"/>
      </w:tblGrid>
      <w:tr w14:paraId="315D38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5" w:type="dxa"/>
            <w:vMerge w:val="restart"/>
            <w:noWrap w:val="0"/>
            <w:vAlign w:val="top"/>
          </w:tcPr>
          <w:p w14:paraId="2538FF98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D57FAE6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河流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 w14:paraId="7B0250C4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0FF55929">
            <w:pPr>
              <w:spacing w:line="240" w:lineRule="atLeast"/>
              <w:ind w:firstLine="360" w:firstLineChars="1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断面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 w14:paraId="3C921E4F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257BD2C">
            <w:pPr>
              <w:spacing w:line="240" w:lineRule="atLeas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级别</w:t>
            </w:r>
          </w:p>
        </w:tc>
        <w:tc>
          <w:tcPr>
            <w:tcW w:w="743" w:type="dxa"/>
            <w:vMerge w:val="restart"/>
            <w:noWrap w:val="0"/>
            <w:vAlign w:val="top"/>
          </w:tcPr>
          <w:p w14:paraId="729C6AC7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F41FFFF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规定类别</w:t>
            </w:r>
          </w:p>
        </w:tc>
        <w:tc>
          <w:tcPr>
            <w:tcW w:w="2127" w:type="dxa"/>
            <w:gridSpan w:val="3"/>
            <w:vMerge w:val="restart"/>
            <w:noWrap w:val="0"/>
            <w:vAlign w:val="top"/>
          </w:tcPr>
          <w:p w14:paraId="059B064E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实测水质类别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34A4E04B"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同期比较</w:t>
            </w:r>
          </w:p>
        </w:tc>
        <w:tc>
          <w:tcPr>
            <w:tcW w:w="1809" w:type="dxa"/>
            <w:vMerge w:val="restart"/>
            <w:noWrap w:val="0"/>
            <w:vAlign w:val="top"/>
          </w:tcPr>
          <w:p w14:paraId="4B678CD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超标项目及超标倍数</w:t>
            </w:r>
          </w:p>
        </w:tc>
      </w:tr>
      <w:tr w14:paraId="7E636A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 w14:paraId="53E253D1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64D4B416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 w14:paraId="2D2DCC38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 w14:paraId="0C5268E9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top"/>
          </w:tcPr>
          <w:p w14:paraId="252C61D0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A44975A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992" w:type="dxa"/>
            <w:noWrap w:val="0"/>
            <w:vAlign w:val="top"/>
          </w:tcPr>
          <w:p w14:paraId="6BECC820">
            <w:pPr>
              <w:spacing w:line="24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 w14:paraId="3300C0D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1E69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 w14:paraId="5E76BAB6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1FAA5E6F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 w14:paraId="46A3943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 w14:paraId="71B8BCF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C0D0752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709" w:type="dxa"/>
            <w:noWrap w:val="0"/>
            <w:vAlign w:val="top"/>
          </w:tcPr>
          <w:p w14:paraId="7458FE37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709" w:type="dxa"/>
            <w:noWrap w:val="0"/>
            <w:vAlign w:val="top"/>
          </w:tcPr>
          <w:p w14:paraId="394FB05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  <w:tc>
          <w:tcPr>
            <w:tcW w:w="992" w:type="dxa"/>
            <w:noWrap w:val="0"/>
            <w:vAlign w:val="top"/>
          </w:tcPr>
          <w:p w14:paraId="1EA0337B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992" w:type="dxa"/>
            <w:noWrap w:val="0"/>
            <w:vAlign w:val="top"/>
          </w:tcPr>
          <w:p w14:paraId="70E7621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 w14:paraId="063D8CAD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940F4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3EEA2428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清江河</w:t>
            </w:r>
          </w:p>
        </w:tc>
        <w:tc>
          <w:tcPr>
            <w:tcW w:w="1276" w:type="dxa"/>
            <w:noWrap w:val="0"/>
            <w:vAlign w:val="center"/>
          </w:tcPr>
          <w:p w14:paraId="210C82A9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大桥村</w:t>
            </w:r>
          </w:p>
        </w:tc>
        <w:tc>
          <w:tcPr>
            <w:tcW w:w="1099" w:type="dxa"/>
            <w:noWrap w:val="0"/>
            <w:vAlign w:val="center"/>
          </w:tcPr>
          <w:p w14:paraId="2663BCBE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市控</w:t>
            </w:r>
          </w:p>
        </w:tc>
        <w:tc>
          <w:tcPr>
            <w:tcW w:w="743" w:type="dxa"/>
            <w:noWrap w:val="0"/>
            <w:vAlign w:val="center"/>
          </w:tcPr>
          <w:p w14:paraId="07DB8F57"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2A1659CA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33DEE604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 w14:paraId="2373CC76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992" w:type="dxa"/>
            <w:noWrap w:val="0"/>
            <w:vAlign w:val="center"/>
          </w:tcPr>
          <w:p w14:paraId="24AEDA7A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7D0FF7DA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 w14:paraId="634091B9"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无</w:t>
            </w:r>
          </w:p>
        </w:tc>
      </w:tr>
      <w:tr w14:paraId="514B03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 w14:paraId="73B21D6C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闻溪河</w:t>
            </w:r>
          </w:p>
        </w:tc>
        <w:tc>
          <w:tcPr>
            <w:tcW w:w="1276" w:type="dxa"/>
            <w:noWrap w:val="0"/>
            <w:vAlign w:val="center"/>
          </w:tcPr>
          <w:p w14:paraId="22EE6334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二郎大桥</w:t>
            </w:r>
          </w:p>
        </w:tc>
        <w:tc>
          <w:tcPr>
            <w:tcW w:w="1099" w:type="dxa"/>
            <w:noWrap w:val="0"/>
            <w:vAlign w:val="center"/>
          </w:tcPr>
          <w:p w14:paraId="71F3A0C3"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市控</w:t>
            </w:r>
          </w:p>
        </w:tc>
        <w:tc>
          <w:tcPr>
            <w:tcW w:w="743" w:type="dxa"/>
            <w:noWrap w:val="0"/>
            <w:vAlign w:val="center"/>
          </w:tcPr>
          <w:p w14:paraId="6B524175"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 w14:paraId="5742D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 w14:paraId="16C5A94E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 w14:paraId="2DFD4CD2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992" w:type="dxa"/>
            <w:noWrap w:val="0"/>
            <w:vAlign w:val="center"/>
          </w:tcPr>
          <w:p w14:paraId="43D319E5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 w14:paraId="5535CEF9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1809" w:type="dxa"/>
            <w:noWrap w:val="0"/>
            <w:vAlign w:val="center"/>
          </w:tcPr>
          <w:p w14:paraId="5DF0EE9F"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无</w:t>
            </w:r>
          </w:p>
        </w:tc>
      </w:tr>
    </w:tbl>
    <w:p w14:paraId="1650462E">
      <w:pPr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三、功能区噪声监测</w:t>
      </w:r>
    </w:p>
    <w:p w14:paraId="19E30E72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广元市剑阁生态环境监测</w:t>
      </w:r>
      <w:r>
        <w:rPr>
          <w:rFonts w:ascii="仿宋" w:hAnsi="仿宋" w:eastAsia="仿宋"/>
          <w:color w:val="auto"/>
          <w:sz w:val="32"/>
          <w:szCs w:val="32"/>
        </w:rPr>
        <w:t>站于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</w:rPr>
        <w:t>一季度对县城区五个功能区噪声进行了监测，监测结果表明：1</w:t>
      </w:r>
      <w:r>
        <w:rPr>
          <w:rFonts w:hint="eastAsia" w:ascii="仿宋" w:hAnsi="仿宋" w:eastAsia="仿宋"/>
          <w:color w:val="auto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color w:val="auto"/>
          <w:sz w:val="32"/>
          <w:szCs w:val="32"/>
        </w:rPr>
        <w:t>宝龙山昼、夜间等效声级符合1类标准、2</w:t>
      </w:r>
      <w:r>
        <w:rPr>
          <w:rFonts w:hint="eastAsia" w:ascii="仿宋" w:hAnsi="仿宋" w:eastAsia="仿宋"/>
          <w:color w:val="auto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color w:val="auto"/>
          <w:sz w:val="32"/>
          <w:szCs w:val="32"/>
        </w:rPr>
        <w:t>怡品景苑昼、夜间等效声级符合2类标准、3</w:t>
      </w:r>
      <w:r>
        <w:rPr>
          <w:rFonts w:hint="eastAsia" w:ascii="仿宋" w:hAnsi="仿宋" w:eastAsia="仿宋"/>
          <w:color w:val="auto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color w:val="auto"/>
          <w:sz w:val="32"/>
          <w:szCs w:val="32"/>
        </w:rPr>
        <w:t>剑门人家公租房昼、夜间等效声级符合3类标准、4</w:t>
      </w:r>
      <w:r>
        <w:rPr>
          <w:rFonts w:hint="eastAsia" w:ascii="仿宋" w:hAnsi="仿宋" w:eastAsia="仿宋"/>
          <w:color w:val="auto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color w:val="auto"/>
          <w:sz w:val="32"/>
          <w:szCs w:val="32"/>
        </w:rPr>
        <w:t>剑阁生态环境局昼、夜间等效声级符合4a类标准、5</w:t>
      </w:r>
      <w:r>
        <w:rPr>
          <w:rFonts w:hint="eastAsia" w:ascii="仿宋" w:hAnsi="仿宋" w:eastAsia="仿宋"/>
          <w:color w:val="auto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color w:val="auto"/>
          <w:sz w:val="32"/>
          <w:szCs w:val="32"/>
        </w:rPr>
        <w:t>沙溪坝火车站昼、夜间等效声级符合4b类标准</w:t>
      </w:r>
      <w:r>
        <w:rPr>
          <w:rFonts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统计情况见表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-1。</w:t>
      </w:r>
    </w:p>
    <w:p w14:paraId="24C4E1C6">
      <w:pPr>
        <w:spacing w:line="48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24"/>
        </w:rPr>
        <w:t>-1   202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年同期功能区噪声监测结果比较</w:t>
      </w:r>
    </w:p>
    <w:tbl>
      <w:tblPr>
        <w:tblStyle w:val="5"/>
        <w:tblW w:w="92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1551"/>
        <w:gridCol w:w="975"/>
        <w:gridCol w:w="939"/>
        <w:gridCol w:w="1187"/>
        <w:gridCol w:w="1065"/>
        <w:gridCol w:w="1220"/>
      </w:tblGrid>
      <w:tr w14:paraId="7C431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222485C4"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监测点位名称</w:t>
            </w:r>
          </w:p>
        </w:tc>
        <w:tc>
          <w:tcPr>
            <w:tcW w:w="1551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768B7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规定功能类别</w:t>
            </w:r>
          </w:p>
        </w:tc>
        <w:tc>
          <w:tcPr>
            <w:tcW w:w="19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C10F92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实测类别</w:t>
            </w:r>
          </w:p>
        </w:tc>
        <w:tc>
          <w:tcPr>
            <w:tcW w:w="22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3203F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达标率（</w:t>
            </w:r>
            <w:r>
              <w:rPr>
                <w:rFonts w:ascii="仿宋" w:hAnsi="仿宋" w:eastAsia="仿宋"/>
                <w:color w:val="auto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noWrap w:val="0"/>
            <w:vAlign w:val="center"/>
          </w:tcPr>
          <w:p w14:paraId="0FACCB9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是否超标</w:t>
            </w:r>
          </w:p>
        </w:tc>
      </w:tr>
      <w:tr w14:paraId="26645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2347" w:type="dxa"/>
            <w:vMerge w:val="continue"/>
            <w:tcBorders>
              <w:left w:val="nil"/>
            </w:tcBorders>
            <w:noWrap w:val="0"/>
            <w:vAlign w:val="center"/>
          </w:tcPr>
          <w:p w14:paraId="1C649C0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D6F4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4B98C0B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年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F9D5164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71A7F5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3474756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年</w:t>
            </w:r>
          </w:p>
        </w:tc>
        <w:tc>
          <w:tcPr>
            <w:tcW w:w="12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B635FB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1A02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29CD5BB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宝龙山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 w14:paraId="602FED39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907AE4A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399249F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37C715E8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2B1B3125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0A698FC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 w14:paraId="0FD98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3CE460D4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怡品景苑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 w14:paraId="36F1219E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AC3488D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E67FCB5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96BCB8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2DBBDDC2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411AF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 w14:paraId="1D523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175B075E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剑门人家公租房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 w14:paraId="47A075E9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831A49E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005BD5F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7F989FF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547CCF04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7030A10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 w14:paraId="1F0CB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6EE89A3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剑阁生态环境局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 w14:paraId="56842E01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2C1B218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CED4E47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5D10F6F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09D15C9E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7D9C8C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 w14:paraId="181A5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FF98A60"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沙溪坝火车站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 w14:paraId="21DF0744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7041107A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314E7AAC"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F7858C2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2CD6FBC2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971483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 w14:paraId="265F6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9284" w:type="dxa"/>
            <w:gridSpan w:val="7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5CA8B85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注：1噪声质量评价执行</w:t>
            </w:r>
            <w:r>
              <w:rPr>
                <w:rFonts w:ascii="仿宋" w:hAnsi="仿宋" w:eastAsia="仿宋"/>
                <w:color w:val="auto"/>
                <w:sz w:val="24"/>
              </w:rPr>
              <w:t>《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声环境质量标准</w:t>
            </w:r>
            <w:r>
              <w:rPr>
                <w:rFonts w:ascii="仿宋" w:hAnsi="仿宋" w:eastAsia="仿宋"/>
                <w:color w:val="auto"/>
                <w:sz w:val="24"/>
              </w:rPr>
              <w:t>》（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GB3096-2008</w:t>
            </w:r>
            <w:r>
              <w:rPr>
                <w:rFonts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</w:p>
          <w:p w14:paraId="7484CDB4"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噪声监测项目为等效连续A声级。</w:t>
            </w:r>
          </w:p>
        </w:tc>
      </w:tr>
    </w:tbl>
    <w:p w14:paraId="0476257F">
      <w:pPr>
        <w:rPr>
          <w:rFonts w:ascii="仿宋" w:hAnsi="仿宋" w:eastAsia="仿宋"/>
          <w:sz w:val="32"/>
          <w:szCs w:val="32"/>
        </w:rPr>
      </w:pPr>
    </w:p>
    <w:p w14:paraId="287FEEBE">
      <w:pPr>
        <w:spacing w:line="480" w:lineRule="exact"/>
        <w:jc w:val="center"/>
        <w:rPr>
          <w:rFonts w:hint="eastAsia" w:ascii="仿宋" w:hAnsi="仿宋" w:eastAsia="仿宋"/>
          <w:b/>
          <w:sz w:val="24"/>
        </w:rPr>
      </w:pPr>
    </w:p>
    <w:sectPr>
      <w:footerReference r:id="rId3" w:type="default"/>
      <w:pgSz w:w="11906" w:h="16838"/>
      <w:pgMar w:top="192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B5E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27B742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EF1D8"/>
    <w:multiLevelType w:val="singleLevel"/>
    <w:tmpl w:val="AC1EF1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WVkZDZhNzBjMzM2M2NiYWQ1ODJhYWVhZjg5ZDEifQ=="/>
  </w:docVars>
  <w:rsids>
    <w:rsidRoot w:val="004F722D"/>
    <w:rsid w:val="00005BE5"/>
    <w:rsid w:val="00007C10"/>
    <w:rsid w:val="0003781C"/>
    <w:rsid w:val="0004790D"/>
    <w:rsid w:val="000508D0"/>
    <w:rsid w:val="0005202A"/>
    <w:rsid w:val="0005403D"/>
    <w:rsid w:val="0006012D"/>
    <w:rsid w:val="00061969"/>
    <w:rsid w:val="00090B90"/>
    <w:rsid w:val="00094C78"/>
    <w:rsid w:val="000E445E"/>
    <w:rsid w:val="000E640A"/>
    <w:rsid w:val="000F0AFA"/>
    <w:rsid w:val="00113544"/>
    <w:rsid w:val="001268AA"/>
    <w:rsid w:val="00132EBF"/>
    <w:rsid w:val="00141658"/>
    <w:rsid w:val="00143ECE"/>
    <w:rsid w:val="00144C99"/>
    <w:rsid w:val="00151439"/>
    <w:rsid w:val="0016416B"/>
    <w:rsid w:val="001729B0"/>
    <w:rsid w:val="00176006"/>
    <w:rsid w:val="00180C1E"/>
    <w:rsid w:val="001848DF"/>
    <w:rsid w:val="0019701D"/>
    <w:rsid w:val="001A1F2A"/>
    <w:rsid w:val="001A47F6"/>
    <w:rsid w:val="001B27A1"/>
    <w:rsid w:val="001B37A8"/>
    <w:rsid w:val="001C5E1F"/>
    <w:rsid w:val="001C6B3C"/>
    <w:rsid w:val="001D6B4D"/>
    <w:rsid w:val="001F4C64"/>
    <w:rsid w:val="00200130"/>
    <w:rsid w:val="00215E34"/>
    <w:rsid w:val="00217DC2"/>
    <w:rsid w:val="00227DBB"/>
    <w:rsid w:val="00234F13"/>
    <w:rsid w:val="00243499"/>
    <w:rsid w:val="00247DAD"/>
    <w:rsid w:val="00255AFB"/>
    <w:rsid w:val="00255E03"/>
    <w:rsid w:val="00261CF9"/>
    <w:rsid w:val="0028419A"/>
    <w:rsid w:val="00297B2D"/>
    <w:rsid w:val="002B07E1"/>
    <w:rsid w:val="002B6240"/>
    <w:rsid w:val="002C308A"/>
    <w:rsid w:val="002C6209"/>
    <w:rsid w:val="002E36AA"/>
    <w:rsid w:val="002E62C1"/>
    <w:rsid w:val="002F0672"/>
    <w:rsid w:val="002F196D"/>
    <w:rsid w:val="00322D68"/>
    <w:rsid w:val="003300A6"/>
    <w:rsid w:val="0033343A"/>
    <w:rsid w:val="00336EB3"/>
    <w:rsid w:val="003401EF"/>
    <w:rsid w:val="00345E39"/>
    <w:rsid w:val="00376BD4"/>
    <w:rsid w:val="0039484D"/>
    <w:rsid w:val="003A23F1"/>
    <w:rsid w:val="003B3CE2"/>
    <w:rsid w:val="003D4686"/>
    <w:rsid w:val="00407AD9"/>
    <w:rsid w:val="00417E2B"/>
    <w:rsid w:val="00430352"/>
    <w:rsid w:val="00436425"/>
    <w:rsid w:val="0043730C"/>
    <w:rsid w:val="004414AC"/>
    <w:rsid w:val="004442CA"/>
    <w:rsid w:val="00454BE7"/>
    <w:rsid w:val="004649CF"/>
    <w:rsid w:val="004747B3"/>
    <w:rsid w:val="00477C8C"/>
    <w:rsid w:val="00491407"/>
    <w:rsid w:val="00496673"/>
    <w:rsid w:val="004A627E"/>
    <w:rsid w:val="004C68EF"/>
    <w:rsid w:val="004D1F0D"/>
    <w:rsid w:val="004E2252"/>
    <w:rsid w:val="004E39EE"/>
    <w:rsid w:val="004F3AB6"/>
    <w:rsid w:val="004F722D"/>
    <w:rsid w:val="005003FF"/>
    <w:rsid w:val="005175F4"/>
    <w:rsid w:val="005254E6"/>
    <w:rsid w:val="00525500"/>
    <w:rsid w:val="005327AC"/>
    <w:rsid w:val="005357B5"/>
    <w:rsid w:val="005608DC"/>
    <w:rsid w:val="0056266D"/>
    <w:rsid w:val="00582E21"/>
    <w:rsid w:val="0058510F"/>
    <w:rsid w:val="005B376B"/>
    <w:rsid w:val="005C1B37"/>
    <w:rsid w:val="005E084E"/>
    <w:rsid w:val="005E148A"/>
    <w:rsid w:val="005E2349"/>
    <w:rsid w:val="005E7045"/>
    <w:rsid w:val="005F62C0"/>
    <w:rsid w:val="00603199"/>
    <w:rsid w:val="00604793"/>
    <w:rsid w:val="00623867"/>
    <w:rsid w:val="0062766F"/>
    <w:rsid w:val="006304EA"/>
    <w:rsid w:val="00634581"/>
    <w:rsid w:val="00640DD1"/>
    <w:rsid w:val="00644353"/>
    <w:rsid w:val="00645AEA"/>
    <w:rsid w:val="006500D8"/>
    <w:rsid w:val="0066492D"/>
    <w:rsid w:val="0066795F"/>
    <w:rsid w:val="0068520F"/>
    <w:rsid w:val="00690F4B"/>
    <w:rsid w:val="00691BD2"/>
    <w:rsid w:val="006A09BB"/>
    <w:rsid w:val="006B658E"/>
    <w:rsid w:val="006D365F"/>
    <w:rsid w:val="006E0648"/>
    <w:rsid w:val="007175E4"/>
    <w:rsid w:val="0072467C"/>
    <w:rsid w:val="00750571"/>
    <w:rsid w:val="00750EF9"/>
    <w:rsid w:val="007528FB"/>
    <w:rsid w:val="007602F2"/>
    <w:rsid w:val="00774AB9"/>
    <w:rsid w:val="00791CF2"/>
    <w:rsid w:val="007921B0"/>
    <w:rsid w:val="00793AD1"/>
    <w:rsid w:val="007A19D4"/>
    <w:rsid w:val="007C50C0"/>
    <w:rsid w:val="007D482A"/>
    <w:rsid w:val="007D7C63"/>
    <w:rsid w:val="007E220C"/>
    <w:rsid w:val="007E489E"/>
    <w:rsid w:val="007F2BBD"/>
    <w:rsid w:val="00815220"/>
    <w:rsid w:val="008226CF"/>
    <w:rsid w:val="00825273"/>
    <w:rsid w:val="00835D6F"/>
    <w:rsid w:val="00875942"/>
    <w:rsid w:val="00891E45"/>
    <w:rsid w:val="008C25F4"/>
    <w:rsid w:val="008C50F0"/>
    <w:rsid w:val="008D7D9C"/>
    <w:rsid w:val="008E1494"/>
    <w:rsid w:val="008E213C"/>
    <w:rsid w:val="008F5704"/>
    <w:rsid w:val="008F6186"/>
    <w:rsid w:val="008F79CB"/>
    <w:rsid w:val="00905FDB"/>
    <w:rsid w:val="00925128"/>
    <w:rsid w:val="009848C8"/>
    <w:rsid w:val="009B673A"/>
    <w:rsid w:val="009D005A"/>
    <w:rsid w:val="009D0A4E"/>
    <w:rsid w:val="009E5872"/>
    <w:rsid w:val="009F60BB"/>
    <w:rsid w:val="00A54FB6"/>
    <w:rsid w:val="00A7046D"/>
    <w:rsid w:val="00A75361"/>
    <w:rsid w:val="00A761E0"/>
    <w:rsid w:val="00A83F16"/>
    <w:rsid w:val="00A917B5"/>
    <w:rsid w:val="00AA0A60"/>
    <w:rsid w:val="00AA153E"/>
    <w:rsid w:val="00AC4CEE"/>
    <w:rsid w:val="00AD5E35"/>
    <w:rsid w:val="00AD66EA"/>
    <w:rsid w:val="00AF43B0"/>
    <w:rsid w:val="00AF6880"/>
    <w:rsid w:val="00B02549"/>
    <w:rsid w:val="00B03551"/>
    <w:rsid w:val="00B33ABA"/>
    <w:rsid w:val="00B50B67"/>
    <w:rsid w:val="00B56B85"/>
    <w:rsid w:val="00B8560A"/>
    <w:rsid w:val="00BA497B"/>
    <w:rsid w:val="00BC2798"/>
    <w:rsid w:val="00BC73B6"/>
    <w:rsid w:val="00BD0BCF"/>
    <w:rsid w:val="00BD6A9A"/>
    <w:rsid w:val="00BE29F3"/>
    <w:rsid w:val="00C04BC2"/>
    <w:rsid w:val="00C211DB"/>
    <w:rsid w:val="00C23AC0"/>
    <w:rsid w:val="00C25934"/>
    <w:rsid w:val="00C4672B"/>
    <w:rsid w:val="00C52C86"/>
    <w:rsid w:val="00C64579"/>
    <w:rsid w:val="00C66BD1"/>
    <w:rsid w:val="00C6705A"/>
    <w:rsid w:val="00C81408"/>
    <w:rsid w:val="00C81F25"/>
    <w:rsid w:val="00C91A07"/>
    <w:rsid w:val="00CA4096"/>
    <w:rsid w:val="00CD266B"/>
    <w:rsid w:val="00CF0496"/>
    <w:rsid w:val="00CF57A4"/>
    <w:rsid w:val="00D0385B"/>
    <w:rsid w:val="00D04CF0"/>
    <w:rsid w:val="00D1674D"/>
    <w:rsid w:val="00D227BB"/>
    <w:rsid w:val="00D54975"/>
    <w:rsid w:val="00D64ADE"/>
    <w:rsid w:val="00D7190D"/>
    <w:rsid w:val="00D73E94"/>
    <w:rsid w:val="00D811F2"/>
    <w:rsid w:val="00D8352A"/>
    <w:rsid w:val="00D85D0E"/>
    <w:rsid w:val="00D92952"/>
    <w:rsid w:val="00D93D64"/>
    <w:rsid w:val="00D9494C"/>
    <w:rsid w:val="00DA0810"/>
    <w:rsid w:val="00DC2AA0"/>
    <w:rsid w:val="00DC2FDE"/>
    <w:rsid w:val="00DC6952"/>
    <w:rsid w:val="00DD15B7"/>
    <w:rsid w:val="00DD2C41"/>
    <w:rsid w:val="00DF4525"/>
    <w:rsid w:val="00E14BF3"/>
    <w:rsid w:val="00E14C97"/>
    <w:rsid w:val="00E22ACD"/>
    <w:rsid w:val="00E24331"/>
    <w:rsid w:val="00E25BFA"/>
    <w:rsid w:val="00E5575F"/>
    <w:rsid w:val="00E611B3"/>
    <w:rsid w:val="00E6411A"/>
    <w:rsid w:val="00E769D1"/>
    <w:rsid w:val="00E76C09"/>
    <w:rsid w:val="00E83086"/>
    <w:rsid w:val="00EA14D0"/>
    <w:rsid w:val="00EB2288"/>
    <w:rsid w:val="00EB63E9"/>
    <w:rsid w:val="00EC1755"/>
    <w:rsid w:val="00EE1ED8"/>
    <w:rsid w:val="00F0249E"/>
    <w:rsid w:val="00F15BC8"/>
    <w:rsid w:val="00F82B33"/>
    <w:rsid w:val="00F83C6E"/>
    <w:rsid w:val="00F87F1C"/>
    <w:rsid w:val="00FC6978"/>
    <w:rsid w:val="00FD6B5C"/>
    <w:rsid w:val="00FF1104"/>
    <w:rsid w:val="06A24565"/>
    <w:rsid w:val="075D0625"/>
    <w:rsid w:val="0AB52B0C"/>
    <w:rsid w:val="0CE36716"/>
    <w:rsid w:val="10A66ACC"/>
    <w:rsid w:val="11323D7A"/>
    <w:rsid w:val="11327E94"/>
    <w:rsid w:val="116E3B9A"/>
    <w:rsid w:val="122E729F"/>
    <w:rsid w:val="12E70E68"/>
    <w:rsid w:val="14507177"/>
    <w:rsid w:val="14CB09D9"/>
    <w:rsid w:val="16112481"/>
    <w:rsid w:val="179B5CE4"/>
    <w:rsid w:val="18CD54C7"/>
    <w:rsid w:val="19A70981"/>
    <w:rsid w:val="1E6D54BE"/>
    <w:rsid w:val="1ECA1BA3"/>
    <w:rsid w:val="1F6274FB"/>
    <w:rsid w:val="207C6BC9"/>
    <w:rsid w:val="21916533"/>
    <w:rsid w:val="23DA7588"/>
    <w:rsid w:val="25AF265E"/>
    <w:rsid w:val="25B81195"/>
    <w:rsid w:val="26ED1884"/>
    <w:rsid w:val="28527B30"/>
    <w:rsid w:val="2A651A90"/>
    <w:rsid w:val="2A697705"/>
    <w:rsid w:val="2C55584A"/>
    <w:rsid w:val="2D431080"/>
    <w:rsid w:val="2F4E0D48"/>
    <w:rsid w:val="32F73CCD"/>
    <w:rsid w:val="331136BF"/>
    <w:rsid w:val="33E118EB"/>
    <w:rsid w:val="34DA5971"/>
    <w:rsid w:val="35AF56A8"/>
    <w:rsid w:val="382312EE"/>
    <w:rsid w:val="39191598"/>
    <w:rsid w:val="3BB96CB1"/>
    <w:rsid w:val="3CBD6BF6"/>
    <w:rsid w:val="3CC67593"/>
    <w:rsid w:val="3CE55188"/>
    <w:rsid w:val="3E0F6711"/>
    <w:rsid w:val="3EBF4CF7"/>
    <w:rsid w:val="3F520803"/>
    <w:rsid w:val="433400A4"/>
    <w:rsid w:val="433E10D2"/>
    <w:rsid w:val="43D12783"/>
    <w:rsid w:val="48354400"/>
    <w:rsid w:val="496C4DF1"/>
    <w:rsid w:val="4AB6362B"/>
    <w:rsid w:val="4CA30987"/>
    <w:rsid w:val="4CA84FB5"/>
    <w:rsid w:val="4D3623E8"/>
    <w:rsid w:val="4E221A1F"/>
    <w:rsid w:val="4F1B6323"/>
    <w:rsid w:val="50DC04EE"/>
    <w:rsid w:val="51EE5D96"/>
    <w:rsid w:val="51F66D97"/>
    <w:rsid w:val="52E21189"/>
    <w:rsid w:val="54F659BB"/>
    <w:rsid w:val="54F84168"/>
    <w:rsid w:val="56DA5EA8"/>
    <w:rsid w:val="56FA65ED"/>
    <w:rsid w:val="59723224"/>
    <w:rsid w:val="5A4B107F"/>
    <w:rsid w:val="5AB977A4"/>
    <w:rsid w:val="5B4876F8"/>
    <w:rsid w:val="5C4E1CEA"/>
    <w:rsid w:val="5D4E1C83"/>
    <w:rsid w:val="5DAB7098"/>
    <w:rsid w:val="5F600D00"/>
    <w:rsid w:val="60B5059A"/>
    <w:rsid w:val="62314203"/>
    <w:rsid w:val="634C559C"/>
    <w:rsid w:val="641C6B07"/>
    <w:rsid w:val="64C75D7A"/>
    <w:rsid w:val="67F10085"/>
    <w:rsid w:val="683F7431"/>
    <w:rsid w:val="685270D5"/>
    <w:rsid w:val="6A3A0291"/>
    <w:rsid w:val="6AE97DBC"/>
    <w:rsid w:val="6B7D28AC"/>
    <w:rsid w:val="6CF549E1"/>
    <w:rsid w:val="6D4D47AB"/>
    <w:rsid w:val="6DA94076"/>
    <w:rsid w:val="6E583BDF"/>
    <w:rsid w:val="72A87518"/>
    <w:rsid w:val="737C7EAA"/>
    <w:rsid w:val="738C31FC"/>
    <w:rsid w:val="73CD4019"/>
    <w:rsid w:val="7532756E"/>
    <w:rsid w:val="753C2D13"/>
    <w:rsid w:val="77867882"/>
    <w:rsid w:val="77F87FF4"/>
    <w:rsid w:val="78F26B1F"/>
    <w:rsid w:val="790E3F5A"/>
    <w:rsid w:val="792B71C5"/>
    <w:rsid w:val="7A366AC3"/>
    <w:rsid w:val="7C31522E"/>
    <w:rsid w:val="7DA7394B"/>
    <w:rsid w:val="7E167B14"/>
    <w:rsid w:val="7FF05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文号"/>
    <w:basedOn w:val="1"/>
    <w:autoRedefine/>
    <w:qFormat/>
    <w:uiPriority w:val="0"/>
    <w:pPr>
      <w:spacing w:before="40"/>
      <w:jc w:val="center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2127</Words>
  <Characters>2670</Characters>
  <Lines>22</Lines>
  <Paragraphs>6</Paragraphs>
  <TotalTime>3</TotalTime>
  <ScaleCrop>false</ScaleCrop>
  <LinksUpToDate>false</LinksUpToDate>
  <CharactersWithSpaces>2716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2022-04-12T07:42:00Z</dcterms:created>
  <dc:creator>信息室</dc:creator>
  <cp:lastModifiedBy>浅心浅忆</cp:lastModifiedBy>
  <cp:lastPrinted>2024-04-17T08:08:00Z</cp:lastPrinted>
  <dcterms:modified xsi:type="dcterms:W3CDTF">2025-05-07T01:48:11Z</dcterms:modified>
  <dc:title>2015年1月地表水水质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9EA849FCBDA740D8AF264093BA1C9CD6_13</vt:lpwstr>
  </property>
  <property fmtid="{D5CDD505-2E9C-101B-9397-08002B2CF9AE}" pid="4" name="KSOTemplateDocerSaveRecord">
    <vt:lpwstr>eyJoZGlkIjoiOTBiMWVkZDZhNzBjMzM2M2NiYWQ1ODJhYWVhZjg5ZDEiLCJ1c2VySWQiOiI0MzIzNzI5ODUifQ==</vt:lpwstr>
  </property>
</Properties>
</file>