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20" w:firstLineChars="0"/>
        <w:jc w:val="center"/>
        <w:outlineLvl w:val="0"/>
        <w:rPr>
          <w:rFonts w:hint="eastAsia" w:ascii="方正小标宋简体" w:hAnsi="宋体" w:eastAsia="方正小标宋简体"/>
          <w:sz w:val="72"/>
          <w:szCs w:val="72"/>
        </w:rPr>
      </w:pPr>
      <w:bookmarkStart w:id="0" w:name="_Toc15396597"/>
      <w:bookmarkStart w:id="1" w:name="_Toc15377193"/>
      <w:bookmarkStart w:id="2" w:name="_Toc15377425"/>
      <w:bookmarkStart w:id="3" w:name="_Toc15378441"/>
      <w:bookmarkStart w:id="4" w:name="_Toc15396475"/>
      <w:bookmarkStart w:id="5" w:name="_Toc15306267"/>
      <w:bookmarkStart w:id="68" w:name="_GoBack"/>
      <w:bookmarkEnd w:id="68"/>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8442"/>
      <w:bookmarkStart w:id="8" w:name="_Toc15377194"/>
      <w:bookmarkStart w:id="9" w:name="_Toc15377426"/>
      <w:bookmarkStart w:id="10" w:name="_Toc15396598"/>
      <w:r>
        <w:rPr>
          <w:rFonts w:hint="eastAsia" w:ascii="方正小标宋简体" w:hAnsi="方正小标宋简体" w:eastAsia="方正小标宋简体" w:cs="方正小标宋简体"/>
          <w:sz w:val="72"/>
          <w:szCs w:val="72"/>
          <w:lang w:eastAsia="zh-CN"/>
        </w:rPr>
        <w:t>中共</w:t>
      </w:r>
      <w:r>
        <w:rPr>
          <w:rFonts w:hint="eastAsia" w:ascii="方正小标宋简体" w:hAnsi="方正小标宋简体" w:eastAsia="方正小标宋简体" w:cs="方正小标宋简体"/>
          <w:sz w:val="72"/>
          <w:szCs w:val="72"/>
        </w:rPr>
        <w:t>剑阁县</w:t>
      </w:r>
      <w:r>
        <w:rPr>
          <w:rFonts w:hint="eastAsia" w:ascii="方正小标宋简体" w:hAnsi="方正小标宋简体" w:eastAsia="方正小标宋简体" w:cs="方正小标宋简体"/>
          <w:sz w:val="72"/>
          <w:szCs w:val="72"/>
          <w:lang w:eastAsia="zh-CN"/>
        </w:rPr>
        <w:t>委机构编制委员会办公室</w:t>
      </w:r>
      <w:bookmarkEnd w:id="5"/>
      <w:bookmarkStart w:id="11" w:name="_Toc15306268"/>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hint="eastAsia" w:ascii="黑体" w:hAnsi="黑体" w:eastAsia="黑体"/>
          <w:sz w:val="48"/>
          <w:szCs w:val="48"/>
        </w:rPr>
        <w:sectPr>
          <w:footerReference r:id="rId4" w:type="first"/>
          <w:footerReference r:id="rId3" w:type="default"/>
          <w:pgSz w:w="11906" w:h="16839"/>
          <w:pgMar w:top="1431" w:right="1785" w:bottom="1378" w:left="1785" w:header="0" w:footer="1212" w:gutter="0"/>
          <w:pgNumType w:fmt="decimal"/>
          <w:cols w:space="720" w:num="1"/>
        </w:sect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pPr>
        <w:pStyle w:val="11"/>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ascii="仿宋" w:hAnsi="仿宋" w:eastAsia="仿宋" w:cs="仿宋"/>
          <w:sz w:val="24"/>
          <w:szCs w:val="24"/>
        </w:rPr>
        <w:tab/>
      </w:r>
      <w:r>
        <w:rPr>
          <w:rFonts w:hint="eastAsia" w:cs="仿宋"/>
          <w:sz w:val="24"/>
          <w:szCs w:val="24"/>
          <w:lang w:val="en-US" w:eastAsia="zh-CN"/>
        </w:rPr>
        <w:t>3</w:t>
      </w:r>
    </w:p>
    <w:p>
      <w:pPr>
        <w:pStyle w:val="12"/>
        <w:adjustRightInd w:val="0"/>
        <w:snapToGrid w:val="0"/>
        <w:spacing w:line="440" w:lineRule="exact"/>
        <w:jc w:val="left"/>
        <w:rPr>
          <w:rFonts w:hint="eastAsia" w:ascii="Times New Roman" w:hAnsi="Times New Roman" w:eastAsia="仿宋" w:cs="Times New Roman"/>
          <w:sz w:val="24"/>
          <w:lang w:val="en-US" w:eastAsia="zh-CN"/>
        </w:rPr>
      </w:pPr>
      <w:r>
        <w:rPr>
          <w:rFonts w:hint="eastAsia" w:ascii="Times New Roman" w:hAnsi="Times New Roman" w:eastAsia="宋体" w:cs="Times New Roman"/>
          <w:sz w:val="24"/>
        </w:rPr>
        <w:t>一、部门职责</w:t>
      </w:r>
      <w:r>
        <w:rPr>
          <w:rFonts w:ascii="仿宋" w:hAnsi="仿宋" w:eastAsia="仿宋" w:cs="仿宋"/>
          <w:sz w:val="24"/>
          <w:szCs w:val="24"/>
        </w:rPr>
        <w:tab/>
      </w:r>
      <w:r>
        <w:rPr>
          <w:rFonts w:hint="eastAsia" w:ascii="仿宋" w:hAnsi="仿宋" w:eastAsia="仿宋" w:cs="仿宋"/>
          <w:sz w:val="24"/>
          <w:szCs w:val="24"/>
          <w:lang w:val="en-US" w:eastAsia="zh-CN"/>
        </w:rPr>
        <w:t>3</w:t>
      </w:r>
    </w:p>
    <w:p>
      <w:pPr>
        <w:pStyle w:val="12"/>
        <w:adjustRightInd w:val="0"/>
        <w:snapToGrid w:val="0"/>
        <w:spacing w:line="440" w:lineRule="exact"/>
        <w:jc w:val="left"/>
        <w:rPr>
          <w:rFonts w:hint="default" w:ascii="Times New Roman" w:hAnsi="Times New Roman" w:eastAsia="仿宋" w:cs="Times New Roman"/>
          <w:sz w:val="24"/>
          <w:lang w:val="en-US" w:eastAsia="zh-CN"/>
        </w:rPr>
      </w:pPr>
      <w:r>
        <w:rPr>
          <w:rFonts w:hint="eastAsia" w:ascii="Times New Roman" w:hAnsi="Times New Roman" w:eastAsia="宋体" w:cs="Times New Roman"/>
          <w:sz w:val="24"/>
        </w:rPr>
        <w:t>(一)部门职责</w:t>
      </w:r>
      <w:r>
        <w:rPr>
          <w:rFonts w:ascii="仿宋" w:hAnsi="仿宋" w:eastAsia="仿宋" w:cs="仿宋"/>
          <w:sz w:val="24"/>
          <w:szCs w:val="24"/>
        </w:rPr>
        <w:tab/>
      </w:r>
      <w:r>
        <w:rPr>
          <w:rFonts w:hint="eastAsia" w:ascii="仿宋" w:hAnsi="仿宋" w:eastAsia="仿宋" w:cs="仿宋"/>
          <w:sz w:val="24"/>
          <w:szCs w:val="24"/>
          <w:lang w:val="en-US" w:eastAsia="zh-CN"/>
        </w:rPr>
        <w:t>3</w:t>
      </w:r>
    </w:p>
    <w:p>
      <w:pPr>
        <w:pStyle w:val="12"/>
        <w:adjustRightInd w:val="0"/>
        <w:snapToGrid w:val="0"/>
        <w:spacing w:line="440" w:lineRule="exact"/>
        <w:ind w:left="0" w:leftChars="0" w:firstLine="240" w:firstLineChars="100"/>
        <w:jc w:val="left"/>
        <w:rPr>
          <w:rFonts w:hint="eastAsia" w:ascii="Times New Roman" w:hAnsi="Times New Roman" w:eastAsia="仿宋" w:cs="Times New Roman"/>
          <w:sz w:val="24"/>
          <w:lang w:val="en-US" w:eastAsia="zh-CN"/>
        </w:rPr>
      </w:pPr>
      <w:r>
        <w:rPr>
          <w:rFonts w:hint="eastAsia" w:ascii="Times New Roman" w:hAnsi="Times New Roman" w:eastAsia="宋体" w:cs="Times New Roman"/>
          <w:sz w:val="24"/>
        </w:rPr>
        <w:t>（二）2022年重点工作完成情况</w:t>
      </w:r>
      <w:r>
        <w:rPr>
          <w:rFonts w:ascii="仿宋" w:hAnsi="仿宋" w:eastAsia="仿宋" w:cs="仿宋"/>
          <w:sz w:val="24"/>
          <w:szCs w:val="24"/>
        </w:rPr>
        <w:tab/>
      </w:r>
      <w:r>
        <w:rPr>
          <w:rFonts w:hint="eastAsia" w:ascii="仿宋" w:hAnsi="仿宋" w:eastAsia="仿宋" w:cs="仿宋"/>
          <w:sz w:val="24"/>
          <w:szCs w:val="24"/>
          <w:lang w:val="en-US" w:eastAsia="zh-CN"/>
        </w:rPr>
        <w:t>4</w:t>
      </w:r>
    </w:p>
    <w:p>
      <w:pPr>
        <w:pStyle w:val="12"/>
        <w:adjustRightInd w:val="0"/>
        <w:snapToGrid w:val="0"/>
        <w:spacing w:line="440" w:lineRule="exact"/>
        <w:jc w:val="left"/>
        <w:rPr>
          <w:rFonts w:hint="eastAsia" w:ascii="仿宋" w:hAnsi="仿宋" w:eastAsia="仿宋" w:cstheme="minorBidi"/>
          <w:sz w:val="24"/>
          <w:lang w:val="en-US" w:eastAsia="zh-CN"/>
        </w:rPr>
      </w:pPr>
      <w:r>
        <w:rPr>
          <w:rFonts w:hint="eastAsia"/>
          <w:sz w:val="24"/>
        </w:rPr>
        <w:t>二、机构设置</w:t>
      </w:r>
      <w:r>
        <w:rPr>
          <w:rFonts w:ascii="仿宋" w:hAnsi="仿宋" w:eastAsia="仿宋" w:cs="仿宋"/>
          <w:sz w:val="24"/>
          <w:szCs w:val="24"/>
        </w:rPr>
        <w:tab/>
      </w:r>
      <w:r>
        <w:rPr>
          <w:rFonts w:hint="eastAsia" w:ascii="仿宋" w:hAnsi="仿宋" w:eastAsia="仿宋" w:cs="仿宋"/>
          <w:sz w:val="24"/>
          <w:szCs w:val="24"/>
          <w:lang w:val="en-US" w:eastAsia="zh-CN"/>
        </w:rPr>
        <w:t>8</w:t>
      </w:r>
    </w:p>
    <w:p>
      <w:pPr>
        <w:pStyle w:val="11"/>
        <w:adjustRightInd w:val="0"/>
        <w:snapToGrid w:val="0"/>
        <w:spacing w:before="0" w:line="440" w:lineRule="exact"/>
        <w:jc w:val="left"/>
        <w:rPr>
          <w:rFonts w:hint="eastAsia" w:eastAsia="仿宋"/>
          <w:sz w:val="24"/>
          <w:szCs w:val="24"/>
          <w:lang w:val="en-US" w:eastAsia="zh-CN"/>
        </w:rPr>
      </w:pPr>
      <w:r>
        <w:rPr>
          <w:rFonts w:hint="eastAsia"/>
          <w:sz w:val="24"/>
        </w:rPr>
        <w:t>第二部分 2022年度部门决算情况说明</w:t>
      </w:r>
      <w:r>
        <w:rPr>
          <w:rFonts w:ascii="仿宋" w:hAnsi="仿宋" w:eastAsia="仿宋" w:cs="仿宋"/>
          <w:sz w:val="24"/>
          <w:szCs w:val="24"/>
        </w:rPr>
        <w:tab/>
      </w:r>
      <w:r>
        <w:rPr>
          <w:rFonts w:hint="eastAsia" w:cs="仿宋"/>
          <w:sz w:val="24"/>
          <w:szCs w:val="24"/>
          <w:lang w:val="en-US" w:eastAsia="zh-CN"/>
        </w:rPr>
        <w:t>8</w:t>
      </w:r>
    </w:p>
    <w:p>
      <w:pPr>
        <w:pStyle w:val="12"/>
        <w:adjustRightInd w:val="0"/>
        <w:snapToGrid w:val="0"/>
        <w:spacing w:line="440" w:lineRule="exact"/>
        <w:jc w:val="left"/>
        <w:rPr>
          <w:rFonts w:hint="eastAsia" w:ascii="仿宋" w:hAnsi="仿宋" w:eastAsia="仿宋" w:cstheme="minorBidi"/>
          <w:sz w:val="24"/>
          <w:lang w:val="en-US" w:eastAsia="zh-CN"/>
        </w:rPr>
      </w:pPr>
      <w:r>
        <w:rPr>
          <w:rFonts w:hint="eastAsia"/>
          <w:sz w:val="24"/>
        </w:rPr>
        <w:t>一、收入支出决算总体情况说明</w:t>
      </w:r>
      <w:r>
        <w:rPr>
          <w:rFonts w:ascii="仿宋" w:hAnsi="仿宋" w:eastAsia="仿宋" w:cs="仿宋"/>
          <w:sz w:val="24"/>
          <w:szCs w:val="24"/>
        </w:rPr>
        <w:tab/>
      </w:r>
      <w:r>
        <w:rPr>
          <w:rFonts w:hint="eastAsia" w:ascii="仿宋" w:hAnsi="仿宋" w:eastAsia="仿宋" w:cs="仿宋"/>
          <w:sz w:val="24"/>
          <w:szCs w:val="24"/>
          <w:lang w:val="en-US" w:eastAsia="zh-CN"/>
        </w:rPr>
        <w:t>8</w:t>
      </w:r>
    </w:p>
    <w:p>
      <w:pPr>
        <w:pStyle w:val="12"/>
        <w:adjustRightInd w:val="0"/>
        <w:snapToGrid w:val="0"/>
        <w:spacing w:line="440" w:lineRule="exact"/>
        <w:jc w:val="left"/>
        <w:rPr>
          <w:rFonts w:hint="eastAsia" w:ascii="仿宋" w:hAnsi="仿宋" w:eastAsia="仿宋" w:cstheme="minorBidi"/>
          <w:sz w:val="24"/>
          <w:lang w:val="en-US" w:eastAsia="zh-CN"/>
        </w:rPr>
      </w:pPr>
      <w:r>
        <w:rPr>
          <w:rFonts w:hint="eastAsia"/>
          <w:sz w:val="24"/>
        </w:rPr>
        <w:t>二、收入决算情况说明</w:t>
      </w:r>
      <w:r>
        <w:rPr>
          <w:rFonts w:ascii="仿宋" w:hAnsi="仿宋" w:eastAsia="仿宋" w:cs="仿宋"/>
          <w:sz w:val="24"/>
          <w:szCs w:val="24"/>
        </w:rPr>
        <w:tab/>
      </w:r>
      <w:r>
        <w:rPr>
          <w:rFonts w:hint="eastAsia" w:ascii="仿宋" w:hAnsi="仿宋" w:eastAsia="仿宋" w:cs="仿宋"/>
          <w:sz w:val="24"/>
          <w:szCs w:val="24"/>
          <w:lang w:val="en-US" w:eastAsia="zh-CN"/>
        </w:rPr>
        <w:t>8</w:t>
      </w:r>
    </w:p>
    <w:p>
      <w:pPr>
        <w:pStyle w:val="12"/>
        <w:adjustRightInd w:val="0"/>
        <w:snapToGrid w:val="0"/>
        <w:spacing w:line="440" w:lineRule="exact"/>
        <w:jc w:val="left"/>
        <w:rPr>
          <w:rFonts w:hint="eastAsia" w:ascii="仿宋" w:hAnsi="仿宋" w:eastAsia="仿宋" w:cstheme="minorBidi"/>
          <w:sz w:val="24"/>
          <w:lang w:val="en-US" w:eastAsia="zh-CN"/>
        </w:rPr>
      </w:pPr>
      <w:r>
        <w:rPr>
          <w:rFonts w:hint="eastAsia"/>
          <w:sz w:val="24"/>
        </w:rPr>
        <w:t>三、支出决算情况说明</w:t>
      </w:r>
      <w:r>
        <w:rPr>
          <w:rFonts w:ascii="仿宋" w:hAnsi="仿宋" w:eastAsia="仿宋" w:cs="仿宋"/>
          <w:sz w:val="24"/>
          <w:szCs w:val="24"/>
        </w:rPr>
        <w:tab/>
      </w:r>
      <w:r>
        <w:rPr>
          <w:rFonts w:hint="eastAsia" w:ascii="仿宋" w:hAnsi="仿宋" w:eastAsia="仿宋" w:cs="仿宋"/>
          <w:sz w:val="24"/>
          <w:szCs w:val="24"/>
          <w:lang w:val="en-US" w:eastAsia="zh-CN"/>
        </w:rPr>
        <w:t>9</w:t>
      </w:r>
    </w:p>
    <w:p>
      <w:pPr>
        <w:pStyle w:val="12"/>
        <w:adjustRightInd w:val="0"/>
        <w:snapToGrid w:val="0"/>
        <w:spacing w:line="440" w:lineRule="exact"/>
        <w:jc w:val="left"/>
        <w:rPr>
          <w:rFonts w:hint="default" w:ascii="仿宋" w:hAnsi="仿宋" w:eastAsia="仿宋" w:cstheme="minorBidi"/>
          <w:sz w:val="24"/>
          <w:lang w:val="en-US" w:eastAsia="zh-CN"/>
        </w:rPr>
      </w:pPr>
      <w:r>
        <w:rPr>
          <w:rFonts w:hint="eastAsia"/>
          <w:sz w:val="24"/>
        </w:rPr>
        <w:t>四、财政拨款收入支出决算总体情况说明</w:t>
      </w:r>
      <w:r>
        <w:rPr>
          <w:rFonts w:ascii="仿宋" w:hAnsi="仿宋" w:eastAsia="仿宋" w:cs="仿宋"/>
          <w:sz w:val="24"/>
          <w:szCs w:val="24"/>
        </w:rPr>
        <w:tab/>
      </w:r>
      <w:r>
        <w:rPr>
          <w:rFonts w:hint="eastAsia" w:ascii="仿宋" w:hAnsi="仿宋" w:eastAsia="仿宋" w:cs="仿宋"/>
          <w:sz w:val="24"/>
          <w:szCs w:val="24"/>
          <w:lang w:val="en-US" w:eastAsia="zh-CN"/>
        </w:rPr>
        <w:t>10</w:t>
      </w:r>
    </w:p>
    <w:p>
      <w:pPr>
        <w:pStyle w:val="12"/>
        <w:adjustRightInd w:val="0"/>
        <w:snapToGrid w:val="0"/>
        <w:spacing w:line="440" w:lineRule="exact"/>
        <w:jc w:val="left"/>
        <w:rPr>
          <w:rFonts w:hint="default" w:ascii="仿宋" w:hAnsi="仿宋" w:eastAsia="仿宋" w:cstheme="minorBidi"/>
          <w:sz w:val="24"/>
          <w:lang w:val="en-US" w:eastAsia="zh-CN"/>
        </w:rPr>
      </w:pPr>
      <w:r>
        <w:rPr>
          <w:rFonts w:hint="eastAsia"/>
          <w:sz w:val="24"/>
        </w:rPr>
        <w:t>五、一般公共预算财政拨款支出决算情况说明</w:t>
      </w:r>
      <w:r>
        <w:rPr>
          <w:rFonts w:ascii="仿宋" w:hAnsi="仿宋" w:eastAsia="仿宋" w:cs="仿宋"/>
          <w:sz w:val="24"/>
          <w:szCs w:val="24"/>
        </w:rPr>
        <w:tab/>
      </w:r>
      <w:r>
        <w:rPr>
          <w:rFonts w:hint="eastAsia" w:ascii="仿宋" w:hAnsi="仿宋" w:eastAsia="仿宋" w:cs="仿宋"/>
          <w:sz w:val="24"/>
          <w:szCs w:val="24"/>
          <w:lang w:val="en-US" w:eastAsia="zh-CN"/>
        </w:rPr>
        <w:t>11</w:t>
      </w:r>
    </w:p>
    <w:p>
      <w:pPr>
        <w:pStyle w:val="12"/>
        <w:adjustRightInd w:val="0"/>
        <w:snapToGrid w:val="0"/>
        <w:spacing w:line="440" w:lineRule="exact"/>
        <w:jc w:val="left"/>
        <w:rPr>
          <w:rFonts w:hint="default" w:ascii="仿宋" w:hAnsi="仿宋" w:eastAsia="仿宋" w:cstheme="minorBidi"/>
          <w:sz w:val="24"/>
          <w:lang w:val="en-US" w:eastAsia="zh-CN"/>
        </w:rPr>
      </w:pPr>
      <w:r>
        <w:rPr>
          <w:rFonts w:hint="eastAsia"/>
          <w:sz w:val="24"/>
        </w:rPr>
        <w:t>六、一般公共预算财政拨款基本支出决算情况说明</w:t>
      </w:r>
      <w:r>
        <w:rPr>
          <w:rFonts w:ascii="仿宋" w:hAnsi="仿宋" w:eastAsia="仿宋" w:cs="仿宋"/>
          <w:sz w:val="24"/>
          <w:szCs w:val="24"/>
        </w:rPr>
        <w:tab/>
      </w:r>
      <w:r>
        <w:rPr>
          <w:rFonts w:hint="eastAsia" w:ascii="仿宋" w:hAnsi="仿宋" w:eastAsia="仿宋" w:cs="仿宋"/>
          <w:sz w:val="24"/>
          <w:szCs w:val="24"/>
          <w:lang w:val="en-US" w:eastAsia="zh-CN"/>
        </w:rPr>
        <w:t>13</w:t>
      </w:r>
    </w:p>
    <w:p>
      <w:pPr>
        <w:pStyle w:val="12"/>
        <w:adjustRightInd w:val="0"/>
        <w:snapToGrid w:val="0"/>
        <w:spacing w:line="440" w:lineRule="exact"/>
        <w:jc w:val="left"/>
        <w:rPr>
          <w:rFonts w:hint="default" w:ascii="仿宋" w:hAnsi="仿宋" w:eastAsia="仿宋" w:cstheme="minorBidi"/>
          <w:sz w:val="24"/>
          <w:lang w:val="en-US" w:eastAsia="zh-CN"/>
        </w:rPr>
      </w:pPr>
      <w:r>
        <w:rPr>
          <w:rFonts w:hint="eastAsia"/>
          <w:sz w:val="24"/>
        </w:rPr>
        <w:t>七、财政拨款“三公”经费支出决算情况说明</w:t>
      </w:r>
      <w:r>
        <w:rPr>
          <w:rFonts w:ascii="仿宋" w:hAnsi="仿宋" w:eastAsia="仿宋" w:cs="仿宋"/>
          <w:sz w:val="24"/>
          <w:szCs w:val="24"/>
        </w:rPr>
        <w:tab/>
      </w:r>
      <w:r>
        <w:rPr>
          <w:rFonts w:hint="eastAsia" w:ascii="仿宋" w:hAnsi="仿宋" w:eastAsia="仿宋" w:cs="仿宋"/>
          <w:sz w:val="24"/>
          <w:szCs w:val="24"/>
          <w:lang w:val="en-US" w:eastAsia="zh-CN"/>
        </w:rPr>
        <w:t>13</w:t>
      </w:r>
    </w:p>
    <w:p>
      <w:pPr>
        <w:pStyle w:val="12"/>
        <w:adjustRightInd w:val="0"/>
        <w:snapToGrid w:val="0"/>
        <w:spacing w:line="440" w:lineRule="exact"/>
        <w:jc w:val="left"/>
        <w:rPr>
          <w:rFonts w:hint="default" w:ascii="仿宋" w:hAnsi="仿宋" w:eastAsia="仿宋" w:cstheme="minorBidi"/>
          <w:sz w:val="24"/>
          <w:lang w:val="en-US" w:eastAsia="zh-CN"/>
        </w:rPr>
      </w:pPr>
      <w:r>
        <w:rPr>
          <w:rFonts w:hint="eastAsia"/>
          <w:sz w:val="24"/>
        </w:rPr>
        <w:t>八、政府性基金预算支出决算情况说明</w:t>
      </w:r>
      <w:r>
        <w:rPr>
          <w:rFonts w:ascii="仿宋" w:hAnsi="仿宋" w:eastAsia="仿宋" w:cs="仿宋"/>
          <w:sz w:val="24"/>
          <w:szCs w:val="24"/>
        </w:rPr>
        <w:tab/>
      </w:r>
      <w:r>
        <w:rPr>
          <w:rFonts w:hint="eastAsia" w:ascii="仿宋" w:hAnsi="仿宋" w:eastAsia="仿宋" w:cs="仿宋"/>
          <w:sz w:val="24"/>
          <w:szCs w:val="24"/>
          <w:lang w:val="en-US" w:eastAsia="zh-CN"/>
        </w:rPr>
        <w:t>14</w:t>
      </w:r>
    </w:p>
    <w:p>
      <w:pPr>
        <w:pStyle w:val="12"/>
        <w:adjustRightInd w:val="0"/>
        <w:snapToGrid w:val="0"/>
        <w:spacing w:line="440" w:lineRule="exact"/>
        <w:ind w:leftChars="0"/>
        <w:jc w:val="left"/>
        <w:rPr>
          <w:rFonts w:hint="default" w:eastAsia="仿宋" w:asciiTheme="minorEastAsia" w:hAnsiTheme="minorEastAsia" w:cstheme="minorEastAsia"/>
          <w:sz w:val="24"/>
          <w:lang w:val="en-US" w:eastAsia="zh-CN"/>
        </w:rPr>
      </w:pPr>
      <w:r>
        <w:rPr>
          <w:rFonts w:hint="eastAsia" w:asciiTheme="minorEastAsia" w:hAnsiTheme="minorEastAsia" w:eastAsiaTheme="minorEastAsia" w:cstheme="minorEastAsia"/>
          <w:sz w:val="24"/>
        </w:rPr>
        <w:t>九、国有资本经营预算支出决算情况说明</w:t>
      </w:r>
      <w:r>
        <w:rPr>
          <w:rFonts w:ascii="仿宋" w:hAnsi="仿宋" w:eastAsia="仿宋" w:cs="仿宋"/>
          <w:sz w:val="24"/>
          <w:szCs w:val="24"/>
        </w:rPr>
        <w:tab/>
      </w:r>
      <w:r>
        <w:rPr>
          <w:rFonts w:hint="eastAsia" w:ascii="仿宋" w:hAnsi="仿宋" w:eastAsia="仿宋" w:cs="仿宋"/>
          <w:sz w:val="24"/>
          <w:szCs w:val="24"/>
          <w:lang w:val="en-US" w:eastAsia="zh-CN"/>
        </w:rPr>
        <w:t>14</w:t>
      </w:r>
    </w:p>
    <w:p>
      <w:pPr>
        <w:adjustRightInd w:val="0"/>
        <w:snapToGrid w:val="0"/>
        <w:spacing w:line="440" w:lineRule="exact"/>
        <w:ind w:firstLine="420" w:firstLineChars="175"/>
        <w:jc w:val="left"/>
        <w:rPr>
          <w:rFonts w:hint="default" w:eastAsiaTheme="minorEastAsia"/>
          <w:lang w:val="en-US" w:eastAsia="zh-CN"/>
        </w:rPr>
      </w:pPr>
      <w:r>
        <w:rPr>
          <w:rStyle w:val="17"/>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default" w:ascii="Arial" w:hAnsi="Arial" w:cs="Arial" w:eastAsiaTheme="minorEastAsia"/>
          <w:sz w:val="24"/>
        </w:rPr>
        <w:t>…………………………………………………</w:t>
      </w:r>
      <w:r>
        <w:rPr>
          <w:rFonts w:hint="eastAsia" w:asciiTheme="minorEastAsia" w:hAnsiTheme="minorEastAsia" w:eastAsiaTheme="minorEastAsia" w:cstheme="minorEastAsia"/>
          <w:sz w:val="24"/>
          <w:lang w:val="en-US" w:eastAsia="zh-CN"/>
        </w:rPr>
        <w:t>15</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ascii="仿宋" w:hAnsi="仿宋" w:eastAsia="仿宋" w:cs="仿宋"/>
          <w:sz w:val="24"/>
          <w:szCs w:val="24"/>
        </w:rPr>
        <w:tab/>
      </w:r>
      <w:r>
        <w:rPr>
          <w:rFonts w:hint="eastAsia" w:cs="仿宋"/>
          <w:sz w:val="24"/>
          <w:szCs w:val="24"/>
          <w:lang w:val="en-US" w:eastAsia="zh-CN"/>
        </w:rPr>
        <w:t>17</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ascii="仿宋" w:hAnsi="仿宋" w:eastAsia="仿宋" w:cs="仿宋"/>
          <w:sz w:val="24"/>
          <w:szCs w:val="24"/>
        </w:rPr>
        <w:tab/>
      </w:r>
      <w:r>
        <w:rPr>
          <w:rFonts w:hint="eastAsia" w:cs="仿宋"/>
          <w:sz w:val="24"/>
          <w:szCs w:val="24"/>
          <w:lang w:val="en-US" w:eastAsia="zh-CN"/>
        </w:rPr>
        <w:t>19</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ascii="仿宋" w:hAnsi="仿宋" w:eastAsia="仿宋" w:cs="仿宋"/>
          <w:sz w:val="24"/>
          <w:szCs w:val="24"/>
        </w:rPr>
        <w:tab/>
      </w:r>
      <w:r>
        <w:rPr>
          <w:rFonts w:hint="eastAsia" w:cs="仿宋"/>
          <w:sz w:val="24"/>
          <w:szCs w:val="24"/>
          <w:lang w:val="en-US" w:eastAsia="zh-CN"/>
        </w:rPr>
        <w:t>36</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rFonts w:hint="eastAsia"/>
          <w:sz w:val="24"/>
        </w:rPr>
        <w:sectPr>
          <w:footerReference r:id="rId5" w:type="default"/>
          <w:pgSz w:w="11906" w:h="16839"/>
          <w:pgMar w:top="1431" w:right="1785" w:bottom="1378" w:left="1785" w:header="0" w:footer="1212" w:gutter="0"/>
          <w:pgNumType w:fmt="decimal" w:start="1"/>
          <w:cols w:space="720" w:num="1"/>
        </w:sectPr>
      </w:pPr>
    </w:p>
    <w:p>
      <w:pPr>
        <w:pStyle w:val="12"/>
        <w:adjustRightInd w:val="0"/>
        <w:snapToGrid w:val="0"/>
        <w:spacing w:line="440" w:lineRule="exact"/>
        <w:jc w:val="left"/>
        <w:rPr>
          <w:sz w:val="24"/>
        </w:rPr>
      </w:pPr>
      <w:r>
        <w:rPr>
          <w:rFonts w:hint="eastAsia"/>
          <w:sz w:val="24"/>
        </w:rPr>
        <w:t>八、一般公共预算财政拨款基本支出决算明细表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十、政府性基金预算财政拨款收入支出决算表</w:t>
      </w:r>
    </w:p>
    <w:p>
      <w:pPr>
        <w:pStyle w:val="12"/>
        <w:adjustRightInd w:val="0"/>
        <w:snapToGrid w:val="0"/>
        <w:spacing w:line="440" w:lineRule="exact"/>
        <w:jc w:val="left"/>
        <w:rPr>
          <w:sz w:val="24"/>
        </w:rPr>
      </w:pPr>
      <w:r>
        <w:rPr>
          <w:rFonts w:hint="eastAsia"/>
          <w:sz w:val="24"/>
        </w:rPr>
        <w:t>十一、国有资本经营预算财政拨款收入支出决算表</w:t>
      </w:r>
    </w:p>
    <w:p>
      <w:pPr>
        <w:pStyle w:val="12"/>
        <w:adjustRightInd w:val="0"/>
        <w:snapToGrid w:val="0"/>
        <w:spacing w:line="440" w:lineRule="exact"/>
        <w:jc w:val="left"/>
        <w:rPr>
          <w:sz w:val="24"/>
        </w:rPr>
      </w:pPr>
      <w:r>
        <w:rPr>
          <w:rFonts w:hint="eastAsia"/>
          <w:sz w:val="24"/>
        </w:rPr>
        <w:t>十二、国有资本经营预算财政拨款支出决算表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pStyle w:val="2"/>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b w:val="0"/>
        </w:rPr>
        <w:sectPr>
          <w:footerReference r:id="rId6" w:type="default"/>
          <w:pgSz w:w="11906" w:h="16839"/>
          <w:pgMar w:top="1431" w:right="1785" w:bottom="1378" w:left="1785" w:header="0" w:footer="1212" w:gutter="0"/>
          <w:pgNumType w:fmt="decimal" w:start="2"/>
          <w:cols w:space="720" w:num="1"/>
        </w:sectPr>
      </w:pPr>
      <w:bookmarkStart w:id="12" w:name="_Toc15396599"/>
      <w:bookmarkStart w:id="13" w:name="_Toc15377196"/>
    </w:p>
    <w:p>
      <w:pPr>
        <w:pStyle w:val="2"/>
        <w:pageBreakBefore w:val="0"/>
        <w:kinsoku/>
        <w:wordWrap/>
        <w:overflowPunct/>
        <w:topLinePunct w:val="0"/>
        <w:autoSpaceDE/>
        <w:autoSpaceDN/>
        <w:bidi w:val="0"/>
        <w:adjustRightInd/>
        <w:snapToGrid/>
        <w:spacing w:line="600" w:lineRule="exact"/>
        <w:jc w:val="center"/>
        <w:textAlignment w:val="auto"/>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pageBreakBefore w:val="0"/>
        <w:widowControl/>
        <w:kinsoku/>
        <w:wordWrap/>
        <w:overflowPunct/>
        <w:topLinePunct w:val="0"/>
        <w:autoSpaceDE/>
        <w:autoSpaceDN/>
        <w:bidi w:val="0"/>
        <w:adjustRightInd/>
        <w:snapToGrid/>
        <w:spacing w:line="600" w:lineRule="exact"/>
        <w:jc w:val="left"/>
        <w:textAlignment w:val="auto"/>
        <w:rPr>
          <w:rFonts w:ascii="黑体" w:eastAsia="黑体"/>
          <w:sz w:val="32"/>
          <w:szCs w:val="32"/>
        </w:rPr>
      </w:pPr>
    </w:p>
    <w:p>
      <w:pPr>
        <w:pStyle w:val="3"/>
        <w:keepNext/>
        <w:keepLines/>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b w:val="0"/>
        </w:rPr>
      </w:pPr>
      <w:r>
        <w:rPr>
          <w:rFonts w:hint="eastAsia" w:ascii="黑体" w:hAnsi="黑体" w:eastAsia="黑体"/>
          <w:b w:val="0"/>
        </w:rPr>
        <w:t>部门职责</w:t>
      </w:r>
    </w:p>
    <w:p>
      <w:pPr>
        <w:pageBreakBefore w:val="0"/>
        <w:kinsoku/>
        <w:wordWrap/>
        <w:overflowPunct/>
        <w:topLinePunct w:val="0"/>
        <w:autoSpaceDE/>
        <w:autoSpaceDN/>
        <w:bidi w:val="0"/>
        <w:adjustRightInd/>
        <w:snapToGrid/>
        <w:spacing w:line="600" w:lineRule="exact"/>
        <w:ind w:firstLine="642"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（一）部门职责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1.贯彻执行中央关于行政管理体制改革和机构改革、事业单位改革及机构编制管理的方针政策、法律法规规章，起草规范性文件并监督实施。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2.拟订全县行政管理体制改革和机构改革方案，审核县级部门“三定”规定，指导县乡行政管理体制改革和机构改革，评估改革效果。参与行政审批制度改革和行政区划调整的有关工作。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拟订全县各级行政编制、政法专项编制总额分配方案，审核呈报跨层级调整行政编制事项。负责全县行政事业编制总量控制和机关事业单位机构编制实名制管理工作。对县直机关和县属事业单位使用空缺编制补充人员进行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县委、县政府各部门，县人大、县政协机关，县法院、县检察院机关，各民主党派县委机关、县人民团体机关、乡镇机关的机构编制管理工作。协调县级部门之间及县级部门与乡（镇）之间的职责分工。指导县级部门行政机构编制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5.拟订全县事业单位改革方案和事业单位编制标准及实施意见，负责县属事业单位机构编制管理，审核县属事业单位的机构编制方案，负责参照《公务员法》管理事业单位职责的审核工作。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6.监督管理全县行政管理体制改革和机构改革方案及机构编制规定执行情况，建立机构编制工作考核评估制度，会同有关部门查处机构编制违法违纪行为。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7.拟订全县事业单位登记管理实施办法并组织实施；负责县属事业单位和市事业单位登记管理机关授权的事业单位的登记管理工作。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8.指导和监督管理县级各级事业单位登记管理工作；依法处理违反事业单位登记管理法规的行为；负责县本级登记管辖范围内的事业单位法人代表培训；负责事业单位登记管理信息统计、咨询和网上登记等工作。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9.负责全县党政群机关及其事业单位的政务和公益中文域名管理、统一社会信用代码管理工作。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10.负责县级议事协调机构管理、权责清单制度建设、审批服务便民化督导落实、相对集中行政许可权和行政综合执法改革等相关工作。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11.承担县委机构编制委员会日常工作。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12.依法依规履行职责范围内的安全生产监管等职责。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13.完成县委、县委机构编制委员会交办的其他任务。</w:t>
      </w:r>
    </w:p>
    <w:p>
      <w:pPr>
        <w:pageBreakBefore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2022年重点工作完成情况</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深化机构编制工作管理。强化机构编制法规制度的学习，学深悟透全省机构编制工作推进会议精神和十二届省委机构编制委员会第一次会议上王晓晖书记的讲话精神，把握机构编制管理工作的根本遵循、工作重点和责任担当，对标对表逐项研究推进重点工作。同时严格落实报送制度，及时向党委报告机构编制管理情况。</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切实保障县委县政府重点工作。一是服务保障重点工作。调整优化县自然资源局、县乡村振兴局等部门机构编制事项，确保机构设置更规范、编制配备更合理、职能职责更清晰、体制机制更顺畅。二是优化机构编制资源。印发《剑阁县关于加强人才专项事业编制管理的八项措施》，再明确50名县级事业编制用于人才引进，进一步强化人才专编的管理；结合工作运行实际，有序收回全县空缺事业编制135名用于全县统筹；根据城乡基础教育学校布局调整、生源变化等情况，动态调整中小学机构设置，重新核定全县教职工编制；结合行政区划调整和群众卫生健康需求，重新设置乡镇卫生院31所，分院23所，新设县第一人民医院1所，并重新核定卫生院编制。同时协同推进县域医疗卫生次中心建设，医疗服务水平得到有力提升。三是持续加强议事协调机构的管理。按照总量控制、动态调整原则，结合机构运行实际和工作开展情况，今年以来，新设立机构8个，通过整合、调整更名等方式设立16个，确保了议事协调机构数量只减不增。</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不断深化体制机制改革。一是深化重点领域体制机制改革。优化调整剑阁经开区职能职责，完成了县应急管理综合行政执法，行政复议体制改革。二是扎实做好事业单位改革。理顺县烟叶产业发展服务中心等机构管理体制，调整了县委办公室信息中心等机构设置，优化了县气象灾害防御中心等职能职责。对县文化体育事务服务中心等机构进行更名，对县建设工程质量检测所进行撤销，推进事业机构设置更加精干高效。三是持续推动权责清单落地落实。制定《剑阁县县级部门（单位）行政权力清单（2021年本）》，涉及31个县级部门（单位）共5432项行政权力，并于8月在县政府网站公布。同时，根据《四川省行政许可事项清单（2022年版）》，全面完成全县29个县级部门（单位）行政许可事项实施清单审核。</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持续推进两项改革“后半篇”文章。一是科学下放行政权力。根据《四川省赋予乡镇（街道）县级行政权力事项指导目录（第二批）》（川府发〔2021〕42号）要求，结合我县乡镇实际，按照“精准赋权，分类施策”的思路和“成熟一批，下放一批”的原则，制定《剑阁县赋予乡镇县级行政权力事项目录（第二批）》，拟赋予乡镇117项县级行政处罚权以及与之相关的行政检查权。二是优化乡镇机构职能。进一步细化了乡镇村镇建设、农业农村等相关领域机构职责，加强了安全机构设置，完善了乡镇应急体系建设。</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持续加强机构编制管理。一是严控总量用编。严格实行机构编制总量控制，坚持“政策性安置优先用编、保障重点领域用编、在空缺编制数内用编”的编制使用原则，年初科学下达用编计划，并按照用编计划上下编制。二是规范实名制管理。严格人员调动审核程序，督促部门单位及时上下编，每周及时更新机关事业单位机构编制台账和科级以上领导职数设置台账，确保底数清、信息准，增强实名制数据运用实效。三是开展机构编制监督检查。采取实地督查、部门自查等方式，对乡镇和县级部门全覆盖开展机构编制专项检查，在全县范围内开展机构编制违纪违规违法行为清理，建立问题整改台账，对督查发现的“机构设置不规范、内设机构挂牌不规范”问题点对点督促整改落实。</w:t>
      </w:r>
    </w:p>
    <w:p>
      <w:pPr>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不断优化事业单位登记服务。一是加强事业单位登记管理。2022年共办理事业单位设立登记1家、变更88家，党政机关赋码信息变更18家。报送2021年度事业单位法人年度报告309家，报送率、公示率均达到100%。中文域名注册覆盖率和网站挂标率达100%。二是扎实开展交叉检查。根据市委编办的统一安排部署，与利州区进行委编办交叉抽查。并在“事业单位在线”网站将抽查结果向社会公开，便于公众检索查询。三是建立信息共享机制。按照全市政务信息资源共享的统一安排部署，将现有424家事业单位基本信息数据，以及事业单位法定代表人年度报告公示信息，分别在“广元市政务信息资源共享”平台进行共享，并按要求时限定期更新数据信息，报送率、公示率均达到100%。</w:t>
      </w:r>
    </w:p>
    <w:p>
      <w:pPr>
        <w:pStyle w:val="3"/>
        <w:pageBreakBefore w:val="0"/>
        <w:kinsoku/>
        <w:wordWrap/>
        <w:overflowPunct/>
        <w:topLinePunct w:val="0"/>
        <w:autoSpaceDE/>
        <w:autoSpaceDN/>
        <w:bidi w:val="0"/>
        <w:adjustRightInd/>
        <w:snapToGrid/>
        <w:spacing w:line="600" w:lineRule="exact"/>
        <w:ind w:firstLine="640" w:firstLineChars="200"/>
        <w:textAlignment w:val="auto"/>
        <w:rPr>
          <w:rStyle w:val="28"/>
          <w:b w:val="0"/>
          <w:bCs w:val="0"/>
        </w:rPr>
      </w:pPr>
      <w:bookmarkStart w:id="14" w:name="_Toc15377200"/>
      <w:bookmarkStart w:id="15" w:name="_Toc15396601"/>
      <w:r>
        <w:rPr>
          <w:rFonts w:hint="eastAsia" w:ascii="黑体" w:eastAsia="黑体"/>
          <w:b w:val="0"/>
        </w:rPr>
        <w:t>二、</w:t>
      </w:r>
      <w:r>
        <w:rPr>
          <w:rFonts w:hint="eastAsia" w:ascii="黑体" w:hAnsi="黑体" w:eastAsia="黑体"/>
          <w:b w:val="0"/>
        </w:rPr>
        <w:t>机</w:t>
      </w:r>
      <w:r>
        <w:rPr>
          <w:rStyle w:val="28"/>
          <w:rFonts w:hint="eastAsia" w:ascii="黑体" w:hAnsi="黑体" w:eastAsia="黑体"/>
          <w:b w:val="0"/>
          <w:bCs w:val="0"/>
        </w:rPr>
        <w:t>构设置</w:t>
      </w:r>
      <w:bookmarkEnd w:id="14"/>
      <w:bookmarkEnd w:id="15"/>
    </w:p>
    <w:p>
      <w:pPr>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中共剑阁县委机构编制委员会办公室</w:t>
      </w:r>
      <w:r>
        <w:rPr>
          <w:rFonts w:hint="eastAsia" w:ascii="仿宋" w:hAnsi="仿宋" w:eastAsia="仿宋"/>
          <w:sz w:val="32"/>
          <w:szCs w:val="32"/>
          <w:lang w:eastAsia="zh-CN"/>
        </w:rPr>
        <w:t>无</w:t>
      </w:r>
      <w:r>
        <w:rPr>
          <w:rFonts w:hint="eastAsia" w:ascii="仿宋" w:hAnsi="仿宋" w:eastAsia="仿宋"/>
          <w:sz w:val="32"/>
          <w:szCs w:val="32"/>
        </w:rPr>
        <w:t>下属二级预算单位。</w:t>
      </w:r>
    </w:p>
    <w:p>
      <w:pPr>
        <w:pageBreakBefore w:val="0"/>
        <w:widowControl/>
        <w:kinsoku/>
        <w:wordWrap/>
        <w:overflowPunct/>
        <w:topLinePunct w:val="0"/>
        <w:autoSpaceDE/>
        <w:autoSpaceDN/>
        <w:bidi w:val="0"/>
        <w:adjustRightInd/>
        <w:snapToGrid/>
        <w:spacing w:line="600" w:lineRule="exact"/>
        <w:jc w:val="left"/>
        <w:textAlignment w:val="auto"/>
        <w:rPr>
          <w:rFonts w:ascii="仿宋" w:hAnsi="仿宋" w:eastAsia="仿宋"/>
          <w:kern w:val="0"/>
          <w:sz w:val="32"/>
          <w:szCs w:val="32"/>
        </w:rPr>
      </w:pPr>
    </w:p>
    <w:p>
      <w:pPr>
        <w:pStyle w:val="2"/>
        <w:ind w:right="440"/>
        <w:jc w:val="center"/>
        <w:rPr>
          <w:rStyle w:val="27"/>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7"/>
          <w:rFonts w:hint="eastAsia" w:ascii="黑体" w:hAnsi="黑体" w:eastAsia="黑体"/>
          <w:b w:val="0"/>
          <w:bCs/>
        </w:rPr>
        <w:t>部门决算情况说明</w:t>
      </w:r>
      <w:bookmarkEnd w:id="16"/>
      <w:bookmarkEnd w:id="17"/>
    </w:p>
    <w:p/>
    <w:p>
      <w:pPr>
        <w:pStyle w:val="26"/>
        <w:numPr>
          <w:ilvl w:val="0"/>
          <w:numId w:val="2"/>
        </w:numPr>
        <w:spacing w:line="600" w:lineRule="exact"/>
        <w:ind w:firstLineChars="0"/>
        <w:outlineLvl w:val="1"/>
        <w:rPr>
          <w:rStyle w:val="28"/>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8"/>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w:t>
      </w:r>
      <w:r>
        <w:rPr>
          <w:rFonts w:hint="eastAsia" w:ascii="仿宋" w:hAnsi="仿宋" w:eastAsia="仿宋"/>
          <w:sz w:val="32"/>
          <w:szCs w:val="32"/>
          <w:lang w:eastAsia="zh-CN"/>
        </w:rPr>
        <w:t>总计</w:t>
      </w:r>
      <w:r>
        <w:rPr>
          <w:rFonts w:hint="eastAsia" w:ascii="仿宋" w:hAnsi="仿宋" w:eastAsia="仿宋"/>
          <w:sz w:val="32"/>
          <w:szCs w:val="32"/>
          <w:lang w:val="en-US" w:eastAsia="zh-CN"/>
        </w:rPr>
        <w:t>282.73</w:t>
      </w:r>
      <w:r>
        <w:rPr>
          <w:rFonts w:hint="eastAsia" w:ascii="仿宋" w:hAnsi="仿宋" w:eastAsia="仿宋"/>
          <w:sz w:val="32"/>
          <w:szCs w:val="32"/>
        </w:rPr>
        <w:t>万元。与2021年相比，收</w:t>
      </w:r>
      <w:r>
        <w:rPr>
          <w:rFonts w:hint="eastAsia" w:ascii="仿宋" w:hAnsi="仿宋" w:eastAsia="仿宋"/>
          <w:sz w:val="32"/>
          <w:szCs w:val="32"/>
          <w:lang w:eastAsia="zh-CN"/>
        </w:rPr>
        <w:t>入增加</w:t>
      </w:r>
      <w:r>
        <w:rPr>
          <w:rFonts w:hint="eastAsia" w:ascii="仿宋" w:hAnsi="仿宋" w:eastAsia="仿宋"/>
          <w:sz w:val="32"/>
          <w:szCs w:val="32"/>
          <w:lang w:val="en-US" w:eastAsia="zh-CN"/>
        </w:rPr>
        <w:t>5.79万元</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增加</w:t>
      </w:r>
      <w:r>
        <w:rPr>
          <w:rFonts w:hint="eastAsia" w:ascii="仿宋" w:hAnsi="仿宋" w:eastAsia="仿宋"/>
          <w:sz w:val="32"/>
          <w:szCs w:val="32"/>
          <w:lang w:val="en-US" w:eastAsia="zh-CN"/>
        </w:rPr>
        <w:t>27.37</w:t>
      </w:r>
      <w:r>
        <w:rPr>
          <w:rFonts w:hint="eastAsia" w:ascii="仿宋" w:hAnsi="仿宋" w:eastAsia="仿宋"/>
          <w:sz w:val="32"/>
          <w:szCs w:val="32"/>
        </w:rPr>
        <w:t>万元，增长</w:t>
      </w:r>
      <w:r>
        <w:rPr>
          <w:rFonts w:hint="eastAsia" w:ascii="仿宋" w:hAnsi="仿宋" w:eastAsia="仿宋"/>
          <w:sz w:val="32"/>
          <w:szCs w:val="32"/>
          <w:lang w:val="en-US" w:eastAsia="zh-CN"/>
        </w:rPr>
        <w:t>2%</w:t>
      </w:r>
      <w:r>
        <w:rPr>
          <w:rFonts w:hint="eastAsia" w:ascii="仿宋" w:hAnsi="仿宋" w:eastAsia="仿宋"/>
          <w:sz w:val="32"/>
          <w:szCs w:val="32"/>
        </w:rPr>
        <w:t>。主要变动原因是深化体制机制改革</w:t>
      </w:r>
      <w:r>
        <w:rPr>
          <w:rFonts w:hint="eastAsia" w:ascii="仿宋" w:hAnsi="仿宋" w:eastAsia="仿宋"/>
          <w:sz w:val="32"/>
          <w:szCs w:val="32"/>
          <w:lang w:eastAsia="zh-CN"/>
        </w:rPr>
        <w:t>等</w:t>
      </w:r>
      <w:r>
        <w:rPr>
          <w:rFonts w:hint="eastAsia" w:ascii="仿宋" w:hAnsi="仿宋" w:eastAsia="仿宋"/>
          <w:sz w:val="32"/>
          <w:szCs w:val="32"/>
        </w:rPr>
        <w:t>。</w:t>
      </w:r>
    </w:p>
    <w:p>
      <w:pPr>
        <w:spacing w:line="240" w:lineRule="auto"/>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4584065" cy="2755265"/>
            <wp:effectExtent l="0" t="0" r="6985" b="6985"/>
            <wp:docPr id="9" name="图片 9" descr="图片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图片7"/>
                    <pic:cNvPicPr>
                      <a:picLocks noChangeAspect="true"/>
                    </pic:cNvPicPr>
                  </pic:nvPicPr>
                  <pic:blipFill>
                    <a:blip r:embed="rId12"/>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hint="eastAsia" w:ascii="仿宋_GB2312" w:eastAsia="仿宋_GB2312"/>
          <w:sz w:val="32"/>
          <w:szCs w:val="32"/>
          <w:lang w:eastAsia="zh-CN"/>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240" w:lineRule="auto"/>
        <w:ind w:firstLine="640" w:firstLineChars="200"/>
        <w:jc w:val="left"/>
        <w:rPr>
          <w:rFonts w:hint="eastAsia" w:ascii="仿宋_GB2312" w:eastAsia="仿宋_GB2312"/>
          <w:sz w:val="32"/>
          <w:szCs w:val="32"/>
          <w:lang w:eastAsia="zh-CN"/>
        </w:rPr>
      </w:pPr>
    </w:p>
    <w:p>
      <w:pPr>
        <w:pStyle w:val="26"/>
        <w:numPr>
          <w:ilvl w:val="0"/>
          <w:numId w:val="2"/>
        </w:numPr>
        <w:spacing w:line="600" w:lineRule="exact"/>
        <w:ind w:firstLineChars="0"/>
        <w:outlineLvl w:val="1"/>
        <w:rPr>
          <w:rStyle w:val="28"/>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8"/>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261.15</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261.15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240" w:lineRule="auto"/>
        <w:rPr>
          <w:rFonts w:hint="eastAsia" w:eastAsia="宋体"/>
          <w:lang w:eastAsia="zh-CN"/>
        </w:rPr>
      </w:pPr>
      <w:r>
        <w:rPr>
          <w:rFonts w:hint="eastAsia" w:eastAsia="宋体"/>
          <w:lang w:eastAsia="zh-CN"/>
        </w:rPr>
        <w:drawing>
          <wp:inline distT="0" distB="0" distL="114300" distR="114300">
            <wp:extent cx="5598795" cy="2963545"/>
            <wp:effectExtent l="0" t="0" r="1905" b="8255"/>
            <wp:docPr id="3" name="图片 3"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true"/>
                    </pic:cNvPicPr>
                  </pic:nvPicPr>
                  <pic:blipFill>
                    <a:blip r:embed="rId13"/>
                    <a:stretch>
                      <a:fillRect/>
                    </a:stretch>
                  </pic:blipFill>
                  <pic:spPr>
                    <a:xfrm>
                      <a:off x="0" y="0"/>
                      <a:ext cx="5598795" cy="2963545"/>
                    </a:xfrm>
                    <a:prstGeom prst="rect">
                      <a:avLst/>
                    </a:prstGeom>
                  </pic:spPr>
                </pic:pic>
              </a:graphicData>
            </a:graphic>
          </wp:inline>
        </w:drawing>
      </w:r>
    </w:p>
    <w:p>
      <w:pPr>
        <w:spacing w:line="240" w:lineRule="auto"/>
        <w:rPr>
          <w:rFonts w:hint="eastAsia" w:eastAsia="宋体"/>
          <w:lang w:eastAsia="zh-CN"/>
        </w:rPr>
      </w:pPr>
      <w:r>
        <w:rPr>
          <w:rFonts w:hint="eastAsia" w:ascii="仿宋" w:hAnsi="仿宋" w:eastAsia="仿宋"/>
          <w:sz w:val="32"/>
          <w:szCs w:val="32"/>
        </w:rPr>
        <w:t>（图2：收入决算结构图）（饼状图）</w:t>
      </w:r>
    </w:p>
    <w:p>
      <w:pPr>
        <w:pStyle w:val="26"/>
        <w:numPr>
          <w:ilvl w:val="0"/>
          <w:numId w:val="0"/>
        </w:numPr>
        <w:spacing w:line="600" w:lineRule="exact"/>
        <w:outlineLvl w:val="1"/>
        <w:rPr>
          <w:rFonts w:hint="eastAsia" w:ascii="黑体" w:hAnsi="黑体" w:eastAsia="黑体"/>
          <w:sz w:val="32"/>
          <w:szCs w:val="32"/>
        </w:rPr>
      </w:pPr>
      <w:bookmarkStart w:id="22" w:name="_Toc15396605"/>
      <w:bookmarkStart w:id="23" w:name="_Toc15377207"/>
    </w:p>
    <w:p>
      <w:pPr>
        <w:pStyle w:val="26"/>
        <w:numPr>
          <w:ilvl w:val="0"/>
          <w:numId w:val="0"/>
        </w:numPr>
        <w:spacing w:line="600" w:lineRule="exact"/>
        <w:ind w:firstLine="640" w:firstLineChars="200"/>
        <w:outlineLvl w:val="1"/>
        <w:rPr>
          <w:rStyle w:val="28"/>
          <w:rFonts w:ascii="黑体" w:hAnsi="黑体" w:eastAsia="黑体"/>
          <w:b w:val="0"/>
        </w:rPr>
      </w:pPr>
      <w:r>
        <w:rPr>
          <w:rFonts w:hint="eastAsia" w:ascii="黑体" w:hAnsi="黑体" w:eastAsia="黑体"/>
          <w:sz w:val="32"/>
          <w:szCs w:val="32"/>
          <w:lang w:eastAsia="zh-CN"/>
        </w:rPr>
        <w:t>三、</w:t>
      </w:r>
      <w:r>
        <w:rPr>
          <w:rFonts w:hint="eastAsia" w:ascii="黑体" w:hAnsi="黑体" w:eastAsia="黑体"/>
          <w:sz w:val="32"/>
          <w:szCs w:val="32"/>
        </w:rPr>
        <w:t>支</w:t>
      </w:r>
      <w:r>
        <w:rPr>
          <w:rStyle w:val="28"/>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282.73</w:t>
      </w:r>
      <w:r>
        <w:rPr>
          <w:rFonts w:hint="eastAsia" w:ascii="仿宋" w:hAnsi="仿宋" w:eastAsia="仿宋"/>
          <w:sz w:val="32"/>
          <w:szCs w:val="32"/>
        </w:rPr>
        <w:t>万元，其中：基本支出</w:t>
      </w:r>
      <w:r>
        <w:rPr>
          <w:rFonts w:hint="eastAsia" w:ascii="仿宋" w:hAnsi="仿宋" w:eastAsia="仿宋"/>
          <w:sz w:val="32"/>
          <w:szCs w:val="32"/>
          <w:lang w:val="en-US" w:eastAsia="zh-CN"/>
        </w:rPr>
        <w:t>282.73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240" w:lineRule="auto"/>
        <w:ind w:firstLine="640"/>
        <w:rPr>
          <w:rFonts w:hint="eastAsia" w:ascii="仿宋" w:hAnsi="仿宋" w:eastAsia="仿宋"/>
          <w:sz w:val="32"/>
          <w:szCs w:val="32"/>
          <w:shd w:val="pct10" w:color="auto" w:fill="FFFFFF"/>
          <w:lang w:eastAsia="zh-CN"/>
        </w:rPr>
      </w:pPr>
      <w:r>
        <w:rPr>
          <w:rFonts w:hint="eastAsia" w:ascii="仿宋" w:hAnsi="仿宋" w:eastAsia="仿宋"/>
          <w:sz w:val="32"/>
          <w:szCs w:val="32"/>
          <w:shd w:val="pct10" w:color="auto" w:fill="FFFFFF"/>
          <w:lang w:eastAsia="zh-CN"/>
        </w:rPr>
        <w:drawing>
          <wp:inline distT="0" distB="0" distL="114300" distR="114300">
            <wp:extent cx="4584065" cy="2755265"/>
            <wp:effectExtent l="0" t="0" r="6985" b="6985"/>
            <wp:docPr id="4" name="图片 4"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true"/>
                    </pic:cNvPicPr>
                  </pic:nvPicPr>
                  <pic:blipFill>
                    <a:blip r:embed="rId14"/>
                    <a:stretch>
                      <a:fillRect/>
                    </a:stretch>
                  </pic:blipFill>
                  <pic:spPr>
                    <a:xfrm>
                      <a:off x="0" y="0"/>
                      <a:ext cx="4584065" cy="2755265"/>
                    </a:xfrm>
                    <a:prstGeom prst="rect">
                      <a:avLst/>
                    </a:prstGeom>
                  </pic:spPr>
                </pic:pic>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8"/>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282.73</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27.37</w:t>
      </w:r>
      <w:r>
        <w:rPr>
          <w:rFonts w:hint="eastAsia" w:ascii="仿宋" w:hAnsi="仿宋" w:eastAsia="仿宋"/>
          <w:sz w:val="32"/>
          <w:szCs w:val="32"/>
        </w:rPr>
        <w:t>万元，增长</w:t>
      </w:r>
      <w:r>
        <w:rPr>
          <w:rFonts w:hint="eastAsia" w:ascii="仿宋" w:hAnsi="仿宋" w:eastAsia="仿宋"/>
          <w:sz w:val="32"/>
          <w:szCs w:val="32"/>
          <w:lang w:val="en-US" w:eastAsia="zh-CN"/>
        </w:rPr>
        <w:t>10.72</w:t>
      </w:r>
      <w:r>
        <w:rPr>
          <w:rFonts w:ascii="仿宋" w:hAnsi="仿宋" w:eastAsia="仿宋"/>
          <w:sz w:val="32"/>
          <w:szCs w:val="32"/>
        </w:rPr>
        <w:t>%</w:t>
      </w:r>
      <w:r>
        <w:rPr>
          <w:rFonts w:hint="eastAsia" w:ascii="仿宋" w:hAnsi="仿宋" w:eastAsia="仿宋"/>
          <w:sz w:val="32"/>
          <w:szCs w:val="32"/>
        </w:rPr>
        <w:t>。主要变动原因是深化体制机制改革</w:t>
      </w:r>
      <w:r>
        <w:rPr>
          <w:rFonts w:hint="eastAsia" w:ascii="仿宋" w:hAnsi="仿宋" w:eastAsia="仿宋"/>
          <w:sz w:val="32"/>
          <w:szCs w:val="32"/>
          <w:lang w:eastAsia="zh-CN"/>
        </w:rPr>
        <w:t>等。</w:t>
      </w:r>
    </w:p>
    <w:p>
      <w:pPr>
        <w:spacing w:line="240" w:lineRule="auto"/>
        <w:jc w:val="cente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584065" cy="2755265"/>
            <wp:effectExtent l="0" t="0" r="6985" b="6985"/>
            <wp:docPr id="5" name="图片 5"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3"/>
                    <pic:cNvPicPr>
                      <a:picLocks noChangeAspect="true"/>
                    </pic:cNvPicPr>
                  </pic:nvPicPr>
                  <pic:blipFill>
                    <a:blip r:embed="rId15"/>
                    <a:stretch>
                      <a:fillRect/>
                    </a:stretch>
                  </pic:blipFill>
                  <pic:spPr>
                    <a:xfrm>
                      <a:off x="0" y="0"/>
                      <a:ext cx="4584065" cy="2755265"/>
                    </a:xfrm>
                    <a:prstGeom prst="rect">
                      <a:avLst/>
                    </a:prstGeom>
                  </pic:spPr>
                </pic:pic>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28"/>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282.73</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27.36</w:t>
      </w:r>
      <w:r>
        <w:rPr>
          <w:rFonts w:hint="eastAsia" w:ascii="仿宋" w:hAnsi="仿宋" w:eastAsia="仿宋"/>
          <w:sz w:val="32"/>
          <w:szCs w:val="32"/>
        </w:rPr>
        <w:t>万元，增长</w:t>
      </w:r>
      <w:r>
        <w:rPr>
          <w:rFonts w:hint="eastAsia" w:ascii="仿宋" w:hAnsi="仿宋" w:eastAsia="仿宋"/>
          <w:sz w:val="32"/>
          <w:szCs w:val="32"/>
          <w:lang w:val="en-US" w:eastAsia="zh-CN"/>
        </w:rPr>
        <w:t>10.72</w:t>
      </w:r>
      <w:r>
        <w:rPr>
          <w:rFonts w:ascii="仿宋" w:hAnsi="仿宋" w:eastAsia="仿宋"/>
          <w:sz w:val="32"/>
          <w:szCs w:val="32"/>
        </w:rPr>
        <w:t>%</w:t>
      </w:r>
      <w:r>
        <w:rPr>
          <w:rFonts w:hint="eastAsia" w:ascii="仿宋" w:hAnsi="仿宋" w:eastAsia="仿宋"/>
          <w:sz w:val="32"/>
          <w:szCs w:val="32"/>
        </w:rPr>
        <w:t>。主要变动原因是深化体制机制改革</w:t>
      </w:r>
      <w:r>
        <w:rPr>
          <w:rFonts w:hint="eastAsia" w:ascii="仿宋" w:hAnsi="仿宋" w:eastAsia="仿宋"/>
          <w:sz w:val="32"/>
          <w:szCs w:val="32"/>
          <w:lang w:eastAsia="zh-CN"/>
        </w:rPr>
        <w:t>等。</w:t>
      </w:r>
    </w:p>
    <w:p>
      <w:pPr>
        <w:spacing w:line="24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584065" cy="2755265"/>
            <wp:effectExtent l="0" t="0" r="6985" b="6985"/>
            <wp:docPr id="6" name="图片 6"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4"/>
                    <pic:cNvPicPr>
                      <a:picLocks noChangeAspect="true"/>
                    </pic:cNvPicPr>
                  </pic:nvPicPr>
                  <pic:blipFill>
                    <a:blip r:embed="rId16"/>
                    <a:stretch>
                      <a:fillRect/>
                    </a:stretch>
                  </pic:blipFill>
                  <pic:spPr>
                    <a:xfrm>
                      <a:off x="0" y="0"/>
                      <a:ext cx="4584065" cy="2755265"/>
                    </a:xfrm>
                    <a:prstGeom prst="rect">
                      <a:avLst/>
                    </a:prstGeom>
                  </pic:spPr>
                </pic:pic>
              </a:graphicData>
            </a:graphic>
          </wp:inline>
        </w:drawing>
      </w:r>
    </w:p>
    <w:p>
      <w:pPr>
        <w:spacing w:line="600" w:lineRule="exact"/>
        <w:ind w:firstLine="320" w:firstLineChars="100"/>
        <w:rPr>
          <w:rFonts w:hint="eastAsia"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hint="eastAsia"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282.73</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240.45</w:t>
      </w:r>
      <w:r>
        <w:rPr>
          <w:rFonts w:hint="eastAsia" w:ascii="仿宋" w:hAnsi="仿宋" w:eastAsia="仿宋"/>
          <w:sz w:val="32"/>
          <w:szCs w:val="32"/>
        </w:rPr>
        <w:t>万元，占</w:t>
      </w:r>
      <w:r>
        <w:rPr>
          <w:rFonts w:hint="eastAsia" w:ascii="仿宋" w:hAnsi="仿宋" w:eastAsia="仿宋"/>
          <w:sz w:val="32"/>
          <w:szCs w:val="32"/>
          <w:lang w:val="en-US" w:eastAsia="zh-CN"/>
        </w:rPr>
        <w:t>85.05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18.79</w:t>
      </w:r>
      <w:r>
        <w:rPr>
          <w:rFonts w:hint="eastAsia" w:ascii="仿宋" w:hAnsi="仿宋" w:eastAsia="仿宋"/>
          <w:sz w:val="32"/>
          <w:szCs w:val="32"/>
        </w:rPr>
        <w:t>万元，占</w:t>
      </w:r>
      <w:r>
        <w:rPr>
          <w:rFonts w:hint="eastAsia" w:ascii="仿宋" w:hAnsi="仿宋" w:eastAsia="仿宋"/>
          <w:sz w:val="32"/>
          <w:szCs w:val="32"/>
          <w:lang w:val="en-US" w:eastAsia="zh-CN"/>
        </w:rPr>
        <w:t>6.65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9.40</w:t>
      </w:r>
      <w:r>
        <w:rPr>
          <w:rFonts w:hint="eastAsia" w:ascii="仿宋" w:hAnsi="仿宋" w:eastAsia="仿宋"/>
          <w:sz w:val="32"/>
          <w:szCs w:val="32"/>
        </w:rPr>
        <w:t>万元，占</w:t>
      </w:r>
      <w:r>
        <w:rPr>
          <w:rFonts w:hint="eastAsia" w:ascii="仿宋" w:hAnsi="仿宋" w:eastAsia="仿宋"/>
          <w:sz w:val="32"/>
          <w:szCs w:val="32"/>
          <w:lang w:val="en-US" w:eastAsia="zh-CN"/>
        </w:rPr>
        <w:t>3.32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14.09</w:t>
      </w:r>
      <w:r>
        <w:rPr>
          <w:rFonts w:hint="eastAsia" w:ascii="仿宋" w:hAnsi="仿宋" w:eastAsia="仿宋"/>
          <w:sz w:val="32"/>
          <w:szCs w:val="32"/>
        </w:rPr>
        <w:t>万元，占</w:t>
      </w:r>
      <w:r>
        <w:rPr>
          <w:rFonts w:hint="eastAsia" w:ascii="仿宋" w:hAnsi="仿宋" w:eastAsia="仿宋"/>
          <w:sz w:val="32"/>
          <w:szCs w:val="32"/>
          <w:lang w:val="en-US" w:eastAsia="zh-CN"/>
        </w:rPr>
        <w:t>4.98</w:t>
      </w:r>
      <w:r>
        <w:rPr>
          <w:rFonts w:ascii="仿宋" w:hAnsi="仿宋" w:eastAsia="仿宋"/>
          <w:sz w:val="32"/>
          <w:szCs w:val="32"/>
        </w:rPr>
        <w:t>%</w:t>
      </w:r>
      <w:r>
        <w:rPr>
          <w:rFonts w:hint="eastAsia" w:ascii="仿宋" w:hAnsi="仿宋" w:eastAsia="仿宋"/>
          <w:sz w:val="32"/>
          <w:szCs w:val="32"/>
        </w:rPr>
        <w:t>。</w:t>
      </w:r>
    </w:p>
    <w:p>
      <w:pPr>
        <w:spacing w:line="240" w:lineRule="auto"/>
        <w:ind w:firstLine="640"/>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584065" cy="2755265"/>
            <wp:effectExtent l="0" t="0" r="6985" b="6985"/>
            <wp:docPr id="7" name="图片 7"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5"/>
                    <pic:cNvPicPr>
                      <a:picLocks noChangeAspect="true"/>
                    </pic:cNvPicPr>
                  </pic:nvPicPr>
                  <pic:blipFill>
                    <a:blip r:embed="rId17"/>
                    <a:stretch>
                      <a:fillRect/>
                    </a:stretch>
                  </pic:blipFill>
                  <pic:spPr>
                    <a:xfrm>
                      <a:off x="0" y="0"/>
                      <a:ext cx="4584065" cy="2755265"/>
                    </a:xfrm>
                    <a:prstGeom prst="rect">
                      <a:avLst/>
                    </a:prstGeom>
                  </pic:spPr>
                </pic:pic>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282.73万元</w:t>
      </w:r>
      <w:r>
        <w:rPr>
          <w:rFonts w:hint="eastAsia" w:ascii="仿宋" w:hAnsi="仿宋" w:eastAsia="仿宋"/>
          <w:sz w:val="32"/>
          <w:szCs w:val="32"/>
        </w:rPr>
        <w:t>，</w:t>
      </w:r>
      <w:r>
        <w:rPr>
          <w:rStyle w:val="16"/>
          <w:rFonts w:hint="eastAsia" w:ascii="仿宋" w:hAnsi="仿宋" w:eastAsia="仿宋"/>
          <w:bCs/>
          <w:sz w:val="32"/>
          <w:szCs w:val="32"/>
        </w:rPr>
        <w:t>完成预算</w:t>
      </w:r>
      <w:r>
        <w:rPr>
          <w:rStyle w:val="16"/>
          <w:rFonts w:hint="eastAsia" w:ascii="仿宋" w:hAnsi="仿宋" w:eastAsia="仿宋"/>
          <w:bCs/>
          <w:sz w:val="32"/>
          <w:szCs w:val="32"/>
          <w:lang w:val="en-US" w:eastAsia="zh-CN"/>
        </w:rPr>
        <w:t>100</w:t>
      </w:r>
      <w:r>
        <w:rPr>
          <w:rStyle w:val="16"/>
          <w:rFonts w:ascii="仿宋" w:hAnsi="仿宋" w:eastAsia="仿宋"/>
          <w:bCs/>
          <w:sz w:val="32"/>
          <w:szCs w:val="32"/>
        </w:rPr>
        <w:t>%</w:t>
      </w:r>
      <w:r>
        <w:rPr>
          <w:rStyle w:val="16"/>
          <w:rFonts w:hint="eastAsia" w:ascii="仿宋" w:hAnsi="仿宋" w:eastAsia="仿宋"/>
          <w:bCs/>
          <w:sz w:val="32"/>
          <w:szCs w:val="32"/>
        </w:rPr>
        <w:t>。其中：</w:t>
      </w:r>
      <w:bookmarkEnd w:id="31"/>
      <w:bookmarkEnd w:id="32"/>
      <w:bookmarkEnd w:id="33"/>
    </w:p>
    <w:p>
      <w:pPr>
        <w:numPr>
          <w:ilvl w:val="0"/>
          <w:numId w:val="0"/>
        </w:numPr>
        <w:spacing w:line="600" w:lineRule="exact"/>
        <w:ind w:firstLine="642" w:firstLineChars="200"/>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lang w:val="en-US" w:eastAsia="zh-CN"/>
        </w:rPr>
        <w:t>1.</w:t>
      </w:r>
      <w:r>
        <w:rPr>
          <w:rStyle w:val="16"/>
          <w:rFonts w:hint="eastAsia" w:ascii="仿宋" w:hAnsi="仿宋" w:eastAsia="仿宋"/>
          <w:bCs/>
          <w:color w:val="auto"/>
          <w:sz w:val="32"/>
          <w:szCs w:val="32"/>
        </w:rPr>
        <w:t>一般公共服务（类）党委办公厅（室）及相关机构事务（款）行政运行（项）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179.38</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numPr>
          <w:ilvl w:val="0"/>
          <w:numId w:val="0"/>
        </w:numPr>
        <w:spacing w:line="600" w:lineRule="exact"/>
        <w:ind w:firstLine="642" w:firstLineChars="200"/>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lang w:val="en-US" w:eastAsia="zh-CN"/>
        </w:rPr>
        <w:t>2.</w:t>
      </w:r>
      <w:r>
        <w:rPr>
          <w:rStyle w:val="16"/>
          <w:rFonts w:hint="eastAsia" w:ascii="仿宋" w:hAnsi="仿宋" w:eastAsia="仿宋"/>
          <w:bCs/>
          <w:color w:val="auto"/>
          <w:sz w:val="32"/>
          <w:szCs w:val="32"/>
        </w:rPr>
        <w:t>一般公共服务（类）党委办公厅（室）及相关机构事务（款）</w:t>
      </w:r>
      <w:r>
        <w:rPr>
          <w:rStyle w:val="16"/>
          <w:rFonts w:hint="eastAsia" w:ascii="仿宋" w:hAnsi="仿宋" w:eastAsia="仿宋"/>
          <w:bCs/>
          <w:color w:val="auto"/>
          <w:sz w:val="32"/>
          <w:szCs w:val="32"/>
          <w:lang w:val="en-US" w:eastAsia="zh-CN"/>
        </w:rPr>
        <w:t>事业</w:t>
      </w:r>
      <w:r>
        <w:rPr>
          <w:rStyle w:val="16"/>
          <w:rFonts w:hint="eastAsia" w:ascii="仿宋" w:hAnsi="仿宋" w:eastAsia="仿宋"/>
          <w:bCs/>
          <w:color w:val="auto"/>
          <w:sz w:val="32"/>
          <w:szCs w:val="32"/>
        </w:rPr>
        <w:t>运行（项）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61.07</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spacing w:line="600" w:lineRule="exact"/>
        <w:ind w:firstLine="642" w:firstLineChars="200"/>
        <w:rPr>
          <w:rFonts w:ascii="仿宋" w:hAnsi="仿宋" w:eastAsia="仿宋"/>
          <w:b/>
          <w:sz w:val="32"/>
          <w:szCs w:val="32"/>
        </w:rPr>
      </w:pPr>
      <w:r>
        <w:rPr>
          <w:rStyle w:val="16"/>
          <w:rFonts w:hint="eastAsia" w:ascii="仿宋" w:hAnsi="仿宋" w:eastAsia="仿宋"/>
          <w:bCs/>
          <w:sz w:val="32"/>
          <w:szCs w:val="32"/>
          <w:lang w:val="en-US" w:eastAsia="zh-CN"/>
        </w:rPr>
        <w:t>3</w:t>
      </w:r>
      <w:r>
        <w:rPr>
          <w:rStyle w:val="16"/>
          <w:rFonts w:ascii="仿宋" w:hAnsi="仿宋" w:eastAsia="仿宋"/>
          <w:bCs/>
          <w:sz w:val="32"/>
          <w:szCs w:val="32"/>
        </w:rPr>
        <w:t>.</w:t>
      </w:r>
      <w:r>
        <w:rPr>
          <w:rStyle w:val="16"/>
          <w:rFonts w:hint="eastAsia" w:ascii="仿宋" w:hAnsi="仿宋" w:eastAsia="仿宋"/>
          <w:bCs/>
          <w:sz w:val="32"/>
          <w:szCs w:val="32"/>
        </w:rPr>
        <w:t>社会保障和就业（类）</w:t>
      </w:r>
      <w:r>
        <w:rPr>
          <w:rStyle w:val="16"/>
          <w:rFonts w:hint="eastAsia" w:ascii="仿宋" w:hAnsi="仿宋" w:eastAsia="仿宋"/>
          <w:bCs/>
          <w:sz w:val="32"/>
          <w:szCs w:val="32"/>
          <w:lang w:eastAsia="zh-CN"/>
        </w:rPr>
        <w:t>行政事业单位养老支出</w:t>
      </w:r>
      <w:r>
        <w:rPr>
          <w:rStyle w:val="16"/>
          <w:rFonts w:hint="eastAsia" w:ascii="仿宋" w:hAnsi="仿宋" w:eastAsia="仿宋"/>
          <w:bCs/>
          <w:sz w:val="32"/>
          <w:szCs w:val="32"/>
        </w:rPr>
        <w:t>（款）</w:t>
      </w:r>
      <w:r>
        <w:rPr>
          <w:rStyle w:val="16"/>
          <w:rFonts w:hint="eastAsia" w:ascii="仿宋" w:hAnsi="仿宋" w:eastAsia="仿宋"/>
          <w:bCs/>
          <w:sz w:val="32"/>
          <w:szCs w:val="32"/>
          <w:lang w:eastAsia="zh-CN"/>
        </w:rPr>
        <w:t>机关事业单位基本养老保险缴费支出</w:t>
      </w:r>
      <w:r>
        <w:rPr>
          <w:rStyle w:val="16"/>
          <w:rFonts w:hint="eastAsia" w:ascii="仿宋" w:hAnsi="仿宋" w:eastAsia="仿宋"/>
          <w:bCs/>
          <w:sz w:val="32"/>
          <w:szCs w:val="32"/>
        </w:rPr>
        <w:t>（项）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color w:val="auto"/>
          <w:sz w:val="32"/>
          <w:szCs w:val="32"/>
          <w:lang w:val="en-US" w:eastAsia="zh-CN"/>
        </w:rPr>
        <w:t>18.79</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6"/>
          <w:rFonts w:hint="eastAsia" w:ascii="仿宋" w:hAnsi="仿宋" w:eastAsia="仿宋"/>
          <w:bCs/>
          <w:sz w:val="32"/>
          <w:szCs w:val="32"/>
          <w:lang w:val="en-US" w:eastAsia="zh-CN"/>
        </w:rPr>
        <w:t>4</w:t>
      </w:r>
      <w:r>
        <w:rPr>
          <w:rStyle w:val="16"/>
          <w:rFonts w:ascii="仿宋" w:hAnsi="仿宋" w:eastAsia="仿宋"/>
          <w:bCs/>
          <w:sz w:val="32"/>
          <w:szCs w:val="32"/>
        </w:rPr>
        <w:t>.</w:t>
      </w:r>
      <w:r>
        <w:rPr>
          <w:rFonts w:hint="eastAsia" w:ascii="仿宋" w:hAnsi="仿宋" w:eastAsia="仿宋"/>
          <w:b/>
          <w:bCs/>
          <w:sz w:val="32"/>
          <w:szCs w:val="32"/>
        </w:rPr>
        <w:t>卫生健康</w:t>
      </w:r>
      <w:r>
        <w:rPr>
          <w:rStyle w:val="16"/>
          <w:rFonts w:hint="eastAsia" w:ascii="仿宋" w:hAnsi="仿宋" w:eastAsia="仿宋"/>
          <w:bCs/>
          <w:sz w:val="32"/>
          <w:szCs w:val="32"/>
        </w:rPr>
        <w:t>（类）</w:t>
      </w:r>
      <w:r>
        <w:rPr>
          <w:rStyle w:val="16"/>
          <w:rFonts w:hint="eastAsia" w:ascii="仿宋" w:hAnsi="仿宋" w:eastAsia="仿宋"/>
          <w:bCs/>
          <w:sz w:val="32"/>
          <w:szCs w:val="32"/>
          <w:lang w:eastAsia="zh-CN"/>
        </w:rPr>
        <w:t>行政事业单位医疗</w:t>
      </w:r>
      <w:r>
        <w:rPr>
          <w:rStyle w:val="16"/>
          <w:rFonts w:hint="eastAsia" w:ascii="仿宋" w:hAnsi="仿宋" w:eastAsia="仿宋"/>
          <w:bCs/>
          <w:sz w:val="32"/>
          <w:szCs w:val="32"/>
        </w:rPr>
        <w:t>（款）</w:t>
      </w:r>
      <w:r>
        <w:rPr>
          <w:rStyle w:val="16"/>
          <w:rFonts w:hint="eastAsia" w:ascii="仿宋" w:hAnsi="仿宋" w:eastAsia="仿宋"/>
          <w:bCs/>
          <w:sz w:val="32"/>
          <w:szCs w:val="32"/>
          <w:lang w:eastAsia="zh-CN"/>
        </w:rPr>
        <w:t>行政单位医疗</w:t>
      </w:r>
      <w:r>
        <w:rPr>
          <w:rStyle w:val="16"/>
          <w:rFonts w:hint="eastAsia" w:ascii="仿宋" w:hAnsi="仿宋" w:eastAsia="仿宋"/>
          <w:bCs/>
          <w:sz w:val="32"/>
          <w:szCs w:val="32"/>
        </w:rPr>
        <w:t>（项）</w:t>
      </w:r>
      <w:r>
        <w:rPr>
          <w:rStyle w:val="16"/>
          <w:rFonts w:ascii="仿宋" w:hAnsi="仿宋" w:eastAsia="仿宋"/>
          <w:bCs/>
          <w:sz w:val="32"/>
          <w:szCs w:val="32"/>
        </w:rPr>
        <w:t>:</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6.63</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spacing w:line="600" w:lineRule="exact"/>
        <w:ind w:firstLine="642" w:firstLineChars="200"/>
        <w:rPr>
          <w:rStyle w:val="16"/>
          <w:rFonts w:hint="eastAsia" w:ascii="仿宋" w:hAnsi="仿宋" w:eastAsia="仿宋" w:cstheme="minorBidi"/>
          <w:bCs/>
          <w:sz w:val="32"/>
          <w:szCs w:val="32"/>
          <w:lang w:val="en-US" w:eastAsia="zh-CN"/>
        </w:rPr>
      </w:pPr>
      <w:r>
        <w:rPr>
          <w:rStyle w:val="16"/>
          <w:rFonts w:hint="eastAsia" w:ascii="仿宋" w:hAnsi="仿宋" w:eastAsia="仿宋" w:cstheme="minorBidi"/>
          <w:bCs/>
          <w:sz w:val="32"/>
          <w:szCs w:val="32"/>
          <w:lang w:val="en-US" w:eastAsia="zh-CN"/>
        </w:rPr>
        <w:t>5.卫生健康（类）行政事业单位医疗（款）事业单位医疗（项）:</w:t>
      </w:r>
      <w:r>
        <w:rPr>
          <w:rStyle w:val="16"/>
          <w:rFonts w:hint="eastAsia" w:ascii="仿宋" w:hAnsi="仿宋" w:eastAsia="仿宋"/>
          <w:b w:val="0"/>
          <w:bCs/>
          <w:sz w:val="32"/>
          <w:szCs w:val="32"/>
          <w:lang w:val="en-US" w:eastAsia="zh-CN"/>
        </w:rPr>
        <w:t>支出决算为2.77万元，完成预算100%，决算数等于预算数。</w:t>
      </w:r>
    </w:p>
    <w:p>
      <w:pPr>
        <w:spacing w:line="600" w:lineRule="exact"/>
        <w:ind w:firstLine="642" w:firstLineChars="200"/>
        <w:rPr>
          <w:rFonts w:ascii="仿宋" w:hAnsi="仿宋" w:eastAsia="仿宋"/>
          <w:sz w:val="32"/>
          <w:szCs w:val="32"/>
        </w:rPr>
      </w:pPr>
      <w:r>
        <w:rPr>
          <w:rStyle w:val="16"/>
          <w:rFonts w:hint="eastAsia" w:ascii="仿宋" w:hAnsi="仿宋" w:eastAsia="仿宋" w:cstheme="minorBidi"/>
          <w:bCs/>
          <w:sz w:val="32"/>
          <w:szCs w:val="32"/>
          <w:lang w:val="en-US" w:eastAsia="zh-CN"/>
        </w:rPr>
        <w:t>6.住房保障</w:t>
      </w:r>
      <w:r>
        <w:rPr>
          <w:rStyle w:val="16"/>
          <w:rFonts w:hint="eastAsia" w:ascii="仿宋" w:hAnsi="仿宋" w:eastAsia="仿宋"/>
          <w:bCs/>
          <w:sz w:val="32"/>
          <w:szCs w:val="32"/>
        </w:rPr>
        <w:t>（类）</w:t>
      </w:r>
      <w:r>
        <w:rPr>
          <w:rStyle w:val="16"/>
          <w:rFonts w:hint="eastAsia" w:ascii="仿宋" w:hAnsi="仿宋" w:eastAsia="仿宋"/>
          <w:bCs/>
          <w:sz w:val="32"/>
          <w:szCs w:val="32"/>
          <w:lang w:val="en-US" w:eastAsia="zh-CN"/>
        </w:rPr>
        <w:t>住房</w:t>
      </w:r>
      <w:r>
        <w:rPr>
          <w:rStyle w:val="16"/>
          <w:rFonts w:hint="eastAsia" w:ascii="仿宋" w:hAnsi="仿宋" w:eastAsia="仿宋"/>
          <w:bCs/>
          <w:sz w:val="32"/>
          <w:szCs w:val="32"/>
          <w:lang w:eastAsia="zh-CN"/>
        </w:rPr>
        <w:t>改革支出</w:t>
      </w:r>
      <w:r>
        <w:rPr>
          <w:rStyle w:val="16"/>
          <w:rFonts w:hint="eastAsia" w:ascii="仿宋" w:hAnsi="仿宋" w:eastAsia="仿宋"/>
          <w:bCs/>
          <w:sz w:val="32"/>
          <w:szCs w:val="32"/>
        </w:rPr>
        <w:t>（款）</w:t>
      </w:r>
      <w:r>
        <w:rPr>
          <w:rStyle w:val="16"/>
          <w:rFonts w:hint="eastAsia" w:ascii="仿宋" w:hAnsi="仿宋" w:eastAsia="仿宋"/>
          <w:bCs/>
          <w:sz w:val="32"/>
          <w:szCs w:val="32"/>
          <w:lang w:eastAsia="zh-CN"/>
        </w:rPr>
        <w:t>住房公积金</w:t>
      </w:r>
      <w:r>
        <w:rPr>
          <w:rStyle w:val="16"/>
          <w:rFonts w:hint="eastAsia" w:ascii="仿宋" w:hAnsi="仿宋" w:eastAsia="仿宋"/>
          <w:bCs/>
          <w:sz w:val="32"/>
          <w:szCs w:val="32"/>
        </w:rPr>
        <w:t>（项）</w:t>
      </w:r>
      <w:r>
        <w:rPr>
          <w:rStyle w:val="16"/>
          <w:rFonts w:ascii="仿宋" w:hAnsi="仿宋" w:eastAsia="仿宋"/>
          <w:bCs/>
          <w:sz w:val="32"/>
          <w:szCs w:val="32"/>
        </w:rPr>
        <w:t>:</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14.09</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8"/>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34"/>
      <w:bookmarkEnd w:id="35"/>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282.73</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236.08</w:t>
      </w:r>
      <w:r>
        <w:rPr>
          <w:rFonts w:hint="eastAsia" w:ascii="仿宋" w:hAnsi="仿宋" w:eastAsia="仿宋"/>
          <w:sz w:val="32"/>
          <w:szCs w:val="32"/>
        </w:rPr>
        <w:t>万元，主要包括：</w:t>
      </w:r>
      <w:r>
        <w:rPr>
          <w:rFonts w:hint="eastAsia" w:ascii="仿宋" w:hAnsi="仿宋" w:eastAsia="仿宋"/>
          <w:color w:val="auto"/>
          <w:sz w:val="32"/>
          <w:szCs w:val="32"/>
        </w:rPr>
        <w:t>基本工资、津贴补贴、奖金、绩效工资、机关事业单位基本养老保险缴费、职工基本医疗保险缴费</w:t>
      </w:r>
      <w:r>
        <w:rPr>
          <w:rFonts w:hint="eastAsia" w:ascii="仿宋" w:hAnsi="仿宋" w:eastAsia="仿宋"/>
          <w:color w:val="auto"/>
          <w:sz w:val="32"/>
          <w:szCs w:val="32"/>
          <w:lang w:eastAsia="zh-CN"/>
        </w:rPr>
        <w:t>、住房公积金、</w:t>
      </w:r>
      <w:r>
        <w:rPr>
          <w:rFonts w:hint="eastAsia" w:ascii="仿宋" w:hAnsi="仿宋" w:eastAsia="仿宋"/>
          <w:color w:val="auto"/>
          <w:sz w:val="32"/>
          <w:szCs w:val="32"/>
        </w:rPr>
        <w:t>其他社会保障缴费等。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46.65</w:t>
      </w:r>
      <w:r>
        <w:rPr>
          <w:rFonts w:hint="eastAsia" w:ascii="仿宋" w:hAnsi="仿宋" w:eastAsia="仿宋"/>
          <w:sz w:val="32"/>
          <w:szCs w:val="32"/>
        </w:rPr>
        <w:t>万元，主要包括：</w:t>
      </w:r>
      <w:r>
        <w:rPr>
          <w:rFonts w:hint="eastAsia" w:ascii="仿宋" w:hAnsi="仿宋" w:eastAsia="仿宋"/>
          <w:color w:val="auto"/>
          <w:sz w:val="32"/>
          <w:szCs w:val="32"/>
        </w:rPr>
        <w:t>办公费、印刷费、水费、电费、物业管理费、差旅费、公务接待费、工会经费、福利费、其他交通费、其他商品和服务支出</w:t>
      </w:r>
      <w:r>
        <w:rPr>
          <w:rFonts w:hint="eastAsia" w:ascii="仿宋" w:hAnsi="仿宋" w:eastAsia="仿宋"/>
          <w:sz w:val="32"/>
          <w:szCs w:val="32"/>
        </w:rPr>
        <w:t>等。</w:t>
      </w:r>
    </w:p>
    <w:p>
      <w:pPr>
        <w:spacing w:line="600" w:lineRule="exact"/>
        <w:ind w:firstLine="640"/>
        <w:rPr>
          <w:rFonts w:ascii="仿宋" w:hAnsi="仿宋" w:eastAsia="仿宋"/>
          <w:b/>
          <w:sz w:val="32"/>
          <w:szCs w:val="32"/>
        </w:rPr>
      </w:pPr>
    </w:p>
    <w:p>
      <w:pPr>
        <w:spacing w:line="600" w:lineRule="exact"/>
        <w:ind w:firstLine="640"/>
        <w:outlineLvl w:val="1"/>
        <w:rPr>
          <w:rStyle w:val="28"/>
          <w:rFonts w:ascii="黑体" w:hAnsi="黑体" w:eastAsia="黑体"/>
          <w:b w:val="0"/>
        </w:rPr>
      </w:pPr>
      <w:bookmarkStart w:id="36" w:name="_Toc15377215"/>
      <w:bookmarkStart w:id="37" w:name="_Toc15396609"/>
      <w:r>
        <w:rPr>
          <w:rFonts w:hint="eastAsia" w:ascii="黑体" w:eastAsia="黑体"/>
          <w:sz w:val="32"/>
          <w:szCs w:val="32"/>
        </w:rPr>
        <w:t>七、</w:t>
      </w:r>
      <w:r>
        <w:rPr>
          <w:rStyle w:val="28"/>
          <w:rFonts w:hint="eastAsia" w:ascii="黑体" w:hAnsi="黑体" w:eastAsia="黑体"/>
          <w:b w:val="0"/>
        </w:rPr>
        <w:t>财政拨款</w:t>
      </w:r>
      <w:r>
        <w:rPr>
          <w:rStyle w:val="28"/>
          <w:rFonts w:hint="eastAsia" w:ascii="黑体" w:hAnsi="黑体" w:eastAsia="黑体"/>
        </w:rPr>
        <w:t>“</w:t>
      </w:r>
      <w:r>
        <w:rPr>
          <w:rStyle w:val="28"/>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2.28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ascii="仿宋" w:hAnsi="仿宋" w:eastAsia="仿宋" w:cs="仿宋"/>
          <w:spacing w:val="4"/>
          <w:sz w:val="31"/>
          <w:szCs w:val="31"/>
        </w:rPr>
        <w:t>与预算数持平</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2.28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240" w:lineRule="auto"/>
        <w:jc w:val="cente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858385" cy="2706370"/>
            <wp:effectExtent l="0" t="0" r="18415" b="17780"/>
            <wp:docPr id="1" name="图片 1"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true"/>
                    </pic:cNvPicPr>
                  </pic:nvPicPr>
                  <pic:blipFill>
                    <a:blip r:embed="rId18"/>
                    <a:stretch>
                      <a:fillRect/>
                    </a:stretch>
                  </pic:blipFill>
                  <pic:spPr>
                    <a:xfrm>
                      <a:off x="0" y="0"/>
                      <a:ext cx="4858385" cy="2706370"/>
                    </a:xfrm>
                    <a:prstGeom prst="rect">
                      <a:avLst/>
                    </a:prstGeom>
                  </pic:spPr>
                </pic:pic>
              </a:graphicData>
            </a:graphic>
          </wp:inline>
        </w:drawing>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spacing w:line="240" w:lineRule="auto"/>
        <w:jc w:val="center"/>
        <w:rPr>
          <w:rFonts w:hint="eastAsia" w:ascii="仿宋" w:hAnsi="仿宋" w:eastAsia="仿宋"/>
          <w:sz w:val="32"/>
          <w:szCs w:val="32"/>
          <w:lang w:eastAsia="zh-CN"/>
        </w:rPr>
      </w:pPr>
    </w:p>
    <w:p>
      <w:pPr>
        <w:spacing w:line="600" w:lineRule="exact"/>
        <w:ind w:firstLine="640"/>
        <w:rPr>
          <w:rFonts w:hint="eastAsia" w:ascii="仿宋_GB2312" w:eastAsia="仿宋_GB2312"/>
          <w:sz w:val="32"/>
          <w:szCs w:val="32"/>
          <w:lang w:eastAsia="zh-CN"/>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b/>
          <w:sz w:val="32"/>
          <w:szCs w:val="32"/>
        </w:rPr>
        <w:t>万元</w:t>
      </w:r>
      <w:r>
        <w:rPr>
          <w:rFonts w:hint="eastAsia" w:ascii="仿宋_GB2312" w:eastAsia="仿宋_GB2312"/>
          <w:b/>
          <w:sz w:val="32"/>
          <w:szCs w:val="32"/>
          <w:lang w:eastAsia="zh-CN"/>
        </w:rPr>
        <w:t>。</w:t>
      </w:r>
    </w:p>
    <w:p>
      <w:pPr>
        <w:spacing w:line="600" w:lineRule="exact"/>
        <w:ind w:firstLine="64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b/>
          <w:sz w:val="32"/>
          <w:szCs w:val="32"/>
          <w:lang w:val="en-US" w:eastAsia="zh-CN"/>
        </w:rPr>
        <w:t>0</w:t>
      </w:r>
      <w:r>
        <w:rPr>
          <w:rFonts w:hint="eastAsia" w:ascii="仿宋_GB2312" w:eastAsia="仿宋_GB2312"/>
          <w:b/>
          <w:sz w:val="32"/>
          <w:szCs w:val="32"/>
        </w:rPr>
        <w:t>万元</w:t>
      </w:r>
      <w:r>
        <w:rPr>
          <w:rFonts w:hint="eastAsia" w:ascii="仿宋_GB2312" w:eastAsia="仿宋_GB2312"/>
          <w:sz w:val="32"/>
          <w:szCs w:val="32"/>
          <w:lang w:eastAsia="zh-CN"/>
        </w:rPr>
        <w:t>。</w:t>
      </w:r>
    </w:p>
    <w:p>
      <w:pPr>
        <w:spacing w:line="600" w:lineRule="exact"/>
        <w:ind w:firstLine="642" w:firstLineChars="200"/>
        <w:rPr>
          <w:rFonts w:hint="eastAsia" w:ascii="仿宋_GB2312" w:eastAsia="仿宋_GB2312"/>
          <w:color w:val="auto"/>
          <w:sz w:val="32"/>
          <w:szCs w:val="32"/>
          <w:lang w:eastAsia="zh-CN"/>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b/>
          <w:color w:val="auto"/>
          <w:sz w:val="32"/>
          <w:szCs w:val="32"/>
          <w:lang w:val="en-US" w:eastAsia="zh-CN"/>
        </w:rPr>
        <w:t>2.28</w:t>
      </w:r>
      <w:r>
        <w:rPr>
          <w:rFonts w:hint="eastAsia" w:ascii="仿宋_GB2312" w:eastAsia="仿宋_GB2312"/>
          <w:b/>
          <w:color w:val="auto"/>
          <w:sz w:val="32"/>
          <w:szCs w:val="32"/>
        </w:rPr>
        <w:t>万元，完成预算</w:t>
      </w:r>
      <w:r>
        <w:rPr>
          <w:rFonts w:hint="eastAsia" w:ascii="仿宋_GB2312" w:eastAsia="仿宋_GB2312"/>
          <w:b/>
          <w:color w:val="auto"/>
          <w:sz w:val="32"/>
          <w:szCs w:val="32"/>
          <w:lang w:val="en-US" w:eastAsia="zh-CN"/>
        </w:rPr>
        <w:t>100</w:t>
      </w:r>
      <w:r>
        <w:rPr>
          <w:rFonts w:hint="eastAsia" w:ascii="仿宋_GB2312" w:eastAsia="仿宋_GB2312"/>
          <w:b/>
          <w:color w:val="auto"/>
          <w:sz w:val="32"/>
          <w:szCs w:val="32"/>
        </w:rPr>
        <w:t>%。公务接待费支出决算</w:t>
      </w:r>
      <w:r>
        <w:rPr>
          <w:rFonts w:hint="eastAsia" w:ascii="仿宋_GB2312" w:eastAsia="仿宋_GB2312"/>
          <w:b/>
          <w:color w:val="auto"/>
          <w:sz w:val="32"/>
          <w:szCs w:val="32"/>
          <w:lang w:eastAsia="zh-CN"/>
        </w:rPr>
        <w:t>比</w:t>
      </w:r>
      <w:r>
        <w:rPr>
          <w:rFonts w:hint="eastAsia" w:ascii="仿宋_GB2312" w:eastAsia="仿宋_GB2312"/>
          <w:b/>
          <w:color w:val="auto"/>
          <w:sz w:val="32"/>
          <w:szCs w:val="32"/>
        </w:rPr>
        <w:t>2021年</w:t>
      </w:r>
      <w:r>
        <w:rPr>
          <w:rFonts w:hint="eastAsia" w:ascii="仿宋_GB2312" w:eastAsia="仿宋_GB2312"/>
          <w:b/>
          <w:color w:val="auto"/>
          <w:sz w:val="32"/>
          <w:szCs w:val="32"/>
          <w:lang w:eastAsia="zh-CN"/>
        </w:rPr>
        <w:t>减少</w:t>
      </w:r>
      <w:r>
        <w:rPr>
          <w:rFonts w:hint="eastAsia" w:ascii="仿宋_GB2312" w:eastAsia="仿宋_GB2312"/>
          <w:b/>
          <w:color w:val="auto"/>
          <w:sz w:val="32"/>
          <w:szCs w:val="32"/>
          <w:lang w:val="en-US" w:eastAsia="zh-CN"/>
        </w:rPr>
        <w:t>20%</w:t>
      </w:r>
      <w:r>
        <w:rPr>
          <w:rFonts w:hint="eastAsia" w:ascii="仿宋_GB2312" w:eastAsia="仿宋_GB2312"/>
          <w:b/>
          <w:color w:val="auto"/>
          <w:sz w:val="32"/>
          <w:szCs w:val="32"/>
          <w:lang w:eastAsia="zh-CN"/>
        </w:rPr>
        <w:t>。</w:t>
      </w:r>
    </w:p>
    <w:p>
      <w:pPr>
        <w:spacing w:line="600" w:lineRule="exact"/>
        <w:ind w:firstLine="640"/>
        <w:outlineLvl w:val="1"/>
        <w:rPr>
          <w:rFonts w:ascii="黑体" w:eastAsia="黑体"/>
          <w:sz w:val="32"/>
          <w:szCs w:val="32"/>
        </w:rPr>
      </w:pPr>
      <w:bookmarkStart w:id="40" w:name="_Toc15396610"/>
      <w:bookmarkStart w:id="41" w:name="_Toc15377218"/>
    </w:p>
    <w:p>
      <w:pPr>
        <w:spacing w:line="600" w:lineRule="exact"/>
        <w:ind w:firstLine="640"/>
        <w:outlineLvl w:val="1"/>
        <w:rPr>
          <w:rStyle w:val="28"/>
          <w:rFonts w:ascii="黑体" w:hAnsi="黑体" w:eastAsia="黑体"/>
        </w:rPr>
      </w:pPr>
      <w:r>
        <w:rPr>
          <w:rFonts w:hint="eastAsia" w:ascii="黑体" w:eastAsia="黑体"/>
          <w:sz w:val="32"/>
          <w:szCs w:val="32"/>
        </w:rPr>
        <w:t>八、</w:t>
      </w:r>
      <w:r>
        <w:rPr>
          <w:rStyle w:val="28"/>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8"/>
          <w:rFonts w:ascii="黑体" w:hAnsi="黑体" w:eastAsia="黑体"/>
          <w:b w:val="0"/>
        </w:rPr>
      </w:pPr>
      <w:bookmarkStart w:id="42" w:name="_Toc15396611"/>
      <w:bookmarkStart w:id="43" w:name="_Toc15377219"/>
      <w:r>
        <w:rPr>
          <w:rStyle w:val="28"/>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8"/>
          <w:rFonts w:ascii="黑体" w:hAnsi="黑体" w:eastAsia="黑体"/>
          <w:b w:val="0"/>
        </w:rPr>
      </w:pPr>
      <w:bookmarkStart w:id="44" w:name="_Toc15396612"/>
      <w:bookmarkStart w:id="45" w:name="_Toc15377221"/>
      <w:r>
        <w:rPr>
          <w:rStyle w:val="28"/>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22年，</w:t>
      </w:r>
      <w:r>
        <w:rPr>
          <w:rFonts w:hint="eastAsia" w:ascii="仿宋_GB2312" w:eastAsia="仿宋_GB2312"/>
          <w:color w:val="auto"/>
          <w:sz w:val="32"/>
          <w:szCs w:val="32"/>
          <w:lang w:eastAsia="zh-CN"/>
        </w:rPr>
        <w:t>县委编办</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46.65</w:t>
      </w:r>
      <w:r>
        <w:rPr>
          <w:rFonts w:hint="eastAsia" w:ascii="仿宋_GB2312" w:eastAsia="仿宋_GB2312"/>
          <w:color w:val="auto"/>
          <w:sz w:val="32"/>
          <w:szCs w:val="32"/>
        </w:rPr>
        <w:t>万元，比</w:t>
      </w:r>
      <w:r>
        <w:rPr>
          <w:rFonts w:ascii="仿宋_GB2312" w:eastAsia="仿宋_GB2312"/>
          <w:color w:val="auto"/>
          <w:sz w:val="32"/>
          <w:szCs w:val="32"/>
        </w:rPr>
        <w:t>20</w:t>
      </w:r>
      <w:r>
        <w:rPr>
          <w:rFonts w:hint="eastAsia" w:ascii="仿宋_GB2312" w:eastAsia="仿宋_GB2312"/>
          <w:color w:val="auto"/>
          <w:sz w:val="32"/>
          <w:szCs w:val="32"/>
        </w:rPr>
        <w:t>21年</w:t>
      </w:r>
      <w:r>
        <w:rPr>
          <w:rFonts w:hint="eastAsia" w:ascii="仿宋_GB2312" w:eastAsia="仿宋_GB2312"/>
          <w:color w:val="auto"/>
          <w:sz w:val="32"/>
          <w:szCs w:val="32"/>
          <w:lang w:eastAsia="zh-CN"/>
        </w:rPr>
        <w:t>增加</w:t>
      </w:r>
      <w:r>
        <w:rPr>
          <w:rFonts w:hint="eastAsia" w:ascii="仿宋_GB2312" w:eastAsia="仿宋_GB2312"/>
          <w:color w:val="auto"/>
          <w:sz w:val="32"/>
          <w:szCs w:val="32"/>
          <w:lang w:val="en-US" w:eastAsia="zh-CN"/>
        </w:rPr>
        <w:t>21.89</w:t>
      </w:r>
      <w:r>
        <w:rPr>
          <w:rFonts w:hint="eastAsia" w:ascii="仿宋_GB2312" w:eastAsia="仿宋_GB2312"/>
          <w:color w:val="auto"/>
          <w:sz w:val="32"/>
          <w:szCs w:val="32"/>
        </w:rPr>
        <w:t>万元，</w:t>
      </w:r>
      <w:r>
        <w:rPr>
          <w:rFonts w:hint="eastAsia" w:ascii="仿宋_GB2312" w:eastAsia="仿宋_GB2312"/>
          <w:color w:val="auto"/>
          <w:sz w:val="32"/>
          <w:szCs w:val="32"/>
          <w:lang w:eastAsia="zh-CN"/>
        </w:rPr>
        <w:t>上升</w:t>
      </w:r>
      <w:r>
        <w:rPr>
          <w:rFonts w:hint="eastAsia" w:ascii="仿宋_GB2312" w:eastAsia="仿宋_GB2312"/>
          <w:color w:val="auto"/>
          <w:sz w:val="32"/>
          <w:szCs w:val="32"/>
          <w:lang w:val="en-US" w:eastAsia="zh-CN"/>
        </w:rPr>
        <w:t>53.07</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办公大楼维修、机构编制核查等</w:t>
      </w:r>
      <w:r>
        <w:rPr>
          <w:rFonts w:hint="eastAsia" w:ascii="仿宋_GB2312" w:eastAsia="仿宋_GB2312"/>
          <w:color w:val="auto"/>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无</w:t>
      </w:r>
      <w:r>
        <w:rPr>
          <w:rFonts w:hint="eastAsia" w:ascii="仿宋_GB2312" w:eastAsia="仿宋_GB2312"/>
          <w:sz w:val="32"/>
          <w:szCs w:val="32"/>
        </w:rPr>
        <w:t>政府采购</w:t>
      </w:r>
      <w:r>
        <w:rPr>
          <w:rFonts w:hint="eastAsia" w:ascii="仿宋_GB2312" w:eastAsia="仿宋_GB2312"/>
          <w:sz w:val="32"/>
          <w:szCs w:val="32"/>
          <w:lang w:eastAsia="zh-CN"/>
        </w:rPr>
        <w:t>支出</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县委编办</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keepNext w:val="0"/>
        <w:keepLines w:val="0"/>
        <w:pageBreakBefore w:val="0"/>
        <w:kinsoku/>
        <w:wordWrap/>
        <w:overflowPunct/>
        <w:topLinePunct w:val="0"/>
        <w:autoSpaceDE w:val="0"/>
        <w:autoSpaceDN w:val="0"/>
        <w:bidi w:val="0"/>
        <w:adjustRightInd w:val="0"/>
        <w:snapToGrid/>
        <w:spacing w:line="600" w:lineRule="exact"/>
        <w:ind w:firstLine="642" w:firstLineChars="200"/>
        <w:jc w:val="left"/>
        <w:textAlignment w:val="auto"/>
        <w:outlineLvl w:val="2"/>
        <w:rPr>
          <w:rFonts w:ascii="仿宋" w:hAnsi="仿宋" w:eastAsia="仿宋"/>
          <w:b/>
          <w:sz w:val="32"/>
          <w:szCs w:val="32"/>
        </w:rPr>
      </w:pPr>
      <w:r>
        <w:rPr>
          <w:rFonts w:hint="eastAsia" w:ascii="仿宋" w:hAnsi="仿宋" w:eastAsia="仿宋"/>
          <w:b/>
          <w:sz w:val="32"/>
          <w:szCs w:val="32"/>
        </w:rPr>
        <w:t>（四）预算绩效管理情况</w:t>
      </w:r>
    </w:p>
    <w:p>
      <w:pPr>
        <w:keepNext w:val="0"/>
        <w:keepLines w:val="0"/>
        <w:pageBreakBefore w:val="0"/>
        <w:widowControl w:val="0"/>
        <w:kinsoku/>
        <w:wordWrap/>
        <w:overflowPunct/>
        <w:topLinePunct w:val="0"/>
        <w:autoSpaceDE/>
        <w:autoSpaceDN/>
        <w:bidi w:val="0"/>
        <w:adjustRightInd/>
        <w:snapToGrid/>
        <w:spacing w:before="196" w:line="346" w:lineRule="auto"/>
        <w:ind w:right="23" w:firstLine="640" w:firstLineChars="200"/>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根据预算绩效管理要求，本部门在2022年度预算编制阶段，</w:t>
      </w:r>
      <w:r>
        <w:rPr>
          <w:rFonts w:ascii="仿宋" w:hAnsi="仿宋" w:eastAsia="仿宋" w:cs="仿宋"/>
          <w:color w:val="auto"/>
          <w:spacing w:val="8"/>
          <w:sz w:val="31"/>
          <w:szCs w:val="31"/>
        </w:rPr>
        <w:t>组织对</w:t>
      </w:r>
      <w:r>
        <w:rPr>
          <w:rFonts w:hint="eastAsia" w:ascii="仿宋" w:hAnsi="仿宋" w:eastAsia="仿宋" w:cs="仿宋"/>
          <w:color w:val="auto"/>
          <w:spacing w:val="8"/>
          <w:sz w:val="31"/>
          <w:szCs w:val="31"/>
          <w:lang w:eastAsia="zh-CN"/>
        </w:rPr>
        <w:t>第二次机构编制核查、</w:t>
      </w:r>
      <w:r>
        <w:rPr>
          <w:rFonts w:ascii="仿宋" w:hAnsi="仿宋" w:eastAsia="仿宋" w:cs="仿宋"/>
          <w:color w:val="auto"/>
          <w:spacing w:val="6"/>
          <w:sz w:val="31"/>
          <w:szCs w:val="31"/>
        </w:rPr>
        <w:t>综合执法改革</w:t>
      </w:r>
      <w:r>
        <w:rPr>
          <w:rFonts w:hint="eastAsia" w:ascii="仿宋" w:hAnsi="仿宋" w:eastAsia="仿宋" w:cs="仿宋"/>
          <w:color w:val="auto"/>
          <w:spacing w:val="6"/>
          <w:sz w:val="31"/>
          <w:szCs w:val="31"/>
          <w:lang w:eastAsia="zh-CN"/>
        </w:rPr>
        <w:t>、</w:t>
      </w:r>
      <w:r>
        <w:rPr>
          <w:rFonts w:ascii="仿宋" w:hAnsi="仿宋" w:eastAsia="仿宋" w:cs="仿宋"/>
          <w:color w:val="auto"/>
          <w:spacing w:val="6"/>
          <w:sz w:val="31"/>
          <w:szCs w:val="31"/>
        </w:rPr>
        <w:t>实名制系统</w:t>
      </w:r>
      <w:r>
        <w:rPr>
          <w:rFonts w:hint="eastAsia" w:ascii="仿宋" w:hAnsi="仿宋" w:eastAsia="仿宋" w:cs="仿宋"/>
          <w:color w:val="auto"/>
          <w:spacing w:val="6"/>
          <w:sz w:val="31"/>
          <w:szCs w:val="31"/>
          <w:lang w:eastAsia="zh-CN"/>
        </w:rPr>
        <w:t>管理</w:t>
      </w:r>
      <w:r>
        <w:rPr>
          <w:rFonts w:ascii="仿宋" w:hAnsi="仿宋" w:eastAsia="仿宋" w:cs="仿宋"/>
          <w:color w:val="auto"/>
          <w:spacing w:val="6"/>
          <w:sz w:val="31"/>
          <w:szCs w:val="31"/>
        </w:rPr>
        <w:t>维护</w:t>
      </w:r>
      <w:r>
        <w:rPr>
          <w:rFonts w:hint="eastAsia" w:ascii="仿宋" w:hAnsi="仿宋" w:eastAsia="仿宋" w:cs="仿宋"/>
          <w:color w:val="auto"/>
          <w:spacing w:val="6"/>
          <w:sz w:val="31"/>
          <w:szCs w:val="31"/>
          <w:lang w:eastAsia="zh-CN"/>
        </w:rPr>
        <w:t>、办公场所维修及搬迁、</w:t>
      </w:r>
      <w:r>
        <w:rPr>
          <w:rFonts w:ascii="仿宋" w:hAnsi="仿宋" w:eastAsia="仿宋" w:cs="仿宋"/>
          <w:color w:val="auto"/>
          <w:spacing w:val="14"/>
          <w:sz w:val="31"/>
          <w:szCs w:val="31"/>
        </w:rPr>
        <w:t>事业单位档案管理</w:t>
      </w:r>
      <w:r>
        <w:rPr>
          <w:rFonts w:hint="eastAsia" w:ascii="仿宋" w:hAnsi="仿宋" w:eastAsia="仿宋" w:cs="仿宋"/>
          <w:color w:val="auto"/>
          <w:spacing w:val="14"/>
          <w:sz w:val="31"/>
          <w:szCs w:val="31"/>
          <w:lang w:eastAsia="zh-CN"/>
        </w:rPr>
        <w:t>和</w:t>
      </w:r>
      <w:r>
        <w:rPr>
          <w:rFonts w:ascii="仿宋" w:hAnsi="仿宋" w:eastAsia="仿宋" w:cs="仿宋"/>
          <w:color w:val="auto"/>
          <w:spacing w:val="14"/>
          <w:sz w:val="31"/>
          <w:szCs w:val="31"/>
        </w:rPr>
        <w:t>党政群机关及事业单位法人</w:t>
      </w:r>
      <w:r>
        <w:rPr>
          <w:rFonts w:ascii="仿宋" w:hAnsi="仿宋" w:eastAsia="仿宋" w:cs="仿宋"/>
          <w:color w:val="auto"/>
          <w:spacing w:val="7"/>
          <w:sz w:val="31"/>
          <w:szCs w:val="31"/>
        </w:rPr>
        <w:t>证书（正副本）印制</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个项目开展了预算事前绩效评估，</w:t>
      </w:r>
      <w:r>
        <w:rPr>
          <w:rFonts w:ascii="仿宋" w:hAnsi="仿宋" w:eastAsia="仿宋" w:cs="仿宋"/>
          <w:spacing w:val="-1"/>
          <w:sz w:val="31"/>
          <w:szCs w:val="31"/>
        </w:rPr>
        <w:t>对</w:t>
      </w:r>
      <w:r>
        <w:rPr>
          <w:rFonts w:ascii="仿宋" w:hAnsi="仿宋" w:eastAsia="仿宋" w:cs="仿宋"/>
          <w:spacing w:val="-62"/>
          <w:sz w:val="31"/>
          <w:szCs w:val="31"/>
        </w:rPr>
        <w:t xml:space="preserve"> </w:t>
      </w:r>
      <w:r>
        <w:rPr>
          <w:rFonts w:ascii="仿宋" w:hAnsi="仿宋" w:eastAsia="仿宋" w:cs="仿宋"/>
          <w:spacing w:val="-1"/>
          <w:sz w:val="31"/>
          <w:szCs w:val="31"/>
        </w:rPr>
        <w:t>5</w:t>
      </w:r>
      <w:r>
        <w:rPr>
          <w:rFonts w:ascii="仿宋" w:hAnsi="仿宋" w:eastAsia="仿宋" w:cs="仿宋"/>
          <w:spacing w:val="-60"/>
          <w:sz w:val="31"/>
          <w:szCs w:val="31"/>
        </w:rPr>
        <w:t xml:space="preserve"> </w:t>
      </w:r>
      <w:r>
        <w:rPr>
          <w:rFonts w:ascii="仿宋" w:hAnsi="仿宋" w:eastAsia="仿宋" w:cs="仿宋"/>
          <w:spacing w:val="-1"/>
          <w:sz w:val="31"/>
          <w:szCs w:val="31"/>
        </w:rPr>
        <w:t>个项目编制</w:t>
      </w:r>
      <w:r>
        <w:rPr>
          <w:rFonts w:ascii="仿宋" w:hAnsi="仿宋" w:eastAsia="仿宋" w:cs="仿宋"/>
          <w:spacing w:val="-2"/>
          <w:sz w:val="31"/>
          <w:szCs w:val="31"/>
        </w:rPr>
        <w:t>了绩效目标，</w:t>
      </w:r>
      <w:r>
        <w:rPr>
          <w:rFonts w:ascii="仿宋" w:hAnsi="仿宋" w:eastAsia="仿宋" w:cs="仿宋"/>
          <w:sz w:val="31"/>
          <w:szCs w:val="31"/>
        </w:rPr>
        <w:t xml:space="preserve"> </w:t>
      </w:r>
      <w:r>
        <w:rPr>
          <w:rFonts w:ascii="仿宋" w:hAnsi="仿宋" w:eastAsia="仿宋" w:cs="仿宋"/>
          <w:spacing w:val="6"/>
          <w:sz w:val="31"/>
          <w:szCs w:val="31"/>
        </w:rPr>
        <w:t>预算执行过程中，选取</w:t>
      </w:r>
      <w:r>
        <w:rPr>
          <w:rFonts w:ascii="仿宋" w:hAnsi="仿宋" w:eastAsia="仿宋" w:cs="仿宋"/>
          <w:spacing w:val="-38"/>
          <w:sz w:val="31"/>
          <w:szCs w:val="31"/>
        </w:rPr>
        <w:t xml:space="preserve"> </w:t>
      </w:r>
      <w:r>
        <w:rPr>
          <w:rFonts w:ascii="仿宋" w:hAnsi="仿宋" w:eastAsia="仿宋" w:cs="仿宋"/>
          <w:spacing w:val="6"/>
          <w:sz w:val="31"/>
          <w:szCs w:val="31"/>
        </w:rPr>
        <w:t>1</w:t>
      </w:r>
      <w:r>
        <w:rPr>
          <w:rFonts w:ascii="仿宋" w:hAnsi="仿宋" w:eastAsia="仿宋" w:cs="仿宋"/>
          <w:spacing w:val="-52"/>
          <w:sz w:val="31"/>
          <w:szCs w:val="31"/>
        </w:rPr>
        <w:t xml:space="preserve"> </w:t>
      </w:r>
      <w:r>
        <w:rPr>
          <w:rFonts w:ascii="仿宋" w:hAnsi="仿宋" w:eastAsia="仿宋" w:cs="仿宋"/>
          <w:spacing w:val="6"/>
          <w:sz w:val="31"/>
          <w:szCs w:val="31"/>
        </w:rPr>
        <w:t>个项目开展绩效监控，年终执</w:t>
      </w:r>
      <w:r>
        <w:rPr>
          <w:rFonts w:ascii="仿宋" w:hAnsi="仿宋" w:eastAsia="仿宋" w:cs="仿宋"/>
          <w:spacing w:val="5"/>
          <w:sz w:val="31"/>
          <w:szCs w:val="31"/>
        </w:rPr>
        <w:t>行完</w:t>
      </w:r>
      <w:r>
        <w:rPr>
          <w:rFonts w:ascii="仿宋" w:hAnsi="仿宋" w:eastAsia="仿宋" w:cs="仿宋"/>
          <w:spacing w:val="6"/>
          <w:sz w:val="31"/>
          <w:szCs w:val="31"/>
        </w:rPr>
        <w:t>毕后，对</w:t>
      </w:r>
      <w:r>
        <w:rPr>
          <w:rFonts w:ascii="仿宋" w:hAnsi="仿宋" w:eastAsia="仿宋" w:cs="仿宋"/>
          <w:spacing w:val="-53"/>
          <w:sz w:val="31"/>
          <w:szCs w:val="31"/>
        </w:rPr>
        <w:t xml:space="preserve"> </w:t>
      </w:r>
      <w:r>
        <w:rPr>
          <w:rFonts w:ascii="仿宋" w:hAnsi="仿宋" w:eastAsia="仿宋" w:cs="仿宋"/>
          <w:spacing w:val="6"/>
          <w:sz w:val="31"/>
          <w:szCs w:val="31"/>
        </w:rPr>
        <w:t>5</w:t>
      </w:r>
      <w:r>
        <w:rPr>
          <w:rFonts w:ascii="仿宋" w:hAnsi="仿宋" w:eastAsia="仿宋" w:cs="仿宋"/>
          <w:spacing w:val="-52"/>
          <w:sz w:val="31"/>
          <w:szCs w:val="31"/>
        </w:rPr>
        <w:t xml:space="preserve"> </w:t>
      </w:r>
      <w:r>
        <w:rPr>
          <w:rFonts w:ascii="仿宋" w:hAnsi="仿宋" w:eastAsia="仿宋" w:cs="仿宋"/>
          <w:spacing w:val="6"/>
          <w:sz w:val="31"/>
          <w:szCs w:val="31"/>
        </w:rPr>
        <w:t>个项目开展了绩效目标完成情况自评。</w:t>
      </w:r>
    </w:p>
    <w:p>
      <w:pPr>
        <w:spacing w:before="196" w:line="346" w:lineRule="auto"/>
        <w:ind w:left="35" w:right="111" w:firstLine="645"/>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组织对2022年度一般公共预算</w:t>
      </w:r>
      <w:r>
        <w:rPr>
          <w:rFonts w:hint="eastAsia" w:ascii="仿宋_GB2312" w:hAnsi="仿宋_GB2312" w:eastAsia="仿宋_GB2312" w:cs="仿宋_GB2312"/>
          <w:color w:val="auto"/>
          <w:sz w:val="32"/>
          <w:szCs w:val="32"/>
          <w:lang w:eastAsia="zh-CN"/>
        </w:rPr>
        <w:t>等项目</w:t>
      </w:r>
      <w:r>
        <w:rPr>
          <w:rFonts w:hint="eastAsia" w:ascii="仿宋_GB2312" w:hAnsi="仿宋_GB2312" w:eastAsia="仿宋_GB2312" w:cs="仿宋_GB2312"/>
          <w:color w:val="auto"/>
          <w:sz w:val="32"/>
          <w:szCs w:val="32"/>
        </w:rPr>
        <w:t>全面开展绩效自评，形成</w:t>
      </w:r>
      <w:r>
        <w:rPr>
          <w:rFonts w:hint="eastAsia" w:ascii="仿宋_GB2312" w:hAnsi="仿宋_GB2312" w:eastAsia="仿宋_GB2312" w:cs="仿宋_GB2312"/>
          <w:color w:val="auto"/>
          <w:sz w:val="32"/>
          <w:szCs w:val="32"/>
          <w:lang w:eastAsia="zh-CN"/>
        </w:rPr>
        <w:t>县委编办</w:t>
      </w:r>
      <w:r>
        <w:rPr>
          <w:rFonts w:hint="eastAsia" w:ascii="仿宋_GB2312" w:hAnsi="仿宋_GB2312" w:eastAsia="仿宋_GB2312" w:cs="仿宋_GB2312"/>
          <w:color w:val="auto"/>
          <w:sz w:val="32"/>
          <w:szCs w:val="32"/>
        </w:rPr>
        <w:t>整体绩效自评报告、</w:t>
      </w:r>
      <w:r>
        <w:rPr>
          <w:rFonts w:hint="eastAsia" w:ascii="仿宋" w:hAnsi="仿宋" w:eastAsia="仿宋" w:cs="仿宋"/>
          <w:color w:val="auto"/>
          <w:spacing w:val="8"/>
          <w:sz w:val="31"/>
          <w:szCs w:val="31"/>
          <w:lang w:eastAsia="zh-CN"/>
        </w:rPr>
        <w:t>第二次机构编制核查</w:t>
      </w:r>
      <w:r>
        <w:rPr>
          <w:rFonts w:hint="eastAsia" w:ascii="仿宋_GB2312" w:hAnsi="仿宋_GB2312" w:eastAsia="仿宋_GB2312" w:cs="仿宋_GB2312"/>
          <w:color w:val="auto"/>
          <w:sz w:val="32"/>
          <w:szCs w:val="32"/>
        </w:rPr>
        <w:t>等专项预算项目绩效自评报告，其中</w:t>
      </w:r>
      <w:r>
        <w:rPr>
          <w:rFonts w:hint="eastAsia" w:ascii="仿宋_GB2312" w:hAnsi="仿宋_GB2312" w:eastAsia="仿宋_GB2312" w:cs="仿宋_GB2312"/>
          <w:color w:val="auto"/>
          <w:sz w:val="32"/>
          <w:szCs w:val="32"/>
          <w:lang w:eastAsia="zh-CN"/>
        </w:rPr>
        <w:t>：</w:t>
      </w:r>
    </w:p>
    <w:p>
      <w:pPr>
        <w:spacing w:before="204" w:line="343" w:lineRule="auto"/>
        <w:ind w:left="40" w:right="89" w:firstLine="639"/>
        <w:rPr>
          <w:rFonts w:ascii="仿宋" w:hAnsi="仿宋" w:eastAsia="仿宋" w:cs="仿宋"/>
          <w:sz w:val="31"/>
          <w:szCs w:val="31"/>
        </w:rPr>
      </w:pPr>
      <w:r>
        <w:rPr>
          <w:rFonts w:hint="eastAsia" w:ascii="仿宋_GB2312" w:hAnsi="仿宋_GB2312" w:eastAsia="仿宋_GB2312" w:cs="仿宋_GB2312"/>
          <w:color w:val="auto"/>
          <w:sz w:val="32"/>
          <w:szCs w:val="32"/>
          <w:lang w:eastAsia="zh-CN"/>
        </w:rPr>
        <w:t>县委编办</w:t>
      </w:r>
      <w:r>
        <w:rPr>
          <w:rFonts w:hint="eastAsia" w:ascii="仿宋_GB2312" w:hAnsi="仿宋_GB2312" w:eastAsia="仿宋_GB2312" w:cs="仿宋_GB2312"/>
          <w:color w:val="auto"/>
          <w:sz w:val="32"/>
          <w:szCs w:val="32"/>
        </w:rPr>
        <w:t>整体绩效自评得分为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分，绩效自评综述：</w:t>
      </w:r>
      <w:r>
        <w:rPr>
          <w:rFonts w:hint="eastAsia" w:ascii="仿宋_GB2312" w:hAnsi="仿宋_GB2312" w:eastAsia="仿宋_GB2312" w:cs="仿宋_GB2312"/>
          <w:color w:val="auto"/>
          <w:sz w:val="32"/>
          <w:szCs w:val="32"/>
          <w:lang w:eastAsia="zh-CN"/>
        </w:rPr>
        <w:t>全年预算数</w:t>
      </w:r>
      <w:r>
        <w:rPr>
          <w:rFonts w:hint="eastAsia" w:ascii="仿宋_GB2312" w:hAnsi="仿宋_GB2312" w:eastAsia="仿宋_GB2312" w:cs="仿宋_GB2312"/>
          <w:color w:val="auto"/>
          <w:sz w:val="32"/>
          <w:szCs w:val="32"/>
          <w:lang w:val="en-US" w:eastAsia="zh-CN"/>
        </w:rPr>
        <w:t>282.73万元，执行</w:t>
      </w:r>
      <w:r>
        <w:rPr>
          <w:rFonts w:ascii="仿宋" w:hAnsi="仿宋" w:eastAsia="仿宋" w:cs="仿宋"/>
          <w:color w:val="auto"/>
          <w:spacing w:val="0"/>
          <w:sz w:val="31"/>
          <w:szCs w:val="31"/>
        </w:rPr>
        <w:t>数为</w:t>
      </w:r>
      <w:r>
        <w:rPr>
          <w:rFonts w:hint="eastAsia" w:ascii="仿宋" w:hAnsi="仿宋" w:eastAsia="仿宋" w:cs="仿宋"/>
          <w:color w:val="auto"/>
          <w:spacing w:val="0"/>
          <w:sz w:val="31"/>
          <w:szCs w:val="31"/>
          <w:lang w:val="en-US" w:eastAsia="zh-CN"/>
        </w:rPr>
        <w:t>282.73</w:t>
      </w:r>
      <w:r>
        <w:rPr>
          <w:rFonts w:ascii="仿宋" w:hAnsi="仿宋" w:eastAsia="仿宋" w:cs="仿宋"/>
          <w:color w:val="auto"/>
          <w:spacing w:val="0"/>
          <w:sz w:val="31"/>
          <w:szCs w:val="31"/>
        </w:rPr>
        <w:t>万元，完成预算的100%。</w:t>
      </w:r>
      <w:r>
        <w:rPr>
          <w:rFonts w:hint="eastAsia" w:ascii="仿宋_GB2312" w:hAnsi="仿宋_GB2312" w:eastAsia="仿宋_GB2312" w:cs="仿宋_GB2312"/>
          <w:color w:val="auto"/>
          <w:sz w:val="32"/>
          <w:szCs w:val="32"/>
          <w:lang w:eastAsia="zh-CN"/>
        </w:rPr>
        <w:t>。通过项目实施，</w:t>
      </w:r>
      <w:r>
        <w:rPr>
          <w:rFonts w:ascii="仿宋" w:hAnsi="仿宋" w:eastAsia="仿宋" w:cs="仿宋"/>
          <w:spacing w:val="8"/>
          <w:sz w:val="31"/>
          <w:szCs w:val="31"/>
        </w:rPr>
        <w:t>完成单位经济和社会事业发展职能职责，按时报送决算，单位决算编制人员与供养人员数</w:t>
      </w:r>
      <w:r>
        <w:rPr>
          <w:rFonts w:ascii="仿宋" w:hAnsi="仿宋" w:eastAsia="仿宋" w:cs="仿宋"/>
          <w:spacing w:val="7"/>
          <w:sz w:val="31"/>
          <w:szCs w:val="31"/>
        </w:rPr>
        <w:t>据相符，决算数据真实准确。</w:t>
      </w:r>
    </w:p>
    <w:p>
      <w:pPr>
        <w:spacing w:before="196" w:line="346" w:lineRule="auto"/>
        <w:ind w:left="35" w:right="111" w:firstLine="645"/>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第二次机构编制核查专项工作项目</w:t>
      </w:r>
      <w:r>
        <w:rPr>
          <w:rFonts w:hint="eastAsia" w:ascii="仿宋_GB2312" w:hAnsi="仿宋_GB2312" w:eastAsia="仿宋_GB2312" w:cs="仿宋_GB2312"/>
          <w:color w:val="auto"/>
          <w:sz w:val="32"/>
          <w:szCs w:val="32"/>
        </w:rPr>
        <w:t>绩效自评得分为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绩效自评综述：项目全年预算数</w:t>
      </w:r>
      <w:r>
        <w:rPr>
          <w:rFonts w:hint="eastAsia" w:ascii="仿宋_GB2312" w:hAnsi="仿宋_GB2312" w:eastAsia="仿宋_GB2312" w:cs="仿宋_GB2312"/>
          <w:color w:val="auto"/>
          <w:sz w:val="32"/>
          <w:szCs w:val="32"/>
          <w:lang w:val="en-US" w:eastAsia="zh-CN"/>
        </w:rPr>
        <w:t>8万元，</w:t>
      </w:r>
      <w:r>
        <w:rPr>
          <w:rFonts w:hint="eastAsia" w:ascii="仿宋_GB2312" w:hAnsi="仿宋_GB2312" w:eastAsia="仿宋_GB2312" w:cs="仿宋_GB2312"/>
          <w:color w:val="auto"/>
          <w:sz w:val="32"/>
          <w:szCs w:val="32"/>
          <w:lang w:eastAsia="zh-CN"/>
        </w:rPr>
        <w:t>执行数为</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万元，完成预算的100%。通过项目实施，完成了全县第二次机构编制核查工作，摸清了全县机构编制情况。</w:t>
      </w:r>
    </w:p>
    <w:p>
      <w:pPr>
        <w:spacing w:before="196" w:line="346" w:lineRule="auto"/>
        <w:ind w:right="111" w:firstLine="620" w:firstLineChars="200"/>
        <w:rPr>
          <w:rFonts w:hint="eastAsia" w:ascii="仿宋" w:hAnsi="仿宋" w:eastAsia="仿宋" w:cs="仿宋"/>
          <w:color w:val="auto"/>
          <w:spacing w:val="0"/>
          <w:sz w:val="31"/>
          <w:szCs w:val="31"/>
          <w:lang w:eastAsia="zh-CN"/>
        </w:rPr>
      </w:pPr>
      <w:r>
        <w:rPr>
          <w:rFonts w:ascii="仿宋" w:hAnsi="仿宋" w:eastAsia="仿宋" w:cs="仿宋"/>
          <w:color w:val="auto"/>
          <w:spacing w:val="0"/>
          <w:sz w:val="31"/>
          <w:szCs w:val="31"/>
        </w:rPr>
        <w:t>综合执法机构改革专项工作项目</w:t>
      </w:r>
      <w:r>
        <w:rPr>
          <w:rFonts w:hint="eastAsia" w:ascii="仿宋_GB2312" w:hAnsi="仿宋_GB2312" w:eastAsia="仿宋_GB2312" w:cs="仿宋_GB2312"/>
          <w:color w:val="auto"/>
          <w:sz w:val="32"/>
          <w:szCs w:val="32"/>
        </w:rPr>
        <w:t>绩效自评得分为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w:t>
      </w:r>
      <w:r>
        <w:rPr>
          <w:rFonts w:ascii="仿宋" w:hAnsi="仿宋" w:eastAsia="仿宋" w:cs="仿宋"/>
          <w:color w:val="auto"/>
          <w:spacing w:val="0"/>
          <w:sz w:val="31"/>
          <w:szCs w:val="31"/>
        </w:rPr>
        <w:t>绩效</w:t>
      </w:r>
      <w:r>
        <w:rPr>
          <w:rFonts w:hint="eastAsia" w:ascii="仿宋" w:hAnsi="仿宋" w:eastAsia="仿宋" w:cs="仿宋"/>
          <w:color w:val="auto"/>
          <w:spacing w:val="0"/>
          <w:sz w:val="31"/>
          <w:szCs w:val="31"/>
          <w:lang w:eastAsia="zh-CN"/>
        </w:rPr>
        <w:t>自评</w:t>
      </w:r>
      <w:r>
        <w:rPr>
          <w:rFonts w:ascii="仿宋" w:hAnsi="仿宋" w:eastAsia="仿宋" w:cs="仿宋"/>
          <w:color w:val="auto"/>
          <w:spacing w:val="0"/>
          <w:sz w:val="31"/>
          <w:szCs w:val="31"/>
        </w:rPr>
        <w:t>综述</w:t>
      </w:r>
      <w:r>
        <w:rPr>
          <w:rFonts w:hint="eastAsia" w:ascii="仿宋" w:hAnsi="仿宋" w:eastAsia="仿宋" w:cs="仿宋"/>
          <w:color w:val="auto"/>
          <w:spacing w:val="0"/>
          <w:sz w:val="31"/>
          <w:szCs w:val="31"/>
          <w:lang w:eastAsia="zh-CN"/>
        </w:rPr>
        <w:t>：</w:t>
      </w:r>
      <w:r>
        <w:rPr>
          <w:rFonts w:ascii="仿宋" w:hAnsi="仿宋" w:eastAsia="仿宋" w:cs="仿宋"/>
          <w:color w:val="auto"/>
          <w:spacing w:val="0"/>
          <w:sz w:val="31"/>
          <w:szCs w:val="31"/>
        </w:rPr>
        <w:t>项目全年预算数</w:t>
      </w:r>
      <w:r>
        <w:rPr>
          <w:rFonts w:hint="eastAsia" w:ascii="仿宋" w:hAnsi="仿宋" w:eastAsia="仿宋" w:cs="仿宋"/>
          <w:color w:val="auto"/>
          <w:spacing w:val="0"/>
          <w:sz w:val="31"/>
          <w:szCs w:val="31"/>
          <w:lang w:val="en-US" w:eastAsia="zh-CN"/>
        </w:rPr>
        <w:t>3.15</w:t>
      </w:r>
      <w:r>
        <w:rPr>
          <w:rFonts w:ascii="仿宋" w:hAnsi="仿宋" w:eastAsia="仿宋" w:cs="仿宋"/>
          <w:color w:val="auto"/>
          <w:spacing w:val="0"/>
          <w:sz w:val="31"/>
          <w:szCs w:val="31"/>
        </w:rPr>
        <w:t>万元，执行数为</w:t>
      </w:r>
      <w:r>
        <w:rPr>
          <w:rFonts w:hint="eastAsia" w:ascii="仿宋" w:hAnsi="仿宋" w:eastAsia="仿宋" w:cs="仿宋"/>
          <w:color w:val="auto"/>
          <w:spacing w:val="0"/>
          <w:sz w:val="31"/>
          <w:szCs w:val="31"/>
          <w:lang w:val="en-US" w:eastAsia="zh-CN"/>
        </w:rPr>
        <w:t>3.15</w:t>
      </w:r>
      <w:r>
        <w:rPr>
          <w:rFonts w:ascii="仿宋" w:hAnsi="仿宋" w:eastAsia="仿宋" w:cs="仿宋"/>
          <w:color w:val="auto"/>
          <w:spacing w:val="0"/>
          <w:sz w:val="31"/>
          <w:szCs w:val="31"/>
        </w:rPr>
        <w:t>万元，完成预算的100%。通过项目实施，完成了全县党政机构改革，深化人大、政协、行政执法、群团组织体制改革，制定各部门三定方案。下一步改进措施：认真做好预算执行</w:t>
      </w:r>
      <w:r>
        <w:rPr>
          <w:rFonts w:hint="eastAsia" w:ascii="仿宋" w:hAnsi="仿宋" w:eastAsia="仿宋" w:cs="仿宋"/>
          <w:color w:val="auto"/>
          <w:spacing w:val="0"/>
          <w:sz w:val="31"/>
          <w:szCs w:val="31"/>
          <w:lang w:eastAsia="zh-CN"/>
        </w:rPr>
        <w:t>。</w:t>
      </w:r>
    </w:p>
    <w:p>
      <w:pPr>
        <w:spacing w:before="196" w:line="346" w:lineRule="auto"/>
        <w:ind w:left="35" w:right="111" w:firstLine="645"/>
        <w:rPr>
          <w:rFonts w:hint="eastAsia" w:ascii="仿宋" w:hAnsi="仿宋" w:eastAsia="仿宋" w:cs="仿宋"/>
          <w:color w:val="auto"/>
          <w:spacing w:val="0"/>
          <w:sz w:val="31"/>
          <w:szCs w:val="31"/>
          <w:lang w:eastAsia="zh-CN"/>
        </w:rPr>
      </w:pPr>
      <w:r>
        <w:rPr>
          <w:rFonts w:hint="eastAsia" w:ascii="仿宋" w:hAnsi="仿宋" w:eastAsia="仿宋" w:cs="仿宋"/>
          <w:color w:val="auto"/>
          <w:spacing w:val="0"/>
          <w:sz w:val="31"/>
          <w:szCs w:val="31"/>
          <w:lang w:eastAsia="zh-CN"/>
        </w:rPr>
        <w:t>实名制信息系统管理、维护、档案管理工作项目</w:t>
      </w:r>
      <w:r>
        <w:rPr>
          <w:rFonts w:hint="eastAsia" w:ascii="仿宋_GB2312" w:hAnsi="仿宋_GB2312" w:eastAsia="仿宋_GB2312" w:cs="仿宋_GB2312"/>
          <w:color w:val="auto"/>
          <w:sz w:val="32"/>
          <w:szCs w:val="32"/>
        </w:rPr>
        <w:t>绩效自评得分为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w:t>
      </w:r>
      <w:r>
        <w:rPr>
          <w:rFonts w:hint="eastAsia" w:ascii="仿宋" w:hAnsi="仿宋" w:eastAsia="仿宋" w:cs="仿宋"/>
          <w:color w:val="auto"/>
          <w:spacing w:val="0"/>
          <w:sz w:val="31"/>
          <w:szCs w:val="31"/>
          <w:lang w:eastAsia="zh-CN"/>
        </w:rPr>
        <w:t>绩效自评综述：项目全年预算数5万元，执行数为5万元，完成预算的100%。通过项目实施，保障全县机关事业单位人员上下编工作，规范了实名制系统和档案管理工作等。</w:t>
      </w:r>
    </w:p>
    <w:p>
      <w:pPr>
        <w:spacing w:before="196" w:line="346" w:lineRule="auto"/>
        <w:ind w:left="35" w:right="111" w:firstLine="645"/>
        <w:rPr>
          <w:rFonts w:hint="eastAsia" w:ascii="仿宋" w:hAnsi="仿宋" w:eastAsia="仿宋" w:cs="仿宋"/>
          <w:color w:val="auto"/>
          <w:spacing w:val="0"/>
          <w:sz w:val="31"/>
          <w:szCs w:val="31"/>
          <w:lang w:eastAsia="zh-CN"/>
        </w:rPr>
      </w:pPr>
      <w:r>
        <w:rPr>
          <w:rFonts w:hint="eastAsia" w:ascii="仿宋" w:hAnsi="仿宋" w:eastAsia="仿宋" w:cs="仿宋"/>
          <w:color w:val="auto"/>
          <w:spacing w:val="6"/>
          <w:sz w:val="31"/>
          <w:szCs w:val="31"/>
          <w:lang w:eastAsia="zh-CN"/>
        </w:rPr>
        <w:t>办公场所维修及搬迁</w:t>
      </w:r>
      <w:r>
        <w:rPr>
          <w:rFonts w:hint="eastAsia" w:ascii="仿宋" w:hAnsi="仿宋" w:eastAsia="仿宋" w:cs="仿宋"/>
          <w:color w:val="auto"/>
          <w:spacing w:val="0"/>
          <w:sz w:val="31"/>
          <w:szCs w:val="31"/>
          <w:lang w:eastAsia="zh-CN"/>
        </w:rPr>
        <w:t>项目</w:t>
      </w:r>
      <w:r>
        <w:rPr>
          <w:rFonts w:hint="eastAsia" w:ascii="仿宋_GB2312" w:hAnsi="仿宋_GB2312" w:eastAsia="仿宋_GB2312" w:cs="仿宋_GB2312"/>
          <w:color w:val="auto"/>
          <w:sz w:val="32"/>
          <w:szCs w:val="32"/>
        </w:rPr>
        <w:t>绩效自评得分为</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w:t>
      </w:r>
      <w:r>
        <w:rPr>
          <w:rFonts w:hint="eastAsia" w:ascii="仿宋" w:hAnsi="仿宋" w:eastAsia="仿宋" w:cs="仿宋"/>
          <w:color w:val="auto"/>
          <w:spacing w:val="0"/>
          <w:sz w:val="31"/>
          <w:szCs w:val="31"/>
          <w:lang w:eastAsia="zh-CN"/>
        </w:rPr>
        <w:t>绩效自评综述：项目全年预算数</w:t>
      </w:r>
      <w:r>
        <w:rPr>
          <w:rFonts w:hint="eastAsia" w:ascii="仿宋" w:hAnsi="仿宋" w:eastAsia="仿宋" w:cs="仿宋"/>
          <w:color w:val="auto"/>
          <w:spacing w:val="0"/>
          <w:sz w:val="31"/>
          <w:szCs w:val="31"/>
          <w:lang w:val="en-US" w:eastAsia="zh-CN"/>
        </w:rPr>
        <w:t>5</w:t>
      </w:r>
      <w:r>
        <w:rPr>
          <w:rFonts w:hint="eastAsia" w:ascii="仿宋" w:hAnsi="仿宋" w:eastAsia="仿宋" w:cs="仿宋"/>
          <w:color w:val="auto"/>
          <w:spacing w:val="0"/>
          <w:sz w:val="31"/>
          <w:szCs w:val="31"/>
          <w:lang w:eastAsia="zh-CN"/>
        </w:rPr>
        <w:t>万元，执行数为</w:t>
      </w:r>
      <w:r>
        <w:rPr>
          <w:rFonts w:hint="eastAsia" w:ascii="仿宋" w:hAnsi="仿宋" w:eastAsia="仿宋" w:cs="仿宋"/>
          <w:color w:val="auto"/>
          <w:spacing w:val="0"/>
          <w:sz w:val="31"/>
          <w:szCs w:val="31"/>
          <w:lang w:val="en-US" w:eastAsia="zh-CN"/>
        </w:rPr>
        <w:t>5</w:t>
      </w:r>
      <w:r>
        <w:rPr>
          <w:rFonts w:hint="eastAsia" w:ascii="仿宋" w:hAnsi="仿宋" w:eastAsia="仿宋" w:cs="仿宋"/>
          <w:color w:val="auto"/>
          <w:spacing w:val="0"/>
          <w:sz w:val="31"/>
          <w:szCs w:val="31"/>
          <w:lang w:eastAsia="zh-CN"/>
        </w:rPr>
        <w:t xml:space="preserve">万元，完成预算的100%。通过项目实施，完成了对办公大楼的维修及搬迁。事业单位档案管理、党政群机关及事业单位法人证书（正副本）印制项目绩效自评综述：项目全年预算数 </w:t>
      </w:r>
      <w:r>
        <w:rPr>
          <w:rFonts w:hint="eastAsia" w:ascii="仿宋" w:hAnsi="仿宋" w:eastAsia="仿宋" w:cs="仿宋"/>
          <w:color w:val="auto"/>
          <w:spacing w:val="0"/>
          <w:sz w:val="31"/>
          <w:szCs w:val="31"/>
          <w:lang w:val="en-US" w:eastAsia="zh-CN"/>
        </w:rPr>
        <w:t>21.85</w:t>
      </w:r>
      <w:r>
        <w:rPr>
          <w:rFonts w:hint="eastAsia" w:ascii="仿宋" w:hAnsi="仿宋" w:eastAsia="仿宋" w:cs="仿宋"/>
          <w:color w:val="auto"/>
          <w:spacing w:val="0"/>
          <w:sz w:val="31"/>
          <w:szCs w:val="31"/>
          <w:lang w:eastAsia="zh-CN"/>
        </w:rPr>
        <w:t>万元，执行数为</w:t>
      </w:r>
      <w:r>
        <w:rPr>
          <w:rFonts w:hint="eastAsia" w:ascii="仿宋" w:hAnsi="仿宋" w:eastAsia="仿宋" w:cs="仿宋"/>
          <w:color w:val="auto"/>
          <w:spacing w:val="0"/>
          <w:sz w:val="31"/>
          <w:szCs w:val="31"/>
          <w:lang w:val="en-US" w:eastAsia="zh-CN"/>
        </w:rPr>
        <w:t>21.85</w:t>
      </w:r>
      <w:r>
        <w:rPr>
          <w:rFonts w:hint="eastAsia" w:ascii="仿宋" w:hAnsi="仿宋" w:eastAsia="仿宋" w:cs="仿宋"/>
          <w:color w:val="auto"/>
          <w:spacing w:val="0"/>
          <w:sz w:val="31"/>
          <w:szCs w:val="31"/>
          <w:lang w:eastAsia="zh-CN"/>
        </w:rPr>
        <w:t>万元，完成预算的100%。通过项目实施，保障了全县机关事业单位中文域名注册等。</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绩效自评报告详见附件。</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color w:val="FF0000"/>
          <w:spacing w:val="0"/>
          <w:sz w:val="32"/>
          <w:szCs w:val="32"/>
        </w:rPr>
      </w:pPr>
    </w:p>
    <w:p>
      <w:pPr>
        <w:numPr>
          <w:ilvl w:val="0"/>
          <w:numId w:val="4"/>
        </w:numPr>
        <w:spacing w:line="600" w:lineRule="exact"/>
        <w:ind w:firstLine="660" w:firstLineChars="150"/>
        <w:jc w:val="center"/>
        <w:outlineLvl w:val="0"/>
        <w:rPr>
          <w:rStyle w:val="27"/>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7"/>
          <w:rFonts w:hint="eastAsia" w:ascii="黑体" w:hAnsi="黑体" w:eastAsia="黑体"/>
          <w:b w:val="0"/>
        </w:rPr>
        <w:t>词解释</w:t>
      </w:r>
      <w:bookmarkEnd w:id="49"/>
      <w:bookmarkEnd w:id="50"/>
    </w:p>
    <w:p>
      <w:pPr>
        <w:spacing w:line="600" w:lineRule="exact"/>
        <w:jc w:val="left"/>
        <w:rPr>
          <w:rFonts w:ascii="宋体"/>
          <w:b/>
          <w:sz w:val="44"/>
          <w:szCs w:val="4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一般公共服务（类）党委办公厅（室）及相关机构事务（款） 行政运行（项）：指本单位用于保障机构正常运行、开展日常工作的基本支出。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.一般公共服务（类）党委办公厅（室）及相关机构事务（款） 事业运行（项）: 指本单位用于事业单位保障机构正常运行、开展日常工作支出。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.社会保障和就业（类）行政事业单位离退休（款）机关事业单 位基本养老保险缴费支出（项）：指部门实施养老保险制度由单位缴纳的养老保险费的支出。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.卫生健康（类）行政事业单位医疗（款）行政单位医疗（项）：指单位基本医疗保险缴费支出。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.住房保障（类）住房改革支出（款）住房公积金（项）：指按 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“三公”经费：指部门用财政拨款安排的因公出国 （境）费、公务用车购置及运行费和公务接待费。其中，因 公出国（境）费反映单位公务出国（境）的国际旅费、国外 城市间交通费、住宿费、伙食费、培训费、公杂费等支出； 公务用车购置及运行费反映单位公务用车车辆购置支出（含 车辆购置税）及租用费、燃料费、维修费、过路过桥费、保 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.机关运行经费：为保障行政单位（含参照公务员法  管理的事业单位）运行用于购买货物和服务的各项资金，包 括办公及印刷费、邮电费、差旅费、会议费、福利费、 日常 维修费、专用材料及一般设备购置费、办公用房水电费、办 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sectPr>
          <w:footerReference r:id="rId7" w:type="default"/>
          <w:pgSz w:w="11906" w:h="16839"/>
          <w:pgMar w:top="1431" w:right="1785" w:bottom="1378" w:left="1785" w:header="0" w:footer="1212" w:gutter="0"/>
          <w:pgNumType w:fmt="decimal" w:start="3"/>
          <w:cols w:space="720" w:num="1"/>
        </w:sectPr>
      </w:pPr>
      <w:r>
        <w:rPr>
          <w:rFonts w:hint="eastAsia" w:ascii="仿宋_GB2312" w:hAnsi="仿宋_GB2312" w:eastAsia="仿宋_GB2312" w:cs="仿宋_GB2312"/>
          <w:sz w:val="32"/>
          <w:szCs w:val="32"/>
          <w:lang w:val="en-US" w:eastAsia="zh-CN"/>
        </w:rPr>
        <w:t xml:space="preserve">11.年初结转和结余：指以前年度尚未完成、结转到本年按有关规定继续使用的资金。 </w:t>
      </w:r>
    </w:p>
    <w:p>
      <w:pPr>
        <w:spacing w:line="600" w:lineRule="exact"/>
        <w:jc w:val="center"/>
        <w:outlineLvl w:val="0"/>
        <w:rPr>
          <w:rStyle w:val="27"/>
          <w:rFonts w:ascii="黑体" w:hAnsi="黑体" w:eastAsia="黑体"/>
          <w:b w:val="0"/>
        </w:rPr>
      </w:pPr>
      <w:bookmarkStart w:id="51" w:name="_Toc15396614"/>
      <w:bookmarkStart w:id="52" w:name="_Toc15377226"/>
      <w:r>
        <w:rPr>
          <w:rFonts w:hint="eastAsia" w:ascii="黑体" w:hAnsi="黑体" w:eastAsia="黑体"/>
          <w:sz w:val="44"/>
          <w:szCs w:val="44"/>
        </w:rPr>
        <w:t>第</w:t>
      </w:r>
      <w:r>
        <w:rPr>
          <w:rStyle w:val="27"/>
          <w:rFonts w:hint="eastAsia" w:ascii="黑体" w:hAnsi="黑体" w:eastAsia="黑体"/>
          <w:b w:val="0"/>
        </w:rPr>
        <w:t>四部分 附件</w:t>
      </w:r>
      <w:bookmarkEnd w:id="51"/>
    </w:p>
    <w:p>
      <w:pPr>
        <w:spacing w:line="572" w:lineRule="exact"/>
        <w:jc w:val="left"/>
        <w:outlineLvl w:val="0"/>
        <w:rPr>
          <w:rFonts w:ascii="方正小标宋简体" w:hAnsi="方正小标宋简体" w:eastAsia="方正小标宋简体" w:cs="方正小标宋简体"/>
          <w:sz w:val="44"/>
          <w:szCs w:val="44"/>
        </w:rPr>
      </w:pP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w:t>
      </w:r>
      <w:r>
        <w:rPr>
          <w:rFonts w:hint="eastAsia" w:ascii="宋体" w:hAnsi="宋体"/>
          <w:b/>
          <w:sz w:val="32"/>
          <w:szCs w:val="32"/>
          <w:shd w:val="clear" w:color="auto" w:fill="FFFFFF"/>
          <w:lang w:val="en-US" w:eastAsia="zh-CN"/>
        </w:rPr>
        <w:t>2</w:t>
      </w:r>
      <w:r>
        <w:rPr>
          <w:rFonts w:hint="eastAsia" w:ascii="宋体" w:hAnsi="宋体"/>
          <w:b/>
          <w:sz w:val="32"/>
          <w:szCs w:val="32"/>
          <w:shd w:val="clear" w:color="auto" w:fill="FFFFFF"/>
        </w:rPr>
        <w:t>年部门整体绩效评价报告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5"/>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部门基本情况</w:t>
      </w:r>
    </w:p>
    <w:p>
      <w:pPr>
        <w:widowControl/>
        <w:numPr>
          <w:ilvl w:val="0"/>
          <w:numId w:val="6"/>
        </w:numPr>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spacing w:before="195" w:line="343" w:lineRule="auto"/>
        <w:ind w:left="30" w:right="95" w:firstLine="633"/>
        <w:jc w:val="both"/>
        <w:rPr>
          <w:rFonts w:hint="eastAsia" w:ascii="仿宋_GB2312" w:hAnsi="仿宋_GB2312" w:eastAsia="仿宋_GB2312" w:cs="仿宋_GB2312"/>
          <w:b/>
          <w:bCs/>
          <w:spacing w:val="0"/>
          <w:kern w:val="0"/>
          <w:sz w:val="32"/>
          <w:szCs w:val="32"/>
          <w:shd w:val="clear" w:color="auto" w:fill="FFFFFF"/>
          <w:lang w:val="zh-CN"/>
        </w:rPr>
      </w:pPr>
      <w:r>
        <w:rPr>
          <w:rFonts w:hint="eastAsia" w:ascii="仿宋_GB2312" w:hAnsi="仿宋_GB2312" w:eastAsia="仿宋_GB2312" w:cs="仿宋_GB2312"/>
          <w:spacing w:val="0"/>
          <w:sz w:val="32"/>
          <w:szCs w:val="32"/>
        </w:rPr>
        <w:t>根据中共剑阁县委、剑阁县人民政府《关于剑阁县人民政府机构改革方案的实施意见》〉剑委发〔2011〕3号，设立中共剑阁县委机构编制委员会办公室（剑阁县机构编制委员会办公室，简称县委编办），承担中共剑阁县委机构编制委员会（剑阁县机构编制委员会，简称县委编委）的具体工作。县委编办是县委的工作部门，列入县委机构序列。正科级单位，财务预算一级单位，单位执行的是行政单位会计制度，由财政全额拨款。</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（二）机构职能和人员概况。</w:t>
      </w:r>
    </w:p>
    <w:p>
      <w:pPr>
        <w:keepNext w:val="0"/>
        <w:keepLines w:val="0"/>
        <w:pageBreakBefore w:val="0"/>
        <w:widowControl w:val="0"/>
        <w:kinsoku/>
        <w:wordWrap/>
        <w:overflowPunct/>
        <w:topLinePunct w:val="0"/>
        <w:autoSpaceDE/>
        <w:autoSpaceDN/>
        <w:bidi w:val="0"/>
        <w:adjustRightInd/>
        <w:snapToGrid/>
        <w:spacing w:line="600" w:lineRule="exact"/>
        <w:ind w:left="36" w:firstLine="622"/>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（1）贯彻执行中央关于行政管理体制改革和机构改革、 事业单位改革及机构编制管理的方针政策、法律法规规章，</w:t>
      </w:r>
    </w:p>
    <w:p>
      <w:pPr>
        <w:keepNext w:val="0"/>
        <w:keepLines w:val="0"/>
        <w:pageBreakBefore w:val="0"/>
        <w:widowControl w:val="0"/>
        <w:kinsoku/>
        <w:wordWrap/>
        <w:overflowPunct/>
        <w:topLinePunct w:val="0"/>
        <w:autoSpaceDE/>
        <w:autoSpaceDN/>
        <w:bidi w:val="0"/>
        <w:adjustRightInd/>
        <w:snapToGrid/>
        <w:spacing w:line="600" w:lineRule="exact"/>
        <w:ind w:left="29"/>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起草规范性文件并监督实施。</w:t>
      </w:r>
    </w:p>
    <w:p>
      <w:pPr>
        <w:keepNext w:val="0"/>
        <w:keepLines w:val="0"/>
        <w:pageBreakBefore w:val="0"/>
        <w:widowControl w:val="0"/>
        <w:kinsoku/>
        <w:wordWrap/>
        <w:overflowPunct/>
        <w:topLinePunct w:val="0"/>
        <w:autoSpaceDE/>
        <w:autoSpaceDN/>
        <w:bidi w:val="0"/>
        <w:adjustRightInd/>
        <w:snapToGrid/>
        <w:spacing w:line="600" w:lineRule="exact"/>
        <w:ind w:left="25" w:right="95" w:firstLine="634"/>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（2）拟订全县行政管理体制改革和机构改革方案，审核县级部门“ 三定”规定，指导县乡行政管理体制改革和机构改革，评估改革效果。参与行政审批制度改革和行政区划调整的有关工作。</w:t>
      </w:r>
    </w:p>
    <w:p>
      <w:pPr>
        <w:keepNext w:val="0"/>
        <w:keepLines w:val="0"/>
        <w:pageBreakBefore w:val="0"/>
        <w:widowControl w:val="0"/>
        <w:kinsoku/>
        <w:wordWrap/>
        <w:overflowPunct/>
        <w:topLinePunct w:val="0"/>
        <w:autoSpaceDE/>
        <w:autoSpaceDN/>
        <w:bidi w:val="0"/>
        <w:adjustRightInd/>
        <w:snapToGrid/>
        <w:spacing w:line="600" w:lineRule="exact"/>
        <w:ind w:right="244"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3）拟订全县各级行政编制、政法专项编制总额分配方案，审核呈报跨层级调整行政编制事项。负责全县行政事业编制总量控制和机关事业单位机构编制实名制管理工作。对县直机关和县属事业单位使用空缺编制补充人员进行审批。</w:t>
      </w:r>
    </w:p>
    <w:p>
      <w:pPr>
        <w:keepNext w:val="0"/>
        <w:keepLines w:val="0"/>
        <w:pageBreakBefore w:val="0"/>
        <w:widowControl w:val="0"/>
        <w:kinsoku/>
        <w:wordWrap/>
        <w:overflowPunct/>
        <w:topLinePunct w:val="0"/>
        <w:autoSpaceDE/>
        <w:autoSpaceDN/>
        <w:bidi w:val="0"/>
        <w:adjustRightInd/>
        <w:snapToGrid/>
        <w:spacing w:line="600" w:lineRule="exact"/>
        <w:ind w:left="23" w:right="160" w:firstLine="635"/>
        <w:jc w:val="both"/>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（4）负责县委、县政府各部门，县人大、县政协机关， 县法院、县检察院机关，各民主党派县委机关、县人民团体 机关、乡镇机关的机构编制管理工作。协调县级部门之间及县级部门与乡（镇）之间的职责分工。指导县级部门行政机构编制管理工作。</w:t>
      </w:r>
    </w:p>
    <w:p>
      <w:pPr>
        <w:keepNext w:val="0"/>
        <w:keepLines w:val="0"/>
        <w:pageBreakBefore w:val="0"/>
        <w:widowControl w:val="0"/>
        <w:kinsoku/>
        <w:wordWrap/>
        <w:overflowPunct/>
        <w:topLinePunct w:val="0"/>
        <w:autoSpaceDE/>
        <w:autoSpaceDN/>
        <w:bidi w:val="0"/>
        <w:adjustRightInd/>
        <w:snapToGrid/>
        <w:spacing w:line="600" w:lineRule="exact"/>
        <w:ind w:left="22" w:right="242" w:firstLine="636"/>
        <w:jc w:val="both"/>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（5）拟订全县事业单位改革方案和事业单位编制标准及实施意见，负责县属事业单位机构编制管理，审核县属事业单位的机构编制方案，负责参照</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公务员法》管理事业单位职责的审核工作。</w:t>
      </w:r>
    </w:p>
    <w:p>
      <w:pPr>
        <w:keepNext w:val="0"/>
        <w:keepLines w:val="0"/>
        <w:pageBreakBefore w:val="0"/>
        <w:widowControl w:val="0"/>
        <w:kinsoku/>
        <w:wordWrap/>
        <w:overflowPunct/>
        <w:topLinePunct w:val="0"/>
        <w:autoSpaceDE/>
        <w:autoSpaceDN/>
        <w:bidi w:val="0"/>
        <w:adjustRightInd/>
        <w:snapToGrid/>
        <w:spacing w:line="600" w:lineRule="exact"/>
        <w:ind w:left="22" w:firstLine="636"/>
        <w:jc w:val="both"/>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（6）监督管理全县行政管理体制改革和机构改革方案及机构编制规定执行情况，建立机构编制工作考核评估制度，会同有关部门查处机构编制违法违纪行为。</w:t>
      </w:r>
    </w:p>
    <w:p>
      <w:pPr>
        <w:keepNext w:val="0"/>
        <w:keepLines w:val="0"/>
        <w:pageBreakBefore w:val="0"/>
        <w:widowControl w:val="0"/>
        <w:kinsoku/>
        <w:wordWrap/>
        <w:overflowPunct/>
        <w:topLinePunct w:val="0"/>
        <w:autoSpaceDE/>
        <w:autoSpaceDN/>
        <w:bidi w:val="0"/>
        <w:adjustRightInd/>
        <w:snapToGrid/>
        <w:spacing w:line="600" w:lineRule="exact"/>
        <w:ind w:left="42" w:right="171" w:firstLine="616"/>
        <w:jc w:val="both"/>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（7）拟订全县事业单位登记管理实施办法并组织实施；负责县属事业单位和市事业单位登记管理机关授权的事业单位的登记管理工作。</w:t>
      </w:r>
    </w:p>
    <w:p>
      <w:pPr>
        <w:keepNext w:val="0"/>
        <w:keepLines w:val="0"/>
        <w:pageBreakBefore w:val="0"/>
        <w:widowControl w:val="0"/>
        <w:kinsoku/>
        <w:wordWrap/>
        <w:overflowPunct/>
        <w:topLinePunct w:val="0"/>
        <w:autoSpaceDE/>
        <w:autoSpaceDN/>
        <w:bidi w:val="0"/>
        <w:adjustRightInd/>
        <w:snapToGrid/>
        <w:spacing w:line="600" w:lineRule="exact"/>
        <w:ind w:left="21" w:right="171" w:firstLine="637"/>
        <w:jc w:val="both"/>
        <w:textAlignment w:val="auto"/>
        <w:rPr>
          <w:rFonts w:ascii="仿宋" w:hAnsi="仿宋" w:eastAsia="仿宋" w:cs="仿宋"/>
          <w:spacing w:val="0"/>
          <w:position w:val="0"/>
          <w:sz w:val="31"/>
          <w:szCs w:val="31"/>
        </w:rPr>
      </w:pPr>
      <w:r>
        <w:rPr>
          <w:rFonts w:ascii="仿宋" w:hAnsi="仿宋" w:eastAsia="仿宋" w:cs="仿宋"/>
          <w:spacing w:val="0"/>
          <w:position w:val="0"/>
          <w:sz w:val="31"/>
          <w:szCs w:val="31"/>
        </w:rPr>
        <w:t>（8）指导和监督管理县级各级事业单位登记管理工作； 依法处理违反事业单位登记管理法规的行为；负责县本级登 记管辖范围内的事业单位法人代表培训；负责事业单位登记管理信息统计、咨询和网上登记等工作。</w:t>
      </w:r>
    </w:p>
    <w:p>
      <w:pPr>
        <w:keepNext w:val="0"/>
        <w:keepLines w:val="0"/>
        <w:pageBreakBefore w:val="0"/>
        <w:widowControl w:val="0"/>
        <w:kinsoku/>
        <w:wordWrap/>
        <w:overflowPunct/>
        <w:topLinePunct w:val="0"/>
        <w:autoSpaceDE/>
        <w:autoSpaceDN/>
        <w:bidi w:val="0"/>
        <w:adjustRightInd/>
        <w:snapToGrid/>
        <w:spacing w:line="600" w:lineRule="exact"/>
        <w:ind w:left="63" w:firstLine="620" w:firstLineChars="200"/>
        <w:textAlignment w:val="auto"/>
        <w:rPr>
          <w:rFonts w:ascii="仿宋" w:hAnsi="仿宋" w:eastAsia="仿宋" w:cs="仿宋"/>
          <w:spacing w:val="0"/>
          <w:position w:val="0"/>
          <w:sz w:val="31"/>
          <w:szCs w:val="31"/>
        </w:rPr>
      </w:pPr>
      <w:r>
        <w:rPr>
          <w:rFonts w:ascii="仿宋" w:hAnsi="仿宋" w:eastAsia="仿宋" w:cs="仿宋"/>
          <w:spacing w:val="0"/>
          <w:position w:val="0"/>
          <w:sz w:val="31"/>
          <w:szCs w:val="31"/>
        </w:rPr>
        <w:t>（9）负责全县党政群机关及其事业单位的政务和公益</w:t>
      </w:r>
      <w:bookmarkStart w:id="53" w:name="bookmark16"/>
      <w:bookmarkEnd w:id="53"/>
      <w:r>
        <w:rPr>
          <w:rFonts w:ascii="仿宋" w:hAnsi="仿宋" w:eastAsia="仿宋" w:cs="仿宋"/>
          <w:spacing w:val="0"/>
          <w:position w:val="0"/>
          <w:sz w:val="31"/>
          <w:szCs w:val="31"/>
        </w:rPr>
        <w:t>中文域名管理、统一社会信用代码管理工作。</w:t>
      </w:r>
    </w:p>
    <w:p>
      <w:pPr>
        <w:keepNext w:val="0"/>
        <w:keepLines w:val="0"/>
        <w:pageBreakBefore w:val="0"/>
        <w:widowControl w:val="0"/>
        <w:kinsoku/>
        <w:wordWrap/>
        <w:overflowPunct/>
        <w:topLinePunct w:val="0"/>
        <w:autoSpaceDE/>
        <w:autoSpaceDN/>
        <w:bidi w:val="0"/>
        <w:adjustRightInd/>
        <w:snapToGrid/>
        <w:spacing w:line="600" w:lineRule="exact"/>
        <w:ind w:left="47" w:right="154" w:firstLine="611"/>
        <w:jc w:val="both"/>
        <w:textAlignment w:val="auto"/>
        <w:rPr>
          <w:rFonts w:ascii="仿宋" w:hAnsi="仿宋" w:eastAsia="仿宋" w:cs="仿宋"/>
          <w:spacing w:val="0"/>
          <w:position w:val="0"/>
          <w:sz w:val="31"/>
          <w:szCs w:val="31"/>
        </w:rPr>
      </w:pPr>
      <w:r>
        <w:rPr>
          <w:rFonts w:ascii="仿宋" w:hAnsi="仿宋" w:eastAsia="仿宋" w:cs="仿宋"/>
          <w:spacing w:val="0"/>
          <w:position w:val="0"/>
          <w:sz w:val="31"/>
          <w:szCs w:val="31"/>
        </w:rPr>
        <w:t>（10）负责县级议事协调机构管理、权责清单制度建设、 审批服务便民化督导落实、相对集中行政许可权和行政综合执法改革等相关工作。</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ascii="仿宋" w:hAnsi="仿宋" w:eastAsia="仿宋" w:cs="仿宋"/>
          <w:spacing w:val="0"/>
          <w:position w:val="0"/>
          <w:sz w:val="31"/>
          <w:szCs w:val="31"/>
        </w:rPr>
      </w:pPr>
      <w:r>
        <w:rPr>
          <w:rFonts w:ascii="仿宋" w:hAnsi="仿宋" w:eastAsia="仿宋" w:cs="仿宋"/>
          <w:spacing w:val="0"/>
          <w:position w:val="0"/>
          <w:sz w:val="31"/>
          <w:szCs w:val="31"/>
        </w:rPr>
        <w:t>（11）承担县委机构编制委员会日常工作。</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jc w:val="both"/>
        <w:textAlignment w:val="auto"/>
        <w:rPr>
          <w:rFonts w:ascii="仿宋" w:hAnsi="仿宋" w:eastAsia="仿宋" w:cs="仿宋"/>
          <w:spacing w:val="0"/>
          <w:position w:val="0"/>
          <w:sz w:val="31"/>
          <w:szCs w:val="31"/>
        </w:rPr>
      </w:pPr>
      <w:r>
        <w:rPr>
          <w:rFonts w:ascii="仿宋" w:hAnsi="仿宋" w:eastAsia="仿宋" w:cs="仿宋"/>
          <w:spacing w:val="0"/>
          <w:position w:val="0"/>
          <w:sz w:val="31"/>
          <w:szCs w:val="31"/>
        </w:rPr>
        <w:t>（12）依法依规履行职责范围内的安全生产监管等职责。</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ascii="仿宋" w:hAnsi="仿宋" w:eastAsia="仿宋" w:cs="仿宋"/>
          <w:spacing w:val="0"/>
          <w:position w:val="0"/>
          <w:sz w:val="31"/>
          <w:szCs w:val="31"/>
        </w:rPr>
      </w:pPr>
      <w:r>
        <w:rPr>
          <w:rFonts w:ascii="仿宋" w:hAnsi="仿宋" w:eastAsia="仿宋" w:cs="仿宋"/>
          <w:spacing w:val="0"/>
          <w:position w:val="0"/>
          <w:sz w:val="31"/>
          <w:szCs w:val="31"/>
        </w:rPr>
        <w:t>（13）完成县委、县委机构编制委员会交办的其他任务。</w:t>
      </w:r>
    </w:p>
    <w:p>
      <w:pPr>
        <w:keepNext w:val="0"/>
        <w:keepLines w:val="0"/>
        <w:pageBreakBefore w:val="0"/>
        <w:widowControl w:val="0"/>
        <w:kinsoku/>
        <w:wordWrap/>
        <w:overflowPunct/>
        <w:topLinePunct w:val="0"/>
        <w:autoSpaceDE/>
        <w:autoSpaceDN/>
        <w:bidi w:val="0"/>
        <w:adjustRightInd/>
        <w:snapToGrid/>
        <w:spacing w:line="600" w:lineRule="exact"/>
        <w:ind w:right="250" w:firstLine="620" w:firstLineChars="200"/>
        <w:textAlignment w:val="auto"/>
        <w:rPr>
          <w:rFonts w:ascii="楷体_GB2312" w:hAnsi="楷体_GB2312" w:eastAsia="楷体_GB2312" w:cs="楷体_GB2312"/>
          <w:b/>
          <w:bCs/>
          <w:spacing w:val="0"/>
          <w:kern w:val="0"/>
          <w:position w:val="0"/>
          <w:sz w:val="32"/>
          <w:szCs w:val="32"/>
          <w:shd w:val="clear" w:color="auto" w:fill="FFFFFF"/>
          <w:lang w:val="zh-CN"/>
        </w:rPr>
      </w:pPr>
      <w:r>
        <w:rPr>
          <w:rFonts w:hint="eastAsia" w:ascii="仿宋" w:hAnsi="仿宋" w:eastAsia="仿宋" w:cs="仿宋"/>
          <w:spacing w:val="0"/>
          <w:position w:val="0"/>
          <w:sz w:val="31"/>
          <w:szCs w:val="31"/>
          <w:lang w:eastAsia="zh-CN"/>
        </w:rPr>
        <w:t>（</w:t>
      </w:r>
      <w:r>
        <w:rPr>
          <w:rFonts w:hint="eastAsia" w:ascii="仿宋" w:hAnsi="仿宋" w:eastAsia="仿宋" w:cs="仿宋"/>
          <w:spacing w:val="0"/>
          <w:position w:val="0"/>
          <w:sz w:val="31"/>
          <w:szCs w:val="31"/>
          <w:lang w:val="en-US" w:eastAsia="zh-CN"/>
        </w:rPr>
        <w:t>14</w:t>
      </w:r>
      <w:r>
        <w:rPr>
          <w:rFonts w:hint="eastAsia" w:ascii="仿宋" w:hAnsi="仿宋" w:eastAsia="仿宋" w:cs="仿宋"/>
          <w:spacing w:val="0"/>
          <w:position w:val="0"/>
          <w:sz w:val="31"/>
          <w:szCs w:val="31"/>
          <w:lang w:eastAsia="zh-CN"/>
        </w:rPr>
        <w:t>）人员概况：</w:t>
      </w:r>
      <w:r>
        <w:rPr>
          <w:rFonts w:ascii="仿宋" w:hAnsi="仿宋" w:eastAsia="仿宋" w:cs="仿宋"/>
          <w:spacing w:val="0"/>
          <w:position w:val="0"/>
          <w:sz w:val="31"/>
          <w:szCs w:val="31"/>
        </w:rPr>
        <w:t>县委编办编制总数为 17 名，其中行政编制 8 名，参公事业编制 4 名，事业编制 4 名，机关工勤 1 名。截止 202</w:t>
      </w:r>
      <w:r>
        <w:rPr>
          <w:rFonts w:hint="eastAsia" w:ascii="仿宋" w:hAnsi="仿宋" w:eastAsia="仿宋" w:cs="仿宋"/>
          <w:spacing w:val="0"/>
          <w:position w:val="0"/>
          <w:sz w:val="31"/>
          <w:szCs w:val="31"/>
          <w:lang w:val="en-US" w:eastAsia="zh-CN"/>
        </w:rPr>
        <w:t>2</w:t>
      </w:r>
      <w:r>
        <w:rPr>
          <w:rFonts w:ascii="仿宋" w:hAnsi="仿宋" w:eastAsia="仿宋" w:cs="仿宋"/>
          <w:spacing w:val="0"/>
          <w:position w:val="0"/>
          <w:sz w:val="31"/>
          <w:szCs w:val="31"/>
        </w:rPr>
        <w:t xml:space="preserve"> 年 12 月 31 日在职人员总数 </w:t>
      </w:r>
      <w:r>
        <w:rPr>
          <w:rFonts w:hint="eastAsia" w:ascii="仿宋" w:hAnsi="仿宋" w:eastAsia="仿宋" w:cs="仿宋"/>
          <w:spacing w:val="0"/>
          <w:position w:val="0"/>
          <w:sz w:val="31"/>
          <w:szCs w:val="31"/>
          <w:lang w:val="en-US" w:eastAsia="zh-CN"/>
        </w:rPr>
        <w:t>18</w:t>
      </w:r>
      <w:r>
        <w:rPr>
          <w:rFonts w:ascii="仿宋" w:hAnsi="仿宋" w:eastAsia="仿宋" w:cs="仿宋"/>
          <w:spacing w:val="0"/>
          <w:position w:val="0"/>
          <w:sz w:val="31"/>
          <w:szCs w:val="31"/>
        </w:rPr>
        <w:t xml:space="preserve"> 人，其中：公务员 </w:t>
      </w:r>
      <w:r>
        <w:rPr>
          <w:rFonts w:hint="eastAsia" w:ascii="仿宋" w:hAnsi="仿宋" w:eastAsia="仿宋" w:cs="仿宋"/>
          <w:spacing w:val="0"/>
          <w:position w:val="0"/>
          <w:sz w:val="31"/>
          <w:szCs w:val="31"/>
          <w:lang w:val="en-US" w:eastAsia="zh-CN"/>
        </w:rPr>
        <w:t>8</w:t>
      </w:r>
      <w:r>
        <w:rPr>
          <w:rFonts w:ascii="仿宋" w:hAnsi="仿宋" w:eastAsia="仿宋" w:cs="仿宋"/>
          <w:spacing w:val="0"/>
          <w:position w:val="0"/>
          <w:sz w:val="31"/>
          <w:szCs w:val="31"/>
        </w:rPr>
        <w:t xml:space="preserve"> 人，参公人员</w:t>
      </w:r>
      <w:r>
        <w:rPr>
          <w:rFonts w:hint="eastAsia" w:ascii="仿宋" w:hAnsi="仿宋" w:eastAsia="仿宋" w:cs="仿宋"/>
          <w:spacing w:val="0"/>
          <w:position w:val="0"/>
          <w:sz w:val="31"/>
          <w:szCs w:val="31"/>
          <w:lang w:val="en-US" w:eastAsia="zh-CN"/>
        </w:rPr>
        <w:t>4</w:t>
      </w:r>
      <w:r>
        <w:rPr>
          <w:rFonts w:ascii="仿宋" w:hAnsi="仿宋" w:eastAsia="仿宋" w:cs="仿宋"/>
          <w:spacing w:val="0"/>
          <w:position w:val="0"/>
          <w:sz w:val="31"/>
          <w:szCs w:val="31"/>
        </w:rPr>
        <w:t xml:space="preserve">人，事业人员 </w:t>
      </w:r>
      <w:r>
        <w:rPr>
          <w:rFonts w:hint="eastAsia" w:ascii="仿宋" w:hAnsi="仿宋" w:eastAsia="仿宋" w:cs="仿宋"/>
          <w:spacing w:val="0"/>
          <w:position w:val="0"/>
          <w:sz w:val="31"/>
          <w:szCs w:val="31"/>
          <w:lang w:val="en-US" w:eastAsia="zh-CN"/>
        </w:rPr>
        <w:t>5</w:t>
      </w:r>
      <w:r>
        <w:rPr>
          <w:rFonts w:ascii="仿宋" w:hAnsi="仿宋" w:eastAsia="仿宋" w:cs="仿宋"/>
          <w:spacing w:val="0"/>
          <w:position w:val="0"/>
          <w:sz w:val="31"/>
          <w:szCs w:val="31"/>
        </w:rPr>
        <w:t>人，机关工勤人员 1 人。</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（三）部门整体支出绩效目标。</w:t>
      </w:r>
    </w:p>
    <w:p>
      <w:pPr>
        <w:spacing w:before="196" w:line="343" w:lineRule="auto"/>
        <w:ind w:left="40" w:right="250" w:firstLine="647"/>
        <w:rPr>
          <w:rFonts w:hint="eastAsia" w:ascii="楷体_GB2312" w:hAnsi="楷体_GB2312" w:eastAsia="楷体_GB2312" w:cs="楷体_GB2312"/>
          <w:b/>
          <w:bCs/>
          <w:kern w:val="0"/>
          <w:sz w:val="32"/>
          <w:szCs w:val="32"/>
          <w:shd w:val="clear" w:color="auto" w:fill="FFFFFF"/>
          <w:lang w:val="zh-CN"/>
        </w:rPr>
      </w:pPr>
      <w:r>
        <w:rPr>
          <w:rFonts w:ascii="仿宋" w:hAnsi="仿宋" w:eastAsia="仿宋" w:cs="仿宋"/>
          <w:color w:val="auto"/>
          <w:spacing w:val="0"/>
          <w:sz w:val="31"/>
          <w:szCs w:val="31"/>
        </w:rPr>
        <w:t>202</w:t>
      </w:r>
      <w:r>
        <w:rPr>
          <w:rFonts w:hint="eastAsia" w:ascii="仿宋" w:hAnsi="仿宋" w:eastAsia="仿宋" w:cs="仿宋"/>
          <w:color w:val="auto"/>
          <w:spacing w:val="0"/>
          <w:sz w:val="31"/>
          <w:szCs w:val="31"/>
          <w:lang w:val="en-US" w:eastAsia="zh-CN"/>
        </w:rPr>
        <w:t>2</w:t>
      </w:r>
      <w:r>
        <w:rPr>
          <w:rFonts w:ascii="仿宋" w:hAnsi="仿宋" w:eastAsia="仿宋" w:cs="仿宋"/>
          <w:color w:val="auto"/>
          <w:spacing w:val="0"/>
          <w:sz w:val="31"/>
          <w:szCs w:val="31"/>
        </w:rPr>
        <w:t xml:space="preserve"> 年收入预算总额为</w:t>
      </w:r>
      <w:r>
        <w:rPr>
          <w:rFonts w:hint="eastAsia" w:ascii="仿宋" w:hAnsi="仿宋" w:eastAsia="仿宋" w:cs="仿宋"/>
          <w:color w:val="auto"/>
          <w:spacing w:val="0"/>
          <w:sz w:val="31"/>
          <w:szCs w:val="31"/>
          <w:lang w:val="en-US" w:eastAsia="zh-CN"/>
        </w:rPr>
        <w:t>282.73</w:t>
      </w:r>
      <w:r>
        <w:rPr>
          <w:rFonts w:ascii="仿宋" w:hAnsi="仿宋" w:eastAsia="仿宋" w:cs="仿宋"/>
          <w:color w:val="auto"/>
          <w:spacing w:val="0"/>
          <w:sz w:val="31"/>
          <w:szCs w:val="31"/>
        </w:rPr>
        <w:t xml:space="preserve"> 万元，均为财政拨款收入。其中</w:t>
      </w:r>
      <w:r>
        <w:rPr>
          <w:rFonts w:hint="eastAsia" w:ascii="仿宋" w:hAnsi="仿宋" w:eastAsia="仿宋" w:cs="仿宋"/>
          <w:color w:val="auto"/>
          <w:spacing w:val="0"/>
          <w:sz w:val="31"/>
          <w:szCs w:val="31"/>
          <w:lang w:eastAsia="zh-CN"/>
        </w:rPr>
        <w:t>一般公共</w:t>
      </w:r>
      <w:r>
        <w:rPr>
          <w:rFonts w:hint="eastAsia" w:ascii="仿宋_GB2312" w:hAnsi="仿宋_GB2312" w:eastAsia="仿宋_GB2312" w:cs="仿宋_GB2312"/>
          <w:sz w:val="32"/>
          <w:szCs w:val="32"/>
        </w:rPr>
        <w:t>服务</w:t>
      </w:r>
      <w:r>
        <w:rPr>
          <w:rFonts w:ascii="仿宋" w:hAnsi="仿宋" w:eastAsia="仿宋" w:cs="仿宋"/>
          <w:color w:val="auto"/>
          <w:spacing w:val="0"/>
          <w:sz w:val="31"/>
          <w:szCs w:val="31"/>
        </w:rPr>
        <w:t xml:space="preserve"> </w:t>
      </w:r>
      <w:r>
        <w:rPr>
          <w:rFonts w:hint="eastAsia" w:ascii="仿宋" w:hAnsi="仿宋" w:eastAsia="仿宋" w:cs="仿宋"/>
          <w:color w:val="auto"/>
          <w:spacing w:val="0"/>
          <w:sz w:val="31"/>
          <w:szCs w:val="31"/>
          <w:lang w:val="en-US" w:eastAsia="zh-CN"/>
        </w:rPr>
        <w:t>240.45</w:t>
      </w:r>
      <w:r>
        <w:rPr>
          <w:rFonts w:ascii="仿宋" w:hAnsi="仿宋" w:eastAsia="仿宋" w:cs="仿宋"/>
          <w:color w:val="auto"/>
          <w:spacing w:val="0"/>
          <w:sz w:val="31"/>
          <w:szCs w:val="31"/>
        </w:rPr>
        <w:t xml:space="preserve"> 万元，社会保障和就业</w:t>
      </w:r>
      <w:r>
        <w:rPr>
          <w:rFonts w:hint="eastAsia" w:ascii="仿宋" w:hAnsi="仿宋" w:eastAsia="仿宋" w:cs="仿宋"/>
          <w:color w:val="auto"/>
          <w:spacing w:val="0"/>
          <w:sz w:val="31"/>
          <w:szCs w:val="31"/>
          <w:lang w:val="en-US" w:eastAsia="zh-CN"/>
        </w:rPr>
        <w:t>18.79</w:t>
      </w:r>
      <w:r>
        <w:rPr>
          <w:rFonts w:ascii="仿宋" w:hAnsi="仿宋" w:eastAsia="仿宋" w:cs="仿宋"/>
          <w:color w:val="auto"/>
          <w:spacing w:val="0"/>
          <w:sz w:val="31"/>
          <w:szCs w:val="31"/>
        </w:rPr>
        <w:t>万元，医疗卫生</w:t>
      </w:r>
      <w:r>
        <w:rPr>
          <w:rFonts w:hint="eastAsia" w:ascii="仿宋" w:hAnsi="仿宋" w:eastAsia="仿宋" w:cs="仿宋"/>
          <w:color w:val="auto"/>
          <w:spacing w:val="0"/>
          <w:sz w:val="31"/>
          <w:szCs w:val="31"/>
          <w:lang w:val="en-US" w:eastAsia="zh-CN"/>
        </w:rPr>
        <w:t>9.39</w:t>
      </w:r>
      <w:r>
        <w:rPr>
          <w:rFonts w:ascii="仿宋" w:hAnsi="仿宋" w:eastAsia="仿宋" w:cs="仿宋"/>
          <w:color w:val="auto"/>
          <w:spacing w:val="0"/>
          <w:sz w:val="31"/>
          <w:szCs w:val="31"/>
        </w:rPr>
        <w:t xml:space="preserve">万元，住房保障支出 </w:t>
      </w:r>
      <w:r>
        <w:rPr>
          <w:rFonts w:hint="eastAsia" w:ascii="仿宋" w:hAnsi="仿宋" w:eastAsia="仿宋" w:cs="仿宋"/>
          <w:color w:val="auto"/>
          <w:spacing w:val="0"/>
          <w:sz w:val="31"/>
          <w:szCs w:val="31"/>
          <w:lang w:val="en-US" w:eastAsia="zh-CN"/>
        </w:rPr>
        <w:t>14.09</w:t>
      </w:r>
      <w:r>
        <w:rPr>
          <w:rFonts w:ascii="仿宋" w:hAnsi="仿宋" w:eastAsia="仿宋" w:cs="仿宋"/>
          <w:color w:val="auto"/>
          <w:spacing w:val="0"/>
          <w:sz w:val="31"/>
          <w:szCs w:val="31"/>
        </w:rPr>
        <w:t xml:space="preserve"> 万元</w:t>
      </w:r>
      <w:r>
        <w:rPr>
          <w:rFonts w:hint="eastAsia" w:ascii="仿宋" w:hAnsi="仿宋" w:eastAsia="仿宋" w:cs="仿宋"/>
          <w:color w:val="auto"/>
          <w:spacing w:val="0"/>
          <w:sz w:val="31"/>
          <w:szCs w:val="31"/>
          <w:lang w:val="en-US" w:eastAsia="zh-CN"/>
        </w:rPr>
        <w:t>,</w:t>
      </w:r>
      <w:r>
        <w:rPr>
          <w:rFonts w:hint="eastAsia" w:ascii="仿宋" w:hAnsi="仿宋" w:eastAsia="仿宋" w:cs="仿宋"/>
          <w:color w:val="auto"/>
          <w:spacing w:val="0"/>
          <w:sz w:val="31"/>
          <w:szCs w:val="31"/>
          <w:lang w:eastAsia="zh-CN"/>
        </w:rPr>
        <w:t>。</w:t>
      </w:r>
    </w:p>
    <w:p>
      <w:pPr>
        <w:widowControl/>
        <w:adjustRightInd w:val="0"/>
        <w:snapToGrid w:val="0"/>
        <w:spacing w:line="560" w:lineRule="exact"/>
        <w:ind w:firstLine="640" w:firstLineChars="200"/>
        <w:contextualSpacing/>
        <w:jc w:val="left"/>
        <w:rPr>
          <w:rFonts w:ascii="黑体" w:hAnsi="宋体" w:eastAsia="黑体" w:cs="宋体"/>
          <w:color w:val="auto"/>
          <w:kern w:val="0"/>
          <w:sz w:val="32"/>
          <w:szCs w:val="32"/>
          <w:shd w:val="clear" w:color="auto" w:fill="FFFFFF"/>
        </w:rPr>
      </w:pPr>
      <w:r>
        <w:rPr>
          <w:rFonts w:hint="eastAsia" w:ascii="黑体" w:hAnsi="宋体" w:eastAsia="黑体" w:cs="宋体"/>
          <w:color w:val="auto"/>
          <w:kern w:val="0"/>
          <w:sz w:val="32"/>
          <w:szCs w:val="32"/>
          <w:shd w:val="clear" w:color="auto" w:fill="FFFFFF"/>
        </w:rPr>
        <w:t>二、部门资金收支情况</w:t>
      </w:r>
    </w:p>
    <w:p>
      <w:pPr>
        <w:widowControl/>
        <w:adjustRightInd w:val="0"/>
        <w:snapToGrid w:val="0"/>
        <w:spacing w:line="560" w:lineRule="exact"/>
        <w:ind w:firstLine="642" w:firstLineChars="200"/>
        <w:contextualSpacing/>
        <w:jc w:val="left"/>
        <w:rPr>
          <w:rFonts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（一）部门总体收支情况。</w:t>
      </w:r>
    </w:p>
    <w:p>
      <w:pPr>
        <w:spacing w:before="196" w:line="343" w:lineRule="auto"/>
        <w:ind w:left="40" w:right="250" w:firstLine="647"/>
        <w:rPr>
          <w:rFonts w:hint="eastAsia" w:ascii="仿宋_GB2312" w:hAnsi="仿宋_GB2312" w:eastAsia="仿宋" w:cs="仿宋_GB2312"/>
          <w:color w:val="auto"/>
          <w:kern w:val="0"/>
          <w:sz w:val="32"/>
          <w:szCs w:val="32"/>
          <w:shd w:val="clear" w:color="auto" w:fill="FFFFFF"/>
          <w:lang w:eastAsia="zh-CN"/>
        </w:rPr>
      </w:pPr>
      <w:r>
        <w:rPr>
          <w:rFonts w:hint="eastAsia" w:ascii="仿宋_GB2312" w:hAnsi="仿宋_GB2312" w:eastAsia="仿宋_GB2312" w:cs="仿宋_GB2312"/>
          <w:b/>
          <w:bCs/>
          <w:color w:val="auto"/>
          <w:kern w:val="0"/>
          <w:sz w:val="32"/>
          <w:szCs w:val="32"/>
          <w:shd w:val="clear" w:color="auto" w:fill="FFFFFF"/>
        </w:rPr>
        <w:t>1.部门总体收入情况</w:t>
      </w:r>
      <w:r>
        <w:rPr>
          <w:rFonts w:hint="eastAsia" w:ascii="仿宋_GB2312" w:hAnsi="仿宋_GB2312" w:eastAsia="仿宋_GB2312" w:cs="仿宋_GB2312"/>
          <w:b/>
          <w:bCs/>
          <w:color w:val="auto"/>
          <w:kern w:val="0"/>
          <w:sz w:val="32"/>
          <w:szCs w:val="32"/>
          <w:shd w:val="clear" w:color="auto" w:fill="FFFFFF"/>
          <w:lang w:eastAsia="zh-CN"/>
        </w:rPr>
        <w:t>：</w:t>
      </w:r>
      <w:r>
        <w:rPr>
          <w:rFonts w:ascii="仿宋" w:hAnsi="仿宋" w:eastAsia="仿宋" w:cs="仿宋"/>
          <w:color w:val="auto"/>
          <w:spacing w:val="0"/>
          <w:sz w:val="31"/>
          <w:szCs w:val="31"/>
        </w:rPr>
        <w:t>202</w:t>
      </w:r>
      <w:r>
        <w:rPr>
          <w:rFonts w:hint="eastAsia" w:ascii="仿宋" w:hAnsi="仿宋" w:eastAsia="仿宋" w:cs="仿宋"/>
          <w:color w:val="auto"/>
          <w:spacing w:val="0"/>
          <w:sz w:val="31"/>
          <w:szCs w:val="31"/>
          <w:lang w:val="en-US" w:eastAsia="zh-CN"/>
        </w:rPr>
        <w:t>2</w:t>
      </w:r>
      <w:r>
        <w:rPr>
          <w:rFonts w:ascii="仿宋" w:hAnsi="仿宋" w:eastAsia="仿宋" w:cs="仿宋"/>
          <w:color w:val="auto"/>
          <w:spacing w:val="0"/>
          <w:sz w:val="31"/>
          <w:szCs w:val="31"/>
        </w:rPr>
        <w:t xml:space="preserve">年收入预算总额为 </w:t>
      </w:r>
      <w:r>
        <w:rPr>
          <w:rFonts w:hint="eastAsia" w:ascii="仿宋" w:hAnsi="仿宋" w:eastAsia="仿宋" w:cs="仿宋"/>
          <w:color w:val="auto"/>
          <w:spacing w:val="0"/>
          <w:sz w:val="31"/>
          <w:szCs w:val="31"/>
          <w:lang w:val="en-US" w:eastAsia="zh-CN"/>
        </w:rPr>
        <w:t>282.73</w:t>
      </w:r>
      <w:r>
        <w:rPr>
          <w:rFonts w:ascii="仿宋" w:hAnsi="仿宋" w:eastAsia="仿宋" w:cs="仿宋"/>
          <w:color w:val="auto"/>
          <w:spacing w:val="0"/>
          <w:sz w:val="31"/>
          <w:szCs w:val="31"/>
        </w:rPr>
        <w:t xml:space="preserve"> 万元。其中</w:t>
      </w:r>
      <w:r>
        <w:rPr>
          <w:rFonts w:hint="eastAsia" w:ascii="仿宋" w:hAnsi="仿宋" w:eastAsia="仿宋" w:cs="仿宋"/>
          <w:color w:val="auto"/>
          <w:spacing w:val="0"/>
          <w:sz w:val="31"/>
          <w:szCs w:val="31"/>
          <w:lang w:eastAsia="zh-CN"/>
        </w:rPr>
        <w:t>一般公共服务</w:t>
      </w:r>
      <w:r>
        <w:rPr>
          <w:rFonts w:hint="eastAsia" w:ascii="仿宋" w:hAnsi="仿宋" w:eastAsia="仿宋" w:cs="仿宋"/>
          <w:color w:val="auto"/>
          <w:spacing w:val="0"/>
          <w:sz w:val="31"/>
          <w:szCs w:val="31"/>
          <w:lang w:val="en-US" w:eastAsia="zh-CN"/>
        </w:rPr>
        <w:t>218.87万元</w:t>
      </w:r>
      <w:r>
        <w:rPr>
          <w:rFonts w:ascii="仿宋" w:hAnsi="仿宋" w:eastAsia="仿宋" w:cs="仿宋"/>
          <w:color w:val="auto"/>
          <w:spacing w:val="0"/>
          <w:sz w:val="31"/>
          <w:szCs w:val="31"/>
        </w:rPr>
        <w:t>，社会保障和就业</w:t>
      </w:r>
      <w:r>
        <w:rPr>
          <w:rFonts w:hint="eastAsia" w:ascii="仿宋" w:hAnsi="仿宋" w:eastAsia="仿宋" w:cs="仿宋"/>
          <w:color w:val="auto"/>
          <w:spacing w:val="0"/>
          <w:sz w:val="31"/>
          <w:szCs w:val="31"/>
          <w:lang w:val="en-US" w:eastAsia="zh-CN"/>
        </w:rPr>
        <w:t>18.79</w:t>
      </w:r>
      <w:r>
        <w:rPr>
          <w:rFonts w:ascii="仿宋" w:hAnsi="仿宋" w:eastAsia="仿宋" w:cs="仿宋"/>
          <w:color w:val="auto"/>
          <w:spacing w:val="0"/>
          <w:sz w:val="31"/>
          <w:szCs w:val="31"/>
        </w:rPr>
        <w:t>万元，医疗卫生</w:t>
      </w:r>
      <w:r>
        <w:rPr>
          <w:rFonts w:hint="eastAsia" w:ascii="仿宋" w:hAnsi="仿宋" w:eastAsia="仿宋" w:cs="仿宋"/>
          <w:color w:val="auto"/>
          <w:spacing w:val="0"/>
          <w:sz w:val="31"/>
          <w:szCs w:val="31"/>
          <w:lang w:val="en-US" w:eastAsia="zh-CN"/>
        </w:rPr>
        <w:t>9.4</w:t>
      </w:r>
      <w:r>
        <w:rPr>
          <w:rFonts w:ascii="仿宋" w:hAnsi="仿宋" w:eastAsia="仿宋" w:cs="仿宋"/>
          <w:color w:val="auto"/>
          <w:spacing w:val="0"/>
          <w:sz w:val="31"/>
          <w:szCs w:val="31"/>
        </w:rPr>
        <w:t xml:space="preserve"> 万元，住房保障支出 </w:t>
      </w:r>
      <w:r>
        <w:rPr>
          <w:rFonts w:hint="eastAsia" w:ascii="仿宋" w:hAnsi="仿宋" w:eastAsia="仿宋" w:cs="仿宋"/>
          <w:color w:val="auto"/>
          <w:spacing w:val="0"/>
          <w:sz w:val="31"/>
          <w:szCs w:val="31"/>
          <w:lang w:val="en-US" w:eastAsia="zh-CN"/>
        </w:rPr>
        <w:t>14.09</w:t>
      </w:r>
      <w:r>
        <w:rPr>
          <w:rFonts w:ascii="仿宋" w:hAnsi="仿宋" w:eastAsia="仿宋" w:cs="仿宋"/>
          <w:color w:val="auto"/>
          <w:spacing w:val="0"/>
          <w:sz w:val="31"/>
          <w:szCs w:val="31"/>
        </w:rPr>
        <w:t xml:space="preserve"> 万元，</w:t>
      </w:r>
      <w:r>
        <w:rPr>
          <w:rFonts w:hint="eastAsia" w:ascii="仿宋" w:hAnsi="仿宋" w:eastAsia="仿宋" w:cs="仿宋"/>
          <w:color w:val="auto"/>
          <w:spacing w:val="0"/>
          <w:sz w:val="31"/>
          <w:szCs w:val="31"/>
          <w:lang w:eastAsia="zh-CN"/>
        </w:rPr>
        <w:t>年初结转</w:t>
      </w:r>
      <w:r>
        <w:rPr>
          <w:rFonts w:hint="eastAsia" w:ascii="仿宋" w:hAnsi="仿宋" w:eastAsia="仿宋" w:cs="仿宋"/>
          <w:color w:val="auto"/>
          <w:spacing w:val="0"/>
          <w:sz w:val="31"/>
          <w:szCs w:val="31"/>
          <w:lang w:val="en-US" w:eastAsia="zh-CN"/>
        </w:rPr>
        <w:t>21.58万元，</w:t>
      </w:r>
      <w:r>
        <w:rPr>
          <w:rFonts w:ascii="仿宋" w:hAnsi="仿宋" w:eastAsia="仿宋" w:cs="仿宋"/>
          <w:color w:val="auto"/>
          <w:spacing w:val="0"/>
          <w:sz w:val="31"/>
          <w:szCs w:val="31"/>
        </w:rPr>
        <w:t>共计</w:t>
      </w:r>
      <w:r>
        <w:rPr>
          <w:rFonts w:hint="eastAsia" w:ascii="仿宋" w:hAnsi="仿宋" w:eastAsia="仿宋" w:cs="仿宋"/>
          <w:color w:val="auto"/>
          <w:spacing w:val="0"/>
          <w:sz w:val="31"/>
          <w:szCs w:val="31"/>
          <w:lang w:val="en-US" w:eastAsia="zh-CN"/>
        </w:rPr>
        <w:t>282.73</w:t>
      </w:r>
      <w:r>
        <w:rPr>
          <w:rFonts w:ascii="仿宋" w:hAnsi="仿宋" w:eastAsia="仿宋" w:cs="仿宋"/>
          <w:color w:val="auto"/>
          <w:spacing w:val="0"/>
          <w:sz w:val="31"/>
          <w:szCs w:val="31"/>
        </w:rPr>
        <w:t>万元</w:t>
      </w:r>
      <w:r>
        <w:rPr>
          <w:rFonts w:hint="eastAsia" w:ascii="仿宋" w:hAnsi="仿宋" w:eastAsia="仿宋" w:cs="仿宋"/>
          <w:color w:val="auto"/>
          <w:spacing w:val="0"/>
          <w:sz w:val="31"/>
          <w:szCs w:val="31"/>
          <w:lang w:eastAsia="zh-CN"/>
        </w:rPr>
        <w:t>。</w:t>
      </w:r>
    </w:p>
    <w:p>
      <w:pPr>
        <w:widowControl/>
        <w:adjustRightInd w:val="0"/>
        <w:snapToGrid w:val="0"/>
        <w:spacing w:line="560" w:lineRule="exact"/>
        <w:ind w:firstLine="642" w:firstLineChars="200"/>
        <w:contextualSpacing/>
        <w:jc w:val="left"/>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b/>
          <w:bCs/>
          <w:color w:val="auto"/>
          <w:kern w:val="0"/>
          <w:sz w:val="32"/>
          <w:szCs w:val="32"/>
          <w:shd w:val="clear" w:color="auto" w:fill="FFFFFF"/>
        </w:rPr>
        <w:t>2.部门总体支出情况</w:t>
      </w:r>
      <w:r>
        <w:rPr>
          <w:rFonts w:hint="eastAsia" w:ascii="仿宋_GB2312" w:hAnsi="仿宋_GB2312" w:eastAsia="仿宋_GB2312" w:cs="仿宋_GB2312"/>
          <w:b/>
          <w:bCs/>
          <w:color w:val="auto"/>
          <w:kern w:val="0"/>
          <w:sz w:val="32"/>
          <w:szCs w:val="32"/>
          <w:shd w:val="clear" w:color="auto" w:fill="FFFFFF"/>
          <w:lang w:eastAsia="zh-CN"/>
        </w:rPr>
        <w:t>：</w:t>
      </w:r>
      <w:r>
        <w:rPr>
          <w:rFonts w:ascii="仿宋" w:hAnsi="仿宋" w:eastAsia="仿宋" w:cs="仿宋"/>
          <w:color w:val="auto"/>
          <w:spacing w:val="0"/>
          <w:sz w:val="31"/>
          <w:szCs w:val="31"/>
        </w:rPr>
        <w:t>202</w:t>
      </w:r>
      <w:r>
        <w:rPr>
          <w:rFonts w:hint="eastAsia" w:ascii="仿宋" w:hAnsi="仿宋" w:eastAsia="仿宋" w:cs="仿宋"/>
          <w:color w:val="auto"/>
          <w:spacing w:val="0"/>
          <w:sz w:val="31"/>
          <w:szCs w:val="31"/>
          <w:lang w:val="en-US" w:eastAsia="zh-CN"/>
        </w:rPr>
        <w:t>2</w:t>
      </w:r>
      <w:r>
        <w:rPr>
          <w:rFonts w:ascii="仿宋" w:hAnsi="仿宋" w:eastAsia="仿宋" w:cs="仿宋"/>
          <w:color w:val="auto"/>
          <w:spacing w:val="0"/>
          <w:sz w:val="31"/>
          <w:szCs w:val="31"/>
        </w:rPr>
        <w:t>年</w:t>
      </w:r>
      <w:r>
        <w:rPr>
          <w:rFonts w:hint="eastAsia" w:ascii="仿宋" w:hAnsi="仿宋" w:eastAsia="仿宋" w:cs="仿宋"/>
          <w:color w:val="auto"/>
          <w:spacing w:val="0"/>
          <w:sz w:val="31"/>
          <w:szCs w:val="31"/>
          <w:lang w:eastAsia="zh-CN"/>
        </w:rPr>
        <w:t>支出决</w:t>
      </w:r>
      <w:r>
        <w:rPr>
          <w:rFonts w:ascii="仿宋" w:hAnsi="仿宋" w:eastAsia="仿宋" w:cs="仿宋"/>
          <w:color w:val="auto"/>
          <w:spacing w:val="0"/>
          <w:sz w:val="31"/>
          <w:szCs w:val="31"/>
        </w:rPr>
        <w:t xml:space="preserve">算总额为 </w:t>
      </w:r>
      <w:r>
        <w:rPr>
          <w:rFonts w:hint="eastAsia" w:ascii="仿宋" w:hAnsi="仿宋" w:eastAsia="仿宋" w:cs="仿宋"/>
          <w:color w:val="auto"/>
          <w:spacing w:val="0"/>
          <w:sz w:val="31"/>
          <w:szCs w:val="31"/>
          <w:lang w:val="en-US" w:eastAsia="zh-CN"/>
        </w:rPr>
        <w:t>282.73</w:t>
      </w:r>
      <w:r>
        <w:rPr>
          <w:rFonts w:ascii="仿宋" w:hAnsi="仿宋" w:eastAsia="仿宋" w:cs="仿宋"/>
          <w:color w:val="auto"/>
          <w:spacing w:val="0"/>
          <w:sz w:val="31"/>
          <w:szCs w:val="31"/>
        </w:rPr>
        <w:t xml:space="preserve"> 万元。其中</w:t>
      </w:r>
      <w:r>
        <w:rPr>
          <w:rFonts w:hint="eastAsia" w:ascii="仿宋" w:hAnsi="仿宋" w:eastAsia="仿宋" w:cs="仿宋"/>
          <w:color w:val="auto"/>
          <w:spacing w:val="0"/>
          <w:sz w:val="31"/>
          <w:szCs w:val="31"/>
          <w:lang w:eastAsia="zh-CN"/>
        </w:rPr>
        <w:t>一般公共服务</w:t>
      </w:r>
      <w:r>
        <w:rPr>
          <w:rFonts w:hint="eastAsia" w:ascii="仿宋" w:hAnsi="仿宋" w:eastAsia="仿宋" w:cs="仿宋"/>
          <w:color w:val="auto"/>
          <w:spacing w:val="0"/>
          <w:sz w:val="31"/>
          <w:szCs w:val="31"/>
          <w:lang w:val="en-US" w:eastAsia="zh-CN"/>
        </w:rPr>
        <w:t>240.45万元</w:t>
      </w:r>
      <w:r>
        <w:rPr>
          <w:rFonts w:ascii="仿宋" w:hAnsi="仿宋" w:eastAsia="仿宋" w:cs="仿宋"/>
          <w:color w:val="auto"/>
          <w:spacing w:val="0"/>
          <w:sz w:val="31"/>
          <w:szCs w:val="31"/>
        </w:rPr>
        <w:t>，社会保障和就业</w:t>
      </w:r>
      <w:r>
        <w:rPr>
          <w:rFonts w:hint="eastAsia" w:ascii="仿宋" w:hAnsi="仿宋" w:eastAsia="仿宋" w:cs="仿宋"/>
          <w:color w:val="auto"/>
          <w:spacing w:val="0"/>
          <w:sz w:val="31"/>
          <w:szCs w:val="31"/>
          <w:lang w:val="en-US" w:eastAsia="zh-CN"/>
        </w:rPr>
        <w:t>18.79</w:t>
      </w:r>
      <w:r>
        <w:rPr>
          <w:rFonts w:ascii="仿宋" w:hAnsi="仿宋" w:eastAsia="仿宋" w:cs="仿宋"/>
          <w:color w:val="auto"/>
          <w:spacing w:val="0"/>
          <w:sz w:val="31"/>
          <w:szCs w:val="31"/>
        </w:rPr>
        <w:t>万元，医疗卫生</w:t>
      </w:r>
      <w:r>
        <w:rPr>
          <w:rFonts w:hint="eastAsia" w:ascii="仿宋" w:hAnsi="仿宋" w:eastAsia="仿宋" w:cs="仿宋"/>
          <w:color w:val="auto"/>
          <w:spacing w:val="0"/>
          <w:sz w:val="31"/>
          <w:szCs w:val="31"/>
          <w:lang w:val="en-US" w:eastAsia="zh-CN"/>
        </w:rPr>
        <w:t>9.4</w:t>
      </w:r>
      <w:r>
        <w:rPr>
          <w:rFonts w:ascii="仿宋" w:hAnsi="仿宋" w:eastAsia="仿宋" w:cs="仿宋"/>
          <w:color w:val="auto"/>
          <w:spacing w:val="0"/>
          <w:sz w:val="31"/>
          <w:szCs w:val="31"/>
        </w:rPr>
        <w:t xml:space="preserve"> 万元，住房保障支出 </w:t>
      </w:r>
      <w:r>
        <w:rPr>
          <w:rFonts w:hint="eastAsia" w:ascii="仿宋" w:hAnsi="仿宋" w:eastAsia="仿宋" w:cs="仿宋"/>
          <w:color w:val="auto"/>
          <w:spacing w:val="0"/>
          <w:sz w:val="31"/>
          <w:szCs w:val="31"/>
          <w:lang w:val="en-US" w:eastAsia="zh-CN"/>
        </w:rPr>
        <w:t>14.09</w:t>
      </w:r>
      <w:r>
        <w:rPr>
          <w:rFonts w:ascii="仿宋" w:hAnsi="仿宋" w:eastAsia="仿宋" w:cs="仿宋"/>
          <w:color w:val="auto"/>
          <w:spacing w:val="0"/>
          <w:sz w:val="31"/>
          <w:szCs w:val="31"/>
        </w:rPr>
        <w:t xml:space="preserve"> 万元，共计</w:t>
      </w:r>
      <w:r>
        <w:rPr>
          <w:rFonts w:hint="eastAsia" w:ascii="仿宋" w:hAnsi="仿宋" w:eastAsia="仿宋" w:cs="仿宋"/>
          <w:color w:val="auto"/>
          <w:spacing w:val="0"/>
          <w:sz w:val="31"/>
          <w:szCs w:val="31"/>
          <w:lang w:val="en-US" w:eastAsia="zh-CN"/>
        </w:rPr>
        <w:t>282.73</w:t>
      </w:r>
      <w:r>
        <w:rPr>
          <w:rFonts w:ascii="仿宋" w:hAnsi="仿宋" w:eastAsia="仿宋" w:cs="仿宋"/>
          <w:color w:val="auto"/>
          <w:spacing w:val="0"/>
          <w:sz w:val="31"/>
          <w:szCs w:val="31"/>
        </w:rPr>
        <w:t>万元</w:t>
      </w:r>
      <w:r>
        <w:rPr>
          <w:rFonts w:hint="eastAsia" w:ascii="仿宋" w:hAnsi="仿宋" w:eastAsia="仿宋" w:cs="仿宋"/>
          <w:color w:val="auto"/>
          <w:spacing w:val="0"/>
          <w:sz w:val="31"/>
          <w:szCs w:val="31"/>
          <w:lang w:eastAsia="zh-CN"/>
        </w:rPr>
        <w:t>。</w:t>
      </w:r>
    </w:p>
    <w:p>
      <w:pPr>
        <w:widowControl/>
        <w:adjustRightInd w:val="0"/>
        <w:snapToGrid w:val="0"/>
        <w:spacing w:line="560" w:lineRule="exact"/>
        <w:ind w:firstLine="642" w:firstLineChars="200"/>
        <w:contextualSpacing/>
        <w:jc w:val="left"/>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b/>
          <w:bCs/>
          <w:color w:val="auto"/>
          <w:kern w:val="0"/>
          <w:sz w:val="32"/>
          <w:szCs w:val="32"/>
          <w:shd w:val="clear" w:color="auto" w:fill="FFFFFF"/>
        </w:rPr>
        <w:t>3.部门总体结转结余情况</w:t>
      </w:r>
      <w:r>
        <w:rPr>
          <w:rFonts w:hint="eastAsia" w:ascii="仿宋_GB2312" w:hAnsi="仿宋_GB2312" w:eastAsia="仿宋_GB2312" w:cs="仿宋_GB2312"/>
          <w:b/>
          <w:bCs/>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eastAsia="zh-CN"/>
        </w:rPr>
        <w:t>年初结转21.58万元。</w:t>
      </w:r>
    </w:p>
    <w:p>
      <w:pPr>
        <w:widowControl/>
        <w:adjustRightInd w:val="0"/>
        <w:snapToGrid w:val="0"/>
        <w:spacing w:line="560" w:lineRule="exact"/>
        <w:ind w:firstLine="642" w:firstLineChars="200"/>
        <w:contextualSpacing/>
        <w:jc w:val="left"/>
        <w:rPr>
          <w:rFonts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（二）部门财政拨款收支情况。</w:t>
      </w:r>
    </w:p>
    <w:p>
      <w:pPr>
        <w:spacing w:before="196" w:line="343" w:lineRule="auto"/>
        <w:ind w:left="40" w:right="250" w:firstLine="647"/>
        <w:rPr>
          <w:rFonts w:hint="eastAsia" w:ascii="仿宋_GB2312" w:hAnsi="仿宋_GB2312" w:eastAsia="仿宋" w:cs="仿宋_GB2312"/>
          <w:color w:val="auto"/>
          <w:kern w:val="0"/>
          <w:sz w:val="32"/>
          <w:szCs w:val="32"/>
          <w:shd w:val="clear" w:color="auto" w:fill="FFFFFF"/>
          <w:lang w:eastAsia="zh-CN"/>
        </w:rPr>
      </w:pPr>
      <w:r>
        <w:rPr>
          <w:rFonts w:hint="eastAsia" w:ascii="仿宋_GB2312" w:hAnsi="仿宋_GB2312" w:eastAsia="仿宋_GB2312" w:cs="仿宋_GB2312"/>
          <w:b/>
          <w:bCs/>
          <w:color w:val="auto"/>
          <w:kern w:val="0"/>
          <w:sz w:val="32"/>
          <w:szCs w:val="32"/>
          <w:shd w:val="clear" w:color="auto" w:fill="FFFFFF"/>
        </w:rPr>
        <w:t>1.部门财政拨款收入情况</w:t>
      </w:r>
      <w:r>
        <w:rPr>
          <w:rFonts w:hint="eastAsia" w:ascii="仿宋_GB2312" w:hAnsi="仿宋_GB2312" w:eastAsia="仿宋_GB2312" w:cs="仿宋_GB2312"/>
          <w:b/>
          <w:bCs/>
          <w:color w:val="auto"/>
          <w:kern w:val="0"/>
          <w:sz w:val="32"/>
          <w:szCs w:val="32"/>
          <w:shd w:val="clear" w:color="auto" w:fill="FFFFFF"/>
          <w:lang w:eastAsia="zh-CN"/>
        </w:rPr>
        <w:t>：</w:t>
      </w:r>
      <w:r>
        <w:rPr>
          <w:rFonts w:ascii="仿宋" w:hAnsi="仿宋" w:eastAsia="仿宋" w:cs="仿宋"/>
          <w:color w:val="auto"/>
          <w:spacing w:val="0"/>
          <w:sz w:val="31"/>
          <w:szCs w:val="31"/>
        </w:rPr>
        <w:t>202</w:t>
      </w:r>
      <w:r>
        <w:rPr>
          <w:rFonts w:hint="eastAsia" w:ascii="仿宋" w:hAnsi="仿宋" w:eastAsia="仿宋" w:cs="仿宋"/>
          <w:color w:val="auto"/>
          <w:spacing w:val="0"/>
          <w:sz w:val="31"/>
          <w:szCs w:val="31"/>
          <w:lang w:val="en-US" w:eastAsia="zh-CN"/>
        </w:rPr>
        <w:t>2</w:t>
      </w:r>
      <w:r>
        <w:rPr>
          <w:rFonts w:ascii="仿宋" w:hAnsi="仿宋" w:eastAsia="仿宋" w:cs="仿宋"/>
          <w:color w:val="auto"/>
          <w:spacing w:val="0"/>
          <w:sz w:val="31"/>
          <w:szCs w:val="31"/>
        </w:rPr>
        <w:t>年</w:t>
      </w:r>
      <w:r>
        <w:rPr>
          <w:rFonts w:hint="eastAsia" w:ascii="仿宋_GB2312" w:hAnsi="仿宋_GB2312" w:eastAsia="仿宋_GB2312" w:cs="仿宋_GB2312"/>
          <w:color w:val="auto"/>
          <w:kern w:val="0"/>
          <w:sz w:val="32"/>
          <w:szCs w:val="32"/>
          <w:shd w:val="clear" w:color="auto" w:fill="FFFFFF"/>
        </w:rPr>
        <w:t>财政拨款</w:t>
      </w:r>
      <w:r>
        <w:rPr>
          <w:rFonts w:ascii="仿宋" w:hAnsi="仿宋" w:eastAsia="仿宋" w:cs="仿宋"/>
          <w:color w:val="auto"/>
          <w:spacing w:val="0"/>
          <w:sz w:val="31"/>
          <w:szCs w:val="31"/>
        </w:rPr>
        <w:t xml:space="preserve">为 </w:t>
      </w:r>
      <w:r>
        <w:rPr>
          <w:rFonts w:hint="eastAsia" w:ascii="仿宋" w:hAnsi="仿宋" w:eastAsia="仿宋" w:cs="仿宋"/>
          <w:color w:val="auto"/>
          <w:spacing w:val="0"/>
          <w:sz w:val="31"/>
          <w:szCs w:val="31"/>
          <w:lang w:val="en-US" w:eastAsia="zh-CN"/>
        </w:rPr>
        <w:t>261.15</w:t>
      </w:r>
      <w:r>
        <w:rPr>
          <w:rFonts w:ascii="仿宋" w:hAnsi="仿宋" w:eastAsia="仿宋" w:cs="仿宋"/>
          <w:color w:val="auto"/>
          <w:spacing w:val="0"/>
          <w:sz w:val="31"/>
          <w:szCs w:val="31"/>
        </w:rPr>
        <w:t xml:space="preserve"> 万元，均为财政拨款收入。其中</w:t>
      </w:r>
      <w:r>
        <w:rPr>
          <w:rFonts w:hint="eastAsia" w:ascii="仿宋" w:hAnsi="仿宋" w:eastAsia="仿宋" w:cs="仿宋"/>
          <w:color w:val="auto"/>
          <w:spacing w:val="0"/>
          <w:sz w:val="31"/>
          <w:szCs w:val="31"/>
          <w:lang w:eastAsia="zh-CN"/>
        </w:rPr>
        <w:t>一般公共服务</w:t>
      </w:r>
      <w:r>
        <w:rPr>
          <w:rFonts w:hint="eastAsia" w:ascii="仿宋" w:hAnsi="仿宋" w:eastAsia="仿宋" w:cs="仿宋"/>
          <w:color w:val="auto"/>
          <w:spacing w:val="0"/>
          <w:sz w:val="31"/>
          <w:szCs w:val="31"/>
          <w:lang w:val="en-US" w:eastAsia="zh-CN"/>
        </w:rPr>
        <w:t>218.87万元</w:t>
      </w:r>
      <w:r>
        <w:rPr>
          <w:rFonts w:ascii="仿宋" w:hAnsi="仿宋" w:eastAsia="仿宋" w:cs="仿宋"/>
          <w:color w:val="auto"/>
          <w:spacing w:val="0"/>
          <w:sz w:val="31"/>
          <w:szCs w:val="31"/>
        </w:rPr>
        <w:t>，社会保障和就业</w:t>
      </w:r>
      <w:r>
        <w:rPr>
          <w:rFonts w:hint="eastAsia" w:ascii="仿宋" w:hAnsi="仿宋" w:eastAsia="仿宋" w:cs="仿宋"/>
          <w:color w:val="auto"/>
          <w:spacing w:val="0"/>
          <w:sz w:val="31"/>
          <w:szCs w:val="31"/>
          <w:lang w:val="en-US" w:eastAsia="zh-CN"/>
        </w:rPr>
        <w:t>18.79</w:t>
      </w:r>
      <w:r>
        <w:rPr>
          <w:rFonts w:ascii="仿宋" w:hAnsi="仿宋" w:eastAsia="仿宋" w:cs="仿宋"/>
          <w:color w:val="auto"/>
          <w:spacing w:val="0"/>
          <w:sz w:val="31"/>
          <w:szCs w:val="31"/>
        </w:rPr>
        <w:t>万元，医疗卫生</w:t>
      </w:r>
      <w:r>
        <w:rPr>
          <w:rFonts w:hint="eastAsia" w:ascii="仿宋" w:hAnsi="仿宋" w:eastAsia="仿宋" w:cs="仿宋"/>
          <w:color w:val="auto"/>
          <w:spacing w:val="0"/>
          <w:sz w:val="31"/>
          <w:szCs w:val="31"/>
          <w:lang w:val="en-US" w:eastAsia="zh-CN"/>
        </w:rPr>
        <w:t>9.4</w:t>
      </w:r>
      <w:r>
        <w:rPr>
          <w:rFonts w:ascii="仿宋" w:hAnsi="仿宋" w:eastAsia="仿宋" w:cs="仿宋"/>
          <w:color w:val="auto"/>
          <w:spacing w:val="0"/>
          <w:sz w:val="31"/>
          <w:szCs w:val="31"/>
        </w:rPr>
        <w:t xml:space="preserve"> 万元，住房保障支出 </w:t>
      </w:r>
      <w:r>
        <w:rPr>
          <w:rFonts w:hint="eastAsia" w:ascii="仿宋" w:hAnsi="仿宋" w:eastAsia="仿宋" w:cs="仿宋"/>
          <w:color w:val="auto"/>
          <w:spacing w:val="0"/>
          <w:sz w:val="31"/>
          <w:szCs w:val="31"/>
          <w:lang w:val="en-US" w:eastAsia="zh-CN"/>
        </w:rPr>
        <w:t>14.09</w:t>
      </w:r>
      <w:r>
        <w:rPr>
          <w:rFonts w:ascii="仿宋" w:hAnsi="仿宋" w:eastAsia="仿宋" w:cs="仿宋"/>
          <w:color w:val="auto"/>
          <w:spacing w:val="0"/>
          <w:sz w:val="31"/>
          <w:szCs w:val="31"/>
        </w:rPr>
        <w:t xml:space="preserve"> 万元</w:t>
      </w:r>
      <w:r>
        <w:rPr>
          <w:rFonts w:hint="eastAsia" w:ascii="仿宋" w:hAnsi="仿宋" w:eastAsia="仿宋" w:cs="仿宋"/>
          <w:color w:val="auto"/>
          <w:spacing w:val="0"/>
          <w:sz w:val="31"/>
          <w:szCs w:val="31"/>
          <w:lang w:val="en-US" w:eastAsia="zh-CN"/>
        </w:rPr>
        <w:t>，</w:t>
      </w:r>
      <w:r>
        <w:rPr>
          <w:rFonts w:ascii="仿宋" w:hAnsi="仿宋" w:eastAsia="仿宋" w:cs="仿宋"/>
          <w:color w:val="auto"/>
          <w:spacing w:val="0"/>
          <w:sz w:val="31"/>
          <w:szCs w:val="31"/>
        </w:rPr>
        <w:t>共计</w:t>
      </w:r>
      <w:r>
        <w:rPr>
          <w:rFonts w:hint="eastAsia" w:ascii="仿宋" w:hAnsi="仿宋" w:eastAsia="仿宋" w:cs="仿宋"/>
          <w:color w:val="auto"/>
          <w:spacing w:val="0"/>
          <w:sz w:val="31"/>
          <w:szCs w:val="31"/>
          <w:lang w:val="en-US" w:eastAsia="zh-CN"/>
        </w:rPr>
        <w:t>261.15</w:t>
      </w:r>
      <w:r>
        <w:rPr>
          <w:rFonts w:ascii="仿宋" w:hAnsi="仿宋" w:eastAsia="仿宋" w:cs="仿宋"/>
          <w:color w:val="auto"/>
          <w:spacing w:val="0"/>
          <w:sz w:val="31"/>
          <w:szCs w:val="31"/>
        </w:rPr>
        <w:t>万元</w:t>
      </w:r>
      <w:r>
        <w:rPr>
          <w:rFonts w:hint="eastAsia" w:ascii="仿宋" w:hAnsi="仿宋" w:eastAsia="仿宋" w:cs="仿宋"/>
          <w:color w:val="auto"/>
          <w:spacing w:val="0"/>
          <w:sz w:val="31"/>
          <w:szCs w:val="31"/>
          <w:lang w:eastAsia="zh-CN"/>
        </w:rPr>
        <w:t>。</w:t>
      </w:r>
    </w:p>
    <w:p>
      <w:pPr>
        <w:widowControl/>
        <w:adjustRightInd w:val="0"/>
        <w:snapToGrid w:val="0"/>
        <w:spacing w:line="560" w:lineRule="exact"/>
        <w:ind w:firstLine="642" w:firstLineChars="200"/>
        <w:contextualSpacing/>
        <w:jc w:val="left"/>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b/>
          <w:bCs/>
          <w:color w:val="auto"/>
          <w:kern w:val="0"/>
          <w:sz w:val="32"/>
          <w:szCs w:val="32"/>
          <w:shd w:val="clear" w:color="auto" w:fill="FFFFFF"/>
        </w:rPr>
        <w:t>2.部门财政拨款支出情况</w:t>
      </w:r>
      <w:r>
        <w:rPr>
          <w:rFonts w:hint="eastAsia" w:ascii="仿宋_GB2312" w:hAnsi="仿宋_GB2312" w:eastAsia="仿宋_GB2312" w:cs="仿宋_GB2312"/>
          <w:b/>
          <w:bCs/>
          <w:color w:val="auto"/>
          <w:kern w:val="0"/>
          <w:sz w:val="32"/>
          <w:szCs w:val="32"/>
          <w:shd w:val="clear" w:color="auto" w:fill="FFFFFF"/>
          <w:lang w:eastAsia="zh-CN"/>
        </w:rPr>
        <w:t>：</w:t>
      </w:r>
      <w:r>
        <w:rPr>
          <w:rFonts w:ascii="仿宋" w:hAnsi="仿宋" w:eastAsia="仿宋" w:cs="仿宋"/>
          <w:color w:val="auto"/>
          <w:spacing w:val="0"/>
          <w:sz w:val="31"/>
          <w:szCs w:val="31"/>
        </w:rPr>
        <w:t>202</w:t>
      </w:r>
      <w:r>
        <w:rPr>
          <w:rFonts w:hint="eastAsia" w:ascii="仿宋" w:hAnsi="仿宋" w:eastAsia="仿宋" w:cs="仿宋"/>
          <w:color w:val="auto"/>
          <w:spacing w:val="0"/>
          <w:sz w:val="31"/>
          <w:szCs w:val="31"/>
          <w:lang w:val="en-US" w:eastAsia="zh-CN"/>
        </w:rPr>
        <w:t>2</w:t>
      </w:r>
      <w:r>
        <w:rPr>
          <w:rFonts w:ascii="仿宋" w:hAnsi="仿宋" w:eastAsia="仿宋" w:cs="仿宋"/>
          <w:color w:val="auto"/>
          <w:spacing w:val="0"/>
          <w:sz w:val="31"/>
          <w:szCs w:val="31"/>
        </w:rPr>
        <w:t>年</w:t>
      </w:r>
      <w:r>
        <w:rPr>
          <w:rFonts w:hint="eastAsia" w:ascii="仿宋" w:hAnsi="仿宋" w:eastAsia="仿宋" w:cs="仿宋"/>
          <w:color w:val="auto"/>
          <w:spacing w:val="0"/>
          <w:sz w:val="31"/>
          <w:szCs w:val="31"/>
          <w:lang w:eastAsia="zh-CN"/>
        </w:rPr>
        <w:t>支出决</w:t>
      </w:r>
      <w:r>
        <w:rPr>
          <w:rFonts w:ascii="仿宋" w:hAnsi="仿宋" w:eastAsia="仿宋" w:cs="仿宋"/>
          <w:color w:val="auto"/>
          <w:spacing w:val="0"/>
          <w:sz w:val="31"/>
          <w:szCs w:val="31"/>
        </w:rPr>
        <w:t>算</w:t>
      </w:r>
      <w:r>
        <w:rPr>
          <w:rFonts w:hint="eastAsia" w:ascii="仿宋" w:hAnsi="仿宋" w:eastAsia="仿宋" w:cs="仿宋"/>
          <w:color w:val="auto"/>
          <w:spacing w:val="0"/>
          <w:sz w:val="31"/>
          <w:szCs w:val="31"/>
          <w:lang w:eastAsia="zh-CN"/>
        </w:rPr>
        <w:t>总额</w:t>
      </w:r>
      <w:r>
        <w:rPr>
          <w:rFonts w:hint="eastAsia" w:ascii="仿宋" w:hAnsi="仿宋" w:eastAsia="仿宋" w:cs="仿宋"/>
          <w:color w:val="auto"/>
          <w:spacing w:val="0"/>
          <w:sz w:val="31"/>
          <w:szCs w:val="31"/>
          <w:lang w:val="en-US" w:eastAsia="zh-CN"/>
        </w:rPr>
        <w:t>282.73</w:t>
      </w:r>
      <w:r>
        <w:rPr>
          <w:rFonts w:ascii="仿宋" w:hAnsi="仿宋" w:eastAsia="仿宋" w:cs="仿宋"/>
          <w:color w:val="auto"/>
          <w:spacing w:val="0"/>
          <w:sz w:val="31"/>
          <w:szCs w:val="31"/>
        </w:rPr>
        <w:t xml:space="preserve"> 万元。其中</w:t>
      </w:r>
      <w:r>
        <w:rPr>
          <w:rFonts w:hint="eastAsia" w:ascii="仿宋" w:hAnsi="仿宋" w:eastAsia="仿宋" w:cs="仿宋"/>
          <w:color w:val="auto"/>
          <w:spacing w:val="0"/>
          <w:sz w:val="31"/>
          <w:szCs w:val="31"/>
          <w:lang w:eastAsia="zh-CN"/>
        </w:rPr>
        <w:t>一般公共服务</w:t>
      </w:r>
      <w:r>
        <w:rPr>
          <w:rFonts w:hint="eastAsia" w:ascii="仿宋" w:hAnsi="仿宋" w:eastAsia="仿宋" w:cs="仿宋"/>
          <w:color w:val="auto"/>
          <w:spacing w:val="0"/>
          <w:sz w:val="31"/>
          <w:szCs w:val="31"/>
          <w:lang w:val="en-US" w:eastAsia="zh-CN"/>
        </w:rPr>
        <w:t>240.45万元</w:t>
      </w:r>
      <w:r>
        <w:rPr>
          <w:rFonts w:ascii="仿宋" w:hAnsi="仿宋" w:eastAsia="仿宋" w:cs="仿宋"/>
          <w:color w:val="auto"/>
          <w:spacing w:val="0"/>
          <w:sz w:val="31"/>
          <w:szCs w:val="31"/>
        </w:rPr>
        <w:t>，社会保障和就业</w:t>
      </w:r>
      <w:r>
        <w:rPr>
          <w:rFonts w:hint="eastAsia" w:ascii="仿宋" w:hAnsi="仿宋" w:eastAsia="仿宋" w:cs="仿宋"/>
          <w:color w:val="auto"/>
          <w:spacing w:val="0"/>
          <w:sz w:val="31"/>
          <w:szCs w:val="31"/>
          <w:lang w:val="en-US" w:eastAsia="zh-CN"/>
        </w:rPr>
        <w:t>18.79</w:t>
      </w:r>
      <w:r>
        <w:rPr>
          <w:rFonts w:ascii="仿宋" w:hAnsi="仿宋" w:eastAsia="仿宋" w:cs="仿宋"/>
          <w:color w:val="auto"/>
          <w:spacing w:val="0"/>
          <w:sz w:val="31"/>
          <w:szCs w:val="31"/>
        </w:rPr>
        <w:t>万元，医疗卫生</w:t>
      </w:r>
      <w:r>
        <w:rPr>
          <w:rFonts w:hint="eastAsia" w:ascii="仿宋" w:hAnsi="仿宋" w:eastAsia="仿宋" w:cs="仿宋"/>
          <w:color w:val="auto"/>
          <w:spacing w:val="0"/>
          <w:sz w:val="31"/>
          <w:szCs w:val="31"/>
          <w:lang w:val="en-US" w:eastAsia="zh-CN"/>
        </w:rPr>
        <w:t>9.4</w:t>
      </w:r>
      <w:r>
        <w:rPr>
          <w:rFonts w:ascii="仿宋" w:hAnsi="仿宋" w:eastAsia="仿宋" w:cs="仿宋"/>
          <w:color w:val="auto"/>
          <w:spacing w:val="0"/>
          <w:sz w:val="31"/>
          <w:szCs w:val="31"/>
        </w:rPr>
        <w:t xml:space="preserve"> 万元，住房保障支出 </w:t>
      </w:r>
      <w:r>
        <w:rPr>
          <w:rFonts w:hint="eastAsia" w:ascii="仿宋" w:hAnsi="仿宋" w:eastAsia="仿宋" w:cs="仿宋"/>
          <w:color w:val="auto"/>
          <w:spacing w:val="0"/>
          <w:sz w:val="31"/>
          <w:szCs w:val="31"/>
          <w:lang w:val="en-US" w:eastAsia="zh-CN"/>
        </w:rPr>
        <w:t>14.09</w:t>
      </w:r>
      <w:r>
        <w:rPr>
          <w:rFonts w:ascii="仿宋" w:hAnsi="仿宋" w:eastAsia="仿宋" w:cs="仿宋"/>
          <w:color w:val="auto"/>
          <w:spacing w:val="0"/>
          <w:sz w:val="31"/>
          <w:szCs w:val="31"/>
        </w:rPr>
        <w:t xml:space="preserve"> 万元</w:t>
      </w:r>
      <w:r>
        <w:rPr>
          <w:rFonts w:hint="eastAsia" w:ascii="仿宋" w:hAnsi="仿宋" w:eastAsia="仿宋" w:cs="仿宋"/>
          <w:color w:val="auto"/>
          <w:spacing w:val="0"/>
          <w:sz w:val="31"/>
          <w:szCs w:val="31"/>
          <w:lang w:val="en-US" w:eastAsia="zh-CN"/>
        </w:rPr>
        <w:t>，</w:t>
      </w:r>
      <w:r>
        <w:rPr>
          <w:rFonts w:ascii="仿宋" w:hAnsi="仿宋" w:eastAsia="仿宋" w:cs="仿宋"/>
          <w:color w:val="auto"/>
          <w:spacing w:val="0"/>
          <w:sz w:val="31"/>
          <w:szCs w:val="31"/>
        </w:rPr>
        <w:t>共计</w:t>
      </w:r>
      <w:r>
        <w:rPr>
          <w:rFonts w:hint="eastAsia" w:ascii="仿宋" w:hAnsi="仿宋" w:eastAsia="仿宋" w:cs="仿宋"/>
          <w:color w:val="auto"/>
          <w:spacing w:val="0"/>
          <w:sz w:val="31"/>
          <w:szCs w:val="31"/>
          <w:lang w:val="en-US" w:eastAsia="zh-CN"/>
        </w:rPr>
        <w:t>261.15</w:t>
      </w:r>
      <w:r>
        <w:rPr>
          <w:rFonts w:ascii="仿宋" w:hAnsi="仿宋" w:eastAsia="仿宋" w:cs="仿宋"/>
          <w:color w:val="auto"/>
          <w:spacing w:val="0"/>
          <w:sz w:val="31"/>
          <w:szCs w:val="31"/>
        </w:rPr>
        <w:t>万元</w:t>
      </w:r>
      <w:r>
        <w:rPr>
          <w:rFonts w:hint="eastAsia" w:ascii="仿宋" w:hAnsi="仿宋" w:eastAsia="仿宋" w:cs="仿宋"/>
          <w:color w:val="auto"/>
          <w:spacing w:val="0"/>
          <w:sz w:val="31"/>
          <w:szCs w:val="31"/>
          <w:lang w:eastAsia="zh-CN"/>
        </w:rPr>
        <w:t>。</w:t>
      </w:r>
    </w:p>
    <w:p>
      <w:pPr>
        <w:widowControl/>
        <w:adjustRightInd w:val="0"/>
        <w:snapToGrid w:val="0"/>
        <w:spacing w:line="560" w:lineRule="exact"/>
        <w:ind w:firstLine="642" w:firstLineChars="200"/>
        <w:contextualSpacing/>
        <w:jc w:val="left"/>
        <w:rPr>
          <w:rFonts w:hint="eastAsia" w:ascii="仿宋_GB2312" w:hAnsi="仿宋_GB2312" w:eastAsia="仿宋_GB2312" w:cs="仿宋_GB2312"/>
          <w:b/>
          <w:bCs/>
          <w:kern w:val="0"/>
          <w:sz w:val="32"/>
          <w:szCs w:val="32"/>
          <w:shd w:val="clear" w:color="auto" w:fill="FFFFFF"/>
          <w:lang w:eastAsia="zh-CN"/>
        </w:rPr>
      </w:pPr>
      <w:r>
        <w:rPr>
          <w:rFonts w:hint="eastAsia" w:ascii="仿宋_GB2312" w:hAnsi="仿宋_GB2312" w:eastAsia="仿宋_GB2312" w:cs="仿宋_GB2312"/>
          <w:b/>
          <w:bCs/>
          <w:kern w:val="0"/>
          <w:sz w:val="32"/>
          <w:szCs w:val="32"/>
          <w:shd w:val="clear" w:color="auto" w:fill="FFFFFF"/>
        </w:rPr>
        <w:t>3.部门财政拨款结转结余情况</w:t>
      </w:r>
      <w:r>
        <w:rPr>
          <w:rFonts w:hint="eastAsia" w:ascii="仿宋_GB2312" w:hAnsi="仿宋_GB2312" w:eastAsia="仿宋_GB2312" w:cs="仿宋_GB2312"/>
          <w:b/>
          <w:bCs/>
          <w:kern w:val="0"/>
          <w:sz w:val="32"/>
          <w:szCs w:val="32"/>
          <w:shd w:val="clear" w:color="auto" w:fill="FFFFFF"/>
          <w:lang w:eastAsia="zh-CN"/>
        </w:rPr>
        <w:t>：</w:t>
      </w:r>
      <w:r>
        <w:rPr>
          <w:rFonts w:hint="eastAsia" w:ascii="仿宋" w:hAnsi="仿宋" w:eastAsia="仿宋" w:cs="仿宋"/>
          <w:color w:val="auto"/>
          <w:spacing w:val="0"/>
          <w:sz w:val="31"/>
          <w:szCs w:val="31"/>
          <w:lang w:eastAsia="zh-CN"/>
        </w:rPr>
        <w:t>无。</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w:t>
      </w:r>
    </w:p>
    <w:p>
      <w:pPr>
        <w:widowControl/>
        <w:adjustRightInd w:val="0"/>
        <w:snapToGrid w:val="0"/>
        <w:spacing w:line="560" w:lineRule="exact"/>
        <w:ind w:firstLine="642"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eastAsia="仿宋_GB2312"/>
          <w:lang w:val="en-US" w:eastAsia="zh-CN"/>
        </w:rPr>
      </w:pPr>
      <w:r>
        <w:rPr>
          <w:rFonts w:hint="eastAsia" w:ascii="仿宋_GB2312" w:hAnsi="仿宋" w:eastAsia="仿宋_GB2312" w:cs="仿宋_GB2312"/>
          <w:color w:val="000000"/>
          <w:kern w:val="36"/>
          <w:sz w:val="32"/>
          <w:szCs w:val="32"/>
          <w:lang w:val="en-US" w:eastAsia="zh-CN"/>
        </w:rPr>
        <w:t>一是目标绩效考核奖励。年初预算57.6万元，调整后预算为64.8万元，预算执行率100%。我办严格执行相关政策，及时保障工资足额发放和社保足额缴纳，预算编制科学合理。二是优秀公务员和事业人员嘉奖。调整后预算为1.05万元，预算执行率100%。我办严格按照政策执行，及时发放。三是工会经费与福利费。年初预算1.88万元，调整后预算2.14万元，全年执行数为2.14万元，预算执行率100%。为我办严格按照政策执行，及时保障单位日常运转。四是在职工资福利支出（行政）。年初预算101.64万元，调整后预算数131.2万元，预算执行数131.2万元，预算执行率100%，我办严格执行相关政策，及时保障工资足额发放和社保足额缴纳，预算编制科学合理。五是在职工资福利支出（事业）。年初预算48.02万元，调整后预算数48.02万元，预算执行数48.02万元，预算执行率100%，我办严格执行相关政策，及时保障工资足额发放和社保足额缴纳，预算编制科学合理。</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运转类项目绩效分析</w:t>
      </w:r>
    </w:p>
    <w:p>
      <w:pPr>
        <w:keepNext w:val="0"/>
        <w:keepLines w:val="0"/>
        <w:pageBreakBefore w:val="0"/>
        <w:widowControl w:val="0"/>
        <w:kinsoku/>
        <w:wordWrap/>
        <w:overflowPunct/>
        <w:topLinePunct w:val="0"/>
        <w:autoSpaceDE/>
        <w:autoSpaceDN/>
        <w:bidi w:val="0"/>
        <w:adjustRightInd w:val="0"/>
        <w:snapToGrid w:val="0"/>
        <w:spacing w:line="576" w:lineRule="exact"/>
        <w:ind w:firstLine="640"/>
        <w:contextualSpacing/>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 w:eastAsia="仿宋_GB2312" w:cs="仿宋_GB2312"/>
          <w:color w:val="000000"/>
          <w:kern w:val="36"/>
          <w:sz w:val="32"/>
          <w:szCs w:val="32"/>
          <w:lang w:val="en-US" w:eastAsia="zh-CN"/>
        </w:rPr>
        <w:t>一是日常公用经费。为提高预算编制质量，严格执行预算，保障单位日常运转，我办严格按照预算执行，年初预算日常公用经费12.8万元，调整后预算数13.63万元，预算执行数13.63万元，预算执行率100%。二是基层党组织活动经费。为健全党员管理制度，优化党员组织生活，按照年初预算0.3万元，调整后预算数0.3万元，预算执行数0.3万元，预算执行率100%，严格财政预算执行相关经费。</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keepNext w:val="0"/>
        <w:keepLines w:val="0"/>
        <w:pageBreakBefore w:val="0"/>
        <w:widowControl w:val="0"/>
        <w:kinsoku/>
        <w:wordWrap/>
        <w:overflowPunct/>
        <w:topLinePunct w:val="0"/>
        <w:autoSpaceDE/>
        <w:autoSpaceDN/>
        <w:bidi w:val="0"/>
        <w:adjustRightInd w:val="0"/>
        <w:snapToGrid w:val="0"/>
        <w:spacing w:line="576" w:lineRule="exact"/>
        <w:ind w:firstLine="640"/>
        <w:contextualSpacing/>
        <w:jc w:val="left"/>
        <w:textAlignment w:val="auto"/>
        <w:rPr>
          <w:rFonts w:hint="eastAsia" w:ascii="楷体_GB2312" w:hAnsi="楷体_GB2312" w:eastAsia="楷体_GB2312" w:cs="楷体_GB2312"/>
          <w:b/>
          <w:bCs/>
          <w:kern w:val="0"/>
          <w:sz w:val="32"/>
          <w:szCs w:val="32"/>
          <w:shd w:val="clear" w:color="auto" w:fill="FFFFFF"/>
          <w:lang w:val="zh-CN"/>
        </w:rPr>
      </w:pPr>
      <w:r>
        <w:rPr>
          <w:rFonts w:hint="eastAsia" w:ascii="仿宋_GB2312" w:hAnsi="仿宋" w:eastAsia="仿宋_GB2312" w:cs="仿宋_GB2312"/>
          <w:color w:val="000000"/>
          <w:kern w:val="36"/>
          <w:sz w:val="32"/>
          <w:szCs w:val="32"/>
          <w:lang w:val="en-US" w:eastAsia="zh-CN"/>
        </w:rPr>
        <w:t>一是财政代管资金。持续做好机构改革“后半篇”文章，强化机构编制日常管理和政治机关建设，为推进我县经济社会高质量发展提供坚强的体制机制保障。全年按照年初数1.1万元，预算执行数1.1万元，预算执行率100%的完成相关工作。二是事业单位档案管理、党政群机关及事业单位法人证书(正、副)本、政务和公益机构域名缴费工作。为坚持和加强党事业单位的全面领导，优化事业单位布局结构，建立完善举办事业单位和事业单位法人信用承诺制度，按照年初预算数21.85万元，预算执行21.85万元，预算执行率100%的全面完成年度报告公示及公示信息抽查、中文域名缴费等工作。三是实名制系统管理、维护，机构编制督查，档案管理工作。为强化机构编制日常管理和政治机关建设，为推进我县经济社会高质量发展提供坚强的体制机制保障，全年按照年初预算数5万元完成2022年相关工作，预算执行率100%。四是第二次机构编制核查。按照上级编制部门要求，全面完成第二次机构编制核查工作，我办根据财政预算相关规定，按照财政预算8万元工作经费及时足额保障了工作运转，预算执行率100%。五是办公场所维修及搬迁。为全县营造更好的营商环境，便于集中办公，我办本着节约成本，严格按照财政预算5万元，在短时间内完成新的办公场所维修及搬迁工作，及时有效地保障了工作运转，预算执行率100%。六是综合执法改革工作。为推动全县简约高效的基层执法改革工作。我办严格按照工作要求和财政相关规定，完成相关工作，全年财政预算3.15万元，预算执行2.53万元，预算执行率80.3%，部分调研经费已结转至2023年支出。</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2022 年度县委编办为进一步加强预算绩效管理，严格按照《剑阁县预算绩效目标管理办法》，完善了本单位预算绩效管理体系，严格按照相关规定制定绩效目标，把控绩效目标完成进度，基本实现对本单位预算项目进行绩效目标申报，过程控制与结果评价。</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widowControl/>
        <w:numPr>
          <w:ilvl w:val="0"/>
          <w:numId w:val="0"/>
        </w:numPr>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一是可以通过对我办202</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lang w:val="zh-CN"/>
        </w:rPr>
        <w:t>年度财政资金支出的绩效情况，为202</w:t>
      </w: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lang w:val="zh-CN"/>
        </w:rPr>
        <w:t>年预算安排提供决策支持；二是可以进一步增强本部门支出管理的责任、加强资金管理、增强资金绩效意识、合理配置资金、优化支出结构、提升预算管理水平、不断补充和完善绩效评价指标，建立激励与约束机制；三是根据绩效评价结果，可以进一步完善管理制度、改革管理措施、提高管理水平、降低支出成本。</w:t>
      </w:r>
    </w:p>
    <w:p>
      <w:pPr>
        <w:widowControl/>
        <w:numPr>
          <w:ilvl w:val="0"/>
          <w:numId w:val="0"/>
        </w:numPr>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仿宋_GB2312" w:hAnsi="仿宋_GB2312" w:eastAsia="仿宋_GB2312" w:cs="仿宋_GB2312"/>
          <w:b/>
          <w:bCs/>
          <w:kern w:val="0"/>
          <w:sz w:val="32"/>
          <w:szCs w:val="32"/>
          <w:shd w:val="clear" w:color="auto" w:fill="FFFFFF"/>
          <w:lang w:val="zh-CN"/>
        </w:rPr>
        <w:t>（四）</w:t>
      </w:r>
      <w:r>
        <w:rPr>
          <w:rFonts w:hint="eastAsia" w:ascii="楷体_GB2312" w:hAnsi="楷体_GB2312" w:eastAsia="楷体_GB2312" w:cs="楷体_GB2312"/>
          <w:b/>
          <w:bCs/>
          <w:kern w:val="0"/>
          <w:sz w:val="32"/>
          <w:szCs w:val="32"/>
          <w:shd w:val="clear" w:color="auto" w:fill="FFFFFF"/>
          <w:lang w:val="zh-CN"/>
        </w:rPr>
        <w:t>自评质量。</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在县财政统一安排部署下，我办财务人员按照县财政要求及时准确完成了部门整体支出自评工作，完全按照实际运用结果开展自评。</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楷体_GB2312" w:hAnsi="楷体_GB2312" w:eastAsia="楷体_GB2312" w:cs="楷体_GB2312"/>
          <w:b/>
          <w:bCs/>
          <w:kern w:val="0"/>
          <w:sz w:val="32"/>
          <w:szCs w:val="32"/>
          <w:shd w:val="clear" w:color="auto" w:fill="FFFFFF"/>
          <w:lang w:val="zh-CN"/>
        </w:rPr>
      </w:pPr>
      <w:r>
        <w:rPr>
          <w:rFonts w:hint="eastAsia" w:ascii="仿宋_GB2312" w:hAnsi="仿宋" w:eastAsia="仿宋_GB2312" w:cs="仿宋_GB2312"/>
          <w:color w:val="000000"/>
          <w:kern w:val="36"/>
          <w:sz w:val="32"/>
          <w:szCs w:val="32"/>
        </w:rPr>
        <w:t>20</w:t>
      </w:r>
      <w:r>
        <w:rPr>
          <w:rFonts w:hint="eastAsia" w:ascii="仿宋_GB2312" w:hAnsi="仿宋" w:eastAsia="仿宋_GB2312" w:cs="仿宋_GB2312"/>
          <w:color w:val="000000"/>
          <w:kern w:val="36"/>
          <w:sz w:val="32"/>
          <w:szCs w:val="32"/>
          <w:lang w:val="en-US" w:eastAsia="zh-CN"/>
        </w:rPr>
        <w:t>22</w:t>
      </w:r>
      <w:r>
        <w:rPr>
          <w:rFonts w:hint="eastAsia" w:ascii="仿宋_GB2312" w:hAnsi="仿宋" w:eastAsia="仿宋_GB2312" w:cs="仿宋_GB2312"/>
          <w:color w:val="000000"/>
          <w:kern w:val="36"/>
          <w:sz w:val="32"/>
          <w:szCs w:val="32"/>
        </w:rPr>
        <w:t>年我</w:t>
      </w:r>
      <w:r>
        <w:rPr>
          <w:rFonts w:hint="eastAsia" w:ascii="仿宋_GB2312" w:hAnsi="仿宋" w:eastAsia="仿宋_GB2312" w:cs="仿宋_GB2312"/>
          <w:color w:val="000000"/>
          <w:kern w:val="36"/>
          <w:sz w:val="32"/>
          <w:szCs w:val="32"/>
          <w:lang w:eastAsia="zh-CN"/>
        </w:rPr>
        <w:t>办</w:t>
      </w:r>
      <w:r>
        <w:rPr>
          <w:rFonts w:hint="eastAsia" w:ascii="仿宋_GB2312" w:hAnsi="仿宋" w:eastAsia="仿宋_GB2312" w:cs="仿宋_GB2312"/>
          <w:color w:val="000000"/>
          <w:kern w:val="36"/>
          <w:sz w:val="32"/>
          <w:szCs w:val="32"/>
        </w:rPr>
        <w:t>经费严格按照年初财政预算数支出。单位财政整体支出绩效评价得分</w:t>
      </w:r>
      <w:r>
        <w:rPr>
          <w:rFonts w:hint="eastAsia" w:ascii="仿宋_GB2312" w:hAnsi="仿宋" w:eastAsia="仿宋_GB2312" w:cs="仿宋_GB2312"/>
          <w:color w:val="000000"/>
          <w:kern w:val="36"/>
          <w:sz w:val="32"/>
          <w:szCs w:val="32"/>
          <w:lang w:val="en-US" w:eastAsia="zh-CN"/>
        </w:rPr>
        <w:t>97</w:t>
      </w:r>
      <w:r>
        <w:rPr>
          <w:rFonts w:hint="eastAsia" w:ascii="仿宋_GB2312" w:hAnsi="仿宋" w:eastAsia="仿宋_GB2312" w:cs="仿宋_GB2312"/>
          <w:color w:val="000000"/>
          <w:kern w:val="36"/>
          <w:sz w:val="32"/>
          <w:szCs w:val="32"/>
        </w:rPr>
        <w:t>分。（部门支出绩效评价自评得分情况表附后）</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（二）存在问题。</w:t>
      </w:r>
    </w:p>
    <w:p>
      <w:pPr>
        <w:spacing w:before="187" w:line="576" w:lineRule="exact"/>
        <w:ind w:firstLine="620" w:firstLineChars="200"/>
        <w:jc w:val="left"/>
        <w:rPr>
          <w:rFonts w:hint="eastAsia" w:ascii="楷体_GB2312" w:hAnsi="楷体_GB2312" w:eastAsia="楷体_GB2312" w:cs="楷体_GB2312"/>
          <w:b/>
          <w:bCs/>
          <w:spacing w:val="0"/>
          <w:kern w:val="0"/>
          <w:position w:val="0"/>
          <w:sz w:val="32"/>
          <w:szCs w:val="32"/>
          <w:shd w:val="clear" w:color="auto" w:fill="FFFFFF"/>
          <w:lang w:val="zh-CN"/>
        </w:rPr>
      </w:pPr>
      <w:r>
        <w:rPr>
          <w:rFonts w:ascii="仿宋" w:hAnsi="仿宋" w:eastAsia="仿宋" w:cs="仿宋"/>
          <w:spacing w:val="0"/>
          <w:position w:val="0"/>
          <w:sz w:val="31"/>
          <w:szCs w:val="31"/>
        </w:rPr>
        <w:t>一是业务人员参加培训少；二是单位预算基数偏低</w:t>
      </w:r>
      <w:r>
        <w:rPr>
          <w:rFonts w:hint="eastAsia" w:ascii="仿宋" w:hAnsi="仿宋" w:eastAsia="仿宋" w:cs="仿宋"/>
          <w:spacing w:val="0"/>
          <w:position w:val="0"/>
          <w:sz w:val="31"/>
          <w:szCs w:val="31"/>
          <w:lang w:eastAsia="zh-CN"/>
        </w:rPr>
        <w:t>，收</w:t>
      </w:r>
      <w:r>
        <w:rPr>
          <w:rFonts w:ascii="仿宋" w:hAnsi="仿宋" w:eastAsia="仿宋" w:cs="仿宋"/>
          <w:spacing w:val="0"/>
          <w:position w:val="0"/>
          <w:sz w:val="31"/>
          <w:szCs w:val="31"/>
        </w:rPr>
        <w:t>支矛盾突出。</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pStyle w:val="13"/>
        <w:spacing w:line="560" w:lineRule="exact"/>
        <w:ind w:left="0" w:leftChars="0" w:firstLine="640"/>
        <w:rPr>
          <w:rFonts w:hint="eastAsia" w:hAnsi="仿宋_GB2312" w:eastAsia="仿宋_GB2312" w:cs="仿宋_GB2312"/>
          <w:sz w:val="32"/>
          <w:lang w:val="zh-CN"/>
        </w:rPr>
      </w:pPr>
      <w:r>
        <w:rPr>
          <w:rFonts w:hint="eastAsia" w:hAnsi="仿宋_GB2312" w:eastAsia="仿宋_GB2312" w:cs="仿宋_GB2312"/>
          <w:sz w:val="32"/>
          <w:lang w:val="zh-CN"/>
        </w:rPr>
        <w:t>一是加大对财务人员的培训力度，夯实财务理论基础，提高业务水平，增强工作效率；二是加大经费投入，提高预算基数，按申报项目资金有效预算；三是厉行勤俭节约，坚决执行中央八项规定，切实加强“三公”经费的管理，确保单位“三公”经费只减不增。</w:t>
      </w:r>
    </w:p>
    <w:p>
      <w:pPr>
        <w:pStyle w:val="13"/>
        <w:spacing w:line="560" w:lineRule="exact"/>
        <w:ind w:left="0" w:leftChars="0" w:firstLine="640"/>
        <w:rPr>
          <w:rFonts w:hint="eastAsia" w:hAnsi="仿宋_GB2312" w:eastAsia="仿宋_GB2312" w:cs="仿宋_GB2312"/>
          <w:sz w:val="32"/>
          <w:lang w:val="zh-CN"/>
        </w:rPr>
      </w:pPr>
      <w:r>
        <w:rPr>
          <w:rFonts w:hint="eastAsia" w:hAnsi="仿宋_GB2312" w:eastAsia="仿宋_GB2312" w:cs="仿宋_GB2312"/>
          <w:sz w:val="32"/>
          <w:lang w:val="zh-CN"/>
        </w:rPr>
        <w:t>今后，在编制预算中，进一步重视预算的编制工作，提高预算编制的精确度;在预算执行中,严格遵循“先有预算、后有支出”的原则，认真执行各项资金使用管理制度，确保各项支出合法、真实，不断提高财政绩效。</w:t>
      </w:r>
    </w:p>
    <w:p>
      <w:pPr>
        <w:pStyle w:val="13"/>
        <w:spacing w:line="560" w:lineRule="exact"/>
        <w:ind w:left="0" w:leftChars="0" w:firstLine="640"/>
        <w:rPr>
          <w:rFonts w:hint="eastAsia" w:hAnsi="仿宋_GB2312" w:eastAsia="仿宋_GB2312" w:cs="仿宋_GB2312"/>
          <w:sz w:val="32"/>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pStyle w:val="13"/>
        <w:spacing w:line="560" w:lineRule="exact"/>
        <w:ind w:left="0" w:leftChars="0" w:firstLine="640"/>
        <w:rPr>
          <w:rFonts w:hint="eastAsia" w:hAnsi="仿宋_GB2312" w:eastAsia="仿宋_GB2312" w:cs="仿宋_GB2312"/>
          <w:sz w:val="32"/>
        </w:rPr>
      </w:pPr>
    </w:p>
    <w:p>
      <w:pPr>
        <w:pStyle w:val="13"/>
        <w:spacing w:line="560" w:lineRule="exact"/>
        <w:ind w:left="0" w:leftChars="0" w:firstLine="640"/>
        <w:rPr>
          <w:rFonts w:hint="eastAsia" w:hAnsi="仿宋_GB2312" w:eastAsia="仿宋_GB2312" w:cs="仿宋_GB2312"/>
          <w:sz w:val="32"/>
        </w:rPr>
      </w:pPr>
    </w:p>
    <w:p>
      <w:pPr>
        <w:pStyle w:val="13"/>
        <w:spacing w:line="560" w:lineRule="exact"/>
        <w:ind w:left="0" w:leftChars="0" w:firstLine="640"/>
        <w:rPr>
          <w:rFonts w:hint="eastAsia" w:hAnsi="仿宋_GB2312" w:eastAsia="仿宋_GB2312" w:cs="仿宋_GB2312"/>
          <w:sz w:val="32"/>
        </w:rPr>
      </w:pPr>
    </w:p>
    <w:p>
      <w:pPr>
        <w:pStyle w:val="13"/>
        <w:spacing w:line="560" w:lineRule="exact"/>
        <w:ind w:left="0" w:leftChars="0" w:firstLine="640"/>
        <w:rPr>
          <w:rFonts w:hint="eastAsia" w:hAnsi="仿宋_GB2312" w:eastAsia="仿宋_GB2312" w:cs="仿宋_GB2312"/>
          <w:sz w:val="32"/>
        </w:rPr>
      </w:pPr>
    </w:p>
    <w:p>
      <w:pPr>
        <w:pStyle w:val="13"/>
        <w:spacing w:line="560" w:lineRule="exact"/>
        <w:ind w:left="0" w:leftChars="0" w:firstLine="640"/>
        <w:rPr>
          <w:rFonts w:hint="eastAsia" w:hAnsi="仿宋_GB2312" w:eastAsia="仿宋_GB2312" w:cs="仿宋_GB2312"/>
          <w:sz w:val="32"/>
        </w:rPr>
      </w:pPr>
    </w:p>
    <w:p>
      <w:pPr>
        <w:pStyle w:val="13"/>
        <w:spacing w:line="560" w:lineRule="exact"/>
        <w:ind w:left="0" w:leftChars="0" w:firstLine="640"/>
        <w:rPr>
          <w:rFonts w:hint="eastAsia" w:hAnsi="仿宋_GB2312" w:eastAsia="仿宋_GB2312" w:cs="仿宋_GB2312"/>
          <w:sz w:val="32"/>
        </w:rPr>
      </w:pPr>
    </w:p>
    <w:p>
      <w:pPr>
        <w:pStyle w:val="13"/>
        <w:spacing w:line="560" w:lineRule="exact"/>
        <w:ind w:left="0" w:leftChars="0" w:firstLine="640"/>
        <w:rPr>
          <w:rFonts w:hint="eastAsia" w:hAnsi="仿宋_GB2312" w:eastAsia="仿宋_GB2312" w:cs="仿宋_GB2312"/>
          <w:sz w:val="32"/>
        </w:rPr>
      </w:pPr>
    </w:p>
    <w:p>
      <w:pPr>
        <w:pStyle w:val="13"/>
        <w:spacing w:line="560" w:lineRule="exact"/>
        <w:ind w:left="0" w:leftChars="0" w:firstLine="640"/>
        <w:rPr>
          <w:rFonts w:hint="eastAsia" w:hAnsi="仿宋_GB2312" w:eastAsia="仿宋_GB2312" w:cs="仿宋_GB2312"/>
          <w:sz w:val="32"/>
        </w:rPr>
      </w:pPr>
    </w:p>
    <w:p>
      <w:pPr>
        <w:pStyle w:val="13"/>
        <w:spacing w:line="560" w:lineRule="exact"/>
        <w:ind w:left="0" w:leftChars="0" w:firstLine="640"/>
        <w:rPr>
          <w:rFonts w:hint="eastAsia" w:hAnsi="仿宋_GB2312" w:eastAsia="仿宋_GB2312" w:cs="仿宋_GB2312"/>
          <w:sz w:val="32"/>
        </w:rPr>
      </w:pPr>
    </w:p>
    <w:p>
      <w:pPr>
        <w:pStyle w:val="13"/>
        <w:spacing w:line="560" w:lineRule="exact"/>
        <w:ind w:left="0" w:leftChars="0" w:firstLine="640"/>
        <w:rPr>
          <w:rFonts w:hint="eastAsia" w:hAnsi="仿宋_GB2312" w:eastAsia="仿宋_GB2312" w:cs="仿宋_GB2312"/>
          <w:sz w:val="32"/>
          <w:lang w:val="zh-CN"/>
        </w:rPr>
      </w:pPr>
    </w:p>
    <w:tbl>
      <w:tblPr>
        <w:tblStyle w:val="14"/>
        <w:tblW w:w="9643" w:type="dxa"/>
        <w:jc w:val="center"/>
        <w:shd w:val="clear" w:color="auto" w:fill="auto"/>
        <w:tblLayout w:type="fixed"/>
        <w:tblCellMar>
          <w:top w:w="0" w:type="dxa"/>
          <w:left w:w="108" w:type="dxa"/>
          <w:bottom w:w="0" w:type="dxa"/>
          <w:right w:w="108" w:type="dxa"/>
        </w:tblCellMar>
      </w:tblPr>
      <w:tblGrid>
        <w:gridCol w:w="495"/>
        <w:gridCol w:w="540"/>
        <w:gridCol w:w="360"/>
        <w:gridCol w:w="405"/>
        <w:gridCol w:w="480"/>
        <w:gridCol w:w="892"/>
        <w:gridCol w:w="4223"/>
        <w:gridCol w:w="435"/>
        <w:gridCol w:w="390"/>
        <w:gridCol w:w="360"/>
        <w:gridCol w:w="480"/>
        <w:gridCol w:w="583"/>
      </w:tblGrid>
      <w:tr>
        <w:tblPrEx>
          <w:tblCellMar>
            <w:top w:w="0" w:type="dxa"/>
            <w:left w:w="108" w:type="dxa"/>
            <w:bottom w:w="0" w:type="dxa"/>
            <w:right w:w="108" w:type="dxa"/>
          </w:tblCellMar>
        </w:tblPrEx>
        <w:trPr>
          <w:trHeight w:val="651" w:hRule="atLeast"/>
          <w:jc w:val="center"/>
        </w:trPr>
        <w:tc>
          <w:tcPr>
            <w:tcW w:w="9643"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2"/>
                <w:szCs w:val="32"/>
                <w:u w:val="none"/>
              </w:rPr>
            </w:pPr>
            <w:r>
              <w:rPr>
                <w:rFonts w:hint="eastAsia" w:ascii="方正小标宋简体" w:hAnsi="方正小标宋简体" w:eastAsia="方正小标宋简体" w:cs="方正小标宋简体"/>
                <w:b/>
                <w:bCs/>
                <w:i w:val="0"/>
                <w:iCs w:val="0"/>
                <w:color w:val="000000"/>
                <w:kern w:val="0"/>
                <w:sz w:val="32"/>
                <w:szCs w:val="32"/>
                <w:u w:val="none"/>
                <w:lang w:val="en-US" w:eastAsia="zh-CN" w:bidi="ar"/>
              </w:rPr>
              <w:t>2022年县委编办整体支出绩效评价指标体系</w:t>
            </w:r>
          </w:p>
        </w:tc>
      </w:tr>
      <w:tr>
        <w:tblPrEx>
          <w:shd w:val="clear" w:color="auto" w:fill="auto"/>
          <w:tblCellMar>
            <w:top w:w="0" w:type="dxa"/>
            <w:left w:w="108" w:type="dxa"/>
            <w:bottom w:w="0" w:type="dxa"/>
            <w:right w:w="108" w:type="dxa"/>
          </w:tblCellMar>
        </w:tblPrEx>
        <w:trPr>
          <w:trHeight w:val="336" w:hRule="atLeast"/>
          <w:jc w:val="center"/>
        </w:trPr>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指标分值</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指标解释</w:t>
            </w:r>
          </w:p>
        </w:tc>
        <w:tc>
          <w:tcPr>
            <w:tcW w:w="42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计分标准</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评价</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方式</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评价</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属性</w:t>
            </w:r>
          </w:p>
        </w:tc>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118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0"/>
                <w:szCs w:val="20"/>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0"/>
                <w:szCs w:val="20"/>
                <w:u w:val="none"/>
              </w:rPr>
            </w:pPr>
          </w:p>
        </w:tc>
        <w:tc>
          <w:tcPr>
            <w:tcW w:w="42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整体评价</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样本评价</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定性评价</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定量评价</w:t>
            </w:r>
          </w:p>
        </w:tc>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180" w:hRule="atLeast"/>
          <w:jc w:val="center"/>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部门预算管理（80分）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预算编制（30分）</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目标制定</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评价部门绩效目标是否要素完整、细化量化。</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1.绩效目标编制要素完整的，得5分，否则酌情扣分。                                                       2.绩效指标细化量化的，得5分，否则酌情扣分。有项目绩效目标的部门（单位），根据项目绩效目标编制质量打分，无项目绩效目标的部门，根据部门整体支出绩效目标打分。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8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目标实现</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评价部门绩效目标实际实现程度与预期目标的偏离度。</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049"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编制准确</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评价部门年初预算编制是否科学准确。</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指标得分=（1-（10×部门全年预算调剂金额/年初部门预算数））*指标分值。其中：若部门全年预算调剂金额/年初部门预算数&gt;0.1，此项得0分。</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8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预算执行（30分）</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支出控制</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9</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部门公用经费及非定额公用支出控制情况。</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算部门日常公用经费、项目支出中“办公费、印刷费、水费、电费、物业管理费”等科目年初预算数与决算数偏差程度、预决算偏差程度在10%以内的，得10分。偏差度在10%-20%之间的，得5分，偏差度超过20%的，不得分。</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764"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动态调整</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10</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评价部门开展绩效运行监控后，将绩效监控结果应用到预算调整的情况。</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1.当部门绩效监控调整取消额和结余注销额均不为零时，指标得分=部门项目支出绩效监控调整取消额÷(部门绩效监控调整取消额+预算结余注销额）*10                                                  2.当部门绩效监控调整取消额为零，结余注销额不为零时，指标得分=（1-10*结余注销额/年度预算总额）*10，结余注销额超过部门年度预算总额10%的，指标不得分。                  </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464"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6"/>
                <w:szCs w:val="16"/>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3.当部门绩效监控调整取消额与结余注销额均为零时，得满分。                                                             </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8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执行进度</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9</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评价部门在6、9、11月的预算执行情况。</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部门预算执行进度在6、9、11月应达到序时进度的80%、90%、90%，即实际支出进度分别达到40%、67.5%、82.5%。 6、9、11月部门预算执行进度达到量化指标的分别得3、4、3分，未达到目标进度</w:t>
            </w:r>
            <w:r>
              <w:rPr>
                <w:rFonts w:hint="eastAsia" w:ascii="宋体" w:hAnsi="宋体" w:cs="宋体"/>
                <w:i w:val="0"/>
                <w:iCs w:val="0"/>
                <w:color w:val="000000"/>
                <w:kern w:val="0"/>
                <w:sz w:val="16"/>
                <w:szCs w:val="16"/>
                <w:u w:val="none"/>
                <w:lang w:val="en-US" w:eastAsia="zh-CN" w:bidi="ar"/>
              </w:rPr>
              <w:t>的</w:t>
            </w:r>
            <w:r>
              <w:rPr>
                <w:rFonts w:hint="eastAsia" w:ascii="宋体" w:hAnsi="宋体" w:eastAsia="宋体" w:cs="宋体"/>
                <w:i w:val="0"/>
                <w:iCs w:val="0"/>
                <w:color w:val="000000"/>
                <w:kern w:val="0"/>
                <w:sz w:val="16"/>
                <w:szCs w:val="16"/>
                <w:u w:val="none"/>
                <w:lang w:val="en-US" w:eastAsia="zh-CN" w:bidi="ar"/>
              </w:rPr>
              <w:t xml:space="preserve">按其实际进度占目标进度的比重计算得分。                                             </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012"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完成结果（20分）</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预算完成</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评价部门预算项目年终预算执行情况。</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部门预算项目12月预算执行进度达到100%的，得10分，未达100%的，按照实际进度量化计算得分。</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8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违规记录</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根据审计监督、财政检查结果反映部门上一年度部门预算管理是否合规。</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依据评价年度审计监督、财政检查结果，出现部门预算管理方面违纪违规问题的，每个问题扣0.5分，直至扣完。</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80" w:hRule="atLeast"/>
          <w:jc w:val="center"/>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绩效结果应用（10分）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信息公开（2分)</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自评公开</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评价部门是否按要求将部门整体绩效自评情况和自行组织的评价情况向社会公开。</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按要求将相关绩效信息随同决算公开的，得2分，否则不得分。</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18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整改反馈（8分）</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结果整改</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4</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评价部门根据绩效管理结果整改问题、完善政策、改进管理的情况。</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针对绩效管理过程中（包括绩效目标核查、绩效监控核查和重点绩效评价）提出的问题进行整改，将绩效管理结果应用于完善政策、改进管理、预算挂钩等的，得4分。否则，酌情扣分。</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012"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应用反馈</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4</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评价部门按要求及时向财政部门反馈结果应用情况。</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部门在规定时间内向财政部门反馈应用绩效结果报告的，得满分，否则不得分。</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278"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自评质量（10分）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自评质量（10分）</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自评准确</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评价部门整体支出自评准确率。</w:t>
            </w:r>
          </w:p>
        </w:tc>
        <w:tc>
          <w:tcPr>
            <w:tcW w:w="4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部门整体支出自评得分与评价组抽查得分差异在5%以内的，不扣分；在5%-10%之间的，扣4分，在10%-20%的，扣8分，在20%以上的，扣10分。（部门在自评时，此项指标无需打分，部门自评满分为90分）</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0"/>
                <w:szCs w:val="20"/>
                <w:u w:val="none"/>
              </w:rPr>
            </w:pPr>
          </w:p>
        </w:tc>
      </w:tr>
    </w:tbl>
    <w:p>
      <w:pPr>
        <w:pStyle w:val="13"/>
        <w:spacing w:line="560" w:lineRule="exact"/>
        <w:ind w:left="0" w:leftChars="0" w:firstLine="640"/>
        <w:rPr>
          <w:rFonts w:hAnsi="仿宋_GB2312" w:eastAsia="仿宋_GB2312" w:cs="仿宋_GB2312"/>
          <w:sz w:val="32"/>
          <w:lang w:val="zh-CN"/>
        </w:rPr>
      </w:pPr>
    </w:p>
    <w:p>
      <w:pPr>
        <w:pStyle w:val="13"/>
        <w:spacing w:line="560" w:lineRule="exact"/>
        <w:ind w:left="0" w:leftChars="0" w:firstLine="0" w:firstLineChars="0"/>
        <w:rPr>
          <w:sz w:val="32"/>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tbl>
      <w:tblPr>
        <w:tblStyle w:val="14"/>
        <w:tblW w:w="8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936"/>
        <w:gridCol w:w="769"/>
        <w:gridCol w:w="1225"/>
        <w:gridCol w:w="396"/>
        <w:gridCol w:w="845"/>
        <w:gridCol w:w="407"/>
        <w:gridCol w:w="942"/>
        <w:gridCol w:w="576"/>
        <w:gridCol w:w="576"/>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51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bookmarkStart w:id="54" w:name="_Toc15396618"/>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0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51082323T000008671113-第二次机构编制核查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中共剑阁县委机构编制委员会办公室本级</w:t>
            </w:r>
          </w:p>
        </w:tc>
        <w:tc>
          <w:tcPr>
            <w:tcW w:w="94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中共剑阁县委机构编制委员会办公室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eastAsia="zh-CN"/>
              </w:rPr>
            </w:pPr>
            <w:r>
              <w:rPr>
                <w:rFonts w:hint="eastAsia" w:ascii="黑体" w:hAnsi="黑体" w:eastAsia="黑体" w:cs="黑体"/>
                <w:i w:val="0"/>
                <w:iCs w:val="0"/>
                <w:color w:val="000000"/>
                <w:sz w:val="18"/>
                <w:szCs w:val="18"/>
                <w:u w:val="none"/>
                <w:lang w:eastAsia="zh-CN"/>
              </w:rPr>
              <w:t>全面完成</w:t>
            </w:r>
            <w:r>
              <w:rPr>
                <w:rFonts w:hint="eastAsia" w:ascii="黑体" w:hAnsi="黑体" w:eastAsia="黑体" w:cs="黑体"/>
                <w:i w:val="0"/>
                <w:iCs w:val="0"/>
                <w:color w:val="000000"/>
                <w:sz w:val="18"/>
                <w:szCs w:val="18"/>
                <w:u w:val="none"/>
                <w:lang w:val="en-US" w:eastAsia="zh-CN"/>
              </w:rPr>
              <w:t>第二次机构编制核查工作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0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产出指标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数量指标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开展</w:t>
            </w:r>
            <w:r>
              <w:rPr>
                <w:rFonts w:hint="eastAsia" w:ascii="宋体" w:hAnsi="宋体" w:eastAsia="宋体" w:cs="宋体"/>
                <w:i w:val="0"/>
                <w:iCs w:val="0"/>
                <w:color w:val="000000"/>
                <w:kern w:val="0"/>
                <w:sz w:val="18"/>
                <w:szCs w:val="18"/>
                <w:u w:val="none"/>
                <w:lang w:val="en-US" w:eastAsia="zh-CN" w:bidi="ar"/>
              </w:rPr>
              <w:t>全县</w:t>
            </w:r>
            <w:r>
              <w:rPr>
                <w:rFonts w:ascii="宋体" w:hAnsi="宋体" w:eastAsia="宋体" w:cs="宋体"/>
                <w:i w:val="0"/>
                <w:iCs w:val="0"/>
                <w:color w:val="000000"/>
                <w:kern w:val="0"/>
                <w:sz w:val="18"/>
                <w:szCs w:val="18"/>
                <w:u w:val="none"/>
                <w:lang w:val="en-US" w:eastAsia="zh-CN" w:bidi="ar"/>
              </w:rPr>
              <w:t>机构编制</w:t>
            </w:r>
            <w:r>
              <w:rPr>
                <w:rFonts w:hint="eastAsia" w:ascii="宋体" w:hAnsi="宋体" w:eastAsia="宋体" w:cs="宋体"/>
                <w:i w:val="0"/>
                <w:iCs w:val="0"/>
                <w:color w:val="000000"/>
                <w:kern w:val="0"/>
                <w:sz w:val="18"/>
                <w:szCs w:val="18"/>
                <w:u w:val="none"/>
                <w:lang w:val="en-US" w:eastAsia="zh-CN" w:bidi="ar"/>
              </w:rPr>
              <w:t>核查4</w:t>
            </w:r>
            <w:r>
              <w:rPr>
                <w:rFonts w:ascii="宋体" w:hAnsi="宋体" w:eastAsia="宋体" w:cs="宋体"/>
                <w:i w:val="0"/>
                <w:iCs w:val="0"/>
                <w:color w:val="000000"/>
                <w:kern w:val="0"/>
                <w:sz w:val="18"/>
                <w:szCs w:val="18"/>
                <w:u w:val="none"/>
                <w:lang w:val="en-US" w:eastAsia="zh-CN" w:bidi="ar"/>
              </w:rPr>
              <w:t>次</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质量指标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做好全县机构编制核查工作</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时效指标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2022年12月底前完成</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2022</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年</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成本指标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按财政足额预算实行</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80000</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元</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经济效益指标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节省开支，在规定时限内完成</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社会效益指标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展现机构编制人新面貌新思想</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生态效益指标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保障全县机构编制工作有序开展</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可持续影响指标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建铁军队伍 ，当干事先锋</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满意度指标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服务对象满意度指标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群众满意度</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95</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94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严格按照预算规定执行</w:t>
            </w:r>
          </w:p>
        </w:tc>
      </w:tr>
    </w:tbl>
    <w:p>
      <w:pPr>
        <w:spacing w:line="600" w:lineRule="exact"/>
        <w:jc w:val="center"/>
        <w:outlineLvl w:val="0"/>
        <w:rPr>
          <w:rFonts w:hint="eastAsia" w:ascii="黑体" w:hAnsi="黑体" w:eastAsia="黑体"/>
          <w:sz w:val="44"/>
          <w:szCs w:val="44"/>
        </w:rPr>
      </w:pPr>
    </w:p>
    <w:tbl>
      <w:tblPr>
        <w:tblStyle w:val="14"/>
        <w:tblW w:w="8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936"/>
        <w:gridCol w:w="769"/>
        <w:gridCol w:w="1225"/>
        <w:gridCol w:w="396"/>
        <w:gridCol w:w="845"/>
        <w:gridCol w:w="407"/>
        <w:gridCol w:w="942"/>
        <w:gridCol w:w="576"/>
        <w:gridCol w:w="576"/>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51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0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51082323T000008671289-办公场所维修及搬迁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中共剑阁县委机构编制委员会办公室本级</w:t>
            </w:r>
          </w:p>
        </w:tc>
        <w:tc>
          <w:tcPr>
            <w:tcW w:w="94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中共剑阁县委机构编制委员会办公室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确保工作有序开展，完成办公室维修及搬迁工作。</w:t>
            </w: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lang w:eastAsia="zh-CN"/>
              </w:rPr>
            </w:pPr>
            <w:r>
              <w:rPr>
                <w:rFonts w:hint="eastAsia" w:ascii="黑体" w:hAnsi="黑体" w:eastAsia="黑体" w:cs="黑体"/>
                <w:i w:val="0"/>
                <w:iCs w:val="0"/>
                <w:color w:val="000000"/>
                <w:sz w:val="18"/>
                <w:szCs w:val="18"/>
                <w:u w:val="none"/>
                <w:lang w:eastAsia="zh-CN"/>
              </w:rPr>
              <w:t>已完成办公室维修及搬迁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5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产出指标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数量指标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完成办公室维修及搬迁</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质量指标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做好办公室搬迁及维修工作</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时效指标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2022年</w:t>
            </w:r>
            <w:r>
              <w:rPr>
                <w:rFonts w:hint="eastAsia" w:ascii="宋体" w:hAnsi="宋体" w:eastAsia="宋体" w:cs="宋体"/>
                <w:i w:val="0"/>
                <w:iCs w:val="0"/>
                <w:color w:val="000000"/>
                <w:kern w:val="0"/>
                <w:sz w:val="18"/>
                <w:szCs w:val="18"/>
                <w:u w:val="none"/>
                <w:lang w:val="en-US" w:eastAsia="zh-CN" w:bidi="ar"/>
              </w:rPr>
              <w:t>4</w:t>
            </w:r>
            <w:r>
              <w:rPr>
                <w:rFonts w:ascii="宋体" w:hAnsi="宋体" w:eastAsia="宋体" w:cs="宋体"/>
                <w:i w:val="0"/>
                <w:iCs w:val="0"/>
                <w:color w:val="000000"/>
                <w:kern w:val="0"/>
                <w:sz w:val="18"/>
                <w:szCs w:val="18"/>
                <w:u w:val="none"/>
                <w:lang w:val="en-US" w:eastAsia="zh-CN" w:bidi="ar"/>
              </w:rPr>
              <w:t>月底前完成</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2022</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年</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成本指标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按财政足额预算实行</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50000</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元</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经济效益指标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节省开支，在规定时限内完成</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社会效益指标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展现机构编制人新面貌新思想</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生态效益指标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保障全县机构编制工作有序开展</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可持续影响指标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建铁军队伍 ，当干事先锋</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满意度指标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服务对象满意度指标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群众满意度</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95</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94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严格按照预算执行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51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0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51082323T000008671414-综合执法改革工作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中共剑阁县委机构编制委员会办公室本级</w:t>
            </w:r>
          </w:p>
        </w:tc>
        <w:tc>
          <w:tcPr>
            <w:tcW w:w="94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中共剑阁县委机构编制委员会办公室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项目年度目标完成情况</w:t>
            </w: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深化综合行政执法改革</w:t>
            </w: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sz w:val="18"/>
                <w:szCs w:val="18"/>
                <w:u w:val="none"/>
              </w:rPr>
              <w:t>已完成为基层综合执法改革前期相关工作，完成率100%。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3.15</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80.30%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8.5</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一是根据年初工作要点，增加工作任务。二是工作已完成，因支付失败，结转至下年。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3.15</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2.53</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80.30%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5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产出指标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数量指标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完成办公室维修及搬迁</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质量指标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做好办公室搬迁及维修工作</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时效指标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2022年</w:t>
            </w:r>
            <w:r>
              <w:rPr>
                <w:rFonts w:hint="eastAsia" w:ascii="宋体" w:hAnsi="宋体" w:eastAsia="宋体" w:cs="宋体"/>
                <w:i w:val="0"/>
                <w:iCs w:val="0"/>
                <w:color w:val="000000"/>
                <w:kern w:val="0"/>
                <w:sz w:val="18"/>
                <w:szCs w:val="18"/>
                <w:u w:val="none"/>
                <w:lang w:val="en-US" w:eastAsia="zh-CN" w:bidi="ar"/>
              </w:rPr>
              <w:t>4</w:t>
            </w:r>
            <w:r>
              <w:rPr>
                <w:rFonts w:ascii="宋体" w:hAnsi="宋体" w:eastAsia="宋体" w:cs="宋体"/>
                <w:i w:val="0"/>
                <w:iCs w:val="0"/>
                <w:color w:val="000000"/>
                <w:kern w:val="0"/>
                <w:sz w:val="18"/>
                <w:szCs w:val="18"/>
                <w:u w:val="none"/>
                <w:lang w:val="en-US" w:eastAsia="zh-CN" w:bidi="ar"/>
              </w:rPr>
              <w:t>月底前完成</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2022</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年</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成本指标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按财政足额预算实行</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50000</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元</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效益指标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经济效益指标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节省开支，在规定时限内完成</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生态效益指标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保障全县机构编制工作有序开展</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社会效益指标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展现机构编制人新面貌新思想</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8" w:hRule="atLeast"/>
        </w:trPr>
        <w:tc>
          <w:tcPr>
            <w:tcW w:w="5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可持续影响指标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建铁军队伍 ，当干事先锋</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满意度指标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服务对象满意度指标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群众满意度</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95</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kern w:val="2"/>
                <w:sz w:val="16"/>
                <w:szCs w:val="16"/>
                <w:u w:val="none"/>
                <w:lang w:val="en-US" w:eastAsia="zh-CN" w:bidi="ar-SA"/>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94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严格按照预算执行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bl>
    <w:p>
      <w:pPr>
        <w:spacing w:line="600" w:lineRule="exact"/>
        <w:jc w:val="center"/>
        <w:outlineLvl w:val="0"/>
        <w:rPr>
          <w:rFonts w:hint="eastAsia" w:ascii="黑体" w:hAnsi="黑体" w:eastAsia="黑体"/>
          <w:sz w:val="44"/>
          <w:szCs w:val="44"/>
        </w:rPr>
      </w:pPr>
    </w:p>
    <w:tbl>
      <w:tblPr>
        <w:tblStyle w:val="14"/>
        <w:tblW w:w="8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936"/>
        <w:gridCol w:w="769"/>
        <w:gridCol w:w="1225"/>
        <w:gridCol w:w="396"/>
        <w:gridCol w:w="845"/>
        <w:gridCol w:w="407"/>
        <w:gridCol w:w="942"/>
        <w:gridCol w:w="576"/>
        <w:gridCol w:w="576"/>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51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0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51082322T000005949482-实名制系统管理、维护，机构编制督查，档案管理工作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中共剑阁县委机构编制委员会办公室本级</w:t>
            </w:r>
          </w:p>
        </w:tc>
        <w:tc>
          <w:tcPr>
            <w:tcW w:w="94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中共剑阁县委机构编制委员会办公室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项目年度目标完成情况</w:t>
            </w: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强化机构编制日常管理和政治机关建设，为推进我县经济社会高质量发展提供坚强的体制机制保障</w:t>
            </w: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全面完成2022年实名制系统管理、维护，机构编制督查，档案管理工作。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开展机构编制联合检查2次、印制资料汇编，实名制系统维护5次</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做好实名制系统管理、维护工作，联合开展机构编制督查</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完成时间2022年12月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保证各项工作正常开展，节约成本率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节省财政支出，发挥机构编制工作最大效益</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为全县经济快又好提供编制保障</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保障全县机构编制工作环境有序畅通</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保证机构编制队伍平稳发展</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部门乡镇满意率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94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严格按预算规定执行</w:t>
            </w:r>
          </w:p>
        </w:tc>
      </w:tr>
    </w:tbl>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tbl>
      <w:tblPr>
        <w:tblStyle w:val="14"/>
        <w:tblW w:w="8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936"/>
        <w:gridCol w:w="769"/>
        <w:gridCol w:w="1225"/>
        <w:gridCol w:w="396"/>
        <w:gridCol w:w="845"/>
        <w:gridCol w:w="407"/>
        <w:gridCol w:w="942"/>
        <w:gridCol w:w="576"/>
        <w:gridCol w:w="576"/>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51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00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51082322T000005949473-事业单位档案管理、党政群机关及事业单位法人证书(正、副)本、政务和公益机构域名缴费工作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中共剑阁县委机构编制委员会办公室本级</w:t>
            </w:r>
          </w:p>
        </w:tc>
        <w:tc>
          <w:tcPr>
            <w:tcW w:w="94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中共剑阁县委机构编制委员会办公室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项目年度目标完成情况</w:t>
            </w: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坚持和加强党事业单位的全面领导，优化事业单位布局结构，建立完善举办事业单位和事业单位法人信用承诺制度，全面完成年度报告公示及公示信息抽查、中文域名缴费等工作</w:t>
            </w: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eastAsia="zh-CN"/>
              </w:rPr>
            </w:pPr>
            <w:r>
              <w:rPr>
                <w:rFonts w:hint="eastAsia" w:ascii="黑体" w:hAnsi="黑体" w:eastAsia="黑体" w:cs="黑体"/>
                <w:i w:val="0"/>
                <w:iCs w:val="0"/>
                <w:color w:val="000000"/>
                <w:sz w:val="18"/>
                <w:szCs w:val="18"/>
                <w:u w:val="none"/>
                <w:lang w:eastAsia="zh-CN"/>
              </w:rPr>
              <w:t>全面完成</w:t>
            </w:r>
            <w:r>
              <w:rPr>
                <w:rFonts w:hint="eastAsia" w:ascii="黑体" w:hAnsi="黑体" w:eastAsia="黑体" w:cs="黑体"/>
                <w:i w:val="0"/>
                <w:iCs w:val="0"/>
                <w:color w:val="000000"/>
                <w:sz w:val="18"/>
                <w:szCs w:val="18"/>
                <w:u w:val="none"/>
                <w:lang w:val="en-US" w:eastAsia="zh-CN"/>
              </w:rPr>
              <w:t>2022年</w:t>
            </w:r>
            <w:r>
              <w:rPr>
                <w:rFonts w:ascii="宋体" w:hAnsi="宋体" w:eastAsia="宋体" w:cs="宋体"/>
                <w:i w:val="0"/>
                <w:iCs w:val="0"/>
                <w:color w:val="000000"/>
                <w:kern w:val="0"/>
                <w:sz w:val="18"/>
                <w:szCs w:val="18"/>
                <w:u w:val="none"/>
                <w:lang w:val="en-US" w:eastAsia="zh-CN" w:bidi="ar"/>
              </w:rPr>
              <w:t>事业单位档案管理、党政群机关及事业单位法人证书(正、副)本、政务和公益机构域名缴费工作</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21.85</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21.85</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21.85</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21.85</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21.85</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21.85</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完成中文域名缴费工作，以及印制资料等</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按时完成域名缴费及系统更新工作等</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2022年12月</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保证各项工作正常开展</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21.85</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节省财政支出，发挥机构编制最大效益</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为全县域名工作及事业单位法人登记提供保障</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保障全县域名网络运行畅通等</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保证机构编制队伍平稳发展</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部门满意</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sz w:val="16"/>
                <w:szCs w:val="16"/>
                <w:u w:val="none"/>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0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94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严格按预算规定执行。</w:t>
            </w:r>
          </w:p>
        </w:tc>
      </w:tr>
    </w:tbl>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outlineLvl w:val="0"/>
        <w:rPr>
          <w:rFonts w:ascii="仿宋" w:hAnsi="仿宋" w:eastAsia="仿宋"/>
        </w:rPr>
      </w:pPr>
      <w:r>
        <w:rPr>
          <w:rFonts w:hint="eastAsia" w:ascii="黑体" w:hAnsi="黑体" w:eastAsia="黑体"/>
          <w:sz w:val="44"/>
          <w:szCs w:val="44"/>
        </w:rPr>
        <w:t>第</w:t>
      </w:r>
      <w:r>
        <w:rPr>
          <w:rStyle w:val="27"/>
          <w:rFonts w:hint="eastAsia" w:ascii="黑体" w:hAnsi="黑体" w:eastAsia="黑体"/>
          <w:b w:val="0"/>
        </w:rPr>
        <w:t>五部分 附表</w:t>
      </w:r>
      <w:bookmarkEnd w:id="52"/>
      <w:bookmarkEnd w:id="54"/>
      <w:bookmarkStart w:id="55" w:name="_Toc15396619"/>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ascii="仿宋" w:hAnsi="仿宋" w:eastAsia="仿宋"/>
        </w:rPr>
      </w:pPr>
      <w:r>
        <w:rPr>
          <w:rFonts w:hint="eastAsia" w:ascii="仿宋" w:hAnsi="仿宋" w:eastAsia="仿宋"/>
          <w:b w:val="0"/>
        </w:rPr>
        <w:t>一、收</w:t>
      </w:r>
      <w:r>
        <w:rPr>
          <w:rStyle w:val="28"/>
          <w:rFonts w:hint="eastAsia" w:ascii="仿宋" w:hAnsi="仿宋" w:eastAsia="仿宋"/>
          <w:b w:val="0"/>
          <w:bCs w:val="0"/>
        </w:rPr>
        <w:t>入支出决算总表</w:t>
      </w:r>
      <w:bookmarkEnd w:id="55"/>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ascii="仿宋" w:hAnsi="仿宋" w:eastAsia="仿宋"/>
        </w:rPr>
      </w:pPr>
      <w:bookmarkStart w:id="56" w:name="_Toc15396620"/>
      <w:r>
        <w:rPr>
          <w:rFonts w:hint="eastAsia" w:ascii="仿宋" w:hAnsi="仿宋" w:eastAsia="仿宋"/>
          <w:b w:val="0"/>
        </w:rPr>
        <w:t>二、收</w:t>
      </w:r>
      <w:r>
        <w:rPr>
          <w:rStyle w:val="28"/>
          <w:rFonts w:hint="eastAsia" w:ascii="仿宋" w:hAnsi="仿宋" w:eastAsia="仿宋"/>
          <w:b w:val="0"/>
          <w:bCs w:val="0"/>
        </w:rPr>
        <w:t>入决算表</w:t>
      </w:r>
      <w:bookmarkEnd w:id="56"/>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ascii="仿宋" w:hAnsi="仿宋" w:eastAsia="仿宋"/>
        </w:rPr>
      </w:pPr>
      <w:bookmarkStart w:id="57" w:name="_Toc15396621"/>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57"/>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b w:val="0"/>
          <w:lang w:val="en-US" w:eastAsia="zh-CN"/>
        </w:rPr>
      </w:pPr>
      <w:bookmarkStart w:id="58" w:name="_Toc15396622"/>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58"/>
      <w:r>
        <w:rPr>
          <w:rStyle w:val="28"/>
          <w:rFonts w:hint="eastAsia" w:ascii="仿宋" w:hAnsi="仿宋" w:eastAsia="仿宋"/>
          <w:b w:val="0"/>
          <w:bCs w:val="0"/>
          <w:lang w:val="en-US" w:eastAsia="zh-CN"/>
        </w:rPr>
        <w:t xml:space="preserve">                                                                             </w:t>
      </w:r>
    </w:p>
    <w:p>
      <w:pPr>
        <w:pStyle w:val="3"/>
        <w:keepNext/>
        <w:keepLines/>
        <w:pageBreakBefore w:val="0"/>
        <w:widowControl w:val="0"/>
        <w:kinsoku/>
        <w:wordWrap/>
        <w:overflowPunct/>
        <w:topLinePunct w:val="0"/>
        <w:autoSpaceDE/>
        <w:autoSpaceDN/>
        <w:bidi w:val="0"/>
        <w:adjustRightInd/>
        <w:snapToGrid/>
        <w:spacing w:line="600" w:lineRule="exact"/>
        <w:textAlignment w:val="auto"/>
        <w:rPr>
          <w:rStyle w:val="28"/>
          <w:rFonts w:ascii="仿宋" w:hAnsi="仿宋" w:eastAsia="仿宋"/>
          <w:b w:val="0"/>
          <w:bCs w:val="0"/>
        </w:rPr>
      </w:pPr>
      <w:bookmarkStart w:id="59" w:name="_Toc15396623"/>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59"/>
      <w:bookmarkStart w:id="60" w:name="_Toc15396624"/>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ascii="仿宋" w:hAnsi="仿宋" w:eastAsia="仿宋"/>
        </w:rPr>
      </w:pPr>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60"/>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ascii="仿宋" w:hAnsi="仿宋" w:eastAsia="仿宋"/>
        </w:rPr>
      </w:pPr>
      <w:bookmarkStart w:id="61" w:name="_Toc1539662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61"/>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ascii="仿宋" w:hAnsi="仿宋" w:eastAsia="仿宋"/>
        </w:rPr>
      </w:pPr>
      <w:bookmarkStart w:id="62"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62"/>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ascii="仿宋" w:hAnsi="仿宋" w:eastAsia="仿宋"/>
        </w:rPr>
      </w:pPr>
      <w:bookmarkStart w:id="63" w:name="_Toc15396627"/>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63"/>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ascii="仿宋" w:hAnsi="仿宋" w:eastAsia="仿宋"/>
        </w:rPr>
      </w:pPr>
      <w:bookmarkStart w:id="64" w:name="_Toc15396628"/>
      <w:r>
        <w:rPr>
          <w:rStyle w:val="28"/>
          <w:rFonts w:hint="eastAsia" w:ascii="仿宋" w:hAnsi="仿宋" w:eastAsia="仿宋"/>
          <w:b w:val="0"/>
          <w:bCs w:val="0"/>
        </w:rPr>
        <w:t>十、</w:t>
      </w:r>
      <w:bookmarkEnd w:id="64"/>
      <w:r>
        <w:rPr>
          <w:rFonts w:hint="eastAsia" w:ascii="仿宋" w:hAnsi="仿宋" w:eastAsia="仿宋"/>
          <w:b w:val="0"/>
        </w:rPr>
        <w:t>政</w:t>
      </w:r>
      <w:r>
        <w:rPr>
          <w:rStyle w:val="28"/>
          <w:rFonts w:hint="eastAsia" w:ascii="仿宋" w:hAnsi="仿宋" w:eastAsia="仿宋"/>
          <w:b w:val="0"/>
          <w:bCs w:val="0"/>
        </w:rPr>
        <w:t>府性基金预算财政拨款收入支出决算表</w:t>
      </w:r>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ascii="仿宋" w:hAnsi="仿宋" w:eastAsia="仿宋"/>
        </w:rPr>
      </w:pPr>
      <w:bookmarkStart w:id="65" w:name="_Toc15396629"/>
      <w:r>
        <w:rPr>
          <w:rStyle w:val="28"/>
          <w:rFonts w:hint="eastAsia" w:ascii="仿宋" w:hAnsi="仿宋" w:eastAsia="仿宋"/>
          <w:b w:val="0"/>
          <w:bCs w:val="0"/>
        </w:rPr>
        <w:t>十一、</w:t>
      </w:r>
      <w:bookmarkEnd w:id="65"/>
      <w:r>
        <w:rPr>
          <w:rFonts w:hint="eastAsia" w:ascii="仿宋" w:hAnsi="仿宋" w:eastAsia="仿宋"/>
          <w:b w:val="0"/>
        </w:rPr>
        <w:t>国</w:t>
      </w:r>
      <w:r>
        <w:rPr>
          <w:rStyle w:val="28"/>
          <w:rFonts w:hint="eastAsia" w:ascii="仿宋" w:hAnsi="仿宋" w:eastAsia="仿宋"/>
          <w:b w:val="0"/>
          <w:bCs w:val="0"/>
        </w:rPr>
        <w:t>有资本经营预算财政拨款收入支出决算表</w:t>
      </w:r>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ascii="仿宋" w:hAnsi="仿宋" w:eastAsia="仿宋"/>
        </w:rPr>
      </w:pPr>
      <w:bookmarkStart w:id="66" w:name="_Toc15396630"/>
      <w:r>
        <w:rPr>
          <w:rStyle w:val="28"/>
          <w:rFonts w:hint="eastAsia" w:ascii="仿宋" w:hAnsi="仿宋" w:eastAsia="仿宋"/>
          <w:b w:val="0"/>
          <w:bCs w:val="0"/>
        </w:rPr>
        <w:t>十二、</w:t>
      </w:r>
      <w:bookmarkEnd w:id="66"/>
      <w:r>
        <w:rPr>
          <w:rStyle w:val="28"/>
          <w:rFonts w:hint="eastAsia" w:ascii="仿宋" w:hAnsi="仿宋" w:eastAsia="仿宋"/>
          <w:b w:val="0"/>
          <w:bCs w:val="0"/>
        </w:rPr>
        <w:t>国有资本经营预算财政拨款支出决算表</w:t>
      </w:r>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eastAsia="仿宋"/>
        </w:rPr>
      </w:pPr>
      <w:bookmarkStart w:id="67" w:name="_Toc15396631"/>
      <w:r>
        <w:rPr>
          <w:rStyle w:val="28"/>
          <w:rFonts w:hint="eastAsia" w:ascii="仿宋" w:hAnsi="仿宋" w:eastAsia="仿宋"/>
          <w:b w:val="0"/>
          <w:bCs w:val="0"/>
        </w:rPr>
        <w:t>十三、</w:t>
      </w:r>
      <w:bookmarkEnd w:id="67"/>
      <w:r>
        <w:rPr>
          <w:rStyle w:val="28"/>
          <w:rFonts w:hint="eastAsia" w:ascii="仿宋" w:hAnsi="仿宋" w:eastAsia="仿宋"/>
          <w:b w:val="0"/>
          <w:bCs w:val="0"/>
        </w:rPr>
        <w:t>财政拨款“三公”经费支出决算表</w:t>
      </w:r>
    </w:p>
    <w:sectPr>
      <w:footerReference r:id="rId10" w:type="first"/>
      <w:headerReference r:id="rId8" w:type="default"/>
      <w:footerReference r:id="rId9" w:type="default"/>
      <w:pgSz w:w="11906" w:h="16838"/>
      <w:pgMar w:top="1440" w:right="1800" w:bottom="1440" w:left="1800" w:header="851" w:footer="992" w:gutter="0"/>
      <w:pgNumType w:fmt="decimal" w:start="19"/>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90"/>
      <w:rPr>
        <w:rFonts w:ascii="Calibri" w:hAnsi="Calibri" w:eastAsia="Calibri" w:cs="Calibri"/>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90"/>
      <w:rPr>
        <w:rFonts w:ascii="Calibri" w:hAnsi="Calibri" w:eastAsia="Calibri" w:cs="Calibri"/>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9"/>
                    </w:pPr>
                    <w: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90"/>
      <w:rPr>
        <w:rFonts w:ascii="Calibri" w:hAnsi="Calibri" w:eastAsia="Calibri" w:cs="Calibri"/>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9"/>
                    </w:pPr>
                    <w: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90"/>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9"/>
                    </w:pPr>
                    <w: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9"/>
                    </w:pPr>
                    <w:r>
                      <w:t>—</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t xml:space="preserve"> —</w:t>
                    </w:r>
                  </w:p>
                </w:txbxContent>
              </v:textbox>
            </v:shape>
          </w:pict>
        </mc:Fallback>
      </mc:AlternateContent>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18</w:t>
                          </w:r>
                          <w:r>
                            <w:rPr>
                              <w:rFonts w:hint="eastAsia" w:ascii="仿宋_GB2312" w:hAnsi="仿宋_GB2312" w:eastAsia="仿宋_GB2312" w:cs="仿宋_GB2312"/>
                              <w:sz w:val="30"/>
                              <w:szCs w:val="30"/>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9"/>
                    </w:pPr>
                    <w: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18</w:t>
                    </w:r>
                    <w:r>
                      <w:rPr>
                        <w:rFonts w:hint="eastAsia" w:ascii="仿宋_GB2312" w:hAnsi="仿宋_GB2312" w:eastAsia="仿宋_GB2312" w:cs="仿宋_GB2312"/>
                        <w:sz w:val="30"/>
                        <w:szCs w:val="30"/>
                      </w:rP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468CE"/>
    <w:multiLevelType w:val="singleLevel"/>
    <w:tmpl w:val="91F468CE"/>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FF674BC"/>
    <w:multiLevelType w:val="singleLevel"/>
    <w:tmpl w:val="FFF674BC"/>
    <w:lvl w:ilvl="0" w:tentative="0">
      <w:start w:val="1"/>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6954461"/>
    <w:multiLevelType w:val="singleLevel"/>
    <w:tmpl w:val="56954461"/>
    <w:lvl w:ilvl="0" w:tentative="0">
      <w:start w:val="1"/>
      <w:numFmt w:val="chineseCounting"/>
      <w:suff w:val="nothing"/>
      <w:lvlText w:val="%1、"/>
      <w:lvlJc w:val="left"/>
      <w:rPr>
        <w:rFonts w:hint="eastAsia"/>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MyNWEyZTJiMjZkNDBkOGQ3NmYxOGQ3MjU2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1A301A6"/>
    <w:rsid w:val="02143E91"/>
    <w:rsid w:val="066E0107"/>
    <w:rsid w:val="07996F6E"/>
    <w:rsid w:val="081D3710"/>
    <w:rsid w:val="0A2032A3"/>
    <w:rsid w:val="0CA14046"/>
    <w:rsid w:val="0F98263C"/>
    <w:rsid w:val="101860EC"/>
    <w:rsid w:val="10C055FF"/>
    <w:rsid w:val="11755C50"/>
    <w:rsid w:val="118107EC"/>
    <w:rsid w:val="13D50BC4"/>
    <w:rsid w:val="14A72655"/>
    <w:rsid w:val="165F0C7D"/>
    <w:rsid w:val="16BB723D"/>
    <w:rsid w:val="16EB42BE"/>
    <w:rsid w:val="1BE8440E"/>
    <w:rsid w:val="1D155CEE"/>
    <w:rsid w:val="1EFD5D0F"/>
    <w:rsid w:val="1FF35744"/>
    <w:rsid w:val="23860B96"/>
    <w:rsid w:val="240371BF"/>
    <w:rsid w:val="29FD04D3"/>
    <w:rsid w:val="2AAB25DF"/>
    <w:rsid w:val="2C08183D"/>
    <w:rsid w:val="2C22657D"/>
    <w:rsid w:val="2C8A61B5"/>
    <w:rsid w:val="2D0D4B37"/>
    <w:rsid w:val="2DF04E50"/>
    <w:rsid w:val="2F040D46"/>
    <w:rsid w:val="319F7F4E"/>
    <w:rsid w:val="31DC4AB8"/>
    <w:rsid w:val="3304709D"/>
    <w:rsid w:val="36AA5135"/>
    <w:rsid w:val="376D39B2"/>
    <w:rsid w:val="37A97B52"/>
    <w:rsid w:val="37E16F03"/>
    <w:rsid w:val="37FFAD5D"/>
    <w:rsid w:val="384B184C"/>
    <w:rsid w:val="38D469F0"/>
    <w:rsid w:val="3CAA1EAB"/>
    <w:rsid w:val="3D98207C"/>
    <w:rsid w:val="3E78745D"/>
    <w:rsid w:val="414C1C7A"/>
    <w:rsid w:val="41E53E7C"/>
    <w:rsid w:val="44E268DA"/>
    <w:rsid w:val="45845B9E"/>
    <w:rsid w:val="46152776"/>
    <w:rsid w:val="4A627F82"/>
    <w:rsid w:val="4B0E749A"/>
    <w:rsid w:val="4B4F25DA"/>
    <w:rsid w:val="4BE068DB"/>
    <w:rsid w:val="4D577224"/>
    <w:rsid w:val="4EAB630A"/>
    <w:rsid w:val="4ECE2238"/>
    <w:rsid w:val="50330A02"/>
    <w:rsid w:val="537E6D0A"/>
    <w:rsid w:val="547C41CC"/>
    <w:rsid w:val="575C1C39"/>
    <w:rsid w:val="5AF92295"/>
    <w:rsid w:val="5CD71FC4"/>
    <w:rsid w:val="64CF1BF3"/>
    <w:rsid w:val="650A312E"/>
    <w:rsid w:val="665705F5"/>
    <w:rsid w:val="68024591"/>
    <w:rsid w:val="6C4A05C8"/>
    <w:rsid w:val="6E7E3605"/>
    <w:rsid w:val="6F3C2C3A"/>
    <w:rsid w:val="6FF5CC65"/>
    <w:rsid w:val="715C0E4B"/>
    <w:rsid w:val="72734D90"/>
    <w:rsid w:val="73AD73D5"/>
    <w:rsid w:val="73B6EB34"/>
    <w:rsid w:val="744731E5"/>
    <w:rsid w:val="75F6131C"/>
    <w:rsid w:val="76E3355F"/>
    <w:rsid w:val="778769C8"/>
    <w:rsid w:val="79EE5BA4"/>
    <w:rsid w:val="7A894339"/>
    <w:rsid w:val="7C3D688A"/>
    <w:rsid w:val="7EEF11D3"/>
    <w:rsid w:val="7FA30C79"/>
    <w:rsid w:val="7FB7269E"/>
    <w:rsid w:val="7FC96657"/>
    <w:rsid w:val="D8D6DB89"/>
    <w:rsid w:val="DB6F4CAB"/>
    <w:rsid w:val="DF6F9789"/>
    <w:rsid w:val="E7DBF5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字符"/>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字符"/>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字符"/>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5"/>
    <w:link w:val="2"/>
    <w:qFormat/>
    <w:uiPriority w:val="9"/>
    <w:rPr>
      <w:rFonts w:ascii="Times New Roman" w:hAnsi="Times New Roman"/>
      <w:b/>
      <w:bCs/>
      <w:kern w:val="44"/>
      <w:sz w:val="44"/>
      <w:szCs w:val="44"/>
    </w:rPr>
  </w:style>
  <w:style w:type="character" w:customStyle="1" w:styleId="28">
    <w:name w:val="标题 2 字符"/>
    <w:basedOn w:val="15"/>
    <w:link w:val="3"/>
    <w:qFormat/>
    <w:uiPriority w:val="9"/>
    <w:rPr>
      <w:rFonts w:asciiTheme="majorHAnsi" w:hAnsiTheme="majorHAnsi" w:eastAsiaTheme="majorEastAsia" w:cstheme="majorBidi"/>
      <w:b/>
      <w:bCs/>
      <w:kern w:val="2"/>
      <w:sz w:val="32"/>
      <w:szCs w:val="32"/>
    </w:r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字符"/>
    <w:basedOn w:val="15"/>
    <w:link w:val="8"/>
    <w:semiHidden/>
    <w:qFormat/>
    <w:uiPriority w:val="99"/>
    <w:rPr>
      <w:rFonts w:ascii="Times New Roman" w:hAnsi="Times New Roman"/>
      <w:kern w:val="2"/>
      <w:sz w:val="18"/>
      <w:szCs w:val="18"/>
    </w:rPr>
  </w:style>
  <w:style w:type="character" w:customStyle="1" w:styleId="31">
    <w:name w:val="标题 3 字符"/>
    <w:basedOn w:val="15"/>
    <w:link w:val="4"/>
    <w:qFormat/>
    <w:uiPriority w:val="9"/>
    <w:rPr>
      <w:rFonts w:ascii="Times New Roman" w:hAnsi="Times New Roman"/>
      <w:b/>
      <w:bCs/>
      <w:kern w:val="2"/>
      <w:sz w:val="32"/>
      <w:szCs w:val="32"/>
    </w:rPr>
  </w:style>
  <w:style w:type="paragraph" w:customStyle="1" w:styleId="32">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1228</Words>
  <Characters>7002</Characters>
  <Lines>58</Lines>
  <Paragraphs>16</Paragraphs>
  <TotalTime>15</TotalTime>
  <ScaleCrop>false</ScaleCrop>
  <LinksUpToDate>false</LinksUpToDate>
  <CharactersWithSpaces>8214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2023-07-31T18:35:00Z</cp:lastPrinted>
  <dcterms:modified xsi:type="dcterms:W3CDTF">2023-11-30T09:35:53Z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83E71D77A76747B6B7EAFC80861BD92F_13</vt:lpwstr>
  </property>
</Properties>
</file>