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val="0"/>
          <w:bCs w:val="0"/>
          <w:sz w:val="48"/>
          <w:szCs w:val="48"/>
          <w:lang w:eastAsia="zh-CN"/>
        </w:rPr>
      </w:pPr>
      <w:r>
        <w:rPr>
          <w:rFonts w:hint="eastAsia" w:ascii="黑体" w:hAnsi="黑体" w:eastAsia="黑体" w:cs="黑体"/>
          <w:b w:val="0"/>
          <w:bCs w:val="0"/>
          <w:sz w:val="48"/>
          <w:szCs w:val="48"/>
          <w:lang w:eastAsia="zh-CN"/>
        </w:rPr>
        <w:t>剑阁县水利局行政执法集中内容</w:t>
      </w:r>
    </w:p>
    <w:p>
      <w:pPr>
        <w:jc w:val="center"/>
        <w:rPr>
          <w:rFonts w:hint="eastAsia" w:ascii="黑体" w:hAnsi="黑体" w:eastAsia="黑体" w:cs="黑体"/>
          <w:b w:val="0"/>
          <w:bCs w:val="0"/>
          <w:sz w:val="48"/>
          <w:szCs w:val="48"/>
          <w:lang w:eastAsia="zh-CN"/>
        </w:rPr>
      </w:pPr>
      <w:r>
        <w:rPr>
          <w:rFonts w:hint="eastAsia" w:ascii="黑体" w:hAnsi="黑体" w:eastAsia="黑体" w:cs="黑体"/>
          <w:b w:val="0"/>
          <w:bCs w:val="0"/>
          <w:sz w:val="48"/>
          <w:szCs w:val="48"/>
          <w:lang w:eastAsia="zh-CN"/>
        </w:rPr>
        <w:t>公</w:t>
      </w:r>
      <w:r>
        <w:rPr>
          <w:rFonts w:hint="eastAsia" w:ascii="黑体" w:hAnsi="黑体" w:eastAsia="黑体" w:cs="黑体"/>
          <w:b w:val="0"/>
          <w:bCs w:val="0"/>
          <w:sz w:val="48"/>
          <w:szCs w:val="48"/>
          <w:lang w:val="en-US" w:eastAsia="zh-CN"/>
        </w:rPr>
        <w:t xml:space="preserve"> </w:t>
      </w:r>
      <w:r>
        <w:rPr>
          <w:rFonts w:hint="eastAsia" w:ascii="黑体" w:hAnsi="黑体" w:eastAsia="黑体" w:cs="黑体"/>
          <w:b w:val="0"/>
          <w:bCs w:val="0"/>
          <w:sz w:val="48"/>
          <w:szCs w:val="48"/>
          <w:lang w:eastAsia="zh-CN"/>
        </w:rPr>
        <w:t>示</w:t>
      </w:r>
    </w:p>
    <w:p>
      <w:pPr>
        <w:jc w:val="both"/>
        <w:rPr>
          <w:rFonts w:hint="eastAsia" w:ascii="黑体" w:hAnsi="黑体" w:eastAsia="黑体" w:cs="黑体"/>
          <w:b w:val="0"/>
          <w:bCs w:val="0"/>
          <w:sz w:val="48"/>
          <w:szCs w:val="48"/>
          <w:lang w:eastAsia="zh-CN"/>
        </w:rPr>
      </w:pPr>
    </w:p>
    <w:p>
      <w:pPr>
        <w:numPr>
          <w:ilvl w:val="0"/>
          <w:numId w:val="0"/>
        </w:numPr>
        <w:ind w:firstLine="642" w:firstLineChars="200"/>
        <w:jc w:val="both"/>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一、剑阁县水利局行政执法主体</w:t>
      </w:r>
    </w:p>
    <w:p>
      <w:pPr>
        <w:numPr>
          <w:ilvl w:val="0"/>
          <w:numId w:val="0"/>
        </w:numPr>
        <w:ind w:firstLine="642"/>
        <w:jc w:val="both"/>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行政执法主体1个：剑阁县水利局  地址:四川省广元市剑阁县下寺镇隆庆街   邮政编码：628317 电话：0839—6600278      传真：0839—6600278</w:t>
      </w:r>
    </w:p>
    <w:p>
      <w:pPr>
        <w:numPr>
          <w:ilvl w:val="0"/>
          <w:numId w:val="0"/>
        </w:numPr>
        <w:ind w:firstLine="642"/>
        <w:jc w:val="both"/>
        <w:rPr>
          <w:rFonts w:hint="eastAsia" w:ascii="仿宋" w:hAnsi="仿宋" w:eastAsia="仿宋" w:cs="仿宋"/>
          <w:b/>
          <w:bCs/>
          <w:color w:val="FF0000"/>
          <w:sz w:val="32"/>
          <w:szCs w:val="32"/>
          <w:lang w:val="en-US" w:eastAsia="zh-CN"/>
        </w:rPr>
      </w:pPr>
      <w:r>
        <w:rPr>
          <w:rFonts w:hint="eastAsia" w:ascii="仿宋" w:hAnsi="仿宋" w:eastAsia="仿宋" w:cs="仿宋"/>
          <w:b/>
          <w:bCs/>
          <w:sz w:val="32"/>
          <w:szCs w:val="32"/>
          <w:lang w:val="en-US" w:eastAsia="zh-CN"/>
        </w:rPr>
        <w:t>行政执法机构设置1个：县水务综合监察大队</w:t>
      </w:r>
    </w:p>
    <w:p>
      <w:pPr>
        <w:numPr>
          <w:ilvl w:val="0"/>
          <w:numId w:val="0"/>
        </w:numPr>
        <w:ind w:firstLine="642"/>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主要职责：宣传、贯彻、执行水法律、法规和规章；受县水行政主管部门的委托，依法对水事活动进行监督检查，对水事纠纷或者违反法规的行为依法作出行政裁定、行政处罚或者采取其他行政措施；承办应诉、理赔、听证等具体工作；依法实施行政性收费和核发许可证；对水政监察人员进行培训考核；配合司法机关查处水事治安、刑事案件。</w:t>
      </w:r>
    </w:p>
    <w:p>
      <w:pPr>
        <w:numPr>
          <w:ilvl w:val="0"/>
          <w:numId w:val="0"/>
        </w:numPr>
        <w:ind w:firstLine="642"/>
        <w:jc w:val="both"/>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负责人：李红军        联系电话：13881253730</w:t>
      </w:r>
    </w:p>
    <w:p>
      <w:pPr>
        <w:numPr>
          <w:ilvl w:val="0"/>
          <w:numId w:val="0"/>
        </w:numPr>
        <w:ind w:leftChars="0" w:firstLine="642" w:firstLineChars="20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二、剑阁县水利局行政执法人员清单</w:t>
      </w:r>
    </w:p>
    <w:tbl>
      <w:tblPr>
        <w:tblStyle w:val="5"/>
        <w:tblW w:w="5000" w:type="pct"/>
        <w:tblInd w:w="0" w:type="dxa"/>
        <w:shd w:val="clear" w:color="auto" w:fill="auto"/>
        <w:tblLayout w:type="fixed"/>
        <w:tblCellMar>
          <w:top w:w="0" w:type="dxa"/>
          <w:left w:w="0" w:type="dxa"/>
          <w:bottom w:w="0" w:type="dxa"/>
          <w:right w:w="0" w:type="dxa"/>
        </w:tblCellMar>
      </w:tblPr>
      <w:tblGrid>
        <w:gridCol w:w="617"/>
        <w:gridCol w:w="844"/>
        <w:gridCol w:w="509"/>
        <w:gridCol w:w="2266"/>
        <w:gridCol w:w="660"/>
        <w:gridCol w:w="1575"/>
        <w:gridCol w:w="893"/>
        <w:gridCol w:w="972"/>
      </w:tblGrid>
      <w:tr>
        <w:tblPrEx>
          <w:tblCellMar>
            <w:top w:w="0" w:type="dxa"/>
            <w:left w:w="0" w:type="dxa"/>
            <w:bottom w:w="0" w:type="dxa"/>
            <w:right w:w="0" w:type="dxa"/>
          </w:tblCellMar>
        </w:tblPrEx>
        <w:trPr>
          <w:trHeight w:val="54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序 号</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姓 名</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性 别</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工作单位</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编制情况</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证件编号</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2"/>
                <w:szCs w:val="22"/>
                <w:u w:val="none"/>
              </w:rPr>
            </w:pPr>
            <w:r>
              <w:rPr>
                <w:rFonts w:hint="eastAsia" w:ascii="黑体" w:hAnsi="宋体" w:eastAsia="黑体" w:cs="黑体"/>
                <w:i w:val="0"/>
                <w:color w:val="000000"/>
                <w:kern w:val="0"/>
                <w:sz w:val="22"/>
                <w:szCs w:val="22"/>
                <w:u w:val="none"/>
                <w:lang w:val="en-US" w:eastAsia="zh-CN" w:bidi="ar"/>
              </w:rPr>
              <w:t>执法类别</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24"/>
                <w:szCs w:val="24"/>
                <w:u w:val="none"/>
              </w:rPr>
            </w:pPr>
            <w:r>
              <w:rPr>
                <w:rFonts w:hint="eastAsia" w:ascii="黑体" w:hAnsi="宋体" w:eastAsia="黑体" w:cs="黑体"/>
                <w:i w:val="0"/>
                <w:color w:val="000000"/>
                <w:kern w:val="0"/>
                <w:sz w:val="24"/>
                <w:szCs w:val="24"/>
                <w:u w:val="none"/>
                <w:lang w:val="en-US" w:eastAsia="zh-CN" w:bidi="ar"/>
              </w:rPr>
              <w:t>执法区域</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李红军</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水务综合监察大队</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川H08340003</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李春贵</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水务综合监察大队</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川H08340002</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3</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贾天华</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水务综合监察大队</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川H08340006</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4</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贾素春</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女</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水务综合监察大队</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川H08340054</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5</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薛茂太</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水务综合监察大队</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川H08340068</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6</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张友明</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行政审批股</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川H08340001</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7</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梁志国</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开封水务管理站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川H08340033</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8</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王  伟</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下寺水务管理站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川H08340069</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9</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杨中甫</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鹤龄水务管理站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川H08340071</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10</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何登勇</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剑门水务管理站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川H08340055</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11</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王绍斌</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公兴水务管理站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川H08340056</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12</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李国锋</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公兴水务管理站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川H08340058</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13</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刘  波</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公兴水务管理站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川H08340059</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14</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王林强</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公兴水务管理站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川H08340060</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15</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李国武 </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鹤龄水务管理站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川H08340061</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16</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王洪明</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鹤龄水务管理站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川H08340062</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345"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17</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 xml:space="preserve">李荣林 </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鹤龄水务管理站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川H08340063</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18</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刘成辉</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开封水务管理站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川H08340064</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19</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张小蓉</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女</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杨家坝水库事务中心</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川H08340065</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20</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李玉林</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公兴水务管理站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川H08340066</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21</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汪小强</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杨家河水库管理站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川H08340082</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22</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母雪静</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女</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开封水务管理站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川H08340083</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23</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李  强</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柳沟水务管理站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川H08340084</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24</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王勋磊</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杨家坝水库事务中心</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川H08340085</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25</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郭友学</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鹤龄水务管理站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川H08340086</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26</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聂丕国</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城北水务管理站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川H08340087</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27</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蒋小强</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开封水务管理站</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川H08340088</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28</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陈俊威</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水务综合监察大队</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参公</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川H08340080</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r>
        <w:tblPrEx>
          <w:tblCellMar>
            <w:top w:w="0" w:type="dxa"/>
            <w:left w:w="0" w:type="dxa"/>
            <w:bottom w:w="0" w:type="dxa"/>
            <w:right w:w="0" w:type="dxa"/>
          </w:tblCellMar>
        </w:tblPrEx>
        <w:trPr>
          <w:trHeight w:val="400" w:hRule="atLeast"/>
        </w:trPr>
        <w:tc>
          <w:tcPr>
            <w:tcW w:w="37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29</w:t>
            </w:r>
          </w:p>
        </w:tc>
        <w:tc>
          <w:tcPr>
            <w:tcW w:w="50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张正富</w:t>
            </w:r>
          </w:p>
        </w:tc>
        <w:tc>
          <w:tcPr>
            <w:tcW w:w="3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男</w:t>
            </w:r>
          </w:p>
        </w:tc>
        <w:tc>
          <w:tcPr>
            <w:tcW w:w="1359"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杨家坝水库事务中心</w:t>
            </w:r>
          </w:p>
        </w:tc>
        <w:tc>
          <w:tcPr>
            <w:tcW w:w="39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事业</w:t>
            </w:r>
          </w:p>
        </w:tc>
        <w:tc>
          <w:tcPr>
            <w:tcW w:w="944"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川H08340067</w:t>
            </w:r>
          </w:p>
        </w:tc>
        <w:tc>
          <w:tcPr>
            <w:tcW w:w="53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水利</w:t>
            </w:r>
          </w:p>
        </w:tc>
        <w:tc>
          <w:tcPr>
            <w:tcW w:w="583"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24"/>
                <w:szCs w:val="24"/>
                <w:u w:val="none"/>
              </w:rPr>
            </w:pPr>
            <w:r>
              <w:rPr>
                <w:rFonts w:hint="eastAsia" w:ascii="仿宋" w:hAnsi="仿宋" w:eastAsia="仿宋" w:cs="仿宋"/>
                <w:i w:val="0"/>
                <w:color w:val="000000"/>
                <w:kern w:val="0"/>
                <w:sz w:val="24"/>
                <w:szCs w:val="24"/>
                <w:u w:val="none"/>
                <w:lang w:val="en-US" w:eastAsia="zh-CN" w:bidi="ar"/>
              </w:rPr>
              <w:t>剑阁县</w:t>
            </w:r>
          </w:p>
        </w:tc>
      </w:tr>
    </w:tbl>
    <w:p>
      <w:pPr>
        <w:numPr>
          <w:ilvl w:val="0"/>
          <w:numId w:val="0"/>
        </w:numPr>
        <w:ind w:leftChars="0" w:firstLine="642" w:firstLineChars="200"/>
        <w:jc w:val="both"/>
        <w:rPr>
          <w:rFonts w:hint="default" w:ascii="仿宋" w:hAnsi="仿宋" w:eastAsia="仿宋" w:cs="仿宋"/>
          <w:b/>
          <w:bCs/>
          <w:sz w:val="32"/>
          <w:szCs w:val="32"/>
          <w:lang w:val="en-US" w:eastAsia="zh-CN"/>
        </w:rPr>
      </w:pPr>
      <w:r>
        <w:rPr>
          <w:rFonts w:hint="eastAsia" w:ascii="仿宋" w:hAnsi="仿宋" w:eastAsia="仿宋" w:cs="仿宋"/>
          <w:b/>
          <w:bCs/>
          <w:sz w:val="32"/>
          <w:szCs w:val="32"/>
          <w:lang w:val="en-US" w:eastAsia="zh-CN"/>
        </w:rPr>
        <w:t>三、剑阁县水利局行政执法权力、责任清单</w:t>
      </w:r>
    </w:p>
    <w:p>
      <w:pPr>
        <w:numPr>
          <w:ilvl w:val="0"/>
          <w:numId w:val="0"/>
        </w:numPr>
        <w:ind w:leftChars="0"/>
        <w:jc w:val="both"/>
        <w:rPr>
          <w:rFonts w:hint="eastAsia"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 xml:space="preserve">   </w:t>
      </w:r>
      <w:r>
        <w:rPr>
          <w:rFonts w:hint="eastAsia" w:ascii="仿宋" w:hAnsi="仿宋" w:eastAsia="仿宋" w:cs="仿宋"/>
          <w:b w:val="0"/>
          <w:bCs w:val="0"/>
          <w:sz w:val="32"/>
          <w:szCs w:val="32"/>
          <w:lang w:val="en-US" w:eastAsia="zh-CN"/>
        </w:rPr>
        <w:t>四川政务服务网、剑阁县人民政府网（含行政执法权力及责任事项的权限、职责、服务指南、法定依据、流程图、程序）</w:t>
      </w:r>
    </w:p>
    <w:p>
      <w:pPr>
        <w:numPr>
          <w:ilvl w:val="0"/>
          <w:numId w:val="0"/>
        </w:numPr>
        <w:ind w:leftChars="0" w:firstLine="320" w:firstLineChars="100"/>
        <w:jc w:val="both"/>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fldChar w:fldCharType="begin"/>
      </w:r>
      <w:r>
        <w:rPr>
          <w:rFonts w:hint="eastAsia" w:ascii="仿宋" w:hAnsi="仿宋" w:eastAsia="仿宋" w:cs="仿宋"/>
          <w:b w:val="0"/>
          <w:bCs w:val="0"/>
          <w:sz w:val="32"/>
          <w:szCs w:val="32"/>
          <w:lang w:val="en-US" w:eastAsia="zh-CN"/>
        </w:rPr>
        <w:instrText xml:space="preserve"> HYPERLINK "http://gysjgx.sczwfw.gov.cn/app/qixianShop/10592?areaId=1985&amp;areaCode=510823000000" </w:instrText>
      </w:r>
      <w:r>
        <w:rPr>
          <w:rFonts w:hint="eastAsia" w:ascii="仿宋" w:hAnsi="仿宋" w:eastAsia="仿宋" w:cs="仿宋"/>
          <w:b w:val="0"/>
          <w:bCs w:val="0"/>
          <w:sz w:val="32"/>
          <w:szCs w:val="32"/>
          <w:lang w:val="en-US" w:eastAsia="zh-CN"/>
        </w:rPr>
        <w:fldChar w:fldCharType="separate"/>
      </w:r>
      <w:r>
        <w:rPr>
          <w:rStyle w:val="7"/>
          <w:rFonts w:hint="eastAsia" w:ascii="仿宋" w:hAnsi="仿宋" w:eastAsia="仿宋" w:cs="仿宋"/>
          <w:b w:val="0"/>
          <w:bCs w:val="0"/>
          <w:sz w:val="32"/>
          <w:szCs w:val="32"/>
          <w:lang w:val="en-US" w:eastAsia="zh-CN"/>
        </w:rPr>
        <w:t>http://gysjgx.sczwfw.gov.cn/app/qixianShop/10592?areaId=1985&amp;areaCode=510823000000</w:t>
      </w:r>
      <w:r>
        <w:rPr>
          <w:rFonts w:hint="eastAsia" w:ascii="仿宋" w:hAnsi="仿宋" w:eastAsia="仿宋" w:cs="仿宋"/>
          <w:b w:val="0"/>
          <w:bCs w:val="0"/>
          <w:sz w:val="32"/>
          <w:szCs w:val="32"/>
          <w:lang w:val="en-US" w:eastAsia="zh-CN"/>
        </w:rPr>
        <w:fldChar w:fldCharType="end"/>
      </w:r>
    </w:p>
    <w:p>
      <w:pPr>
        <w:ind w:firstLine="320" w:firstLineChars="100"/>
        <w:rPr>
          <w:rStyle w:val="10"/>
          <w:rFonts w:ascii="??_GB2312" w:hAnsi="??_GB2312" w:cs="??_GB2312"/>
          <w:color w:val="auto"/>
          <w:sz w:val="32"/>
          <w:szCs w:val="32"/>
        </w:rPr>
      </w:pPr>
      <w:r>
        <w:rPr>
          <w:rStyle w:val="10"/>
          <w:rFonts w:ascii="??_GB2312" w:hAnsi="??_GB2312" w:cs="??_GB2312"/>
          <w:color w:val="auto"/>
          <w:sz w:val="32"/>
          <w:szCs w:val="32"/>
        </w:rPr>
        <w:t>https://www.baidu.com/s?word=%E5%89%91%E9%98%81%E5%8E%BF%E4%BA%BA%E6%B0%91%E6%94%BF%E5%BA%9C%E7%BD%91&amp;tn=site888_3_pg&amp;lm=-1&amp;ssl_s=1&amp;ssl_c=ssl1_1724fcc15b6</w:t>
      </w:r>
    </w:p>
    <w:p>
      <w:pPr>
        <w:numPr>
          <w:ilvl w:val="0"/>
          <w:numId w:val="0"/>
        </w:numPr>
        <w:ind w:leftChars="0" w:firstLine="642" w:firstLineChars="200"/>
        <w:jc w:val="both"/>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四、剑阁县水利局重大行政执法审核目录清单</w:t>
      </w:r>
    </w:p>
    <w:tbl>
      <w:tblPr>
        <w:tblStyle w:val="5"/>
        <w:tblW w:w="0" w:type="auto"/>
        <w:jc w:val="center"/>
        <w:tblLayout w:type="autofit"/>
        <w:tblCellMar>
          <w:top w:w="0" w:type="dxa"/>
          <w:left w:w="0" w:type="dxa"/>
          <w:bottom w:w="0" w:type="dxa"/>
          <w:right w:w="0" w:type="dxa"/>
        </w:tblCellMar>
      </w:tblPr>
      <w:tblGrid>
        <w:gridCol w:w="8306"/>
      </w:tblGrid>
      <w:tr>
        <w:tblPrEx>
          <w:tblCellMar>
            <w:top w:w="0" w:type="dxa"/>
            <w:left w:w="0" w:type="dxa"/>
            <w:bottom w:w="0" w:type="dxa"/>
            <w:right w:w="0" w:type="dxa"/>
          </w:tblCellMar>
        </w:tblPrEx>
        <w:trPr>
          <w:jc w:val="center"/>
        </w:trPr>
        <w:tc>
          <w:tcPr>
            <w:tcW w:w="8448" w:type="dxa"/>
            <w:vAlign w:val="center"/>
          </w:tcPr>
          <w:tbl>
            <w:tblPr>
              <w:tblStyle w:val="5"/>
              <w:tblW w:w="4994" w:type="pct"/>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256"/>
              <w:gridCol w:w="876"/>
              <w:gridCol w:w="2158"/>
              <w:gridCol w:w="1374"/>
              <w:gridCol w:w="519"/>
              <w:gridCol w:w="2835"/>
              <w:gridCol w:w="263"/>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620" w:hRule="atLeast"/>
                <w:jc w:val="center"/>
              </w:trPr>
              <w:tc>
                <w:tcPr>
                  <w:tcW w:w="154"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序号</w:t>
                  </w:r>
                </w:p>
              </w:tc>
              <w:tc>
                <w:tcPr>
                  <w:tcW w:w="52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执法项目类别</w:t>
                  </w:r>
                </w:p>
              </w:tc>
              <w:tc>
                <w:tcPr>
                  <w:tcW w:w="1302"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审核的具体执法决定项目</w:t>
                  </w:r>
                </w:p>
              </w:tc>
              <w:tc>
                <w:tcPr>
                  <w:tcW w:w="82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应提交的审核资料</w:t>
                  </w:r>
                </w:p>
              </w:tc>
              <w:tc>
                <w:tcPr>
                  <w:tcW w:w="313"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提交部门</w:t>
                  </w:r>
                </w:p>
              </w:tc>
              <w:tc>
                <w:tcPr>
                  <w:tcW w:w="1711"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审核重点</w:t>
                  </w:r>
                </w:p>
              </w:tc>
              <w:tc>
                <w:tcPr>
                  <w:tcW w:w="15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审核期限</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1820" w:hRule="atLeast"/>
                <w:jc w:val="center"/>
              </w:trPr>
              <w:tc>
                <w:tcPr>
                  <w:tcW w:w="154"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1</w:t>
                  </w:r>
                </w:p>
              </w:tc>
              <w:tc>
                <w:tcPr>
                  <w:tcW w:w="529" w:type="pct"/>
                  <w:vMerge w:val="restart"/>
                  <w:tcBorders>
                    <w:top w:val="outset" w:color="auto" w:sz="6" w:space="0"/>
                    <w:left w:val="outset" w:color="auto" w:sz="6" w:space="0"/>
                    <w:bottom w:val="single" w:color="000000" w:sz="4"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行政处罚</w:t>
                  </w:r>
                </w:p>
              </w:tc>
              <w:tc>
                <w:tcPr>
                  <w:tcW w:w="1302"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暂扣或者吊销许可证</w:t>
                  </w:r>
                </w:p>
              </w:tc>
              <w:tc>
                <w:tcPr>
                  <w:tcW w:w="82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拟作出的行政执法决定的情况说明；拟作出重大水行政执法决定的法律依据、事实依据以及有关程序等证据材料；拟作出的行政执法决定书文本；经过听证程序的,应当提交听证笔录；经过评估鉴定程序的,应当提交评估鉴定报告。</w:t>
                  </w:r>
                </w:p>
              </w:tc>
              <w:tc>
                <w:tcPr>
                  <w:tcW w:w="313"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剑阁</w:t>
                  </w:r>
                  <w:r>
                    <w:rPr>
                      <w:rFonts w:hint="eastAsia" w:ascii="仿宋" w:hAnsi="仿宋" w:eastAsia="仿宋" w:cs="仿宋"/>
                      <w:kern w:val="0"/>
                      <w:sz w:val="24"/>
                      <w:szCs w:val="24"/>
                    </w:rPr>
                    <w:t>县水利局</w:t>
                  </w:r>
                  <w:r>
                    <w:rPr>
                      <w:rFonts w:hint="eastAsia" w:ascii="仿宋" w:hAnsi="仿宋" w:eastAsia="仿宋" w:cs="仿宋"/>
                      <w:kern w:val="0"/>
                      <w:sz w:val="24"/>
                      <w:szCs w:val="24"/>
                      <w:lang w:val="en-US" w:eastAsia="zh-CN"/>
                    </w:rPr>
                    <w:t>行政审批股</w:t>
                  </w:r>
                </w:p>
              </w:tc>
              <w:tc>
                <w:tcPr>
                  <w:tcW w:w="1711"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行政执法机关主体是否合法，行政执法人员是否具备执法资格；主要事实是否清楚，证据是否确凿、充分；适用法律、法规、规章是否准确，执行裁量基准是否适当；程序是否合法；是否有超越本机关职权范围或滥用职权的情形；行政执法文书是否规范、齐备；违法行为是否涉嫌犯罪需要移送司法机关；其他应当审核的内容。</w:t>
                  </w:r>
                  <w:r>
                    <w:rPr>
                      <w:rFonts w:hint="eastAsia" w:ascii="仿宋" w:hAnsi="仿宋" w:eastAsia="仿宋" w:cs="仿宋"/>
                      <w:kern w:val="0"/>
                      <w:sz w:val="24"/>
                      <w:szCs w:val="24"/>
                    </w:rPr>
                    <w:br w:type="textWrapping"/>
                  </w:r>
                </w:p>
              </w:tc>
              <w:tc>
                <w:tcPr>
                  <w:tcW w:w="15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5个工作日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2304" w:hRule="atLeast"/>
                <w:jc w:val="center"/>
              </w:trPr>
              <w:tc>
                <w:tcPr>
                  <w:tcW w:w="154"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2</w:t>
                  </w:r>
                </w:p>
              </w:tc>
              <w:tc>
                <w:tcPr>
                  <w:tcW w:w="529" w:type="pct"/>
                  <w:vMerge w:val="continue"/>
                  <w:tcBorders>
                    <w:top w:val="outset" w:color="auto" w:sz="6" w:space="0"/>
                    <w:left w:val="outset" w:color="auto" w:sz="6" w:space="0"/>
                    <w:bottom w:val="single" w:color="000000" w:sz="4"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p>
              </w:tc>
              <w:tc>
                <w:tcPr>
                  <w:tcW w:w="1302"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对公民处以500元以上罚款,对法人和其他组织处以2万元以上罚款</w:t>
                  </w:r>
                </w:p>
              </w:tc>
              <w:tc>
                <w:tcPr>
                  <w:tcW w:w="82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拟作出的行政执法决定的情况说明；拟作出重大水行政执法决定的法律依据、事实依据以及有关程序等证据材料；拟作出的行政执法决定书文本；经过听证程序的,应当提交听证笔录；经过评估鉴定程序的,应当提交评估鉴定报告。</w:t>
                  </w:r>
                </w:p>
              </w:tc>
              <w:tc>
                <w:tcPr>
                  <w:tcW w:w="313"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剑阁</w:t>
                  </w:r>
                  <w:r>
                    <w:rPr>
                      <w:rFonts w:hint="eastAsia" w:ascii="仿宋" w:hAnsi="仿宋" w:eastAsia="仿宋" w:cs="仿宋"/>
                      <w:kern w:val="0"/>
                      <w:sz w:val="24"/>
                      <w:szCs w:val="24"/>
                    </w:rPr>
                    <w:t>县水利局</w:t>
                  </w:r>
                  <w:r>
                    <w:rPr>
                      <w:rFonts w:hint="eastAsia" w:ascii="仿宋" w:hAnsi="仿宋" w:eastAsia="仿宋" w:cs="仿宋"/>
                      <w:kern w:val="0"/>
                      <w:sz w:val="24"/>
                      <w:szCs w:val="24"/>
                      <w:lang w:eastAsia="zh-CN"/>
                    </w:rPr>
                    <w:t>水务</w:t>
                  </w:r>
                  <w:r>
                    <w:rPr>
                      <w:rFonts w:hint="eastAsia" w:ascii="仿宋" w:hAnsi="仿宋" w:eastAsia="仿宋" w:cs="仿宋"/>
                      <w:kern w:val="0"/>
                      <w:sz w:val="24"/>
                      <w:szCs w:val="24"/>
                      <w:lang w:val="en-US" w:eastAsia="zh-CN"/>
                    </w:rPr>
                    <w:t>综合监察大队</w:t>
                  </w:r>
                </w:p>
              </w:tc>
              <w:tc>
                <w:tcPr>
                  <w:tcW w:w="1711"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行政执法机关主体是否合法，行政执法人员是否具备执法资格；主要事实是否清楚，证据是否确凿、充分；适用法律、法规、规章是否准确，执行裁量基准是否适当；程序是否合法；是否有超越本机关职权范围或滥用职权的情形；行政执法文书是否规范、齐备；违法行为是否涉嫌犯罪需要移送司法机关；其他应当审核的内容。</w:t>
                  </w:r>
                  <w:r>
                    <w:rPr>
                      <w:rFonts w:hint="eastAsia" w:ascii="仿宋" w:hAnsi="仿宋" w:eastAsia="仿宋" w:cs="仿宋"/>
                      <w:kern w:val="0"/>
                      <w:sz w:val="24"/>
                      <w:szCs w:val="24"/>
                    </w:rPr>
                    <w:br w:type="textWrapping"/>
                  </w:r>
                </w:p>
              </w:tc>
              <w:tc>
                <w:tcPr>
                  <w:tcW w:w="15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5个工作日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1840" w:hRule="atLeast"/>
                <w:jc w:val="center"/>
              </w:trPr>
              <w:tc>
                <w:tcPr>
                  <w:tcW w:w="154"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3</w:t>
                  </w:r>
                </w:p>
              </w:tc>
              <w:tc>
                <w:tcPr>
                  <w:tcW w:w="529" w:type="pct"/>
                  <w:vMerge w:val="continue"/>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p>
              </w:tc>
              <w:tc>
                <w:tcPr>
                  <w:tcW w:w="1302"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法律、法规、规章规定或者水行政执法机关主要负责人认为需要集体讨论决定的行政处罚案件</w:t>
                  </w:r>
                </w:p>
              </w:tc>
              <w:tc>
                <w:tcPr>
                  <w:tcW w:w="82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拟作出的行政执法决定的情况说明；拟作出重大水行政执法决定的法律依据、事实依据以及有关程序等证据材料；拟作出的行政执法决定书文本；经过听证程序的,应当提交听证笔录；经过评估鉴定程序的,应当提交评估鉴定报告。</w:t>
                  </w:r>
                </w:p>
              </w:tc>
              <w:tc>
                <w:tcPr>
                  <w:tcW w:w="313"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剑阁</w:t>
                  </w:r>
                  <w:r>
                    <w:rPr>
                      <w:rFonts w:hint="eastAsia" w:ascii="仿宋" w:hAnsi="仿宋" w:eastAsia="仿宋" w:cs="仿宋"/>
                      <w:kern w:val="0"/>
                      <w:sz w:val="24"/>
                      <w:szCs w:val="24"/>
                    </w:rPr>
                    <w:t>县水利局</w:t>
                  </w:r>
                  <w:r>
                    <w:rPr>
                      <w:rFonts w:hint="eastAsia" w:ascii="仿宋" w:hAnsi="仿宋" w:eastAsia="仿宋" w:cs="仿宋"/>
                      <w:kern w:val="0"/>
                      <w:sz w:val="24"/>
                      <w:szCs w:val="24"/>
                      <w:lang w:eastAsia="zh-CN"/>
                    </w:rPr>
                    <w:t>水务</w:t>
                  </w:r>
                  <w:r>
                    <w:rPr>
                      <w:rFonts w:hint="eastAsia" w:ascii="仿宋" w:hAnsi="仿宋" w:eastAsia="仿宋" w:cs="仿宋"/>
                      <w:kern w:val="0"/>
                      <w:sz w:val="24"/>
                      <w:szCs w:val="24"/>
                      <w:lang w:val="en-US" w:eastAsia="zh-CN"/>
                    </w:rPr>
                    <w:t>综合监察大队</w:t>
                  </w:r>
                </w:p>
              </w:tc>
              <w:tc>
                <w:tcPr>
                  <w:tcW w:w="1711"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行政执法机关主体是否合法，行政执法人员是否具备执法资格；主要事实是否清楚，证据是否确凿、充分；适用法律、法规、规章是否准确，执行裁量基准是否适当；程序是否合法；是否有超越本机关职权范围或滥用职权的情形；行政执法文书是否规范、齐备；违法行为是否涉嫌犯罪需要移送司法机关；其他应当审核的内容。</w:t>
                  </w:r>
                  <w:r>
                    <w:rPr>
                      <w:rFonts w:hint="eastAsia" w:ascii="仿宋" w:hAnsi="仿宋" w:eastAsia="仿宋" w:cs="仿宋"/>
                      <w:kern w:val="0"/>
                      <w:sz w:val="24"/>
                      <w:szCs w:val="24"/>
                    </w:rPr>
                    <w:br w:type="textWrapping"/>
                  </w:r>
                </w:p>
              </w:tc>
              <w:tc>
                <w:tcPr>
                  <w:tcW w:w="15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5个工作日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1840" w:hRule="atLeast"/>
                <w:jc w:val="center"/>
              </w:trPr>
              <w:tc>
                <w:tcPr>
                  <w:tcW w:w="154"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4</w:t>
                  </w:r>
                </w:p>
              </w:tc>
              <w:tc>
                <w:tcPr>
                  <w:tcW w:w="52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行政强制</w:t>
                  </w:r>
                </w:p>
              </w:tc>
              <w:tc>
                <w:tcPr>
                  <w:tcW w:w="1302"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作出强制拆除违法的建筑物、构筑物、设施设备决定的</w:t>
                  </w:r>
                </w:p>
              </w:tc>
              <w:tc>
                <w:tcPr>
                  <w:tcW w:w="82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拟作出的行政执法决定的情况说明；拟作出重大水行政执法决定的法律依据、事实依据以及有关程序等证据材料；拟作出的行政执法决定书文本；经过听证程序的,应当提交听证笔录；经过评估鉴定程序的,应当提交评估鉴定报告。</w:t>
                  </w:r>
                </w:p>
              </w:tc>
              <w:tc>
                <w:tcPr>
                  <w:tcW w:w="313"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剑阁</w:t>
                  </w:r>
                  <w:r>
                    <w:rPr>
                      <w:rFonts w:hint="eastAsia" w:ascii="仿宋" w:hAnsi="仿宋" w:eastAsia="仿宋" w:cs="仿宋"/>
                      <w:kern w:val="0"/>
                      <w:sz w:val="24"/>
                      <w:szCs w:val="24"/>
                    </w:rPr>
                    <w:t>县水利局</w:t>
                  </w:r>
                  <w:r>
                    <w:rPr>
                      <w:rFonts w:hint="eastAsia" w:ascii="仿宋" w:hAnsi="仿宋" w:eastAsia="仿宋" w:cs="仿宋"/>
                      <w:kern w:val="0"/>
                      <w:sz w:val="24"/>
                      <w:szCs w:val="24"/>
                      <w:lang w:eastAsia="zh-CN"/>
                    </w:rPr>
                    <w:t>水务</w:t>
                  </w:r>
                  <w:r>
                    <w:rPr>
                      <w:rFonts w:hint="eastAsia" w:ascii="仿宋" w:hAnsi="仿宋" w:eastAsia="仿宋" w:cs="仿宋"/>
                      <w:kern w:val="0"/>
                      <w:sz w:val="24"/>
                      <w:szCs w:val="24"/>
                      <w:lang w:val="en-US" w:eastAsia="zh-CN"/>
                    </w:rPr>
                    <w:t>综合监察大队</w:t>
                  </w:r>
                </w:p>
              </w:tc>
              <w:tc>
                <w:tcPr>
                  <w:tcW w:w="1711"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行政执法机关主体是否合法，行政执法人员是否具备执法资格；主要事实是否清楚，证据是否确凿、充分；适用法律、法规、规章是否准确，执行裁量基准是否适当；程序是否合法；是否有超越本机关职权范围或滥用职权的情形；行政执法文书是否规范、齐备；违法行为是否涉嫌犯罪需要移送司法机关；其他应当审核的内容。</w:t>
                  </w:r>
                </w:p>
              </w:tc>
              <w:tc>
                <w:tcPr>
                  <w:tcW w:w="159" w:type="pc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5个工作日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1840" w:hRule="atLeast"/>
                <w:jc w:val="center"/>
              </w:trPr>
              <w:tc>
                <w:tcPr>
                  <w:tcW w:w="256"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5</w:t>
                  </w:r>
                </w:p>
              </w:tc>
              <w:tc>
                <w:tcPr>
                  <w:tcW w:w="876"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p>
              </w:tc>
              <w:tc>
                <w:tcPr>
                  <w:tcW w:w="2158"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申请人民法院强制执行的</w:t>
                  </w:r>
                </w:p>
              </w:tc>
              <w:tc>
                <w:tcPr>
                  <w:tcW w:w="1374"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拟作出的行政执法决定的情况说明；拟作出重大水行政执法决定的法律依据、事实依据以及有关程序等证据材料；拟作出的行政执法决定书文本；经过听证程序的,应当提交听证笔录；经过评估鉴定程序的,应当提交评估鉴定报告。</w:t>
                  </w:r>
                </w:p>
              </w:tc>
              <w:tc>
                <w:tcPr>
                  <w:tcW w:w="51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剑阁</w:t>
                  </w:r>
                  <w:r>
                    <w:rPr>
                      <w:rFonts w:hint="eastAsia" w:ascii="仿宋" w:hAnsi="仿宋" w:eastAsia="仿宋" w:cs="仿宋"/>
                      <w:kern w:val="0"/>
                      <w:sz w:val="24"/>
                      <w:szCs w:val="24"/>
                    </w:rPr>
                    <w:t>县水利局</w:t>
                  </w:r>
                  <w:r>
                    <w:rPr>
                      <w:rFonts w:hint="eastAsia" w:ascii="仿宋" w:hAnsi="仿宋" w:eastAsia="仿宋" w:cs="仿宋"/>
                      <w:kern w:val="0"/>
                      <w:sz w:val="24"/>
                      <w:szCs w:val="24"/>
                      <w:lang w:eastAsia="zh-CN"/>
                    </w:rPr>
                    <w:t>水务</w:t>
                  </w:r>
                  <w:r>
                    <w:rPr>
                      <w:rFonts w:hint="eastAsia" w:ascii="仿宋" w:hAnsi="仿宋" w:eastAsia="仿宋" w:cs="仿宋"/>
                      <w:kern w:val="0"/>
                      <w:sz w:val="24"/>
                      <w:szCs w:val="24"/>
                      <w:lang w:val="en-US" w:eastAsia="zh-CN"/>
                    </w:rPr>
                    <w:t>综合监察大队</w:t>
                  </w:r>
                </w:p>
              </w:tc>
              <w:tc>
                <w:tcPr>
                  <w:tcW w:w="283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行政执法机关主体是否合法，行政执法人员是否具备执法资格；主要事实是否清楚，证据是否确凿、充分；适用法律、法规、规章是否准确，执行裁量基准是否适当；程序是否合法；是否有超越本机关职权范围或滥用职权的情形；行政执法文书是否规范、齐备；违法行为是否涉嫌犯罪需要移送司法机关；其他应当审核的内容。</w:t>
                  </w:r>
                </w:p>
              </w:tc>
              <w:tc>
                <w:tcPr>
                  <w:tcW w:w="263"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5个工作日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1840" w:hRule="atLeast"/>
                <w:jc w:val="center"/>
              </w:trPr>
              <w:tc>
                <w:tcPr>
                  <w:tcW w:w="256"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6</w:t>
                  </w:r>
                </w:p>
              </w:tc>
              <w:tc>
                <w:tcPr>
                  <w:tcW w:w="876" w:type="dxa"/>
                  <w:vMerge w:val="restart"/>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行政征收</w:t>
                  </w:r>
                </w:p>
              </w:tc>
              <w:tc>
                <w:tcPr>
                  <w:tcW w:w="2158"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被征收人要求听证的</w:t>
                  </w:r>
                </w:p>
              </w:tc>
              <w:tc>
                <w:tcPr>
                  <w:tcW w:w="1374"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拟作出的行政执法决定的情况说明；拟作出重大水行政执法决定的法律依据、事实依据以及有关程序等证据材料；拟作出的行政执法决定书文本；经过听证程序的,应当提交听证笔录；经过评估鉴定程序的,应当提交评估鉴定报告。</w:t>
                  </w:r>
                </w:p>
              </w:tc>
              <w:tc>
                <w:tcPr>
                  <w:tcW w:w="51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剑阁</w:t>
                  </w:r>
                  <w:r>
                    <w:rPr>
                      <w:rFonts w:hint="eastAsia" w:ascii="仿宋" w:hAnsi="仿宋" w:eastAsia="仿宋" w:cs="仿宋"/>
                      <w:kern w:val="0"/>
                      <w:sz w:val="24"/>
                      <w:szCs w:val="24"/>
                    </w:rPr>
                    <w:t>县水利局</w:t>
                  </w:r>
                  <w:r>
                    <w:rPr>
                      <w:rFonts w:hint="eastAsia" w:ascii="仿宋" w:hAnsi="仿宋" w:eastAsia="仿宋" w:cs="仿宋"/>
                      <w:kern w:val="0"/>
                      <w:sz w:val="24"/>
                      <w:szCs w:val="24"/>
                      <w:lang w:eastAsia="zh-CN"/>
                    </w:rPr>
                    <w:t>水务</w:t>
                  </w:r>
                  <w:r>
                    <w:rPr>
                      <w:rFonts w:hint="eastAsia" w:ascii="仿宋" w:hAnsi="仿宋" w:eastAsia="仿宋" w:cs="仿宋"/>
                      <w:kern w:val="0"/>
                      <w:sz w:val="24"/>
                      <w:szCs w:val="24"/>
                      <w:lang w:val="en-US" w:eastAsia="zh-CN"/>
                    </w:rPr>
                    <w:t>综合监察大队</w:t>
                  </w:r>
                </w:p>
              </w:tc>
              <w:tc>
                <w:tcPr>
                  <w:tcW w:w="283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行政征收机关主体是否合法，行政执法人员是否具备执法资格；是否有超越本机关职权范围或滥用职权的情形；是否按照标准征收；是否出具合法票据。</w:t>
                  </w:r>
                </w:p>
              </w:tc>
              <w:tc>
                <w:tcPr>
                  <w:tcW w:w="263"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5个工作日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1840" w:hRule="atLeast"/>
                <w:jc w:val="center"/>
              </w:trPr>
              <w:tc>
                <w:tcPr>
                  <w:tcW w:w="256"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7</w:t>
                  </w:r>
                </w:p>
              </w:tc>
              <w:tc>
                <w:tcPr>
                  <w:tcW w:w="876" w:type="dxa"/>
                  <w:vMerge w:val="continue"/>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p>
              </w:tc>
              <w:tc>
                <w:tcPr>
                  <w:tcW w:w="2158"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涉及人数众多或对水土保持补偿费征收数额存有异议的</w:t>
                  </w:r>
                </w:p>
              </w:tc>
              <w:tc>
                <w:tcPr>
                  <w:tcW w:w="1374"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拟作出的行政执法决定的情况说明；拟作出重大水行政执法决定的法律依据、事实依据以及有关程序等证据材料；拟作出的行政执法决定书文本；经过听证程序的,应当提交听证笔录；经过评估鉴定程序的,应当提交评估鉴定报告。</w:t>
                  </w:r>
                </w:p>
              </w:tc>
              <w:tc>
                <w:tcPr>
                  <w:tcW w:w="51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剑阁</w:t>
                  </w:r>
                  <w:r>
                    <w:rPr>
                      <w:rFonts w:hint="eastAsia" w:ascii="仿宋" w:hAnsi="仿宋" w:eastAsia="仿宋" w:cs="仿宋"/>
                      <w:kern w:val="0"/>
                      <w:sz w:val="24"/>
                      <w:szCs w:val="24"/>
                    </w:rPr>
                    <w:t>县水利局</w:t>
                  </w:r>
                  <w:r>
                    <w:rPr>
                      <w:rFonts w:hint="eastAsia" w:ascii="仿宋" w:hAnsi="仿宋" w:eastAsia="仿宋" w:cs="仿宋"/>
                      <w:kern w:val="0"/>
                      <w:sz w:val="24"/>
                      <w:szCs w:val="24"/>
                      <w:lang w:eastAsia="zh-CN"/>
                    </w:rPr>
                    <w:t>水务</w:t>
                  </w:r>
                  <w:r>
                    <w:rPr>
                      <w:rFonts w:hint="eastAsia" w:ascii="仿宋" w:hAnsi="仿宋" w:eastAsia="仿宋" w:cs="仿宋"/>
                      <w:kern w:val="0"/>
                      <w:sz w:val="24"/>
                      <w:szCs w:val="24"/>
                      <w:lang w:val="en-US" w:eastAsia="zh-CN"/>
                    </w:rPr>
                    <w:t>综合监察大队</w:t>
                  </w:r>
                </w:p>
              </w:tc>
              <w:tc>
                <w:tcPr>
                  <w:tcW w:w="283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行政征收机关主体是否合法，行政执法人员是否具备执法资格；是否有超越本机关职权范围或滥用职权的情形；是否按照标准征收；是否出具合法票据。</w:t>
                  </w:r>
                </w:p>
              </w:tc>
              <w:tc>
                <w:tcPr>
                  <w:tcW w:w="263"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5个工作日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1840" w:hRule="atLeast"/>
                <w:jc w:val="center"/>
              </w:trPr>
              <w:tc>
                <w:tcPr>
                  <w:tcW w:w="256"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8</w:t>
                  </w:r>
                </w:p>
              </w:tc>
              <w:tc>
                <w:tcPr>
                  <w:tcW w:w="876" w:type="dxa"/>
                  <w:vMerge w:val="continue"/>
                  <w:tcBorders>
                    <w:top w:val="outset" w:color="auto" w:sz="6" w:space="0"/>
                    <w:left w:val="outset" w:color="auto" w:sz="6" w:space="0"/>
                    <w:bottom w:val="single" w:color="000000" w:sz="4"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p>
              </w:tc>
              <w:tc>
                <w:tcPr>
                  <w:tcW w:w="2158"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其他对本地经济社会发展有重大影响的行政征收决定的</w:t>
                  </w:r>
                  <w:r>
                    <w:rPr>
                      <w:rFonts w:hint="eastAsia" w:ascii="仿宋" w:hAnsi="仿宋" w:eastAsia="仿宋" w:cs="仿宋"/>
                      <w:kern w:val="0"/>
                      <w:sz w:val="24"/>
                      <w:szCs w:val="24"/>
                    </w:rPr>
                    <w:br w:type="textWrapping"/>
                  </w:r>
                </w:p>
              </w:tc>
              <w:tc>
                <w:tcPr>
                  <w:tcW w:w="1374"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拟作出的行政执法决定的情况说明；拟作出重大水行政执法决定的法律依据、事实依据以及有关程序等证据材料；拟作出的行政执法决定书文本；经过听证程序的,应当提交听证笔录；经过评估鉴定程序的,应当提交评估鉴定报告。</w:t>
                  </w:r>
                </w:p>
              </w:tc>
              <w:tc>
                <w:tcPr>
                  <w:tcW w:w="51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剑阁</w:t>
                  </w:r>
                  <w:r>
                    <w:rPr>
                      <w:rFonts w:hint="eastAsia" w:ascii="仿宋" w:hAnsi="仿宋" w:eastAsia="仿宋" w:cs="仿宋"/>
                      <w:kern w:val="0"/>
                      <w:sz w:val="24"/>
                      <w:szCs w:val="24"/>
                    </w:rPr>
                    <w:t>县水利局</w:t>
                  </w:r>
                  <w:r>
                    <w:rPr>
                      <w:rFonts w:hint="eastAsia" w:ascii="仿宋" w:hAnsi="仿宋" w:eastAsia="仿宋" w:cs="仿宋"/>
                      <w:kern w:val="0"/>
                      <w:sz w:val="24"/>
                      <w:szCs w:val="24"/>
                      <w:lang w:val="en-US" w:eastAsia="zh-CN"/>
                    </w:rPr>
                    <w:t>综合监察大队</w:t>
                  </w:r>
                </w:p>
              </w:tc>
              <w:tc>
                <w:tcPr>
                  <w:tcW w:w="283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行政征收机关主体是否合法，行政执法人员是否具备执法资格；是否有超越本机关职权范围或滥用职权的情形；是否按照标准征收；是否出具合法票据。</w:t>
                  </w:r>
                </w:p>
              </w:tc>
              <w:tc>
                <w:tcPr>
                  <w:tcW w:w="263"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vAlign w:val="center"/>
                </w:tcPr>
                <w:p>
                  <w:pPr>
                    <w:widowControl/>
                    <w:jc w:val="center"/>
                    <w:rPr>
                      <w:rFonts w:hint="eastAsia" w:ascii="仿宋" w:hAnsi="仿宋" w:eastAsia="仿宋" w:cs="仿宋"/>
                      <w:kern w:val="0"/>
                      <w:sz w:val="24"/>
                      <w:szCs w:val="24"/>
                    </w:rPr>
                  </w:pPr>
                  <w:r>
                    <w:rPr>
                      <w:rFonts w:hint="eastAsia" w:ascii="仿宋" w:hAnsi="仿宋" w:eastAsia="仿宋" w:cs="仿宋"/>
                      <w:kern w:val="0"/>
                      <w:sz w:val="24"/>
                      <w:szCs w:val="24"/>
                    </w:rPr>
                    <w:t>5个工作日</w:t>
                  </w:r>
                </w:p>
              </w:tc>
            </w:tr>
          </w:tbl>
          <w:p>
            <w:pPr>
              <w:widowControl/>
              <w:spacing w:line="435" w:lineRule="atLeast"/>
              <w:jc w:val="left"/>
              <w:rPr>
                <w:rFonts w:ascii="宋体" w:hAnsi="宋体" w:eastAsia="宋体" w:cs="宋体"/>
                <w:color w:val="3D3D3D"/>
                <w:kern w:val="0"/>
                <w:sz w:val="20"/>
                <w:szCs w:val="20"/>
              </w:rPr>
            </w:pPr>
          </w:p>
        </w:tc>
      </w:tr>
      <w:tr>
        <w:tblPrEx>
          <w:tblCellMar>
            <w:top w:w="0" w:type="dxa"/>
            <w:left w:w="0" w:type="dxa"/>
            <w:bottom w:w="0" w:type="dxa"/>
            <w:right w:w="0" w:type="dxa"/>
          </w:tblCellMar>
        </w:tblPrEx>
        <w:trPr>
          <w:jc w:val="center"/>
        </w:trPr>
        <w:tc>
          <w:tcPr>
            <w:tcW w:w="8448" w:type="dxa"/>
            <w:vAlign w:val="center"/>
          </w:tcPr>
          <w:p>
            <w:pPr>
              <w:widowControl/>
              <w:spacing w:line="435" w:lineRule="atLeast"/>
              <w:jc w:val="left"/>
              <w:rPr>
                <w:rFonts w:ascii="宋体" w:hAnsi="宋体" w:eastAsia="宋体" w:cs="宋体"/>
                <w:color w:val="3D3D3D"/>
                <w:kern w:val="0"/>
                <w:sz w:val="20"/>
                <w:szCs w:val="20"/>
              </w:rPr>
            </w:pPr>
          </w:p>
        </w:tc>
      </w:tr>
    </w:tbl>
    <w:p>
      <w:pPr>
        <w:ind w:firstLine="642" w:firstLineChars="200"/>
        <w:rPr>
          <w:rFonts w:ascii="黑体" w:hAnsi="黑体" w:eastAsia="黑体" w:cs="Times New Roman"/>
          <w:sz w:val="32"/>
          <w:szCs w:val="32"/>
        </w:rPr>
      </w:pPr>
      <w:r>
        <w:rPr>
          <w:rFonts w:hint="eastAsia" w:ascii="仿宋_GB2312" w:hAnsi="仿宋_GB2312" w:eastAsia="仿宋_GB2312" w:cs="仿宋_GB2312"/>
          <w:b/>
          <w:bCs/>
          <w:sz w:val="32"/>
          <w:szCs w:val="32"/>
        </w:rPr>
        <w:t>五、剑阁县</w:t>
      </w:r>
      <w:r>
        <w:rPr>
          <w:rFonts w:hint="eastAsia" w:ascii="仿宋_GB2312" w:hAnsi="仿宋_GB2312" w:eastAsia="仿宋_GB2312" w:cs="仿宋_GB2312"/>
          <w:b/>
          <w:bCs/>
          <w:sz w:val="32"/>
          <w:szCs w:val="32"/>
          <w:lang w:val="en-US" w:eastAsia="zh-CN"/>
        </w:rPr>
        <w:t>水利</w:t>
      </w:r>
      <w:r>
        <w:rPr>
          <w:rFonts w:hint="eastAsia" w:ascii="仿宋_GB2312" w:hAnsi="仿宋_GB2312" w:eastAsia="仿宋_GB2312" w:cs="仿宋_GB2312"/>
          <w:b/>
          <w:bCs/>
          <w:sz w:val="32"/>
          <w:szCs w:val="32"/>
        </w:rPr>
        <w:t>局行政执法（监督信息）救济渠道、行政执法责任制</w:t>
      </w:r>
    </w:p>
    <w:p>
      <w:pPr>
        <w:ind w:firstLine="629" w:firstLineChars="196"/>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当事人依法享有的权利、救济途径、方式</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（一）依法享有的权利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当事人依法享有申请回避、陈述、申辩、复议、诉讼等权利，详见相应法律法规。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（二）救济途径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1、行政复议</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部门：剑阁县司法局行政复议与应诉股</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地址：剑阁县下寺镇隆庆街2号（剑阁县司法局二楼）电话：0839-5208080</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部门：广元市水利局</w:t>
      </w:r>
      <w:r>
        <w:rPr>
          <w:rFonts w:hint="eastAsia" w:ascii="仿宋" w:hAnsi="仿宋" w:eastAsia="仿宋" w:cs="仿宋"/>
          <w:sz w:val="32"/>
          <w:szCs w:val="32"/>
          <w:lang w:val="en-US" w:eastAsia="zh-CN"/>
        </w:rPr>
        <w:t xml:space="preserve">        地址：广元市利州东路一段506号     电话：0839—6600278</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2、行政诉讼 </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单位：</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剑阁县人民法院</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地址：剑阁县下寺镇剑阁县剑门关大道北段502号   电话：0839-5208429</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电话：0839-5208080</w:t>
      </w:r>
    </w:p>
    <w:p>
      <w:pPr>
        <w:numPr>
          <w:ilvl w:val="0"/>
          <w:numId w:val="0"/>
        </w:numPr>
        <w:ind w:firstLine="320" w:firstLineChars="100"/>
        <w:rPr>
          <w:rFonts w:hint="eastAsia" w:ascii="仿宋" w:hAnsi="仿宋" w:eastAsia="仿宋" w:cs="仿宋"/>
          <w:sz w:val="32"/>
          <w:szCs w:val="32"/>
        </w:rPr>
      </w:pPr>
      <w:r>
        <w:rPr>
          <w:rFonts w:hint="eastAsia" w:ascii="仿宋" w:hAnsi="仿宋" w:eastAsia="仿宋" w:cs="仿宋"/>
          <w:sz w:val="32"/>
          <w:szCs w:val="32"/>
          <w:lang w:eastAsia="zh-CN"/>
        </w:rPr>
        <w:t>（三）</w:t>
      </w:r>
      <w:r>
        <w:rPr>
          <w:rFonts w:hint="eastAsia" w:ascii="仿宋" w:hAnsi="仿宋" w:eastAsia="仿宋" w:cs="仿宋"/>
          <w:sz w:val="32"/>
          <w:szCs w:val="32"/>
        </w:rPr>
        <w:t>对行政执法的监督投诉举报的方式、途径</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单位：</w:t>
      </w:r>
      <w:r>
        <w:rPr>
          <w:rFonts w:hint="eastAsia" w:ascii="仿宋" w:hAnsi="仿宋" w:eastAsia="仿宋" w:cs="仿宋"/>
          <w:sz w:val="32"/>
          <w:szCs w:val="32"/>
          <w:lang w:eastAsia="zh-CN"/>
        </w:rPr>
        <w:t>剑阁县司法局</w:t>
      </w:r>
      <w:r>
        <w:rPr>
          <w:rFonts w:hint="eastAsia" w:ascii="仿宋" w:hAnsi="仿宋" w:eastAsia="仿宋" w:cs="仿宋"/>
          <w:sz w:val="32"/>
          <w:szCs w:val="32"/>
          <w:lang w:val="en-US" w:eastAsia="zh-CN"/>
        </w:rPr>
        <w:t xml:space="preserve">   地址：剑阁县司法局</w:t>
      </w:r>
      <w:r>
        <w:rPr>
          <w:rFonts w:hint="eastAsia" w:ascii="仿宋" w:hAnsi="仿宋" w:eastAsia="仿宋" w:cs="仿宋"/>
          <w:sz w:val="32"/>
          <w:szCs w:val="32"/>
        </w:rPr>
        <w:t>行政执法协调监督股</w:t>
      </w:r>
      <w:r>
        <w:rPr>
          <w:rFonts w:hint="eastAsia" w:ascii="仿宋" w:hAnsi="仿宋" w:eastAsia="仿宋" w:cs="仿宋"/>
          <w:sz w:val="32"/>
          <w:szCs w:val="32"/>
          <w:lang w:eastAsia="zh-CN"/>
        </w:rPr>
        <w:t>（</w:t>
      </w:r>
      <w:r>
        <w:rPr>
          <w:rFonts w:hint="eastAsia" w:ascii="仿宋" w:hAnsi="仿宋" w:eastAsia="仿宋" w:cs="仿宋"/>
          <w:sz w:val="32"/>
          <w:szCs w:val="32"/>
        </w:rPr>
        <w:t>司法局二楼</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电话：0839-5208080</w:t>
      </w:r>
    </w:p>
    <w:p>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单位：剑阁县水利局</w:t>
      </w:r>
      <w:r>
        <w:rPr>
          <w:rFonts w:hint="eastAsia" w:ascii="仿宋" w:hAnsi="仿宋" w:eastAsia="仿宋" w:cs="仿宋"/>
          <w:sz w:val="32"/>
          <w:szCs w:val="32"/>
          <w:lang w:val="en-US" w:eastAsia="zh-CN"/>
        </w:rPr>
        <w:t xml:space="preserve">   地址：剑阁县水利局信访办（水利局一楼）  电话：0839—6602347</w:t>
      </w:r>
    </w:p>
    <w:p>
      <w:pPr>
        <w:ind w:firstLine="642" w:firstLineChars="200"/>
        <w:rPr>
          <w:rFonts w:hint="eastAsia" w:ascii="仿宋" w:hAnsi="仿宋" w:eastAsia="仿宋" w:cs="仿宋"/>
          <w:b/>
          <w:bCs/>
          <w:sz w:val="32"/>
          <w:szCs w:val="32"/>
        </w:rPr>
      </w:pPr>
      <w:r>
        <w:rPr>
          <w:rFonts w:hint="eastAsia" w:ascii="仿宋" w:hAnsi="仿宋" w:eastAsia="仿宋" w:cs="仿宋"/>
          <w:b/>
          <w:bCs/>
          <w:sz w:val="32"/>
          <w:szCs w:val="32"/>
        </w:rPr>
        <w:t>行政执法责任制</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《国务院办公厅关于推行行政执法责任制的若干意见》（国办发[2005]37号）</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《四川省人民政府办公厅关于深化行政执法责任制的实施意见》(川办发[2005]36号)</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《四川省落实行政执法责任制全面推进依法行政考核办法》(川府法[2005]24号)</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四川省行政执法监督条例</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行政机关公务员处分条例</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事业单位工作人员处分暂行规定</w:t>
      </w:r>
    </w:p>
    <w:p>
      <w:pPr>
        <w:numPr>
          <w:ilvl w:val="0"/>
          <w:numId w:val="0"/>
        </w:numPr>
        <w:tabs>
          <w:tab w:val="left" w:pos="399"/>
        </w:tabs>
        <w:bidi w:val="0"/>
        <w:ind w:leftChars="0" w:firstLine="642" w:firstLineChars="200"/>
        <w:jc w:val="left"/>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六、</w:t>
      </w:r>
      <w:r>
        <w:rPr>
          <w:rFonts w:hint="eastAsia" w:ascii="仿宋_GB2312" w:hAnsi="仿宋_GB2312" w:eastAsia="仿宋_GB2312" w:cs="仿宋_GB2312"/>
          <w:b/>
          <w:bCs/>
          <w:sz w:val="32"/>
          <w:szCs w:val="32"/>
        </w:rPr>
        <w:t>剑阁县</w:t>
      </w:r>
      <w:r>
        <w:rPr>
          <w:rFonts w:hint="eastAsia" w:ascii="仿宋_GB2312" w:hAnsi="仿宋_GB2312" w:eastAsia="仿宋_GB2312" w:cs="仿宋_GB2312"/>
          <w:b/>
          <w:bCs/>
          <w:sz w:val="32"/>
          <w:szCs w:val="32"/>
          <w:lang w:eastAsia="zh-CN"/>
        </w:rPr>
        <w:t>水利</w:t>
      </w:r>
      <w:r>
        <w:rPr>
          <w:rFonts w:hint="eastAsia" w:ascii="仿宋_GB2312" w:hAnsi="仿宋_GB2312" w:eastAsia="仿宋_GB2312" w:cs="仿宋_GB2312"/>
          <w:b/>
          <w:bCs/>
          <w:sz w:val="32"/>
          <w:szCs w:val="32"/>
        </w:rPr>
        <w:t>局行政执法自由裁量标准</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参照四川省水行政处罚自由裁量实施标准试行</w:t>
      </w:r>
      <w:r>
        <w:rPr>
          <w:rFonts w:hint="eastAsia" w:ascii="仿宋_GB2312" w:hAnsi="仿宋_GB2312" w:eastAsia="仿宋_GB2312" w:cs="仿宋_GB2312"/>
          <w:b/>
          <w:bCs/>
          <w:sz w:val="32"/>
          <w:szCs w:val="32"/>
          <w:lang w:eastAsia="zh-CN"/>
        </w:rPr>
        <w:t>）</w:t>
      </w:r>
    </w:p>
    <w:tbl>
      <w:tblPr>
        <w:tblStyle w:val="5"/>
        <w:tblW w:w="4998" w:type="pct"/>
        <w:tblInd w:w="0" w:type="dxa"/>
        <w:shd w:val="clear" w:color="auto" w:fill="auto"/>
        <w:tblLayout w:type="fixed"/>
        <w:tblCellMar>
          <w:top w:w="0" w:type="dxa"/>
          <w:left w:w="0" w:type="dxa"/>
          <w:bottom w:w="0" w:type="dxa"/>
          <w:right w:w="0" w:type="dxa"/>
        </w:tblCellMar>
      </w:tblPr>
      <w:tblGrid>
        <w:gridCol w:w="290"/>
        <w:gridCol w:w="862"/>
        <w:gridCol w:w="2171"/>
        <w:gridCol w:w="2171"/>
        <w:gridCol w:w="2201"/>
        <w:gridCol w:w="638"/>
      </w:tblGrid>
      <w:tr>
        <w:tblPrEx>
          <w:tblCellMar>
            <w:top w:w="0" w:type="dxa"/>
            <w:left w:w="0" w:type="dxa"/>
            <w:bottom w:w="0" w:type="dxa"/>
            <w:right w:w="0" w:type="dxa"/>
          </w:tblCellMar>
        </w:tblPrEx>
        <w:trPr>
          <w:trHeight w:val="720" w:hRule="atLeast"/>
        </w:trPr>
        <w:tc>
          <w:tcPr>
            <w:tcW w:w="1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b/>
                <w:i w:val="0"/>
                <w:color w:val="000000"/>
                <w:sz w:val="28"/>
                <w:szCs w:val="28"/>
                <w:u w:val="none"/>
              </w:rPr>
            </w:pPr>
            <w:r>
              <w:rPr>
                <w:rFonts w:hint="eastAsia" w:ascii="黑体" w:hAnsi="宋体" w:eastAsia="黑体" w:cs="黑体"/>
                <w:b/>
                <w:i w:val="0"/>
                <w:color w:val="000000"/>
                <w:kern w:val="0"/>
                <w:sz w:val="28"/>
                <w:szCs w:val="28"/>
                <w:u w:val="none"/>
                <w:lang w:val="en-US" w:eastAsia="zh-CN" w:bidi="ar"/>
              </w:rPr>
              <w:t>序号</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b/>
                <w:i w:val="0"/>
                <w:color w:val="000000"/>
                <w:sz w:val="28"/>
                <w:szCs w:val="28"/>
                <w:u w:val="none"/>
              </w:rPr>
            </w:pPr>
            <w:r>
              <w:rPr>
                <w:rFonts w:hint="eastAsia" w:ascii="黑体" w:hAnsi="宋体" w:eastAsia="黑体" w:cs="黑体"/>
                <w:b/>
                <w:i w:val="0"/>
                <w:color w:val="000000"/>
                <w:kern w:val="0"/>
                <w:sz w:val="28"/>
                <w:szCs w:val="28"/>
                <w:u w:val="none"/>
                <w:lang w:val="en-US" w:eastAsia="zh-CN" w:bidi="ar"/>
              </w:rPr>
              <w:t>违法行为</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b/>
                <w:i w:val="0"/>
                <w:color w:val="000000"/>
                <w:sz w:val="28"/>
                <w:szCs w:val="28"/>
                <w:u w:val="none"/>
              </w:rPr>
            </w:pPr>
            <w:r>
              <w:rPr>
                <w:rFonts w:hint="eastAsia" w:ascii="黑体" w:hAnsi="宋体" w:eastAsia="黑体" w:cs="黑体"/>
                <w:b/>
                <w:i w:val="0"/>
                <w:color w:val="000000"/>
                <w:kern w:val="0"/>
                <w:sz w:val="28"/>
                <w:szCs w:val="28"/>
                <w:u w:val="none"/>
                <w:lang w:val="en-US" w:eastAsia="zh-CN" w:bidi="ar"/>
              </w:rPr>
              <w:t>处罚依据</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b/>
                <w:i w:val="0"/>
                <w:color w:val="000000"/>
                <w:sz w:val="28"/>
                <w:szCs w:val="28"/>
                <w:u w:val="none"/>
              </w:rPr>
            </w:pPr>
            <w:r>
              <w:rPr>
                <w:rFonts w:hint="eastAsia" w:ascii="黑体" w:hAnsi="宋体" w:eastAsia="黑体" w:cs="黑体"/>
                <w:b/>
                <w:i w:val="0"/>
                <w:color w:val="000000"/>
                <w:kern w:val="0"/>
                <w:sz w:val="28"/>
                <w:szCs w:val="28"/>
                <w:u w:val="none"/>
                <w:lang w:val="en-US" w:eastAsia="zh-CN" w:bidi="ar"/>
              </w:rPr>
              <w:t>适用情形</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b/>
                <w:i w:val="0"/>
                <w:color w:val="000000"/>
                <w:sz w:val="28"/>
                <w:szCs w:val="28"/>
                <w:u w:val="none"/>
              </w:rPr>
            </w:pPr>
            <w:r>
              <w:rPr>
                <w:rFonts w:hint="eastAsia" w:ascii="黑体" w:hAnsi="宋体" w:eastAsia="黑体" w:cs="黑体"/>
                <w:b/>
                <w:i w:val="0"/>
                <w:color w:val="000000"/>
                <w:kern w:val="0"/>
                <w:sz w:val="28"/>
                <w:szCs w:val="28"/>
                <w:u w:val="none"/>
                <w:lang w:val="en-US" w:eastAsia="zh-CN" w:bidi="ar"/>
              </w:rPr>
              <w:t>自由裁量标准</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黑体" w:hAnsi="宋体" w:eastAsia="黑体" w:cs="黑体"/>
                <w:b/>
                <w:i w:val="0"/>
                <w:color w:val="000000"/>
                <w:sz w:val="28"/>
                <w:szCs w:val="28"/>
                <w:u w:val="none"/>
              </w:rPr>
            </w:pPr>
            <w:r>
              <w:rPr>
                <w:rFonts w:hint="eastAsia" w:ascii="黑体" w:hAnsi="宋体" w:eastAsia="黑体" w:cs="黑体"/>
                <w:b/>
                <w:i w:val="0"/>
                <w:color w:val="000000"/>
                <w:kern w:val="0"/>
                <w:sz w:val="28"/>
                <w:szCs w:val="28"/>
                <w:u w:val="none"/>
                <w:lang w:val="en-US" w:eastAsia="zh-CN" w:bidi="ar"/>
              </w:rPr>
              <w:t>备注</w:t>
            </w:r>
          </w:p>
        </w:tc>
      </w:tr>
      <w:tr>
        <w:tblPrEx>
          <w:tblCellMar>
            <w:top w:w="0" w:type="dxa"/>
            <w:left w:w="0" w:type="dxa"/>
            <w:bottom w:w="0" w:type="dxa"/>
            <w:right w:w="0" w:type="dxa"/>
          </w:tblCellMar>
        </w:tblPrEx>
        <w:trPr>
          <w:trHeight w:val="66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擅自停止使用节水设施的；擅自停止使用取退水计量设施的；不按规定提供取水、退水计量资料的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《取水许可管理办法》第五十条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取水单位或者个人违反本办法规定，有下列行为之一的，由取水审批机关责令其限期改正，并可处</w:t>
            </w:r>
            <w:r>
              <w:rPr>
                <w:rStyle w:val="12"/>
                <w:rFonts w:hint="eastAsia" w:ascii="仿宋" w:hAnsi="仿宋" w:eastAsia="仿宋" w:cs="仿宋"/>
                <w:lang w:val="en-US" w:eastAsia="zh-CN" w:bidi="ar"/>
              </w:rPr>
              <w:t>1000</w:t>
            </w:r>
            <w:r>
              <w:rPr>
                <w:rFonts w:hint="eastAsia" w:ascii="仿宋" w:hAnsi="仿宋" w:eastAsia="仿宋" w:cs="仿宋"/>
                <w:i w:val="0"/>
                <w:color w:val="000000"/>
                <w:kern w:val="0"/>
                <w:sz w:val="19"/>
                <w:szCs w:val="19"/>
                <w:u w:val="none"/>
                <w:lang w:val="en-US" w:eastAsia="zh-CN" w:bidi="ar"/>
              </w:rPr>
              <w:t>元以下罚款：（一）擅自停止使用节水设施的；（二）擅自停止使用取退水计量设施的；（三）不按规定提供取水、退水计量资料的</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擅自停止使用节水设施的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责令限期改正；对单位并处</w:t>
            </w:r>
            <w:r>
              <w:rPr>
                <w:rStyle w:val="12"/>
                <w:rFonts w:hint="eastAsia" w:ascii="仿宋" w:hAnsi="仿宋" w:eastAsia="仿宋" w:cs="仿宋"/>
                <w:lang w:val="en-US" w:eastAsia="zh-CN" w:bidi="ar"/>
              </w:rPr>
              <w:t>1000</w:t>
            </w:r>
            <w:r>
              <w:rPr>
                <w:rFonts w:hint="eastAsia" w:ascii="仿宋" w:hAnsi="仿宋" w:eastAsia="仿宋" w:cs="仿宋"/>
                <w:i w:val="0"/>
                <w:color w:val="000000"/>
                <w:kern w:val="0"/>
                <w:sz w:val="19"/>
                <w:szCs w:val="19"/>
                <w:u w:val="none"/>
                <w:lang w:val="en-US" w:eastAsia="zh-CN" w:bidi="ar"/>
              </w:rPr>
              <w:t>元罚款，对个人并处</w:t>
            </w:r>
            <w:r>
              <w:rPr>
                <w:rStyle w:val="12"/>
                <w:rFonts w:hint="eastAsia" w:ascii="仿宋" w:hAnsi="仿宋" w:eastAsia="仿宋" w:cs="仿宋"/>
                <w:lang w:val="en-US" w:eastAsia="zh-CN" w:bidi="ar"/>
              </w:rPr>
              <w:t>500</w:t>
            </w:r>
            <w:r>
              <w:rPr>
                <w:rFonts w:hint="eastAsia" w:ascii="仿宋" w:hAnsi="仿宋" w:eastAsia="仿宋" w:cs="仿宋"/>
                <w:i w:val="0"/>
                <w:color w:val="000000"/>
                <w:kern w:val="0"/>
                <w:sz w:val="19"/>
                <w:szCs w:val="19"/>
                <w:u w:val="none"/>
                <w:lang w:val="en-US" w:eastAsia="zh-CN" w:bidi="ar"/>
              </w:rPr>
              <w:t>元罚款。</w:t>
            </w:r>
          </w:p>
        </w:tc>
        <w:tc>
          <w:tcPr>
            <w:tcW w:w="38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6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擅自停止使用取退水计量设施的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责令限期改正；对单位并处</w:t>
            </w:r>
            <w:r>
              <w:rPr>
                <w:rStyle w:val="12"/>
                <w:rFonts w:hint="eastAsia" w:ascii="仿宋" w:hAnsi="仿宋" w:eastAsia="仿宋" w:cs="仿宋"/>
                <w:lang w:val="en-US" w:eastAsia="zh-CN" w:bidi="ar"/>
              </w:rPr>
              <w:t>1000</w:t>
            </w:r>
            <w:r>
              <w:rPr>
                <w:rFonts w:hint="eastAsia" w:ascii="仿宋" w:hAnsi="仿宋" w:eastAsia="仿宋" w:cs="仿宋"/>
                <w:i w:val="0"/>
                <w:color w:val="000000"/>
                <w:kern w:val="0"/>
                <w:sz w:val="19"/>
                <w:szCs w:val="19"/>
                <w:u w:val="none"/>
                <w:lang w:val="en-US" w:eastAsia="zh-CN" w:bidi="ar"/>
              </w:rPr>
              <w:t>元罚款，对个人并处</w:t>
            </w:r>
            <w:r>
              <w:rPr>
                <w:rStyle w:val="12"/>
                <w:rFonts w:hint="eastAsia" w:ascii="仿宋" w:hAnsi="仿宋" w:eastAsia="仿宋" w:cs="仿宋"/>
                <w:lang w:val="en-US" w:eastAsia="zh-CN" w:bidi="ar"/>
              </w:rPr>
              <w:t>500</w:t>
            </w:r>
            <w:r>
              <w:rPr>
                <w:rFonts w:hint="eastAsia" w:ascii="仿宋" w:hAnsi="仿宋" w:eastAsia="仿宋" w:cs="仿宋"/>
                <w:i w:val="0"/>
                <w:color w:val="000000"/>
                <w:kern w:val="0"/>
                <w:sz w:val="19"/>
                <w:szCs w:val="19"/>
                <w:u w:val="none"/>
                <w:lang w:val="en-US" w:eastAsia="zh-CN" w:bidi="ar"/>
              </w:rPr>
              <w:t>元罚款。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6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不按规定提供取水、退水计量资料的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责令限期改正；对单位并处</w:t>
            </w:r>
            <w:r>
              <w:rPr>
                <w:rStyle w:val="12"/>
                <w:rFonts w:hint="eastAsia" w:ascii="仿宋" w:hAnsi="仿宋" w:eastAsia="仿宋" w:cs="仿宋"/>
                <w:lang w:val="en-US" w:eastAsia="zh-CN" w:bidi="ar"/>
              </w:rPr>
              <w:t>1000</w:t>
            </w:r>
            <w:r>
              <w:rPr>
                <w:rFonts w:hint="eastAsia" w:ascii="仿宋" w:hAnsi="仿宋" w:eastAsia="仿宋" w:cs="仿宋"/>
                <w:i w:val="0"/>
                <w:color w:val="000000"/>
                <w:kern w:val="0"/>
                <w:sz w:val="19"/>
                <w:szCs w:val="19"/>
                <w:u w:val="none"/>
                <w:lang w:val="en-US" w:eastAsia="zh-CN" w:bidi="ar"/>
              </w:rPr>
              <w:t>元罚款，对个人并处</w:t>
            </w:r>
            <w:r>
              <w:rPr>
                <w:rStyle w:val="12"/>
                <w:rFonts w:hint="eastAsia" w:ascii="仿宋" w:hAnsi="仿宋" w:eastAsia="仿宋" w:cs="仿宋"/>
                <w:lang w:val="en-US" w:eastAsia="zh-CN" w:bidi="ar"/>
              </w:rPr>
              <w:t>500</w:t>
            </w:r>
            <w:r>
              <w:rPr>
                <w:rFonts w:hint="eastAsia" w:ascii="仿宋" w:hAnsi="仿宋" w:eastAsia="仿宋" w:cs="仿宋"/>
                <w:i w:val="0"/>
                <w:color w:val="000000"/>
                <w:kern w:val="0"/>
                <w:sz w:val="19"/>
                <w:szCs w:val="19"/>
                <w:u w:val="none"/>
                <w:lang w:val="en-US" w:eastAsia="zh-CN" w:bidi="ar"/>
              </w:rPr>
              <w:t>元罚款。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39"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19"/>
                <w:szCs w:val="19"/>
                <w:u w:val="none"/>
              </w:rPr>
            </w:pPr>
            <w:r>
              <w:rPr>
                <w:rFonts w:hint="eastAsia" w:ascii="仿宋" w:hAnsi="仿宋" w:eastAsia="仿宋" w:cs="仿宋"/>
                <w:b/>
                <w:i w:val="0"/>
                <w:color w:val="000000"/>
                <w:kern w:val="0"/>
                <w:sz w:val="19"/>
                <w:szCs w:val="19"/>
                <w:u w:val="none"/>
                <w:lang w:val="en-US" w:eastAsia="zh-CN" w:bidi="ar"/>
              </w:rPr>
              <w:t>2</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擅自建设取水工程或者设施的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水许可和水资源费征收管理条例》第四十九条：未取得取水申请批准文件擅自建设取水工程或者设施的，责令停止违法行为，限期补办有关手续；逾期不补办或者补办未被批准的，责令限期拆除或者封闭其取水工程或者设施；逾期不拆除或者不封闭其取水工程或者设施的，由县级以上地方人民政府水行政主管部门或者流域管理机构组织拆除或者封闭，所需费用由违法行为人承担，可以处</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未取得取水申请批准文件擅自建设取水工程或者设施的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责令停止违法行为，限期补办有关手续</w:t>
            </w:r>
          </w:p>
        </w:tc>
        <w:tc>
          <w:tcPr>
            <w:tcW w:w="38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3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逾期不补办取水申请批准文件或者补办未被批准的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责令限期拆除或者封闭其取水工程或者设施</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3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逾期不拆除或者不封闭其取水工程或者设施的（年取水量小于</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组织拆除或者封闭，对单位并处</w:t>
            </w:r>
            <w:r>
              <w:rPr>
                <w:rStyle w:val="12"/>
                <w:rFonts w:hint="eastAsia" w:ascii="仿宋" w:hAnsi="仿宋" w:eastAsia="仿宋" w:cs="仿宋"/>
                <w:lang w:val="en-US" w:eastAsia="zh-CN" w:bidi="ar"/>
              </w:rPr>
              <w:t>1-3</w:t>
            </w:r>
            <w:r>
              <w:rPr>
                <w:rFonts w:hint="eastAsia" w:ascii="仿宋" w:hAnsi="仿宋" w:eastAsia="仿宋" w:cs="仿宋"/>
                <w:i w:val="0"/>
                <w:color w:val="000000"/>
                <w:kern w:val="0"/>
                <w:sz w:val="19"/>
                <w:szCs w:val="19"/>
                <w:u w:val="none"/>
                <w:lang w:val="en-US" w:eastAsia="zh-CN" w:bidi="ar"/>
              </w:rPr>
              <w:t>万元罚款，对个人并处</w:t>
            </w:r>
            <w:r>
              <w:rPr>
                <w:rStyle w:val="12"/>
                <w:rFonts w:hint="eastAsia" w:ascii="仿宋" w:hAnsi="仿宋" w:eastAsia="仿宋" w:cs="仿宋"/>
                <w:lang w:val="en-US" w:eastAsia="zh-CN" w:bidi="ar"/>
              </w:rPr>
              <w:t>5000</w:t>
            </w:r>
            <w:r>
              <w:rPr>
                <w:rFonts w:hint="eastAsia" w:ascii="仿宋" w:hAnsi="仿宋" w:eastAsia="仿宋" w:cs="仿宋"/>
                <w:i w:val="0"/>
                <w:color w:val="000000"/>
                <w:kern w:val="0"/>
                <w:sz w:val="19"/>
                <w:szCs w:val="19"/>
                <w:u w:val="none"/>
                <w:lang w:val="en-US" w:eastAsia="zh-CN" w:bidi="ar"/>
              </w:rPr>
              <w:t>元罚款。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3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逾期不拆除或者不封闭其取水工程或者设施的（年取水量大于</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组织拆除或者封闭，对单位并处</w:t>
            </w:r>
            <w:r>
              <w:rPr>
                <w:rStyle w:val="12"/>
                <w:rFonts w:hint="eastAsia" w:ascii="仿宋" w:hAnsi="仿宋" w:eastAsia="仿宋" w:cs="仿宋"/>
                <w:lang w:val="en-US" w:eastAsia="zh-CN" w:bidi="ar"/>
              </w:rPr>
              <w:t>3-5</w:t>
            </w:r>
            <w:r>
              <w:rPr>
                <w:rFonts w:hint="eastAsia" w:ascii="仿宋" w:hAnsi="仿宋" w:eastAsia="仿宋" w:cs="仿宋"/>
                <w:i w:val="0"/>
                <w:color w:val="000000"/>
                <w:kern w:val="0"/>
                <w:sz w:val="19"/>
                <w:szCs w:val="19"/>
                <w:u w:val="none"/>
                <w:lang w:val="en-US" w:eastAsia="zh-CN" w:bidi="ar"/>
              </w:rPr>
              <w:t>万元罚款，对个人并处</w:t>
            </w:r>
            <w:r>
              <w:rPr>
                <w:rStyle w:val="12"/>
                <w:rFonts w:hint="eastAsia" w:ascii="仿宋" w:hAnsi="仿宋" w:eastAsia="仿宋" w:cs="仿宋"/>
                <w:lang w:val="en-US" w:eastAsia="zh-CN" w:bidi="ar"/>
              </w:rPr>
              <w:t>1-3</w:t>
            </w:r>
            <w:r>
              <w:rPr>
                <w:rFonts w:hint="eastAsia" w:ascii="仿宋" w:hAnsi="仿宋" w:eastAsia="仿宋" w:cs="仿宋"/>
                <w:i w:val="0"/>
                <w:color w:val="000000"/>
                <w:kern w:val="0"/>
                <w:sz w:val="19"/>
                <w:szCs w:val="19"/>
                <w:u w:val="none"/>
                <w:lang w:val="en-US" w:eastAsia="zh-CN" w:bidi="ar"/>
              </w:rPr>
              <w:t>万元罚款。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159"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19"/>
                <w:szCs w:val="19"/>
                <w:u w:val="none"/>
              </w:rPr>
            </w:pPr>
            <w:r>
              <w:rPr>
                <w:rFonts w:hint="eastAsia" w:ascii="仿宋" w:hAnsi="仿宋" w:eastAsia="仿宋" w:cs="仿宋"/>
                <w:b/>
                <w:i w:val="0"/>
                <w:color w:val="000000"/>
                <w:kern w:val="0"/>
                <w:sz w:val="19"/>
                <w:szCs w:val="19"/>
                <w:u w:val="none"/>
                <w:lang w:val="en-US" w:eastAsia="zh-CN" w:bidi="ar"/>
              </w:rPr>
              <w:t>3</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骗取取水申请批准文件或者取水许可证的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《取水许可和水资源费征收管理条例》第五十条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申请人隐瞒有关情况或者提供虚假材料骗取取水申请批准文件或者取水许可证的，取水申请批准文件或者取水许可证无效，对申请人给予警告，责令其限期补缴应当缴纳的水资源费，处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万元以下罚款；构成犯罪的，依法追究刑事责任。</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申请人隐瞒有关情况或者提供虚假材料骗取取水申请批准文件或者取水许可证的（年取水量小于</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取水申请批准文件或者取水许可证无效，对申请人给予警告，责令其限期补缴应当缴纳的水资源费，对单位处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4</w:t>
            </w:r>
            <w:r>
              <w:rPr>
                <w:rFonts w:hint="eastAsia" w:ascii="仿宋" w:hAnsi="仿宋" w:eastAsia="仿宋" w:cs="仿宋"/>
                <w:i w:val="0"/>
                <w:color w:val="000000"/>
                <w:kern w:val="0"/>
                <w:sz w:val="19"/>
                <w:szCs w:val="19"/>
                <w:u w:val="none"/>
                <w:lang w:val="en-US" w:eastAsia="zh-CN" w:bidi="ar"/>
              </w:rPr>
              <w:t>万元以下罚款，对个人处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4</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1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申请人隐瞒有关情况或者提供虚假材料骗取取水申请批准文件或者取水许可证的（年取水量在</w:t>
            </w:r>
            <w:r>
              <w:rPr>
                <w:rStyle w:val="12"/>
                <w:rFonts w:hint="eastAsia" w:ascii="仿宋" w:hAnsi="仿宋" w:eastAsia="仿宋" w:cs="仿宋"/>
                <w:lang w:val="en-US" w:eastAsia="zh-CN" w:bidi="ar"/>
              </w:rPr>
              <w:t>1-5</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取水申请批准文件或者取水许可证无效，对申请人给予警告，责令其限期补缴应当缴纳的水资源费，对单位处</w:t>
            </w:r>
            <w:r>
              <w:rPr>
                <w:rStyle w:val="12"/>
                <w:rFonts w:hint="eastAsia" w:ascii="仿宋" w:hAnsi="仿宋" w:eastAsia="仿宋" w:cs="仿宋"/>
                <w:lang w:val="en-US" w:eastAsia="zh-CN" w:bidi="ar"/>
              </w:rPr>
              <w:t>4</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6</w:t>
            </w:r>
            <w:r>
              <w:rPr>
                <w:rFonts w:hint="eastAsia" w:ascii="仿宋" w:hAnsi="仿宋" w:eastAsia="仿宋" w:cs="仿宋"/>
                <w:i w:val="0"/>
                <w:color w:val="000000"/>
                <w:kern w:val="0"/>
                <w:sz w:val="19"/>
                <w:szCs w:val="19"/>
                <w:u w:val="none"/>
                <w:lang w:val="en-US" w:eastAsia="zh-CN" w:bidi="ar"/>
              </w:rPr>
              <w:t>万元以下罚款，对个人处</w:t>
            </w:r>
            <w:r>
              <w:rPr>
                <w:rStyle w:val="12"/>
                <w:rFonts w:hint="eastAsia" w:ascii="仿宋" w:hAnsi="仿宋" w:eastAsia="仿宋" w:cs="仿宋"/>
                <w:lang w:val="en-US" w:eastAsia="zh-CN" w:bidi="ar"/>
              </w:rPr>
              <w:t>4</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6</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24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申请人隐瞒有关情况或者提供虚假材料骗取取水申请批准文件或者取水许可证的（年取水量大于</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取水申请批准文件或者取水许可证无效，对申请人给予警告，责令其限期补缴应当缴纳的水资源费，对单位处</w:t>
            </w:r>
            <w:r>
              <w:rPr>
                <w:rStyle w:val="12"/>
                <w:rFonts w:hint="eastAsia" w:ascii="仿宋" w:hAnsi="仿宋" w:eastAsia="仿宋" w:cs="仿宋"/>
                <w:lang w:val="en-US" w:eastAsia="zh-CN" w:bidi="ar"/>
              </w:rPr>
              <w:t>6</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万元以下罚款，对个人处</w:t>
            </w:r>
            <w:r>
              <w:rPr>
                <w:rStyle w:val="12"/>
                <w:rFonts w:hint="eastAsia" w:ascii="仿宋" w:hAnsi="仿宋" w:eastAsia="仿宋" w:cs="仿宋"/>
                <w:lang w:val="en-US" w:eastAsia="zh-CN" w:bidi="ar"/>
              </w:rPr>
              <w:t>6</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8</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19"/>
                <w:szCs w:val="19"/>
                <w:u w:val="none"/>
              </w:rPr>
            </w:pPr>
            <w:r>
              <w:rPr>
                <w:rFonts w:hint="eastAsia" w:ascii="仿宋" w:hAnsi="仿宋" w:eastAsia="仿宋" w:cs="仿宋"/>
                <w:b/>
                <w:i w:val="0"/>
                <w:color w:val="000000"/>
                <w:kern w:val="0"/>
                <w:sz w:val="19"/>
                <w:szCs w:val="19"/>
                <w:u w:val="none"/>
                <w:lang w:val="en-US" w:eastAsia="zh-CN" w:bidi="ar"/>
              </w:rPr>
              <w:t>4</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拒不执行取水量限制决定，或者未经批准擅自转让取水权的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《取水许可和水资源费征收管理条例》第五十一条　拒不执行审批机关作出的取水量限制决定，或者未经批准擅自转让取水权的，责令停止违法行为，限期改正，处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万元以下罚款；逾期拒不改正或者情节严重的，吊销取水许可证。</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拒不执行审批机关作出的取水量限制决定的（年取水量小于</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责令停止违法行为，限期改正，对单位处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4</w:t>
            </w:r>
            <w:r>
              <w:rPr>
                <w:rFonts w:hint="eastAsia" w:ascii="仿宋" w:hAnsi="仿宋" w:eastAsia="仿宋" w:cs="仿宋"/>
                <w:i w:val="0"/>
                <w:color w:val="000000"/>
                <w:kern w:val="0"/>
                <w:sz w:val="19"/>
                <w:szCs w:val="19"/>
                <w:u w:val="none"/>
                <w:lang w:val="en-US" w:eastAsia="zh-CN" w:bidi="ar"/>
              </w:rPr>
              <w:t>万元以下罚款，对个人处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拒不执行审批机关作出的取水量限制决定的（年取水量在</w:t>
            </w:r>
            <w:r>
              <w:rPr>
                <w:rStyle w:val="12"/>
                <w:rFonts w:hint="eastAsia" w:ascii="仿宋" w:hAnsi="仿宋" w:eastAsia="仿宋" w:cs="仿宋"/>
                <w:lang w:val="en-US" w:eastAsia="zh-CN" w:bidi="ar"/>
              </w:rPr>
              <w:t>1-5</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责令停止违法行为，限期改正，对单位处</w:t>
            </w:r>
            <w:r>
              <w:rPr>
                <w:rStyle w:val="12"/>
                <w:rFonts w:hint="eastAsia" w:ascii="仿宋" w:hAnsi="仿宋" w:eastAsia="仿宋" w:cs="仿宋"/>
                <w:lang w:val="en-US" w:eastAsia="zh-CN" w:bidi="ar"/>
              </w:rPr>
              <w:t>4</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6</w:t>
            </w:r>
            <w:r>
              <w:rPr>
                <w:rFonts w:hint="eastAsia" w:ascii="仿宋" w:hAnsi="仿宋" w:eastAsia="仿宋" w:cs="仿宋"/>
                <w:i w:val="0"/>
                <w:color w:val="000000"/>
                <w:kern w:val="0"/>
                <w:sz w:val="19"/>
                <w:szCs w:val="19"/>
                <w:u w:val="none"/>
                <w:lang w:val="en-US" w:eastAsia="zh-CN" w:bidi="ar"/>
              </w:rPr>
              <w:t>万元以下罚款，对个人处</w:t>
            </w:r>
            <w:r>
              <w:rPr>
                <w:rStyle w:val="12"/>
                <w:rFonts w:hint="eastAsia" w:ascii="仿宋" w:hAnsi="仿宋" w:eastAsia="仿宋" w:cs="仿宋"/>
                <w:lang w:val="en-US" w:eastAsia="zh-CN" w:bidi="ar"/>
              </w:rPr>
              <w:t>4</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6</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拒不执行审批机关作出的取水量限制决定的（年取水量大于</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责令停止违法行为，限期改正，对单位处</w:t>
            </w:r>
            <w:r>
              <w:rPr>
                <w:rStyle w:val="12"/>
                <w:rFonts w:hint="eastAsia" w:ascii="仿宋" w:hAnsi="仿宋" w:eastAsia="仿宋" w:cs="仿宋"/>
                <w:lang w:val="en-US" w:eastAsia="zh-CN" w:bidi="ar"/>
              </w:rPr>
              <w:t>6</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万元以下罚款，对个人处</w:t>
            </w:r>
            <w:r>
              <w:rPr>
                <w:rStyle w:val="12"/>
                <w:rFonts w:hint="eastAsia" w:ascii="仿宋" w:hAnsi="仿宋" w:eastAsia="仿宋" w:cs="仿宋"/>
                <w:lang w:val="en-US" w:eastAsia="zh-CN" w:bidi="ar"/>
              </w:rPr>
              <w:t>6</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8</w:t>
            </w:r>
            <w:r>
              <w:rPr>
                <w:rFonts w:hint="eastAsia" w:ascii="仿宋" w:hAnsi="仿宋" w:eastAsia="仿宋" w:cs="仿宋"/>
                <w:i w:val="0"/>
                <w:color w:val="000000"/>
                <w:kern w:val="0"/>
                <w:sz w:val="19"/>
                <w:szCs w:val="19"/>
                <w:u w:val="none"/>
                <w:lang w:val="en-US" w:eastAsia="zh-CN" w:bidi="ar"/>
              </w:rPr>
              <w:t>万元以下罚款，并吊销取水许可证</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未经批准擅自转让取水权的（年取水量小于</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责令停止违法行为，限期改正，对单位处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万元以下罚款，对个人处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未经批准擅自转让取水权的（年取水量大于</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责令停止违法行为，限期改正，对单位处</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万元以下罚款，对个人处</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8</w:t>
            </w:r>
            <w:r>
              <w:rPr>
                <w:rFonts w:hint="eastAsia" w:ascii="仿宋" w:hAnsi="仿宋" w:eastAsia="仿宋" w:cs="仿宋"/>
                <w:i w:val="0"/>
                <w:color w:val="000000"/>
                <w:kern w:val="0"/>
                <w:sz w:val="19"/>
                <w:szCs w:val="19"/>
                <w:u w:val="none"/>
                <w:lang w:val="en-US" w:eastAsia="zh-CN" w:bidi="ar"/>
              </w:rPr>
              <w:t>万元以下罚款，并吊销取水许可证</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0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妨碍执法人员查处违法行为、暴力抗法等尚未构成犯罪的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处</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万元罚款，并吊销取水许可证</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0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19"/>
                <w:szCs w:val="19"/>
                <w:u w:val="none"/>
              </w:rPr>
            </w:pPr>
            <w:r>
              <w:rPr>
                <w:rFonts w:hint="eastAsia" w:ascii="仿宋" w:hAnsi="仿宋" w:eastAsia="仿宋" w:cs="仿宋"/>
                <w:b/>
                <w:i w:val="0"/>
                <w:color w:val="000000"/>
                <w:kern w:val="0"/>
                <w:sz w:val="19"/>
                <w:szCs w:val="19"/>
                <w:u w:val="none"/>
                <w:lang w:val="en-US" w:eastAsia="zh-CN" w:bidi="ar"/>
              </w:rPr>
              <w:t>5</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不按照规定报送年度取水情况的；拒绝接受监督检查或者弄虚作假的；退水水质达不到规定要求的。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《取水许可和水资源费征收管理条例》第五十二条　有下列行为之一的，责令停止违法行为，限期改正，处</w:t>
            </w:r>
            <w:r>
              <w:rPr>
                <w:rStyle w:val="12"/>
                <w:rFonts w:hint="eastAsia" w:ascii="仿宋" w:hAnsi="仿宋" w:eastAsia="仿宋" w:cs="仿宋"/>
                <w:lang w:val="en-US" w:eastAsia="zh-CN" w:bidi="ar"/>
              </w:rPr>
              <w:t>5000</w:t>
            </w:r>
            <w:r>
              <w:rPr>
                <w:rFonts w:hint="eastAsia" w:ascii="仿宋" w:hAnsi="仿宋" w:eastAsia="仿宋" w:cs="仿宋"/>
                <w:i w:val="0"/>
                <w:color w:val="000000"/>
                <w:kern w:val="0"/>
                <w:sz w:val="19"/>
                <w:szCs w:val="19"/>
                <w:u w:val="none"/>
                <w:lang w:val="en-US" w:eastAsia="zh-CN" w:bidi="ar"/>
              </w:rPr>
              <w:t>元以上</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万元以下罚款；情节严重的，吊销取水许可证：（一）不按照规定报送年度取水情况的；（二）拒绝接受监督检查或者弄虚作假的；（三）退水水质达不到规定要求的。</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初次不按照规定报送年度取水情况的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责令停止违法行为，限期改正，处</w:t>
            </w:r>
            <w:r>
              <w:rPr>
                <w:rStyle w:val="12"/>
                <w:rFonts w:hint="eastAsia" w:ascii="仿宋" w:hAnsi="仿宋" w:eastAsia="仿宋" w:cs="仿宋"/>
                <w:lang w:val="en-US" w:eastAsia="zh-CN" w:bidi="ar"/>
              </w:rPr>
              <w:t>5000</w:t>
            </w:r>
            <w:r>
              <w:rPr>
                <w:rFonts w:hint="eastAsia" w:ascii="仿宋" w:hAnsi="仿宋" w:eastAsia="仿宋" w:cs="仿宋"/>
                <w:i w:val="0"/>
                <w:color w:val="000000"/>
                <w:kern w:val="0"/>
                <w:sz w:val="19"/>
                <w:szCs w:val="19"/>
                <w:u w:val="none"/>
                <w:lang w:val="en-US" w:eastAsia="zh-CN" w:bidi="ar"/>
              </w:rPr>
              <w:t>元以上</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0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两次以上不按照规定报送年度取水情况的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责令停止违法行为，限期改正，处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36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多次不按照规定报送年度取水情况的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万元罚款，并吊销取水许可证</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0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两次以上拒绝接受监督检查或者弄虚作假的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责令停止违法行为，限期改正，处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51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多次以上拒绝接受监督检查或者弄虚作假的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万元罚款，并吊销取水许可证</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0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初次发现退水水质达不到规定要求的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责令停止违法行为，限期改正，处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36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两次以上发现退水水质达不到规定要求的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万元罚款，并吊销取水许可证</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0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妨碍执法人员查处违法行为、暴力抗法等尚未构成犯罪的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万元以下罚款，并吊销取水许可证</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19"/>
                <w:szCs w:val="19"/>
                <w:u w:val="none"/>
              </w:rPr>
            </w:pPr>
            <w:r>
              <w:rPr>
                <w:rFonts w:hint="eastAsia" w:ascii="仿宋" w:hAnsi="仿宋" w:eastAsia="仿宋" w:cs="仿宋"/>
                <w:b/>
                <w:i w:val="0"/>
                <w:color w:val="000000"/>
                <w:kern w:val="0"/>
                <w:sz w:val="19"/>
                <w:szCs w:val="19"/>
                <w:u w:val="none"/>
                <w:lang w:val="en-US" w:eastAsia="zh-CN" w:bidi="ar"/>
              </w:rPr>
              <w:t>6</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未安装计量设施的或者计量设施不合格或者运行不正常的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《取水许可和水资源费征收管理条例》第五十三条未安装计量设施的，责令限期安装，并按照日最大取水能力计算的取水量和水资源费征收标准计征水资源费，处</w:t>
            </w:r>
            <w:r>
              <w:rPr>
                <w:rStyle w:val="12"/>
                <w:rFonts w:hint="eastAsia" w:ascii="仿宋" w:hAnsi="仿宋" w:eastAsia="仿宋" w:cs="仿宋"/>
                <w:lang w:val="en-US" w:eastAsia="zh-CN" w:bidi="ar"/>
              </w:rPr>
              <w:t>5000</w:t>
            </w:r>
            <w:r>
              <w:rPr>
                <w:rFonts w:hint="eastAsia" w:ascii="仿宋" w:hAnsi="仿宋" w:eastAsia="仿宋" w:cs="仿宋"/>
                <w:i w:val="0"/>
                <w:color w:val="000000"/>
                <w:kern w:val="0"/>
                <w:sz w:val="19"/>
                <w:szCs w:val="19"/>
                <w:u w:val="none"/>
                <w:lang w:val="en-US" w:eastAsia="zh-CN" w:bidi="ar"/>
              </w:rPr>
              <w:t>元以上</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下罚款；情节严重的，吊销取水许可证。计量设施不合格或者运行不正常的，责令限期更换或者修复；逾期不更换或者不修复的，按照日最大取水能力计算的取水量和水资源费征收标准计征水资源费，可以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万元以下罚款；情节严重的，吊销取水许可证。</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未安装计量设施的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责令限期安装，按照日最大取水能力计算的取水量和水资源费征收标准计征水资源费，并处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两次发现未安装计量设施的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按照日最大取水能力计算的取水量和水资源费征收标准计征水资源费，处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万元以下罚款，并吊销取水许可证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计量设施不合格的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责令限期更换或者修复</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，并按照日最大取水能力计算的取水量和水资源费征收标准计征水资源费</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计量设施不合格逾期不更换或者不修复的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按照日最大取水能力计算的取水量和水资源费征收标准计征水资源费，处</w:t>
            </w:r>
            <w:r>
              <w:rPr>
                <w:rStyle w:val="12"/>
                <w:rFonts w:hint="eastAsia" w:ascii="仿宋" w:hAnsi="仿宋" w:eastAsia="仿宋" w:cs="仿宋"/>
                <w:lang w:val="en-US" w:eastAsia="zh-CN" w:bidi="ar"/>
              </w:rPr>
              <w:t>5000</w:t>
            </w:r>
            <w:r>
              <w:rPr>
                <w:rFonts w:hint="eastAsia" w:ascii="仿宋" w:hAnsi="仿宋" w:eastAsia="仿宋" w:cs="仿宋"/>
                <w:i w:val="0"/>
                <w:color w:val="000000"/>
                <w:kern w:val="0"/>
                <w:sz w:val="19"/>
                <w:szCs w:val="19"/>
                <w:u w:val="none"/>
                <w:lang w:val="en-US" w:eastAsia="zh-CN" w:bidi="ar"/>
              </w:rPr>
              <w:t>元以上</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三次发现计量设施不合格的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按照日最大取水能力计算的取水量和水资源费征收标准计征水资源费，处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万元罚款，并吊销取水许可证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计量设施运行不正常的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责令限期更换或者修复，并按照日最大取水能力计算的取水量和水资源费征收标准计征水资源费</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计量设施运行不正常逾期不更换或者不修复的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按照日最大取水能力计算的取水量和水资源费征收标准计征水资源费，处</w:t>
            </w:r>
            <w:r>
              <w:rPr>
                <w:rStyle w:val="12"/>
                <w:rFonts w:hint="eastAsia" w:ascii="仿宋" w:hAnsi="仿宋" w:eastAsia="仿宋" w:cs="仿宋"/>
                <w:lang w:val="en-US" w:eastAsia="zh-CN" w:bidi="ar"/>
              </w:rPr>
              <w:t>5000</w:t>
            </w:r>
            <w:r>
              <w:rPr>
                <w:rFonts w:hint="eastAsia" w:ascii="仿宋" w:hAnsi="仿宋" w:eastAsia="仿宋" w:cs="仿宋"/>
                <w:i w:val="0"/>
                <w:color w:val="000000"/>
                <w:kern w:val="0"/>
                <w:sz w:val="19"/>
                <w:szCs w:val="19"/>
                <w:u w:val="none"/>
                <w:lang w:val="en-US" w:eastAsia="zh-CN" w:bidi="ar"/>
              </w:rPr>
              <w:t>元以上</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三次发现计量设施运行不正常的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按照日最大取水能力计算的取水量和水资源费征收标准计征水资源费，处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万元罚款，并吊销取水许可证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0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妨碍执法人员查处违法行为、暴力抗法等尚未构成犯罪的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万元以下罚款，并吊销取水许可证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99"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19"/>
                <w:szCs w:val="19"/>
                <w:u w:val="none"/>
              </w:rPr>
            </w:pPr>
            <w:r>
              <w:rPr>
                <w:rFonts w:hint="eastAsia" w:ascii="仿宋" w:hAnsi="仿宋" w:eastAsia="仿宋" w:cs="仿宋"/>
                <w:b/>
                <w:i w:val="0"/>
                <w:color w:val="000000"/>
                <w:kern w:val="0"/>
                <w:sz w:val="19"/>
                <w:szCs w:val="19"/>
                <w:u w:val="none"/>
                <w:lang w:val="en-US" w:eastAsia="zh-CN" w:bidi="ar"/>
              </w:rPr>
              <w:t>7</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伪造、涂改、冒用取水申请批准文件、取水许可证的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《取水许可和水资源费征收管理条例》第五十六条　伪造、涂改、冒用取水申请批准文件、取水许可证的，责令改正，没收违法所得和非法财物，并处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万元以下罚款；构成犯罪的，依法追究刑事责任。</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伪造、涂改、冒用取水申请批准文件、取水许可证的（年取水量小于</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责令改正，没收违法所得和非法财物，并处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9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伪造、涂改、冒用取水申请批准文件、取水许可证的（年取水量大于</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责令改正，没收违法所得和非法财物，并处</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万元以下罚款</w:t>
            </w:r>
          </w:p>
        </w:tc>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4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19"/>
                <w:szCs w:val="19"/>
                <w:u w:val="none"/>
              </w:rPr>
            </w:pPr>
            <w:r>
              <w:rPr>
                <w:rFonts w:hint="eastAsia" w:ascii="仿宋" w:hAnsi="仿宋" w:eastAsia="仿宋" w:cs="仿宋"/>
                <w:b/>
                <w:i w:val="0"/>
                <w:color w:val="000000"/>
                <w:kern w:val="0"/>
                <w:sz w:val="19"/>
                <w:szCs w:val="19"/>
                <w:u w:val="none"/>
                <w:lang w:val="en-US" w:eastAsia="zh-CN" w:bidi="ar"/>
              </w:rPr>
              <w:t>8</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未经批准擅自取水的或者未依照批准的取水许可规定条件取水的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《中华人民共和国水法》第六十九条　有下列行为之一的，由县级以上人民政府水行政主管部门或者流域管理机构依据职权，责令停止违法行为，限期采取补救措施，处二万元以上十万元以下的罚款；情节严重的，吊销其取水许可证：（一）未经批准擅自取水的；（二）未依照批准的取水许可规定条件取水的。</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未经批准擅自取水的或者未依照批准的取水许可规定条件取水的（年取水量小于</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责令停止违法行为，限期采取补救措施，并处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万元以下的罚款；</w:t>
            </w:r>
            <w:r>
              <w:rPr>
                <w:rStyle w:val="12"/>
                <w:rFonts w:hint="eastAsia" w:ascii="仿宋" w:hAnsi="仿宋" w:eastAsia="仿宋" w:cs="仿宋"/>
                <w:lang w:val="en-US" w:eastAsia="zh-CN" w:bidi="ar"/>
              </w:rPr>
              <w:t xml:space="preserve"> </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4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未经批准擅自取水的或者未依照批准的取水许可规定条件取水的（年取水量在</w:t>
            </w:r>
            <w:r>
              <w:rPr>
                <w:rStyle w:val="12"/>
                <w:rFonts w:hint="eastAsia" w:ascii="仿宋" w:hAnsi="仿宋" w:eastAsia="仿宋" w:cs="仿宋"/>
                <w:lang w:val="en-US" w:eastAsia="zh-CN" w:bidi="ar"/>
              </w:rPr>
              <w:t>1-5</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责令停止违法行为，限期采取补救措施，并处</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7</w:t>
            </w:r>
            <w:r>
              <w:rPr>
                <w:rFonts w:hint="eastAsia" w:ascii="仿宋" w:hAnsi="仿宋" w:eastAsia="仿宋" w:cs="仿宋"/>
                <w:i w:val="0"/>
                <w:color w:val="000000"/>
                <w:kern w:val="0"/>
                <w:sz w:val="19"/>
                <w:szCs w:val="19"/>
                <w:u w:val="none"/>
                <w:lang w:val="en-US" w:eastAsia="zh-CN" w:bidi="ar"/>
              </w:rPr>
              <w:t>万元以下的罚款；</w:t>
            </w:r>
            <w:r>
              <w:rPr>
                <w:rStyle w:val="12"/>
                <w:rFonts w:hint="eastAsia" w:ascii="仿宋" w:hAnsi="仿宋" w:eastAsia="仿宋" w:cs="仿宋"/>
                <w:lang w:val="en-US" w:eastAsia="zh-CN" w:bidi="ar"/>
              </w:rPr>
              <w:t xml:space="preserve"> </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4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未经批准擅自取水的或者未依照批准的取水许可规定条件取水的（年取水量大于</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责令停止违法行为，处</w:t>
            </w:r>
            <w:r>
              <w:rPr>
                <w:rStyle w:val="12"/>
                <w:rFonts w:hint="eastAsia" w:ascii="仿宋" w:hAnsi="仿宋" w:eastAsia="仿宋" w:cs="仿宋"/>
                <w:lang w:val="en-US" w:eastAsia="zh-CN" w:bidi="ar"/>
              </w:rPr>
              <w:t>7</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万元以下的罚款，并吊销其取水许可证：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4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19"/>
                <w:szCs w:val="19"/>
                <w:u w:val="none"/>
              </w:rPr>
            </w:pPr>
            <w:r>
              <w:rPr>
                <w:rFonts w:hint="eastAsia" w:ascii="仿宋" w:hAnsi="仿宋" w:eastAsia="仿宋" w:cs="仿宋"/>
                <w:b/>
                <w:i w:val="0"/>
                <w:color w:val="000000"/>
                <w:kern w:val="0"/>
                <w:sz w:val="19"/>
                <w:szCs w:val="19"/>
                <w:u w:val="none"/>
                <w:lang w:val="en-US" w:eastAsia="zh-CN" w:bidi="ar"/>
              </w:rPr>
              <w:t>9</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拒不缴纳、拖延缴纳或者拖欠水资源费的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《中华人民共和国水法》　第七十条　拒不缴纳、拖延缴纳或者拖欠水资源费的，由县级以上人民政府水行政主管部门或者流域管理机构依据职权，责令限期缴纳；逾期不缴纳的，从滞纳之日起按日加收滞纳部分千分之二的滞纳金，并处应缴或者补缴水资源费一倍以上五倍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拒不缴纳、拖延缴纳或者拖欠水资源费，拒缴、拖缴、拖欠额占应缴额的</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以下的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责令限期缴纳；逾期不缴纳的，从滞纳之日起按日加收滞纳部分千分之二的滞纳金，并处应缴或者补缴水资源费二倍的罚款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4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拒不缴纳、拖延缴纳或者拖欠水资源费，拒缴、拖缴、拖欠额占应缴额的</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以上</w:t>
            </w:r>
            <w:r>
              <w:rPr>
                <w:rStyle w:val="12"/>
                <w:rFonts w:hint="eastAsia" w:ascii="仿宋" w:hAnsi="仿宋" w:eastAsia="仿宋" w:cs="仿宋"/>
                <w:lang w:val="en-US" w:eastAsia="zh-CN" w:bidi="ar"/>
              </w:rPr>
              <w:t>50%</w:t>
            </w:r>
            <w:r>
              <w:rPr>
                <w:rFonts w:hint="eastAsia" w:ascii="仿宋" w:hAnsi="仿宋" w:eastAsia="仿宋" w:cs="仿宋"/>
                <w:i w:val="0"/>
                <w:color w:val="000000"/>
                <w:kern w:val="0"/>
                <w:sz w:val="19"/>
                <w:szCs w:val="19"/>
                <w:u w:val="none"/>
                <w:lang w:val="en-US" w:eastAsia="zh-CN" w:bidi="ar"/>
              </w:rPr>
              <w:t>以下的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责令限期缴纳；逾期不缴纳的，从滞纳之日起按日加收滞纳部分千分之二的滞纳金，并处应缴或者补缴水资源费三倍以上五倍以下的罚款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4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拒不缴纳、拖延缴纳或者拖欠水资源费，拒缴、拖缴、拖欠额占应缴额的</w:t>
            </w:r>
            <w:r>
              <w:rPr>
                <w:rStyle w:val="12"/>
                <w:rFonts w:hint="eastAsia" w:ascii="仿宋" w:hAnsi="仿宋" w:eastAsia="仿宋" w:cs="仿宋"/>
                <w:lang w:val="en-US" w:eastAsia="zh-CN" w:bidi="ar"/>
              </w:rPr>
              <w:t>50%</w:t>
            </w:r>
            <w:r>
              <w:rPr>
                <w:rFonts w:hint="eastAsia" w:ascii="仿宋" w:hAnsi="仿宋" w:eastAsia="仿宋" w:cs="仿宋"/>
                <w:i w:val="0"/>
                <w:color w:val="000000"/>
                <w:kern w:val="0"/>
                <w:sz w:val="19"/>
                <w:szCs w:val="19"/>
                <w:u w:val="none"/>
                <w:lang w:val="en-US" w:eastAsia="zh-CN" w:bidi="ar"/>
              </w:rPr>
              <w:t>以上的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责令限期缴纳；逾期不缴纳的，从滞纳之日起按日加收滞纳部分千分之二的滞纳金，并处应缴或者补缴水资源费五倍的罚款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0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19"/>
                <w:szCs w:val="19"/>
                <w:u w:val="none"/>
                <w:lang w:val="en-US"/>
              </w:rPr>
            </w:pPr>
            <w:r>
              <w:rPr>
                <w:rFonts w:hint="eastAsia" w:ascii="仿宋" w:hAnsi="仿宋" w:eastAsia="仿宋" w:cs="仿宋"/>
                <w:b/>
                <w:i w:val="0"/>
                <w:color w:val="000000"/>
                <w:kern w:val="0"/>
                <w:sz w:val="19"/>
                <w:szCs w:val="19"/>
                <w:u w:val="none"/>
                <w:lang w:val="en-US" w:eastAsia="zh-CN" w:bidi="ar"/>
              </w:rPr>
              <w:t>10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建设项目的节水设施没有建成或者没有达到国家规定的要求，擅自投入使用的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《中华人民共和国水法》　第七十一条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建设项目的节水设施没有建成或者没有达到国家规定的要求，擅自投入使用的，由县级以上人民政府有关部门或者流域管理机构依据职权，责令停止使用，限期改正，处五万元以上十万元以下的罚款。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建设项目的节水设施没有建成或者没有达到国家规定的要求，擅自投入使用的（投入使用时间</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年以下的）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责令停止使用，限期改正，处</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8</w:t>
            </w:r>
            <w:r>
              <w:rPr>
                <w:rFonts w:hint="eastAsia" w:ascii="仿宋" w:hAnsi="仿宋" w:eastAsia="仿宋" w:cs="仿宋"/>
                <w:i w:val="0"/>
                <w:color w:val="000000"/>
                <w:kern w:val="0"/>
                <w:sz w:val="19"/>
                <w:szCs w:val="19"/>
                <w:u w:val="none"/>
                <w:lang w:val="en-US" w:eastAsia="zh-CN" w:bidi="ar"/>
              </w:rPr>
              <w:t>万元以下的罚款。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0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建设项目的节水设施没有建成或者没有达到国家规定的要求，擅自投入使用的（投入使用时间</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年以上的）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责令停止使用，限期改正，处</w:t>
            </w:r>
            <w:r>
              <w:rPr>
                <w:rStyle w:val="12"/>
                <w:rFonts w:hint="eastAsia" w:ascii="仿宋" w:hAnsi="仿宋" w:eastAsia="仿宋" w:cs="仿宋"/>
                <w:lang w:val="en-US" w:eastAsia="zh-CN" w:bidi="ar"/>
              </w:rPr>
              <w:t>8</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099"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b/>
                <w:i w:val="0"/>
                <w:color w:val="000000"/>
                <w:sz w:val="19"/>
                <w:szCs w:val="19"/>
                <w:u w:val="none"/>
              </w:rPr>
            </w:pPr>
            <w:r>
              <w:rPr>
                <w:rFonts w:hint="eastAsia" w:ascii="仿宋" w:hAnsi="仿宋" w:eastAsia="仿宋" w:cs="仿宋"/>
                <w:b/>
                <w:i w:val="0"/>
                <w:color w:val="000000"/>
                <w:kern w:val="0"/>
                <w:sz w:val="19"/>
                <w:szCs w:val="19"/>
                <w:u w:val="none"/>
                <w:lang w:val="en-US" w:eastAsia="zh-CN" w:bidi="ar"/>
              </w:rPr>
              <w:t>11</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在供生活饮用水的重要水域从事集约化养殖等危害饮用水水源水质的</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《四川省</w:t>
            </w:r>
            <w:r>
              <w:rPr>
                <w:rStyle w:val="12"/>
                <w:rFonts w:hint="eastAsia" w:ascii="仿宋" w:hAnsi="仿宋" w:eastAsia="仿宋" w:cs="仿宋"/>
                <w:lang w:val="en-US" w:eastAsia="zh-CN" w:bidi="ar"/>
              </w:rPr>
              <w:t>&lt;</w:t>
            </w:r>
            <w:r>
              <w:rPr>
                <w:rFonts w:hint="eastAsia" w:ascii="仿宋" w:hAnsi="仿宋" w:eastAsia="仿宋" w:cs="仿宋"/>
                <w:i w:val="0"/>
                <w:color w:val="000000"/>
                <w:kern w:val="0"/>
                <w:sz w:val="19"/>
                <w:szCs w:val="19"/>
                <w:u w:val="none"/>
                <w:lang w:val="en-US" w:eastAsia="zh-CN" w:bidi="ar"/>
              </w:rPr>
              <w:t>中华人民共和国水法</w:t>
            </w:r>
            <w:r>
              <w:rPr>
                <w:rStyle w:val="12"/>
                <w:rFonts w:hint="eastAsia" w:ascii="仿宋" w:hAnsi="仿宋" w:eastAsia="仿宋" w:cs="仿宋"/>
                <w:lang w:val="en-US" w:eastAsia="zh-CN" w:bidi="ar"/>
              </w:rPr>
              <w:t>&gt;</w:t>
            </w:r>
            <w:r>
              <w:rPr>
                <w:rFonts w:hint="eastAsia" w:ascii="仿宋" w:hAnsi="仿宋" w:eastAsia="仿宋" w:cs="仿宋"/>
                <w:i w:val="0"/>
                <w:color w:val="000000"/>
                <w:kern w:val="0"/>
                <w:sz w:val="19"/>
                <w:szCs w:val="19"/>
                <w:u w:val="none"/>
                <w:lang w:val="en-US" w:eastAsia="zh-CN" w:bidi="ar"/>
              </w:rPr>
              <w:t>实施办法》第十五条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利用江河、湖泊从事集约化养殖的</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必须符合经批准的水功能区划。</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在供生活饮用水的重要水域从事集约化养殖等危害饮用水水源水质的（集约化养殖时间少于</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年的）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责令限期拆除、恢复原状，并处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09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xml:space="preserve">    供生活饮用水的重要水域</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不得从事集约化养殖等危害饮用水水源水质的活动。</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在供生活饮用水的重要水域从事集约化养殖等危害饮用水水源水质的，逾期不拆除、不恢复原状的（集约化养殖时间在</w:t>
            </w:r>
            <w:r>
              <w:rPr>
                <w:rStyle w:val="12"/>
                <w:rFonts w:hint="eastAsia" w:ascii="仿宋" w:hAnsi="仿宋" w:eastAsia="仿宋" w:cs="仿宋"/>
                <w:lang w:val="en-US" w:eastAsia="zh-CN" w:bidi="ar"/>
              </w:rPr>
              <w:t>1-2</w:t>
            </w:r>
            <w:r>
              <w:rPr>
                <w:rFonts w:hint="eastAsia" w:ascii="仿宋" w:hAnsi="仿宋" w:eastAsia="仿宋" w:cs="仿宋"/>
                <w:i w:val="0"/>
                <w:color w:val="000000"/>
                <w:kern w:val="0"/>
                <w:sz w:val="19"/>
                <w:szCs w:val="19"/>
                <w:u w:val="none"/>
                <w:lang w:val="en-US" w:eastAsia="zh-CN" w:bidi="ar"/>
              </w:rPr>
              <w:t>年的）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强行拆除、恢复原状</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099"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第三十九条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违反本办法第十五条第二款规定的</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责令限期拆除、恢复原状</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逾期不拆除、不恢复原状的</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强行拆除、恢复原状</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在供生活饮用水的重要水域从事集约化养殖等危害饮用水水源水质的，逾期拒不拆除、不恢复原状的（集约化养殖时间大于</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年的）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强行拆除、恢复原状</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并处</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08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b/>
                <w:i w:val="0"/>
                <w:color w:val="000000"/>
                <w:sz w:val="19"/>
                <w:szCs w:val="19"/>
                <w:u w:val="none"/>
                <w:lang w:val="en-US"/>
              </w:rPr>
            </w:pPr>
            <w:r>
              <w:rPr>
                <w:rFonts w:hint="eastAsia" w:ascii="仿宋" w:hAnsi="仿宋" w:eastAsia="仿宋" w:cs="仿宋"/>
                <w:b/>
                <w:i w:val="0"/>
                <w:color w:val="000000"/>
                <w:kern w:val="0"/>
                <w:sz w:val="19"/>
                <w:szCs w:val="19"/>
                <w:u w:val="none"/>
                <w:lang w:val="en-US" w:eastAsia="zh-CN" w:bidi="ar"/>
              </w:rPr>
              <w:t>12</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在江河、湖泊和水库、渠道未经批准新建、改建或者扩大排污口</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《四川省</w:t>
            </w:r>
            <w:r>
              <w:rPr>
                <w:rStyle w:val="12"/>
                <w:rFonts w:hint="eastAsia" w:ascii="仿宋" w:hAnsi="仿宋" w:eastAsia="仿宋" w:cs="仿宋"/>
                <w:lang w:val="en-US" w:eastAsia="zh-CN" w:bidi="ar"/>
              </w:rPr>
              <w:t>&lt;</w:t>
            </w:r>
            <w:r>
              <w:rPr>
                <w:rFonts w:hint="eastAsia" w:ascii="仿宋" w:hAnsi="仿宋" w:eastAsia="仿宋" w:cs="仿宋"/>
                <w:i w:val="0"/>
                <w:color w:val="000000"/>
                <w:kern w:val="0"/>
                <w:sz w:val="19"/>
                <w:szCs w:val="19"/>
                <w:u w:val="none"/>
                <w:lang w:val="en-US" w:eastAsia="zh-CN" w:bidi="ar"/>
              </w:rPr>
              <w:t>中华人民共和国水法</w:t>
            </w:r>
            <w:r>
              <w:rPr>
                <w:rStyle w:val="12"/>
                <w:rFonts w:hint="eastAsia" w:ascii="仿宋" w:hAnsi="仿宋" w:eastAsia="仿宋" w:cs="仿宋"/>
                <w:lang w:val="en-US" w:eastAsia="zh-CN" w:bidi="ar"/>
              </w:rPr>
              <w:t>&gt;</w:t>
            </w:r>
            <w:r>
              <w:rPr>
                <w:rFonts w:hint="eastAsia" w:ascii="仿宋" w:hAnsi="仿宋" w:eastAsia="仿宋" w:cs="仿宋"/>
                <w:i w:val="0"/>
                <w:color w:val="000000"/>
                <w:kern w:val="0"/>
                <w:sz w:val="19"/>
                <w:szCs w:val="19"/>
                <w:u w:val="none"/>
                <w:lang w:val="en-US" w:eastAsia="zh-CN" w:bidi="ar"/>
              </w:rPr>
              <w:t>实施办法》</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第十六条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禁止在饮用水水源保护区内设置排污口。</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在江河、湖泊和水库、渠道新建、改建或者扩大排污口</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应当经有管辖权的水行政主管部门同意</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由环境保护行政主管部门负责对该项目的环境影响报告书进行审批。第四十条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违反本办法第十六条第二款规定的</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责令停止违法行为</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限期恢复原状</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逾期不恢复原状的</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强行拆除</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恢复原状</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所需经费由违法单位和个人承担</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在江河、湖泊和水库、渠道未经批准新建、改建或者扩大排污口（年排水量小于</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限期恢复原状，并处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08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在江河、湖泊和水库、渠道未经批准新建、改建或者扩大排污口，逾期不恢复原状</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（年排水量在</w:t>
            </w:r>
            <w:r>
              <w:rPr>
                <w:rStyle w:val="12"/>
                <w:rFonts w:hint="eastAsia" w:ascii="仿宋" w:hAnsi="仿宋" w:eastAsia="仿宋" w:cs="仿宋"/>
                <w:lang w:val="en-US" w:eastAsia="zh-CN" w:bidi="ar"/>
              </w:rPr>
              <w:t>1-5</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强行拆除</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恢复原状</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所需经费由违法单位和个人承担</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08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b/>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在江河、湖泊和水库、渠道未经批准新建、改建或者扩大排污口，逾期不恢复原状</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（年排水量大于</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万立方米的）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强行拆除</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恢复原状</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所需经费由违法单位和个人承担</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并处</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9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13</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after="190" w:afterAutospacing="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xml:space="preserve">   在河道管理范围内建设妨碍行洪的建筑物、构筑物，或者从事影响河势稳定、危害河岸堤防安全和其他妨碍河道行洪的活动的</w:t>
            </w:r>
            <w:r>
              <w:rPr>
                <w:rFonts w:hint="eastAsia" w:ascii="仿宋" w:hAnsi="仿宋" w:eastAsia="仿宋" w:cs="仿宋"/>
                <w:i w:val="0"/>
                <w:color w:val="000000"/>
                <w:kern w:val="0"/>
                <w:sz w:val="19"/>
                <w:szCs w:val="19"/>
                <w:u w:val="none"/>
                <w:lang w:val="en-US" w:eastAsia="zh-CN" w:bidi="ar"/>
              </w:rPr>
              <w:br w:type="textWrapping"/>
            </w:r>
            <w:r>
              <w:rPr>
                <w:rStyle w:val="12"/>
                <w:rFonts w:hint="eastAsia" w:ascii="仿宋" w:hAnsi="仿宋" w:eastAsia="仿宋" w:cs="仿宋"/>
                <w:lang w:val="en-US" w:eastAsia="zh-CN" w:bidi="ar"/>
              </w:rPr>
              <w:t xml:space="preserve">   </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xml:space="preserve">    《中华人民共和国水法》第六十五条第一款：在河道管理范围内建设妨碍行洪的建筑物、构筑物，或者从事影响河势稳定、危害河岸堤防安全和其他妨碍河道行洪的活动的，由县级以上人民政府水行政主管部门或者流域管理机构依据职权，责令停止违法行为，限期拆除违法建筑物、构筑物，恢复原状；逾期不拆除、不恢复原状的，强行拆除，所需费用由违法单位或者个人负担，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万元以下的罚款。</w:t>
            </w:r>
            <w:r>
              <w:rPr>
                <w:rFonts w:hint="eastAsia" w:ascii="仿宋" w:hAnsi="仿宋" w:eastAsia="仿宋" w:cs="仿宋"/>
                <w:i w:val="0"/>
                <w:color w:val="000000"/>
                <w:kern w:val="0"/>
                <w:sz w:val="19"/>
                <w:szCs w:val="19"/>
                <w:u w:val="none"/>
                <w:lang w:val="en-US" w:eastAsia="zh-CN" w:bidi="ar"/>
              </w:rPr>
              <w:br w:type="textWrapping"/>
            </w:r>
            <w:r>
              <w:rPr>
                <w:rFonts w:hint="eastAsia" w:ascii="仿宋" w:hAnsi="仿宋" w:eastAsia="仿宋" w:cs="仿宋"/>
                <w:i w:val="0"/>
                <w:color w:val="000000"/>
                <w:kern w:val="0"/>
                <w:sz w:val="19"/>
                <w:szCs w:val="19"/>
                <w:u w:val="none"/>
                <w:lang w:val="en-US" w:eastAsia="zh-CN" w:bidi="ar"/>
              </w:rPr>
              <w:t>《中华人民共和国防洪法》第五十六条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违反本法第二十二条第二款、第三款规定，有下列行为之一的，责令停止违法行为，排除阻碍或者采取其他补救措施，可以处五万元以下的罚款：</w:t>
            </w:r>
            <w:r>
              <w:rPr>
                <w:rStyle w:val="12"/>
                <w:rFonts w:hint="eastAsia" w:ascii="仿宋" w:hAnsi="仿宋" w:eastAsia="仿宋" w:cs="仿宋"/>
                <w:lang w:val="en-US" w:eastAsia="zh-CN" w:bidi="ar"/>
              </w:rPr>
              <w:t xml:space="preserve"> </w:t>
            </w:r>
            <w:r>
              <w:rPr>
                <w:rStyle w:val="12"/>
                <w:rFonts w:hint="eastAsia" w:ascii="仿宋" w:hAnsi="仿宋" w:eastAsia="仿宋" w:cs="仿宋"/>
                <w:lang w:val="en-US" w:eastAsia="zh-CN" w:bidi="ar"/>
              </w:rPr>
              <w:br w:type="textWrapping"/>
            </w:r>
            <w:r>
              <w:rPr>
                <w:rFonts w:hint="eastAsia" w:ascii="仿宋" w:hAnsi="仿宋" w:eastAsia="仿宋" w:cs="仿宋"/>
                <w:i w:val="0"/>
                <w:color w:val="000000"/>
                <w:kern w:val="0"/>
                <w:sz w:val="19"/>
                <w:szCs w:val="19"/>
                <w:u w:val="none"/>
                <w:lang w:val="en-US" w:eastAsia="zh-CN" w:bidi="ar"/>
              </w:rPr>
              <w:t>　　（一）在河道、湖泊管理范围内建设妨碍行洪的建筑物、构筑物的；</w:t>
            </w:r>
            <w:r>
              <w:rPr>
                <w:rFonts w:hint="eastAsia" w:ascii="仿宋" w:hAnsi="仿宋" w:eastAsia="仿宋" w:cs="仿宋"/>
                <w:i w:val="0"/>
                <w:color w:val="000000"/>
                <w:kern w:val="0"/>
                <w:sz w:val="19"/>
                <w:szCs w:val="19"/>
                <w:u w:val="none"/>
                <w:lang w:val="en-US" w:eastAsia="zh-CN" w:bidi="ar"/>
              </w:rPr>
              <w:br w:type="textWrapping"/>
            </w:r>
            <w:r>
              <w:rPr>
                <w:rFonts w:hint="eastAsia" w:ascii="仿宋" w:hAnsi="仿宋" w:eastAsia="仿宋" w:cs="仿宋"/>
                <w:i w:val="0"/>
                <w:color w:val="000000"/>
                <w:kern w:val="0"/>
                <w:sz w:val="19"/>
                <w:szCs w:val="19"/>
                <w:u w:val="none"/>
                <w:lang w:val="en-US" w:eastAsia="zh-CN" w:bidi="ar"/>
              </w:rPr>
              <w:br w:type="textWrapping"/>
            </w:r>
            <w:r>
              <w:rPr>
                <w:rStyle w:val="12"/>
                <w:rFonts w:hint="eastAsia" w:ascii="仿宋" w:hAnsi="仿宋" w:eastAsia="仿宋" w:cs="仿宋"/>
                <w:lang w:val="en-US" w:eastAsia="zh-CN" w:bidi="ar"/>
              </w:rPr>
              <w:t xml:space="preserve">    </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1、违反上述规定，对行洪、河势及水工程影响轻微的，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1、责令停止违法行为，限期拆除违法建筑物、构筑物，恢复原状；逾期不拆除、不恢复原状的，强行拆除，所需费用由违法单位或者个人负担，并处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9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2、违反上述规定，对行洪、河势及水工程影响较小的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2、责令停止违法行为，限期拆除违法建筑物、构筑物，恢复原状；逾期不拆除、不恢复原状的，强行拆除，所需费用由违法单位或者个人负担，并处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9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3、违反上述规定，对行洪、河势及水工程影响较大的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3、责令停止违法行为，限期拆除违法建筑物、构筑物，恢复原状；逾期不拆除、不恢复原状的，强行拆除，所需费用由违法单位或者个人负担，并处</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9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4、违反上述规定，对行洪、河势及水工程影响严重的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4、责令停止违法行为，限期拆除违法建筑物、构筑物，恢复原状；逾期不拆除、不恢复原状的，强行拆除，所需费用由违法单位或者个人负担，并处</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8</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9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5、违反上述规定，对行洪、河势及水工程影响特别严重的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5、责令停止违法行为，限期拆除违法建筑物、构筑物，恢复原状；逾期不拆除、不恢复原状的，强行拆除，所需费用由违法单位或者个人负担，并处</w:t>
            </w:r>
            <w:r>
              <w:rPr>
                <w:rStyle w:val="12"/>
                <w:rFonts w:hint="eastAsia" w:ascii="仿宋" w:hAnsi="仿宋" w:eastAsia="仿宋" w:cs="仿宋"/>
                <w:lang w:val="en-US" w:eastAsia="zh-CN" w:bidi="ar"/>
              </w:rPr>
              <w:t>8</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395"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14</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1、在河道管理范围内擅自修建水工程，或者建设桥梁、码头和其他拦河、跨河、临河建筑物、构筑物，铺设跨河管道、电缆。</w:t>
            </w:r>
            <w:r>
              <w:rPr>
                <w:rFonts w:hint="eastAsia" w:ascii="仿宋" w:hAnsi="仿宋" w:eastAsia="仿宋" w:cs="仿宋"/>
                <w:i w:val="0"/>
                <w:color w:val="000000"/>
                <w:kern w:val="0"/>
                <w:sz w:val="19"/>
                <w:szCs w:val="19"/>
                <w:u w:val="none"/>
                <w:lang w:val="en-US" w:eastAsia="zh-CN" w:bidi="ar"/>
              </w:rPr>
              <w:br w:type="textWrapping"/>
            </w:r>
            <w:r>
              <w:rPr>
                <w:rStyle w:val="12"/>
                <w:rFonts w:hint="eastAsia" w:ascii="仿宋" w:hAnsi="仿宋" w:eastAsia="仿宋" w:cs="仿宋"/>
                <w:lang w:val="en-US" w:eastAsia="zh-CN" w:bidi="ar"/>
              </w:rPr>
              <w:t xml:space="preserve">   2</w:t>
            </w:r>
            <w:r>
              <w:rPr>
                <w:rFonts w:hint="eastAsia" w:ascii="仿宋" w:hAnsi="仿宋" w:eastAsia="仿宋" w:cs="仿宋"/>
                <w:i w:val="0"/>
                <w:color w:val="000000"/>
                <w:kern w:val="0"/>
                <w:sz w:val="19"/>
                <w:szCs w:val="19"/>
                <w:u w:val="none"/>
                <w:lang w:val="en-US" w:eastAsia="zh-CN" w:bidi="ar"/>
              </w:rPr>
              <w:t>、虽经水行政主管部门或者流域管理机构同意，但未按照要求修建前款所列工程设施。</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xml:space="preserve">    《中华人民共和国水法》第六十五条第二款：未经水行政主管部门或者流域管理机构同意，擅自修建水工程，或者建设桥梁、码头和其他拦河、跨河、临河建筑物、构筑物，铺设跨河管道、电缆，且防洪法未作规定的，由县级以上人民政府水行政主管部门或者流域管理机构依据职权，责令停止违法行为，限期补办有关手续；逾期不补办或者补办未被批准的，责令限期拆除违法建筑物、构筑物；逾期不拆除的，强行拆除，所需费用由违法单位或者个人负担，并处一万元以上十万元以下的罚款。</w:t>
            </w:r>
            <w:r>
              <w:rPr>
                <w:rFonts w:hint="eastAsia" w:ascii="仿宋" w:hAnsi="仿宋" w:eastAsia="仿宋" w:cs="仿宋"/>
                <w:i w:val="0"/>
                <w:color w:val="000000"/>
                <w:kern w:val="0"/>
                <w:sz w:val="19"/>
                <w:szCs w:val="19"/>
                <w:u w:val="none"/>
                <w:lang w:val="en-US" w:eastAsia="zh-CN" w:bidi="ar"/>
              </w:rPr>
              <w:br w:type="textWrapping"/>
            </w:r>
            <w:r>
              <w:rPr>
                <w:rFonts w:hint="eastAsia" w:ascii="仿宋" w:hAnsi="仿宋" w:eastAsia="仿宋" w:cs="仿宋"/>
                <w:i w:val="0"/>
                <w:color w:val="000000"/>
                <w:kern w:val="0"/>
                <w:sz w:val="19"/>
                <w:szCs w:val="19"/>
                <w:u w:val="none"/>
                <w:lang w:val="en-US" w:eastAsia="zh-CN" w:bidi="ar"/>
              </w:rPr>
              <w:t>虽经水行政主管部门或者流域管理机构同意，但未按照要求修建前款所列工程设施的，由县级以上人民政府水行政主管部门或者流域管理机构依据职权，责令限期改正，按照情节轻重，处一万元以上十万元以下的罚款</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中华人民共和国防洪法》第五十八条违反本法第二十七条规定，未经水行政主管部门对其工程建设方案审查同意或者未按照有关水行政主管部门审查批准的位置、界限，在河道、湖泊管理范围内从事工程设施建设活动的，责令停止违法行为，补办审查同意或者审查批准手续；工程设施建设严重影响防洪的，责令限期拆除，逾期不拆除的，强行拆除，所需费用由建设单位承担；影响行洪但尚可采取补救措施的，责令限期采取补救措施，可以处一万元以上十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1、违反上述规定，对河道行洪、河势及水工程影响轻微的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1责令停止违法行为，补办审查同意或者审查批准手续，可以处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3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2、违反上述规定，对河道行洪、河势及水工程影响较小的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2、责令停止违法行为，补办审查同意或者审查批准手续，可以处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3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3、违反上述规定，对河道行洪、河势及水工程影响较大的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3、责令停止违法行为，补办审查同意或者审查批准手续，可以处</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4、违反上述规定，对河道行洪、河势及水工程影响严重的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4、违反上述规定，对河道行洪、河势及水工程影响严重的，责令停止违法行为，补办审查同意或者审查批准手续，可以处</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8</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03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5、违反上述规定，对河道行洪、河势及水工程影响特别严重的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5、责令停止违法行为，补办审查同意或者审查批准手续，可以处</w:t>
            </w:r>
            <w:r>
              <w:rPr>
                <w:rStyle w:val="12"/>
                <w:rFonts w:hint="eastAsia" w:ascii="仿宋" w:hAnsi="仿宋" w:eastAsia="仿宋" w:cs="仿宋"/>
                <w:lang w:val="en-US" w:eastAsia="zh-CN" w:bidi="ar"/>
              </w:rPr>
              <w:t>8</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06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6、违反上述规定，工程设施建设严重影响防洪且无法采取补救措施的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6、责令停止违法行为，责令限期拆除，逾期不拆除的，强行拆除，所需费用由建设单位承担。</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41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15</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xml:space="preserve">   </w:t>
            </w:r>
            <w:r>
              <w:rPr>
                <w:rFonts w:hint="eastAsia" w:ascii="仿宋" w:hAnsi="仿宋" w:eastAsia="仿宋" w:cs="仿宋"/>
                <w:i w:val="0"/>
                <w:color w:val="000000"/>
                <w:kern w:val="0"/>
                <w:sz w:val="19"/>
                <w:szCs w:val="19"/>
                <w:u w:val="none"/>
                <w:lang w:val="en-US" w:eastAsia="zh-CN" w:bidi="ar"/>
              </w:rPr>
              <w:br w:type="textWrapping"/>
            </w:r>
            <w:r>
              <w:rPr>
                <w:rFonts w:hint="eastAsia" w:ascii="仿宋" w:hAnsi="仿宋" w:eastAsia="仿宋" w:cs="仿宋"/>
                <w:i w:val="0"/>
                <w:color w:val="000000"/>
                <w:kern w:val="0"/>
                <w:sz w:val="19"/>
                <w:szCs w:val="19"/>
                <w:u w:val="none"/>
                <w:lang w:val="en-US" w:eastAsia="zh-CN" w:bidi="ar"/>
              </w:rPr>
              <w:t xml:space="preserve">   在河道、湖泊管理范围内倾倒垃圾、渣土，从事影响河势稳定、危害河岸堤防安全和其他妨碍河道行洪的活动的；</w:t>
            </w:r>
            <w:r>
              <w:rPr>
                <w:rFonts w:hint="eastAsia" w:ascii="仿宋" w:hAnsi="仿宋" w:eastAsia="仿宋" w:cs="仿宋"/>
                <w:i w:val="0"/>
                <w:color w:val="000000"/>
                <w:kern w:val="0"/>
                <w:sz w:val="19"/>
                <w:szCs w:val="19"/>
                <w:u w:val="none"/>
                <w:lang w:val="en-US" w:eastAsia="zh-CN" w:bidi="ar"/>
              </w:rPr>
              <w:br w:type="textWrapping"/>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在行洪河道内种植阻碍行洪的林木和高秆作物</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xml:space="preserve">    《中华人民共和国水法》第六十六条第一项：有下列行为之一，且防洪法未作规定的，由县级以上人民政府水行政主管部门或者流域管理机构依据职权，责令停止违法行为，限期清除障碍或者采取其他补救措施，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万元以下的罚款：（一）在江河、湖泊、水库、运河、渠道内弃置、堆放阻碍行洪的物体和种植阻碍行洪的林木及高秆作物的；《中华人民共和国</w:t>
            </w:r>
            <w:bookmarkStart w:id="0" w:name="_GoBack"/>
            <w:r>
              <w:rPr>
                <w:rFonts w:hint="eastAsia" w:ascii="仿宋" w:hAnsi="仿宋" w:eastAsia="仿宋" w:cs="仿宋"/>
                <w:i w:val="0"/>
                <w:color w:val="000000"/>
                <w:kern w:val="0"/>
                <w:sz w:val="19"/>
                <w:szCs w:val="19"/>
                <w:u w:val="none"/>
                <w:lang w:val="en-US" w:eastAsia="zh-CN" w:bidi="ar"/>
              </w:rPr>
              <w:t>防洪法</w:t>
            </w:r>
            <w:bookmarkEnd w:id="0"/>
            <w:r>
              <w:rPr>
                <w:rFonts w:hint="eastAsia" w:ascii="仿宋" w:hAnsi="仿宋" w:eastAsia="仿宋" w:cs="仿宋"/>
                <w:i w:val="0"/>
                <w:color w:val="000000"/>
                <w:kern w:val="0"/>
                <w:sz w:val="19"/>
                <w:szCs w:val="19"/>
                <w:u w:val="none"/>
                <w:lang w:val="en-US" w:eastAsia="zh-CN" w:bidi="ar"/>
              </w:rPr>
              <w:t>》第五十六条违反本法第二十二条第二款、第三款规定，有下列行为之一的，责令停止违法行为，排除阻碍或者采取其他补救措施，可以处五万元以下的罚款</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（二）在河道、湖泊管理范围内倾倒垃圾、渣土，从事影响河势稳定、危害河岸堤防安全和其他妨碍河道行洪的活动的；</w:t>
            </w:r>
            <w:r>
              <w:rPr>
                <w:rFonts w:hint="eastAsia" w:ascii="仿宋" w:hAnsi="仿宋" w:eastAsia="仿宋" w:cs="仿宋"/>
                <w:i w:val="0"/>
                <w:color w:val="000000"/>
                <w:kern w:val="0"/>
                <w:sz w:val="19"/>
                <w:szCs w:val="19"/>
                <w:u w:val="none"/>
                <w:lang w:val="en-US" w:eastAsia="zh-CN" w:bidi="ar"/>
              </w:rPr>
              <w:br w:type="textWrapping"/>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（三）在行洪河道内种植阻碍行洪的林木和高秆作物的。</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1、违反上述规定，对河道行洪及河势影响轻微的，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1、责令停止违法行为，限期清除障碍或者采取其他补救措施，处恢复原貌或者采取补救措施所需资金的</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罚款，但最高不得超过</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2、违反上述规定，对河道行洪及河势影响较小的，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2、责令停止违法行为，限期清除障碍或者采取其他补救措施，处恢复原貌或者采取补救措施所需资金的</w:t>
            </w:r>
            <w:r>
              <w:rPr>
                <w:rStyle w:val="12"/>
                <w:rFonts w:hint="eastAsia" w:ascii="仿宋" w:hAnsi="仿宋" w:eastAsia="仿宋" w:cs="仿宋"/>
                <w:lang w:val="en-US" w:eastAsia="zh-CN" w:bidi="ar"/>
              </w:rPr>
              <w:t>12%</w:t>
            </w:r>
            <w:r>
              <w:rPr>
                <w:rFonts w:hint="eastAsia" w:ascii="仿宋" w:hAnsi="仿宋" w:eastAsia="仿宋" w:cs="仿宋"/>
                <w:i w:val="0"/>
                <w:color w:val="000000"/>
                <w:kern w:val="0"/>
                <w:sz w:val="19"/>
                <w:szCs w:val="19"/>
                <w:u w:val="none"/>
                <w:lang w:val="en-US" w:eastAsia="zh-CN" w:bidi="ar"/>
              </w:rPr>
              <w:t>罚款，但最高不得超过</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3、违反上述规定，对河道行洪及河势有一定影响的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3、责令停止违法行为，限期清除障碍或者采取其他补救措施，处恢复原貌或者采取补救措施所需资金的</w:t>
            </w:r>
            <w:r>
              <w:rPr>
                <w:rStyle w:val="12"/>
                <w:rFonts w:hint="eastAsia" w:ascii="仿宋" w:hAnsi="仿宋" w:eastAsia="仿宋" w:cs="仿宋"/>
                <w:lang w:val="en-US" w:eastAsia="zh-CN" w:bidi="ar"/>
              </w:rPr>
              <w:t>15%</w:t>
            </w:r>
            <w:r>
              <w:rPr>
                <w:rFonts w:hint="eastAsia" w:ascii="仿宋" w:hAnsi="仿宋" w:eastAsia="仿宋" w:cs="仿宋"/>
                <w:i w:val="0"/>
                <w:color w:val="000000"/>
                <w:kern w:val="0"/>
                <w:sz w:val="19"/>
                <w:szCs w:val="19"/>
                <w:u w:val="none"/>
                <w:lang w:val="en-US" w:eastAsia="zh-CN" w:bidi="ar"/>
              </w:rPr>
              <w:t>罚款，但最高不得超过</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4、违反上述规定，对河道行洪及河势有较大影响的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4、责令停止违法行为，限期清除障碍或者采取其他补救措施，处恢复原貌或者采取补救措施所需资金的</w:t>
            </w:r>
            <w:r>
              <w:rPr>
                <w:rStyle w:val="12"/>
                <w:rFonts w:hint="eastAsia" w:ascii="仿宋" w:hAnsi="仿宋" w:eastAsia="仿宋" w:cs="仿宋"/>
                <w:lang w:val="en-US" w:eastAsia="zh-CN" w:bidi="ar"/>
              </w:rPr>
              <w:t>18%</w:t>
            </w:r>
            <w:r>
              <w:rPr>
                <w:rFonts w:hint="eastAsia" w:ascii="仿宋" w:hAnsi="仿宋" w:eastAsia="仿宋" w:cs="仿宋"/>
                <w:i w:val="0"/>
                <w:color w:val="000000"/>
                <w:kern w:val="0"/>
                <w:sz w:val="19"/>
                <w:szCs w:val="19"/>
                <w:u w:val="none"/>
                <w:lang w:val="en-US" w:eastAsia="zh-CN" w:bidi="ar"/>
              </w:rPr>
              <w:t>罚款，但最高不得超过</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54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5、违反上述规定，对河道行洪及河势影响严重的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责令停止违法行为，限期清除障碍或者采取其他补救措施，处恢复原貌或者采取补救措施所需资金的</w:t>
            </w:r>
            <w:r>
              <w:rPr>
                <w:rStyle w:val="12"/>
                <w:rFonts w:hint="eastAsia" w:ascii="仿宋" w:hAnsi="仿宋" w:eastAsia="仿宋" w:cs="仿宋"/>
                <w:lang w:val="en-US" w:eastAsia="zh-CN" w:bidi="ar"/>
              </w:rPr>
              <w:t>20%</w:t>
            </w:r>
            <w:r>
              <w:rPr>
                <w:rFonts w:hint="eastAsia" w:ascii="仿宋" w:hAnsi="仿宋" w:eastAsia="仿宋" w:cs="仿宋"/>
                <w:i w:val="0"/>
                <w:color w:val="000000"/>
                <w:kern w:val="0"/>
                <w:sz w:val="19"/>
                <w:szCs w:val="19"/>
                <w:u w:val="none"/>
                <w:lang w:val="en-US" w:eastAsia="zh-CN" w:bidi="ar"/>
              </w:rPr>
              <w:t>罚款，但最高不得超过</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25"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16</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xml:space="preserve">    围湖造地或者未经批准围垦河道的。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xml:space="preserve">    《中华人民共和国水法》第六十六条有下列行为之一，且防洪法未作规定的，由县级以上人民政府水行政主管部门或者流域管理机构依据职权，责令停止违法行为，限期清除障碍或者采取其他补救措施，处一万元以上五万元以下的罚款：</w:t>
            </w:r>
            <w:r>
              <w:rPr>
                <w:rFonts w:hint="eastAsia" w:ascii="仿宋" w:hAnsi="仿宋" w:eastAsia="仿宋" w:cs="仿宋"/>
                <w:i w:val="0"/>
                <w:color w:val="000000"/>
                <w:kern w:val="0"/>
                <w:sz w:val="19"/>
                <w:szCs w:val="19"/>
                <w:u w:val="none"/>
                <w:lang w:val="en-US" w:eastAsia="zh-CN" w:bidi="ar"/>
              </w:rPr>
              <w:br w:type="textWrapping"/>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（二）围湖造地或者未经批准围垦河道的。</w:t>
            </w:r>
            <w:r>
              <w:rPr>
                <w:rFonts w:hint="eastAsia" w:ascii="仿宋" w:hAnsi="仿宋" w:eastAsia="仿宋" w:cs="仿宋"/>
                <w:i w:val="0"/>
                <w:color w:val="000000"/>
                <w:kern w:val="0"/>
                <w:sz w:val="19"/>
                <w:szCs w:val="19"/>
                <w:u w:val="none"/>
                <w:lang w:val="en-US" w:eastAsia="zh-CN" w:bidi="ar"/>
              </w:rPr>
              <w:br w:type="textWrapping"/>
            </w:r>
            <w:r>
              <w:rPr>
                <w:rFonts w:hint="eastAsia" w:ascii="仿宋" w:hAnsi="仿宋" w:eastAsia="仿宋" w:cs="仿宋"/>
                <w:i w:val="0"/>
                <w:color w:val="000000"/>
                <w:kern w:val="0"/>
                <w:sz w:val="19"/>
                <w:szCs w:val="19"/>
                <w:u w:val="none"/>
                <w:lang w:val="en-US" w:eastAsia="zh-CN" w:bidi="ar"/>
              </w:rPr>
              <w:t>〈四川省《中华人民共和国水法》实施办法〉第四十二条围湖造地、围库造地、不按批准的围垦方案围垦河道或者不按计划退地还湖、还库的</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责令停止违法行为</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限期清除障碍或者采取其他补救措施</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可并处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1、围湖造地、围垦河道，面积在</w:t>
            </w:r>
            <w:r>
              <w:rPr>
                <w:rStyle w:val="12"/>
                <w:rFonts w:hint="eastAsia" w:ascii="仿宋" w:hAnsi="仿宋" w:eastAsia="仿宋" w:cs="仿宋"/>
                <w:lang w:val="en-US" w:eastAsia="zh-CN" w:bidi="ar"/>
              </w:rPr>
              <w:t>200</w:t>
            </w:r>
            <w:r>
              <w:rPr>
                <w:rFonts w:hint="eastAsia" w:ascii="仿宋" w:hAnsi="仿宋" w:eastAsia="仿宋" w:cs="仿宋"/>
                <w:i w:val="0"/>
                <w:color w:val="000000"/>
                <w:kern w:val="0"/>
                <w:sz w:val="19"/>
                <w:szCs w:val="19"/>
                <w:u w:val="none"/>
                <w:lang w:val="en-US" w:eastAsia="zh-CN" w:bidi="ar"/>
              </w:rPr>
              <w:t>平方米以内，对河道行洪影响较小的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，责令停止违法行为，恢复原状或者采取其他补救措施，可以处</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千元以上</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9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2、围湖造地、围垦河道，面积在</w:t>
            </w:r>
            <w:r>
              <w:rPr>
                <w:rStyle w:val="12"/>
                <w:rFonts w:hint="eastAsia" w:ascii="仿宋" w:hAnsi="仿宋" w:eastAsia="仿宋" w:cs="仿宋"/>
                <w:lang w:val="en-US" w:eastAsia="zh-CN" w:bidi="ar"/>
              </w:rPr>
              <w:t>200</w:t>
            </w:r>
            <w:r>
              <w:rPr>
                <w:rFonts w:hint="eastAsia" w:ascii="仿宋" w:hAnsi="仿宋" w:eastAsia="仿宋" w:cs="仿宋"/>
                <w:i w:val="0"/>
                <w:color w:val="000000"/>
                <w:kern w:val="0"/>
                <w:sz w:val="19"/>
                <w:szCs w:val="19"/>
                <w:u w:val="none"/>
                <w:lang w:val="en-US" w:eastAsia="zh-CN" w:bidi="ar"/>
              </w:rPr>
              <w:t>至</w:t>
            </w:r>
            <w:r>
              <w:rPr>
                <w:rStyle w:val="12"/>
                <w:rFonts w:hint="eastAsia" w:ascii="仿宋" w:hAnsi="仿宋" w:eastAsia="仿宋" w:cs="仿宋"/>
                <w:lang w:val="en-US" w:eastAsia="zh-CN" w:bidi="ar"/>
              </w:rPr>
              <w:t>400</w:t>
            </w:r>
            <w:r>
              <w:rPr>
                <w:rFonts w:hint="eastAsia" w:ascii="仿宋" w:hAnsi="仿宋" w:eastAsia="仿宋" w:cs="仿宋"/>
                <w:i w:val="0"/>
                <w:color w:val="000000"/>
                <w:kern w:val="0"/>
                <w:sz w:val="19"/>
                <w:szCs w:val="19"/>
                <w:u w:val="none"/>
                <w:lang w:val="en-US" w:eastAsia="zh-CN" w:bidi="ar"/>
              </w:rPr>
              <w:t>平方米，对河道行洪影响较小的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2、围湖造地、围垦河道，面积在</w:t>
            </w:r>
            <w:r>
              <w:rPr>
                <w:rStyle w:val="12"/>
                <w:rFonts w:hint="eastAsia" w:ascii="仿宋" w:hAnsi="仿宋" w:eastAsia="仿宋" w:cs="仿宋"/>
                <w:lang w:val="en-US" w:eastAsia="zh-CN" w:bidi="ar"/>
              </w:rPr>
              <w:t>200</w:t>
            </w:r>
            <w:r>
              <w:rPr>
                <w:rFonts w:hint="eastAsia" w:ascii="仿宋" w:hAnsi="仿宋" w:eastAsia="仿宋" w:cs="仿宋"/>
                <w:i w:val="0"/>
                <w:color w:val="000000"/>
                <w:kern w:val="0"/>
                <w:sz w:val="19"/>
                <w:szCs w:val="19"/>
                <w:u w:val="none"/>
                <w:lang w:val="en-US" w:eastAsia="zh-CN" w:bidi="ar"/>
              </w:rPr>
              <w:t>至</w:t>
            </w:r>
            <w:r>
              <w:rPr>
                <w:rStyle w:val="12"/>
                <w:rFonts w:hint="eastAsia" w:ascii="仿宋" w:hAnsi="仿宋" w:eastAsia="仿宋" w:cs="仿宋"/>
                <w:lang w:val="en-US" w:eastAsia="zh-CN" w:bidi="ar"/>
              </w:rPr>
              <w:t>400</w:t>
            </w:r>
            <w:r>
              <w:rPr>
                <w:rFonts w:hint="eastAsia" w:ascii="仿宋" w:hAnsi="仿宋" w:eastAsia="仿宋" w:cs="仿宋"/>
                <w:i w:val="0"/>
                <w:color w:val="000000"/>
                <w:kern w:val="0"/>
                <w:sz w:val="19"/>
                <w:szCs w:val="19"/>
                <w:u w:val="none"/>
                <w:lang w:val="en-US" w:eastAsia="zh-CN" w:bidi="ar"/>
              </w:rPr>
              <w:t>平方米，对河道行洪影响较小的，责令停止违法行为，恢复原状或者采取其他补救措施，可以处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49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3、围湖造地、围垦河道，面积在</w:t>
            </w:r>
            <w:r>
              <w:rPr>
                <w:rStyle w:val="12"/>
                <w:rFonts w:hint="eastAsia" w:ascii="仿宋" w:hAnsi="仿宋" w:eastAsia="仿宋" w:cs="仿宋"/>
                <w:lang w:val="en-US" w:eastAsia="zh-CN" w:bidi="ar"/>
              </w:rPr>
              <w:t>400</w:t>
            </w:r>
            <w:r>
              <w:rPr>
                <w:rFonts w:hint="eastAsia" w:ascii="仿宋" w:hAnsi="仿宋" w:eastAsia="仿宋" w:cs="仿宋"/>
                <w:i w:val="0"/>
                <w:color w:val="000000"/>
                <w:kern w:val="0"/>
                <w:sz w:val="19"/>
                <w:szCs w:val="19"/>
                <w:u w:val="none"/>
                <w:lang w:val="en-US" w:eastAsia="zh-CN" w:bidi="ar"/>
              </w:rPr>
              <w:t>至</w:t>
            </w:r>
            <w:r>
              <w:rPr>
                <w:rStyle w:val="12"/>
                <w:rFonts w:hint="eastAsia" w:ascii="仿宋" w:hAnsi="仿宋" w:eastAsia="仿宋" w:cs="仿宋"/>
                <w:lang w:val="en-US" w:eastAsia="zh-CN" w:bidi="ar"/>
              </w:rPr>
              <w:t>600</w:t>
            </w:r>
            <w:r>
              <w:rPr>
                <w:rFonts w:hint="eastAsia" w:ascii="仿宋" w:hAnsi="仿宋" w:eastAsia="仿宋" w:cs="仿宋"/>
                <w:i w:val="0"/>
                <w:color w:val="000000"/>
                <w:kern w:val="0"/>
                <w:sz w:val="19"/>
                <w:szCs w:val="19"/>
                <w:u w:val="none"/>
                <w:lang w:val="en-US" w:eastAsia="zh-CN" w:bidi="ar"/>
              </w:rPr>
              <w:t>平方米，对河道行洪影响较小的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责令停止违法行为，恢复原状或者采取其他补救措施，可以处</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49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4、围湖造地、围垦河道，面积在</w:t>
            </w:r>
            <w:r>
              <w:rPr>
                <w:rStyle w:val="12"/>
                <w:rFonts w:hint="eastAsia" w:ascii="仿宋" w:hAnsi="仿宋" w:eastAsia="仿宋" w:cs="仿宋"/>
                <w:lang w:val="en-US" w:eastAsia="zh-CN" w:bidi="ar"/>
              </w:rPr>
              <w:t>600</w:t>
            </w:r>
            <w:r>
              <w:rPr>
                <w:rFonts w:hint="eastAsia" w:ascii="仿宋" w:hAnsi="仿宋" w:eastAsia="仿宋" w:cs="仿宋"/>
                <w:i w:val="0"/>
                <w:color w:val="000000"/>
                <w:kern w:val="0"/>
                <w:sz w:val="19"/>
                <w:szCs w:val="19"/>
                <w:u w:val="none"/>
                <w:lang w:val="en-US" w:eastAsia="zh-CN" w:bidi="ar"/>
              </w:rPr>
              <w:t>至</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千平方米以内，对河道行洪影响较小的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责令停止违法行为，恢复原状或者采取其他补救措施，可以处</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4</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5、围湖造地、围垦河道，面积在</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千平方米以上，或者围湖造地、围垦河道，面积在</w:t>
            </w:r>
            <w:r>
              <w:rPr>
                <w:rStyle w:val="12"/>
                <w:rFonts w:hint="eastAsia" w:ascii="仿宋" w:hAnsi="仿宋" w:eastAsia="仿宋" w:cs="仿宋"/>
                <w:lang w:val="en-US" w:eastAsia="zh-CN" w:bidi="ar"/>
              </w:rPr>
              <w:t>1000</w:t>
            </w:r>
            <w:r>
              <w:rPr>
                <w:rFonts w:hint="eastAsia" w:ascii="仿宋" w:hAnsi="仿宋" w:eastAsia="仿宋" w:cs="仿宋"/>
                <w:i w:val="0"/>
                <w:color w:val="000000"/>
                <w:kern w:val="0"/>
                <w:sz w:val="19"/>
                <w:szCs w:val="19"/>
                <w:u w:val="none"/>
                <w:lang w:val="en-US" w:eastAsia="zh-CN" w:bidi="ar"/>
              </w:rPr>
              <w:t>平方米以内，但对河道行洪影响较大的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责令停止违法行为，恢复原状或者采取其他补救措施，可以处</w:t>
            </w:r>
            <w:r>
              <w:rPr>
                <w:rStyle w:val="12"/>
                <w:rFonts w:hint="eastAsia" w:ascii="仿宋" w:hAnsi="仿宋" w:eastAsia="仿宋" w:cs="仿宋"/>
                <w:lang w:val="en-US" w:eastAsia="zh-CN" w:bidi="ar"/>
              </w:rPr>
              <w:t>4</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17</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未经水行政主管部门许可在河道内采砂的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xml:space="preserve">    〈四川省《中华人民共和国水法》实施办法〉第四十一条未办理河道采砂许可证擅自在河道采砂的</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责令停止违法行为</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没收违法所得和非法采砂机具</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并处</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30</w:t>
            </w:r>
            <w:r>
              <w:rPr>
                <w:rFonts w:hint="eastAsia" w:ascii="仿宋" w:hAnsi="仿宋" w:eastAsia="仿宋" w:cs="仿宋"/>
                <w:i w:val="0"/>
                <w:color w:val="000000"/>
                <w:kern w:val="0"/>
                <w:sz w:val="19"/>
                <w:szCs w:val="19"/>
                <w:u w:val="none"/>
                <w:lang w:val="en-US" w:eastAsia="zh-CN" w:bidi="ar"/>
              </w:rPr>
              <w:t>万元以下的罚款</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情节严重的</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扣押或者没收非法采砂船舶。</w:t>
            </w:r>
            <w:r>
              <w:rPr>
                <w:rFonts w:hint="eastAsia" w:ascii="仿宋" w:hAnsi="仿宋" w:eastAsia="仿宋" w:cs="仿宋"/>
                <w:i w:val="0"/>
                <w:color w:val="000000"/>
                <w:kern w:val="0"/>
                <w:sz w:val="19"/>
                <w:szCs w:val="19"/>
                <w:u w:val="none"/>
                <w:lang w:val="en-US" w:eastAsia="zh-CN" w:bidi="ar"/>
              </w:rPr>
              <w:br w:type="textWrapping"/>
            </w:r>
            <w:r>
              <w:rPr>
                <w:rFonts w:hint="eastAsia" w:ascii="仿宋" w:hAnsi="仿宋" w:eastAsia="仿宋" w:cs="仿宋"/>
                <w:i w:val="0"/>
                <w:color w:val="000000"/>
                <w:kern w:val="0"/>
                <w:sz w:val="19"/>
                <w:szCs w:val="19"/>
                <w:u w:val="none"/>
                <w:lang w:val="en-US" w:eastAsia="zh-CN" w:bidi="ar"/>
              </w:rPr>
              <w:t>不按照河道采砂许可的规定</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在禁采区、禁采期采砂的</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可依照前款规定处罚</w:t>
            </w:r>
            <w:r>
              <w:rPr>
                <w:rStyle w:val="12"/>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并可吊销河道采砂许可证。</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1、首次未经批准在河道内采砂的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1、责令其停止违法行为，</w:t>
            </w:r>
            <w:r>
              <w:rPr>
                <w:rStyle w:val="13"/>
                <w:rFonts w:hint="eastAsia" w:ascii="仿宋" w:hAnsi="仿宋" w:eastAsia="仿宋" w:cs="仿宋"/>
                <w:lang w:val="en-US" w:eastAsia="zh-CN" w:bidi="ar"/>
              </w:rPr>
              <w:t>扣押其采砂船只等工具，没收违法所得，可并处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2、未经批准在河道工程及设施保护范围内采砂的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2、责令其停止违法行为，</w:t>
            </w:r>
            <w:r>
              <w:rPr>
                <w:rStyle w:val="13"/>
                <w:rFonts w:hint="eastAsia" w:ascii="仿宋" w:hAnsi="仿宋" w:eastAsia="仿宋" w:cs="仿宋"/>
                <w:lang w:val="en-US" w:eastAsia="zh-CN" w:bidi="ar"/>
              </w:rPr>
              <w:t>扣押其采砂船只等工具，没收违法所得，可并处</w:t>
            </w:r>
            <w:r>
              <w:rPr>
                <w:rStyle w:val="12"/>
                <w:rFonts w:hint="eastAsia" w:ascii="仿宋" w:hAnsi="仿宋" w:eastAsia="仿宋" w:cs="仿宋"/>
                <w:lang w:val="en-US" w:eastAsia="zh-CN" w:bidi="ar"/>
              </w:rPr>
              <w:t>5</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3、未经批准在河道内采砂危害堤防安全的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3、未经批准在河道内采砂危害堤防安全的</w:t>
            </w:r>
            <w:r>
              <w:rPr>
                <w:rStyle w:val="13"/>
                <w:rFonts w:hint="eastAsia" w:ascii="仿宋" w:hAnsi="仿宋" w:eastAsia="仿宋" w:cs="仿宋"/>
                <w:lang w:val="en-US" w:eastAsia="zh-CN" w:bidi="ar"/>
              </w:rPr>
              <w:t>，没收其采砂船只等工具，没收违法所得，并处</w:t>
            </w:r>
            <w:r>
              <w:rPr>
                <w:rFonts w:hint="eastAsia" w:ascii="仿宋" w:hAnsi="仿宋" w:eastAsia="仿宋" w:cs="仿宋"/>
                <w:i w:val="0"/>
                <w:color w:val="000000"/>
                <w:kern w:val="0"/>
                <w:sz w:val="19"/>
                <w:szCs w:val="19"/>
                <w:u w:val="none"/>
                <w:lang w:val="en-US" w:eastAsia="zh-CN" w:bidi="ar"/>
              </w:rPr>
              <w:t>20</w:t>
            </w:r>
            <w:r>
              <w:rPr>
                <w:rStyle w:val="13"/>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30</w:t>
            </w:r>
            <w:r>
              <w:rPr>
                <w:rStyle w:val="13"/>
                <w:rFonts w:hint="eastAsia" w:ascii="仿宋" w:hAnsi="仿宋" w:eastAsia="仿宋" w:cs="仿宋"/>
                <w:lang w:val="en-US" w:eastAsia="zh-CN" w:bidi="ar"/>
              </w:rPr>
              <w:t>万元的罚款，承担堤防恢复安全的所需费用。</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51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18</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未办理河道采砂许可证，擅自在长江采砂的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《长江河道采砂管理条例》第十八条：</w:t>
            </w:r>
            <w:r>
              <w:rPr>
                <w:rStyle w:val="13"/>
                <w:rFonts w:hint="eastAsia" w:ascii="仿宋" w:hAnsi="仿宋" w:eastAsia="仿宋" w:cs="仿宋"/>
                <w:lang w:val="en-US" w:eastAsia="zh-CN" w:bidi="ar"/>
              </w:rPr>
              <w:t>违反本条例规定，未办理河道采砂许可证，擅自在长江采砂的，由县级以上地方人民政府水行政主管部门或者长江水利委员会依据职权，责令停止违法行为，没收违法所得和非法采砂机具，并处</w:t>
            </w:r>
            <w:r>
              <w:rPr>
                <w:rFonts w:hint="eastAsia" w:ascii="仿宋" w:hAnsi="仿宋" w:eastAsia="仿宋" w:cs="仿宋"/>
                <w:i w:val="0"/>
                <w:color w:val="000000"/>
                <w:kern w:val="0"/>
                <w:sz w:val="19"/>
                <w:szCs w:val="19"/>
                <w:u w:val="none"/>
                <w:lang w:val="en-US" w:eastAsia="zh-CN" w:bidi="ar"/>
              </w:rPr>
              <w:t>10</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30</w:t>
            </w:r>
            <w:r>
              <w:rPr>
                <w:rStyle w:val="13"/>
                <w:rFonts w:hint="eastAsia" w:ascii="仿宋" w:hAnsi="仿宋" w:eastAsia="仿宋" w:cs="仿宋"/>
                <w:lang w:val="en-US" w:eastAsia="zh-CN" w:bidi="ar"/>
              </w:rPr>
              <w:t>万元以下的罚款；情节严重的，扣押或者没收非法采砂船舶，并对没收的非法采砂船舶予以拍卖，拍卖款项全部上缴财政。拒绝、阻碍水行政主管部门或者长江水利委员会依法执行职务，构成违反治安管理行为的，由公安机关依法给予治安管理处罚；触犯刑律的，依法追究刑事责任。违反本条例规定，虽持有河道采砂许可证，但在禁采区、禁采期采砂的，由县级以上地方人民政府水行政主管部门或者长江水利委员会依据职权，依照前款规定处罚，并吊销河道采砂许可证</w:t>
            </w:r>
            <w:r>
              <w:rPr>
                <w:rFonts w:hint="eastAsia" w:ascii="仿宋" w:hAnsi="仿宋" w:eastAsia="仿宋" w:cs="仿宋"/>
                <w:i w:val="0"/>
                <w:color w:val="000000"/>
                <w:kern w:val="0"/>
                <w:sz w:val="19"/>
                <w:szCs w:val="19"/>
                <w:u w:val="none"/>
                <w:lang w:val="en-US" w:eastAsia="zh-CN" w:bidi="ar"/>
              </w:rPr>
              <w:t>.</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、首次擅自在长江采砂的；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、责令停止违法行为，没收违法所得和非法采砂机具，并处</w:t>
            </w:r>
            <w:r>
              <w:rPr>
                <w:rFonts w:hint="eastAsia" w:ascii="仿宋" w:hAnsi="仿宋" w:eastAsia="仿宋" w:cs="仿宋"/>
                <w:i w:val="0"/>
                <w:color w:val="000000"/>
                <w:kern w:val="0"/>
                <w:sz w:val="19"/>
                <w:szCs w:val="19"/>
                <w:u w:val="none"/>
                <w:lang w:val="en-US" w:eastAsia="zh-CN" w:bidi="ar"/>
              </w:rPr>
              <w:t>10</w:t>
            </w:r>
            <w:r>
              <w:rPr>
                <w:rStyle w:val="13"/>
                <w:rFonts w:hint="eastAsia" w:ascii="仿宋" w:hAnsi="仿宋" w:eastAsia="仿宋" w:cs="仿宋"/>
                <w:lang w:val="en-US" w:eastAsia="zh-CN" w:bidi="ar"/>
              </w:rPr>
              <w:t>万元罚款；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51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、两次以上擅自在长江采砂的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、责令停止违法行为，没收违法所得和非法采砂机具，并处</w:t>
            </w:r>
            <w:r>
              <w:rPr>
                <w:rFonts w:hint="eastAsia" w:ascii="仿宋" w:hAnsi="仿宋" w:eastAsia="仿宋" w:cs="仿宋"/>
                <w:i w:val="0"/>
                <w:color w:val="000000"/>
                <w:kern w:val="0"/>
                <w:sz w:val="19"/>
                <w:szCs w:val="19"/>
                <w:u w:val="none"/>
                <w:lang w:val="en-US" w:eastAsia="zh-CN" w:bidi="ar"/>
              </w:rPr>
              <w:t>10</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15</w:t>
            </w:r>
            <w:r>
              <w:rPr>
                <w:rStyle w:val="13"/>
                <w:rFonts w:hint="eastAsia" w:ascii="仿宋" w:hAnsi="仿宋" w:eastAsia="仿宋" w:cs="仿宋"/>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51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、首次擅自在长江</w:t>
            </w:r>
            <w:r>
              <w:rPr>
                <w:rFonts w:hint="eastAsia" w:ascii="仿宋" w:hAnsi="仿宋" w:eastAsia="仿宋" w:cs="仿宋"/>
                <w:i w:val="0"/>
                <w:color w:val="000000"/>
                <w:kern w:val="0"/>
                <w:sz w:val="19"/>
                <w:szCs w:val="19"/>
                <w:u w:val="none"/>
                <w:lang w:val="en-US" w:eastAsia="zh-CN" w:bidi="ar"/>
              </w:rPr>
              <w:t>禁采期或禁采区采砂的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、责令停止违法行为，没收违法所得和非法采砂机具，并处</w:t>
            </w:r>
            <w:r>
              <w:rPr>
                <w:rFonts w:hint="eastAsia" w:ascii="仿宋" w:hAnsi="仿宋" w:eastAsia="仿宋" w:cs="仿宋"/>
                <w:i w:val="0"/>
                <w:color w:val="000000"/>
                <w:kern w:val="0"/>
                <w:sz w:val="19"/>
                <w:szCs w:val="19"/>
                <w:u w:val="none"/>
                <w:lang w:val="en-US" w:eastAsia="zh-CN" w:bidi="ar"/>
              </w:rPr>
              <w:t>15</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20</w:t>
            </w:r>
            <w:r>
              <w:rPr>
                <w:rStyle w:val="13"/>
                <w:rFonts w:hint="eastAsia" w:ascii="仿宋" w:hAnsi="仿宋" w:eastAsia="仿宋" w:cs="仿宋"/>
                <w:lang w:val="en-US" w:eastAsia="zh-CN" w:bidi="ar"/>
              </w:rPr>
              <w:t>万元以下罚款；</w:t>
            </w:r>
            <w:r>
              <w:rPr>
                <w:rFonts w:hint="eastAsia" w:ascii="仿宋" w:hAnsi="仿宋" w:eastAsia="仿宋" w:cs="仿宋"/>
                <w:i w:val="0"/>
                <w:color w:val="000000"/>
                <w:kern w:val="0"/>
                <w:sz w:val="19"/>
                <w:szCs w:val="19"/>
                <w:u w:val="none"/>
                <w:lang w:val="en-US" w:eastAsia="zh-CN" w:bidi="ar"/>
              </w:rPr>
              <w:t xml:space="preserve"> </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w:t>
            </w:r>
            <w:r>
              <w:rPr>
                <w:rStyle w:val="13"/>
                <w:rFonts w:hint="eastAsia" w:ascii="仿宋" w:hAnsi="仿宋" w:eastAsia="仿宋" w:cs="仿宋"/>
                <w:lang w:val="en-US" w:eastAsia="zh-CN" w:bidi="ar"/>
              </w:rPr>
              <w:t>、两次以上擅自在长江</w:t>
            </w:r>
            <w:r>
              <w:rPr>
                <w:rFonts w:hint="eastAsia" w:ascii="仿宋" w:hAnsi="仿宋" w:eastAsia="仿宋" w:cs="仿宋"/>
                <w:i w:val="0"/>
                <w:color w:val="000000"/>
                <w:kern w:val="0"/>
                <w:sz w:val="19"/>
                <w:szCs w:val="19"/>
                <w:u w:val="none"/>
                <w:lang w:val="en-US" w:eastAsia="zh-CN" w:bidi="ar"/>
              </w:rPr>
              <w:t>禁采期或禁采区采砂的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w:t>
            </w:r>
            <w:r>
              <w:rPr>
                <w:rStyle w:val="13"/>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责令其停止违法行为，</w:t>
            </w:r>
            <w:r>
              <w:rPr>
                <w:rStyle w:val="13"/>
                <w:rFonts w:hint="eastAsia" w:ascii="仿宋" w:hAnsi="仿宋" w:eastAsia="仿宋" w:cs="仿宋"/>
                <w:lang w:val="en-US" w:eastAsia="zh-CN" w:bidi="ar"/>
              </w:rPr>
              <w:t>扣押其采砂船只等工具，没收违法所得，并处</w:t>
            </w:r>
            <w:r>
              <w:rPr>
                <w:rFonts w:hint="eastAsia" w:ascii="仿宋" w:hAnsi="仿宋" w:eastAsia="仿宋" w:cs="仿宋"/>
                <w:i w:val="0"/>
                <w:color w:val="000000"/>
                <w:kern w:val="0"/>
                <w:sz w:val="19"/>
                <w:szCs w:val="19"/>
                <w:u w:val="none"/>
                <w:lang w:val="en-US" w:eastAsia="zh-CN" w:bidi="ar"/>
              </w:rPr>
              <w:t>20</w:t>
            </w:r>
            <w:r>
              <w:rPr>
                <w:rStyle w:val="13"/>
                <w:rFonts w:hint="eastAsia" w:ascii="仿宋" w:hAnsi="仿宋" w:eastAsia="仿宋" w:cs="仿宋"/>
                <w:lang w:val="en-US" w:eastAsia="zh-CN" w:bidi="ar"/>
              </w:rPr>
              <w:t>万元以上</w:t>
            </w:r>
            <w:r>
              <w:rPr>
                <w:rStyle w:val="12"/>
                <w:rFonts w:hint="eastAsia" w:ascii="仿宋" w:hAnsi="仿宋" w:eastAsia="仿宋" w:cs="仿宋"/>
                <w:lang w:val="en-US" w:eastAsia="zh-CN" w:bidi="ar"/>
              </w:rPr>
              <w:t>25</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5、</w:t>
            </w:r>
            <w:r>
              <w:rPr>
                <w:rStyle w:val="13"/>
                <w:rFonts w:hint="eastAsia" w:ascii="仿宋" w:hAnsi="仿宋" w:eastAsia="仿宋" w:cs="仿宋"/>
                <w:lang w:val="en-US" w:eastAsia="zh-CN" w:bidi="ar"/>
              </w:rPr>
              <w:t>擅自在长江采砂，</w:t>
            </w:r>
            <w:r>
              <w:rPr>
                <w:rFonts w:hint="eastAsia" w:ascii="仿宋" w:hAnsi="仿宋" w:eastAsia="仿宋" w:cs="仿宋"/>
                <w:i w:val="0"/>
                <w:color w:val="000000"/>
                <w:kern w:val="0"/>
                <w:sz w:val="19"/>
                <w:szCs w:val="19"/>
                <w:u w:val="none"/>
                <w:lang w:val="en-US" w:eastAsia="zh-CN" w:bidi="ar"/>
              </w:rPr>
              <w:t>对行洪、河势和堤防安全有一定影响的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5、责令其停止违法行为，</w:t>
            </w:r>
            <w:r>
              <w:rPr>
                <w:rStyle w:val="13"/>
                <w:rFonts w:hint="eastAsia" w:ascii="仿宋" w:hAnsi="仿宋" w:eastAsia="仿宋" w:cs="仿宋"/>
                <w:lang w:val="en-US" w:eastAsia="zh-CN" w:bidi="ar"/>
              </w:rPr>
              <w:t>扣押其采砂船只等工具，没收违法所得，并处</w:t>
            </w:r>
            <w:r>
              <w:rPr>
                <w:rFonts w:hint="eastAsia" w:ascii="仿宋" w:hAnsi="仿宋" w:eastAsia="仿宋" w:cs="仿宋"/>
                <w:i w:val="0"/>
                <w:color w:val="000000"/>
                <w:kern w:val="0"/>
                <w:sz w:val="19"/>
                <w:szCs w:val="19"/>
                <w:u w:val="none"/>
                <w:lang w:val="en-US" w:eastAsia="zh-CN" w:bidi="ar"/>
              </w:rPr>
              <w:t>25</w:t>
            </w:r>
            <w:r>
              <w:rPr>
                <w:rStyle w:val="13"/>
                <w:rFonts w:hint="eastAsia" w:ascii="仿宋" w:hAnsi="仿宋" w:eastAsia="仿宋" w:cs="仿宋"/>
                <w:lang w:val="en-US" w:eastAsia="zh-CN" w:bidi="ar"/>
              </w:rPr>
              <w:t>万元以上</w:t>
            </w:r>
            <w:r>
              <w:rPr>
                <w:rStyle w:val="12"/>
                <w:rFonts w:hint="eastAsia" w:ascii="仿宋" w:hAnsi="仿宋" w:eastAsia="仿宋" w:cs="仿宋"/>
                <w:lang w:val="en-US" w:eastAsia="zh-CN" w:bidi="ar"/>
              </w:rPr>
              <w:t>30</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49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6</w:t>
            </w:r>
            <w:r>
              <w:rPr>
                <w:rStyle w:val="13"/>
                <w:rFonts w:hint="eastAsia" w:ascii="仿宋" w:hAnsi="仿宋" w:eastAsia="仿宋" w:cs="仿宋"/>
                <w:lang w:val="en-US" w:eastAsia="zh-CN" w:bidi="ar"/>
              </w:rPr>
              <w:t>、擅自在长江采砂，严重危害</w:t>
            </w:r>
            <w:r>
              <w:rPr>
                <w:rFonts w:hint="eastAsia" w:ascii="仿宋" w:hAnsi="仿宋" w:eastAsia="仿宋" w:cs="仿宋"/>
                <w:i w:val="0"/>
                <w:color w:val="000000"/>
                <w:kern w:val="0"/>
                <w:sz w:val="19"/>
                <w:szCs w:val="19"/>
                <w:u w:val="none"/>
                <w:lang w:val="en-US" w:eastAsia="zh-CN" w:bidi="ar"/>
              </w:rPr>
              <w:t>行洪、河势和</w:t>
            </w:r>
            <w:r>
              <w:rPr>
                <w:rStyle w:val="13"/>
                <w:rFonts w:hint="eastAsia" w:ascii="仿宋" w:hAnsi="仿宋" w:eastAsia="仿宋" w:cs="仿宋"/>
                <w:lang w:val="en-US" w:eastAsia="zh-CN" w:bidi="ar"/>
              </w:rPr>
              <w:t>堤防安全的，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6</w:t>
            </w:r>
            <w:r>
              <w:rPr>
                <w:rStyle w:val="13"/>
                <w:rFonts w:hint="eastAsia" w:ascii="仿宋" w:hAnsi="仿宋" w:eastAsia="仿宋" w:cs="仿宋"/>
                <w:lang w:val="en-US" w:eastAsia="zh-CN" w:bidi="ar"/>
              </w:rPr>
              <w:t>、扣押或者没收非法采砂船舶，并对没收的非法采砂船舶予以拍卖，拍卖款项全部上缴财政。</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19</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虽持有河道采砂许可证，但在禁采区、禁采期采砂的，由县级以上地方人民政府水行政主管部门或者长江水利委员会依据职权，依照前款规定处罚，并吊销河道采砂许可证</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《长江河道采砂管理条例》第十八条：</w:t>
            </w:r>
            <w:r>
              <w:rPr>
                <w:rStyle w:val="13"/>
                <w:rFonts w:hint="eastAsia" w:ascii="仿宋" w:hAnsi="仿宋" w:eastAsia="仿宋" w:cs="仿宋"/>
                <w:lang w:val="en-US" w:eastAsia="zh-CN" w:bidi="ar"/>
              </w:rPr>
              <w:t>违反本条例规定，未办理河道采砂许可证，擅自在长江采砂的，由县级以上地方人民政府水行政主管部门或者长江水利委员会依据职权，责令停止违法行为，没收违法所得和非法采砂机具，并处</w:t>
            </w:r>
            <w:r>
              <w:rPr>
                <w:rFonts w:hint="eastAsia" w:ascii="仿宋" w:hAnsi="仿宋" w:eastAsia="仿宋" w:cs="仿宋"/>
                <w:i w:val="0"/>
                <w:color w:val="000000"/>
                <w:kern w:val="0"/>
                <w:sz w:val="19"/>
                <w:szCs w:val="19"/>
                <w:u w:val="none"/>
                <w:lang w:val="en-US" w:eastAsia="zh-CN" w:bidi="ar"/>
              </w:rPr>
              <w:t>10</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30</w:t>
            </w:r>
            <w:r>
              <w:rPr>
                <w:rStyle w:val="13"/>
                <w:rFonts w:hint="eastAsia" w:ascii="仿宋" w:hAnsi="仿宋" w:eastAsia="仿宋" w:cs="仿宋"/>
                <w:lang w:val="en-US" w:eastAsia="zh-CN" w:bidi="ar"/>
              </w:rPr>
              <w:t>万元以下的罚款；情节严重的，扣押或者没收非法采砂船舶，并对没收的非法采砂船舶予以拍卖，拍卖款项全部上缴财政。拒绝、阻碍水行政主管部门或者长江水利委员会依法执行职务，构成违反治安管理行为的，由公安机关依法给予治安管理处罚；触犯刑律的，依法追究刑事责任。违反本条例规定，虽持有河道采砂许可证，但在禁采区、禁采期采砂的，由县级以上地方人民政府水行政主管部门或者长江水利委员会依据职权，依照前款规定处罚，并吊销河道采砂许可证</w:t>
            </w:r>
            <w:r>
              <w:rPr>
                <w:rFonts w:hint="eastAsia" w:ascii="仿宋" w:hAnsi="仿宋" w:eastAsia="仿宋" w:cs="仿宋"/>
                <w:i w:val="0"/>
                <w:color w:val="000000"/>
                <w:kern w:val="0"/>
                <w:sz w:val="19"/>
                <w:szCs w:val="19"/>
                <w:u w:val="none"/>
                <w:lang w:val="en-US" w:eastAsia="zh-CN" w:bidi="ar"/>
              </w:rPr>
              <w:t>.</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、持有河道采砂许可证，首次在禁采区、禁采期采砂的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责令其停止违法行为，</w:t>
            </w:r>
            <w:r>
              <w:rPr>
                <w:rStyle w:val="13"/>
                <w:rFonts w:hint="eastAsia" w:ascii="仿宋" w:hAnsi="仿宋" w:eastAsia="仿宋" w:cs="仿宋"/>
                <w:lang w:val="en-US" w:eastAsia="zh-CN" w:bidi="ar"/>
              </w:rPr>
              <w:t>扣押其采砂船只等工具，没收违法所得，处</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15</w:t>
            </w:r>
            <w:r>
              <w:rPr>
                <w:rFonts w:hint="eastAsia" w:ascii="仿宋" w:hAnsi="仿宋" w:eastAsia="仿宋" w:cs="仿宋"/>
                <w:i w:val="0"/>
                <w:color w:val="000000"/>
                <w:kern w:val="0"/>
                <w:sz w:val="19"/>
                <w:szCs w:val="19"/>
                <w:u w:val="none"/>
                <w:lang w:val="en-US" w:eastAsia="zh-CN" w:bidi="ar"/>
              </w:rPr>
              <w:t>万元以下罚款，并吊销河道采砂许可证；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、持有河道采砂许可证，两次以上在禁采区、禁采期采砂的，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责令其停止违法行为，</w:t>
            </w:r>
            <w:r>
              <w:rPr>
                <w:rStyle w:val="13"/>
                <w:rFonts w:hint="eastAsia" w:ascii="仿宋" w:hAnsi="仿宋" w:eastAsia="仿宋" w:cs="仿宋"/>
                <w:lang w:val="en-US" w:eastAsia="zh-CN" w:bidi="ar"/>
              </w:rPr>
              <w:t>扣押其采砂船只等工具，没收违法所得，处</w:t>
            </w:r>
            <w:r>
              <w:rPr>
                <w:rFonts w:hint="eastAsia" w:ascii="仿宋" w:hAnsi="仿宋" w:eastAsia="仿宋" w:cs="仿宋"/>
                <w:i w:val="0"/>
                <w:color w:val="000000"/>
                <w:kern w:val="0"/>
                <w:sz w:val="19"/>
                <w:szCs w:val="19"/>
                <w:u w:val="none"/>
                <w:lang w:val="en-US" w:eastAsia="zh-CN" w:bidi="ar"/>
              </w:rPr>
              <w:t>15</w:t>
            </w:r>
            <w:r>
              <w:rPr>
                <w:rStyle w:val="13"/>
                <w:rFonts w:hint="eastAsia" w:ascii="仿宋" w:hAnsi="仿宋" w:eastAsia="仿宋" w:cs="仿宋"/>
                <w:lang w:val="en-US" w:eastAsia="zh-CN" w:bidi="ar"/>
              </w:rPr>
              <w:t>万元以上</w:t>
            </w:r>
            <w:r>
              <w:rPr>
                <w:rStyle w:val="12"/>
                <w:rFonts w:hint="eastAsia" w:ascii="仿宋" w:hAnsi="仿宋" w:eastAsia="仿宋" w:cs="仿宋"/>
                <w:lang w:val="en-US" w:eastAsia="zh-CN" w:bidi="ar"/>
              </w:rPr>
              <w:t>20</w:t>
            </w:r>
            <w:r>
              <w:rPr>
                <w:rFonts w:hint="eastAsia" w:ascii="仿宋" w:hAnsi="仿宋" w:eastAsia="仿宋" w:cs="仿宋"/>
                <w:i w:val="0"/>
                <w:color w:val="000000"/>
                <w:kern w:val="0"/>
                <w:sz w:val="19"/>
                <w:szCs w:val="19"/>
                <w:u w:val="none"/>
                <w:lang w:val="en-US" w:eastAsia="zh-CN" w:bidi="ar"/>
              </w:rPr>
              <w:t>万元以下罚款，并吊销河道采砂许可证；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、持有河道采砂许可证，在禁采区、禁采期采砂，</w:t>
            </w:r>
            <w:r>
              <w:rPr>
                <w:rFonts w:hint="eastAsia" w:ascii="仿宋" w:hAnsi="仿宋" w:eastAsia="仿宋" w:cs="仿宋"/>
                <w:i w:val="0"/>
                <w:color w:val="000000"/>
                <w:kern w:val="0"/>
                <w:sz w:val="19"/>
                <w:szCs w:val="19"/>
                <w:u w:val="none"/>
                <w:lang w:val="en-US" w:eastAsia="zh-CN" w:bidi="ar"/>
              </w:rPr>
              <w:t>对行洪、河势和堤防安全有一定影响的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责令其停止违法行为，</w:t>
            </w:r>
            <w:r>
              <w:rPr>
                <w:rStyle w:val="13"/>
                <w:rFonts w:hint="eastAsia" w:ascii="仿宋" w:hAnsi="仿宋" w:eastAsia="仿宋" w:cs="仿宋"/>
                <w:lang w:val="en-US" w:eastAsia="zh-CN" w:bidi="ar"/>
              </w:rPr>
              <w:t>扣押其采砂船只等工具，没收违法所得，处</w:t>
            </w:r>
            <w:r>
              <w:rPr>
                <w:rFonts w:hint="eastAsia" w:ascii="仿宋" w:hAnsi="仿宋" w:eastAsia="仿宋" w:cs="仿宋"/>
                <w:i w:val="0"/>
                <w:color w:val="000000"/>
                <w:kern w:val="0"/>
                <w:sz w:val="19"/>
                <w:szCs w:val="19"/>
                <w:u w:val="none"/>
                <w:lang w:val="en-US" w:eastAsia="zh-CN" w:bidi="ar"/>
              </w:rPr>
              <w:t>20</w:t>
            </w:r>
            <w:r>
              <w:rPr>
                <w:rStyle w:val="13"/>
                <w:rFonts w:hint="eastAsia" w:ascii="仿宋" w:hAnsi="仿宋" w:eastAsia="仿宋" w:cs="仿宋"/>
                <w:lang w:val="en-US" w:eastAsia="zh-CN" w:bidi="ar"/>
              </w:rPr>
              <w:t>万元以上</w:t>
            </w:r>
            <w:r>
              <w:rPr>
                <w:rStyle w:val="12"/>
                <w:rFonts w:hint="eastAsia" w:ascii="仿宋" w:hAnsi="仿宋" w:eastAsia="仿宋" w:cs="仿宋"/>
                <w:lang w:val="en-US" w:eastAsia="zh-CN" w:bidi="ar"/>
              </w:rPr>
              <w:t>25</w:t>
            </w:r>
            <w:r>
              <w:rPr>
                <w:rFonts w:hint="eastAsia" w:ascii="仿宋" w:hAnsi="仿宋" w:eastAsia="仿宋" w:cs="仿宋"/>
                <w:i w:val="0"/>
                <w:color w:val="000000"/>
                <w:kern w:val="0"/>
                <w:sz w:val="19"/>
                <w:szCs w:val="19"/>
                <w:u w:val="none"/>
                <w:lang w:val="en-US" w:eastAsia="zh-CN" w:bidi="ar"/>
              </w:rPr>
              <w:t>万元以下罚款，并吊销河道采砂许可证；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5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w:t>
            </w:r>
            <w:r>
              <w:rPr>
                <w:rStyle w:val="13"/>
                <w:rFonts w:hint="eastAsia" w:ascii="仿宋" w:hAnsi="仿宋" w:eastAsia="仿宋" w:cs="仿宋"/>
                <w:lang w:val="en-US" w:eastAsia="zh-CN" w:bidi="ar"/>
              </w:rPr>
              <w:t>、持有河道采砂许可证，在禁采区、禁采期采砂，严重危害</w:t>
            </w:r>
            <w:r>
              <w:rPr>
                <w:rFonts w:hint="eastAsia" w:ascii="仿宋" w:hAnsi="仿宋" w:eastAsia="仿宋" w:cs="仿宋"/>
                <w:i w:val="0"/>
                <w:color w:val="000000"/>
                <w:kern w:val="0"/>
                <w:sz w:val="19"/>
                <w:szCs w:val="19"/>
                <w:u w:val="none"/>
                <w:lang w:val="en-US" w:eastAsia="zh-CN" w:bidi="ar"/>
              </w:rPr>
              <w:t>行洪、河势和</w:t>
            </w:r>
            <w:r>
              <w:rPr>
                <w:rStyle w:val="13"/>
                <w:rFonts w:hint="eastAsia" w:ascii="仿宋" w:hAnsi="仿宋" w:eastAsia="仿宋" w:cs="仿宋"/>
                <w:lang w:val="en-US" w:eastAsia="zh-CN" w:bidi="ar"/>
              </w:rPr>
              <w:t>堤防安全的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w:t>
            </w:r>
            <w:r>
              <w:rPr>
                <w:rStyle w:val="13"/>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责令其停止违法行为，</w:t>
            </w:r>
            <w:r>
              <w:rPr>
                <w:rStyle w:val="13"/>
                <w:rFonts w:hint="eastAsia" w:ascii="仿宋" w:hAnsi="仿宋" w:eastAsia="仿宋" w:cs="仿宋"/>
                <w:lang w:val="en-US" w:eastAsia="zh-CN" w:bidi="ar"/>
              </w:rPr>
              <w:t>扣押其采砂船只等工具，没收违法所得，处</w:t>
            </w:r>
            <w:r>
              <w:rPr>
                <w:rFonts w:hint="eastAsia" w:ascii="仿宋" w:hAnsi="仿宋" w:eastAsia="仿宋" w:cs="仿宋"/>
                <w:i w:val="0"/>
                <w:color w:val="000000"/>
                <w:kern w:val="0"/>
                <w:sz w:val="19"/>
                <w:szCs w:val="19"/>
                <w:u w:val="none"/>
                <w:lang w:val="en-US" w:eastAsia="zh-CN" w:bidi="ar"/>
              </w:rPr>
              <w:t>25</w:t>
            </w:r>
            <w:r>
              <w:rPr>
                <w:rStyle w:val="13"/>
                <w:rFonts w:hint="eastAsia" w:ascii="仿宋" w:hAnsi="仿宋" w:eastAsia="仿宋" w:cs="仿宋"/>
                <w:lang w:val="en-US" w:eastAsia="zh-CN" w:bidi="ar"/>
              </w:rPr>
              <w:t>万元以上</w:t>
            </w:r>
            <w:r>
              <w:rPr>
                <w:rStyle w:val="12"/>
                <w:rFonts w:hint="eastAsia" w:ascii="仿宋" w:hAnsi="仿宋" w:eastAsia="仿宋" w:cs="仿宋"/>
                <w:lang w:val="en-US" w:eastAsia="zh-CN" w:bidi="ar"/>
              </w:rPr>
              <w:t>30</w:t>
            </w:r>
            <w:r>
              <w:rPr>
                <w:rFonts w:hint="eastAsia" w:ascii="仿宋" w:hAnsi="仿宋" w:eastAsia="仿宋" w:cs="仿宋"/>
                <w:i w:val="0"/>
                <w:color w:val="000000"/>
                <w:kern w:val="0"/>
                <w:sz w:val="19"/>
                <w:szCs w:val="19"/>
                <w:u w:val="none"/>
                <w:lang w:val="en-US" w:eastAsia="zh-CN" w:bidi="ar"/>
              </w:rPr>
              <w:t>万元以下罚款，并吊销河道采砂许可证。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1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20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不依法缴纳长江河道砂石资源费的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《长江河道采砂管理条例》第二十二条：</w:t>
            </w:r>
            <w:r>
              <w:rPr>
                <w:rStyle w:val="13"/>
                <w:rFonts w:hint="eastAsia" w:ascii="仿宋" w:hAnsi="仿宋" w:eastAsia="仿宋" w:cs="仿宋"/>
                <w:lang w:val="en-US" w:eastAsia="zh-CN" w:bidi="ar"/>
              </w:rPr>
              <w:t>违反本条例规定，不依法缴纳长江河道砂石资源费的，由县级以上地方人民政府水行政主管部门或者长江水利委员会依据职权，责令限期缴纳；逾期未缴纳的，按日加收</w:t>
            </w: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的滞纳金；拒不缴纳的，处应缴纳长江河道砂石资源费金额</w:t>
            </w: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倍以上</w:t>
            </w:r>
            <w:r>
              <w:rPr>
                <w:rFonts w:hint="eastAsia" w:ascii="仿宋" w:hAnsi="仿宋" w:eastAsia="仿宋" w:cs="仿宋"/>
                <w:i w:val="0"/>
                <w:color w:val="000000"/>
                <w:kern w:val="0"/>
                <w:sz w:val="19"/>
                <w:szCs w:val="19"/>
                <w:u w:val="none"/>
                <w:lang w:val="en-US" w:eastAsia="zh-CN" w:bidi="ar"/>
              </w:rPr>
              <w:t>5</w:t>
            </w:r>
            <w:r>
              <w:rPr>
                <w:rStyle w:val="13"/>
                <w:rFonts w:hint="eastAsia" w:ascii="仿宋" w:hAnsi="仿宋" w:eastAsia="仿宋" w:cs="仿宋"/>
                <w:lang w:val="en-US" w:eastAsia="zh-CN" w:bidi="ar"/>
              </w:rPr>
              <w:t>倍以下的罚款，并吊销河道采砂许可证。</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、首次不依法缴纳</w:t>
            </w:r>
            <w:r>
              <w:rPr>
                <w:rFonts w:hint="eastAsia" w:ascii="仿宋" w:hAnsi="仿宋" w:eastAsia="仿宋" w:cs="仿宋"/>
                <w:i w:val="0"/>
                <w:color w:val="000000"/>
                <w:kern w:val="0"/>
                <w:sz w:val="19"/>
                <w:szCs w:val="19"/>
                <w:u w:val="none"/>
                <w:lang w:val="en-US" w:eastAsia="zh-CN" w:bidi="ar"/>
              </w:rPr>
              <w:t>长江河道砂石资源费的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、责令限期缴纳，逾期拒不缴纳的，处应缴纳长江河道砂石资源费金额</w:t>
            </w: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倍的罚款；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2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、两次以上不依法缴纳</w:t>
            </w:r>
            <w:r>
              <w:rPr>
                <w:rFonts w:hint="eastAsia" w:ascii="仿宋" w:hAnsi="仿宋" w:eastAsia="仿宋" w:cs="仿宋"/>
                <w:i w:val="0"/>
                <w:color w:val="000000"/>
                <w:kern w:val="0"/>
                <w:sz w:val="19"/>
                <w:szCs w:val="19"/>
                <w:u w:val="none"/>
                <w:lang w:val="en-US" w:eastAsia="zh-CN" w:bidi="ar"/>
              </w:rPr>
              <w:t>长江河道砂石资源费的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、责令限期缴纳，逾期拒不缴纳的，处应缴纳长江河道砂石资源费金额</w:t>
            </w: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至</w:t>
            </w:r>
            <w:r>
              <w:rPr>
                <w:rFonts w:hint="eastAsia" w:ascii="仿宋" w:hAnsi="仿宋" w:eastAsia="仿宋" w:cs="仿宋"/>
                <w:i w:val="0"/>
                <w:color w:val="000000"/>
                <w:kern w:val="0"/>
                <w:sz w:val="19"/>
                <w:szCs w:val="19"/>
                <w:u w:val="none"/>
                <w:lang w:val="en-US" w:eastAsia="zh-CN" w:bidi="ar"/>
              </w:rPr>
              <w:t>4</w:t>
            </w:r>
            <w:r>
              <w:rPr>
                <w:rStyle w:val="13"/>
                <w:rFonts w:hint="eastAsia" w:ascii="仿宋" w:hAnsi="仿宋" w:eastAsia="仿宋" w:cs="仿宋"/>
                <w:lang w:val="en-US" w:eastAsia="zh-CN" w:bidi="ar"/>
              </w:rPr>
              <w:t>倍的罚款；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9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、超过限期</w:t>
            </w:r>
            <w:r>
              <w:rPr>
                <w:rFonts w:hint="eastAsia" w:ascii="仿宋" w:hAnsi="仿宋" w:eastAsia="仿宋" w:cs="仿宋"/>
                <w:i w:val="0"/>
                <w:color w:val="000000"/>
                <w:kern w:val="0"/>
                <w:sz w:val="19"/>
                <w:szCs w:val="19"/>
                <w:u w:val="none"/>
                <w:lang w:val="en-US" w:eastAsia="zh-CN" w:bidi="ar"/>
              </w:rPr>
              <w:t>60</w:t>
            </w:r>
            <w:r>
              <w:rPr>
                <w:rStyle w:val="13"/>
                <w:rFonts w:hint="eastAsia" w:ascii="仿宋" w:hAnsi="仿宋" w:eastAsia="仿宋" w:cs="仿宋"/>
                <w:lang w:val="en-US" w:eastAsia="zh-CN" w:bidi="ar"/>
              </w:rPr>
              <w:t>日以上拒不依法缴纳</w:t>
            </w:r>
            <w:r>
              <w:rPr>
                <w:rFonts w:hint="eastAsia" w:ascii="仿宋" w:hAnsi="仿宋" w:eastAsia="仿宋" w:cs="仿宋"/>
                <w:i w:val="0"/>
                <w:color w:val="000000"/>
                <w:kern w:val="0"/>
                <w:sz w:val="19"/>
                <w:szCs w:val="19"/>
                <w:u w:val="none"/>
                <w:lang w:val="en-US" w:eastAsia="zh-CN" w:bidi="ar"/>
              </w:rPr>
              <w:t>长江河道砂石资源费的，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、处应缴纳长江河道砂石资源费金额</w:t>
            </w:r>
            <w:r>
              <w:rPr>
                <w:rFonts w:hint="eastAsia" w:ascii="仿宋" w:hAnsi="仿宋" w:eastAsia="仿宋" w:cs="仿宋"/>
                <w:i w:val="0"/>
                <w:color w:val="000000"/>
                <w:kern w:val="0"/>
                <w:sz w:val="19"/>
                <w:szCs w:val="19"/>
                <w:u w:val="none"/>
                <w:lang w:val="en-US" w:eastAsia="zh-CN" w:bidi="ar"/>
              </w:rPr>
              <w:t>5</w:t>
            </w:r>
            <w:r>
              <w:rPr>
                <w:rStyle w:val="13"/>
                <w:rFonts w:hint="eastAsia" w:ascii="仿宋" w:hAnsi="仿宋" w:eastAsia="仿宋" w:cs="仿宋"/>
                <w:lang w:val="en-US" w:eastAsia="zh-CN" w:bidi="ar"/>
              </w:rPr>
              <w:t>倍的罚款，并吊销河道采砂许可证。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495"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21</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未按照河道采砂许可证规定的要求采砂的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《长江河道采砂管理条例》第十九条：</w:t>
            </w:r>
            <w:r>
              <w:rPr>
                <w:rStyle w:val="13"/>
                <w:rFonts w:hint="eastAsia" w:ascii="仿宋" w:hAnsi="仿宋" w:eastAsia="仿宋" w:cs="仿宋"/>
                <w:lang w:val="en-US" w:eastAsia="zh-CN" w:bidi="ar"/>
              </w:rPr>
              <w:t>违反本条例规定，未按照河道采砂许可证规定的要求采砂的，由县级以上地方人民政府水行政主管部门或者长江水利委员会依据职权，责令停止违法行为，没收违法所得，处</w:t>
            </w:r>
            <w:r>
              <w:rPr>
                <w:rFonts w:hint="eastAsia" w:ascii="仿宋" w:hAnsi="仿宋" w:eastAsia="仿宋" w:cs="仿宋"/>
                <w:i w:val="0"/>
                <w:color w:val="000000"/>
                <w:kern w:val="0"/>
                <w:sz w:val="19"/>
                <w:szCs w:val="19"/>
                <w:u w:val="none"/>
                <w:lang w:val="en-US" w:eastAsia="zh-CN" w:bidi="ar"/>
              </w:rPr>
              <w:t>5</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10</w:t>
            </w:r>
            <w:r>
              <w:rPr>
                <w:rStyle w:val="13"/>
                <w:rFonts w:hint="eastAsia" w:ascii="仿宋" w:hAnsi="仿宋" w:eastAsia="仿宋" w:cs="仿宋"/>
                <w:lang w:val="en-US" w:eastAsia="zh-CN" w:bidi="ar"/>
              </w:rPr>
              <w:t>万元以下的罚款，并吊销河道采砂许可证；触犯刑律的，依法追究刑事责任。</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、首次</w:t>
            </w:r>
            <w:r>
              <w:rPr>
                <w:rFonts w:hint="eastAsia" w:ascii="仿宋" w:hAnsi="仿宋" w:eastAsia="仿宋" w:cs="仿宋"/>
                <w:i w:val="0"/>
                <w:color w:val="000000"/>
                <w:kern w:val="0"/>
                <w:sz w:val="19"/>
                <w:szCs w:val="19"/>
                <w:u w:val="none"/>
                <w:lang w:val="en-US" w:eastAsia="zh-CN" w:bidi="ar"/>
              </w:rPr>
              <w:t>未按照河道采砂许可证规定的要求采砂</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、责令停止违法行为，没收违法所得，处</w:t>
            </w:r>
            <w:r>
              <w:rPr>
                <w:rFonts w:hint="eastAsia" w:ascii="仿宋" w:hAnsi="仿宋" w:eastAsia="仿宋" w:cs="仿宋"/>
                <w:i w:val="0"/>
                <w:color w:val="000000"/>
                <w:kern w:val="0"/>
                <w:sz w:val="19"/>
                <w:szCs w:val="19"/>
                <w:u w:val="none"/>
                <w:lang w:val="en-US" w:eastAsia="zh-CN" w:bidi="ar"/>
              </w:rPr>
              <w:t>5</w:t>
            </w:r>
            <w:r>
              <w:rPr>
                <w:rStyle w:val="13"/>
                <w:rFonts w:hint="eastAsia" w:ascii="仿宋" w:hAnsi="仿宋" w:eastAsia="仿宋" w:cs="仿宋"/>
                <w:lang w:val="en-US" w:eastAsia="zh-CN" w:bidi="ar"/>
              </w:rPr>
              <w:t>万元罚款，并吊销河道采砂许可证；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51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、两次以上</w:t>
            </w:r>
            <w:r>
              <w:rPr>
                <w:rFonts w:hint="eastAsia" w:ascii="仿宋" w:hAnsi="仿宋" w:eastAsia="仿宋" w:cs="仿宋"/>
                <w:i w:val="0"/>
                <w:color w:val="000000"/>
                <w:kern w:val="0"/>
                <w:sz w:val="19"/>
                <w:szCs w:val="19"/>
                <w:u w:val="none"/>
                <w:lang w:val="en-US" w:eastAsia="zh-CN" w:bidi="ar"/>
              </w:rPr>
              <w:t>未按照河道采砂许可证规定的要求采砂的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、责令停止违法行为，没收违法所得，处</w:t>
            </w:r>
            <w:r>
              <w:rPr>
                <w:rFonts w:hint="eastAsia" w:ascii="仿宋" w:hAnsi="仿宋" w:eastAsia="仿宋" w:cs="仿宋"/>
                <w:i w:val="0"/>
                <w:color w:val="000000"/>
                <w:kern w:val="0"/>
                <w:sz w:val="19"/>
                <w:szCs w:val="19"/>
                <w:u w:val="none"/>
                <w:lang w:val="en-US" w:eastAsia="zh-CN" w:bidi="ar"/>
              </w:rPr>
              <w:t>5</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7</w:t>
            </w:r>
            <w:r>
              <w:rPr>
                <w:rStyle w:val="13"/>
                <w:rFonts w:hint="eastAsia" w:ascii="仿宋" w:hAnsi="仿宋" w:eastAsia="仿宋" w:cs="仿宋"/>
                <w:lang w:val="en-US" w:eastAsia="zh-CN" w:bidi="ar"/>
              </w:rPr>
              <w:t>万元以下罚款，并吊销河道采砂许可证</w:t>
            </w:r>
            <w:r>
              <w:rPr>
                <w:rFonts w:hint="eastAsia" w:ascii="仿宋" w:hAnsi="仿宋" w:eastAsia="仿宋" w:cs="仿宋"/>
                <w:i w:val="0"/>
                <w:color w:val="000000"/>
                <w:kern w:val="0"/>
                <w:sz w:val="19"/>
                <w:szCs w:val="19"/>
                <w:u w:val="none"/>
                <w:lang w:val="en-US" w:eastAsia="zh-CN" w:bidi="ar"/>
              </w:rPr>
              <w:t xml:space="preserve">  </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51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未按照河道采砂许可证规定的要求采砂的，对行洪、河势和堤防安全有一定影响的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、责令停止违法行为，没收违法所得，处</w:t>
            </w:r>
            <w:r>
              <w:rPr>
                <w:rFonts w:hint="eastAsia" w:ascii="仿宋" w:hAnsi="仿宋" w:eastAsia="仿宋" w:cs="仿宋"/>
                <w:i w:val="0"/>
                <w:color w:val="000000"/>
                <w:kern w:val="0"/>
                <w:sz w:val="19"/>
                <w:szCs w:val="19"/>
                <w:u w:val="none"/>
                <w:lang w:val="en-US" w:eastAsia="zh-CN" w:bidi="ar"/>
              </w:rPr>
              <w:t>7</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10</w:t>
            </w:r>
            <w:r>
              <w:rPr>
                <w:rStyle w:val="13"/>
                <w:rFonts w:hint="eastAsia" w:ascii="仿宋" w:hAnsi="仿宋" w:eastAsia="仿宋" w:cs="仿宋"/>
                <w:lang w:val="en-US" w:eastAsia="zh-CN" w:bidi="ar"/>
              </w:rPr>
              <w:t>万元以下罚款，并吊销河道采砂许可证。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55"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22</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采砂船舶在禁采期内未在指定地点停放或者无正当理由擅自离开指定地点的</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《长江河道采砂管理条例》第二十条：</w:t>
            </w:r>
            <w:r>
              <w:rPr>
                <w:rStyle w:val="13"/>
                <w:rFonts w:hint="eastAsia" w:ascii="仿宋" w:hAnsi="仿宋" w:eastAsia="仿宋" w:cs="仿宋"/>
                <w:lang w:val="en-US" w:eastAsia="zh-CN" w:bidi="ar"/>
              </w:rPr>
              <w:t>违反本条例规定，采砂船舶在禁采期内未在指定地点停放或者无正当理由擅自离开指定地点的，由县级以上地方人民政府水行政主管部门处</w:t>
            </w: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、首次</w:t>
            </w:r>
            <w:r>
              <w:rPr>
                <w:rFonts w:hint="eastAsia" w:ascii="仿宋" w:hAnsi="仿宋" w:eastAsia="仿宋" w:cs="仿宋"/>
                <w:i w:val="0"/>
                <w:color w:val="000000"/>
                <w:kern w:val="0"/>
                <w:sz w:val="19"/>
                <w:szCs w:val="19"/>
                <w:u w:val="none"/>
                <w:lang w:val="en-US" w:eastAsia="zh-CN" w:bidi="ar"/>
              </w:rPr>
              <w:t>在禁采期内未在指定地点停放或者无合法移动手续擅自离开指定地点的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6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、两次以上</w:t>
            </w:r>
            <w:r>
              <w:rPr>
                <w:rFonts w:hint="eastAsia" w:ascii="仿宋" w:hAnsi="仿宋" w:eastAsia="仿宋" w:cs="仿宋"/>
                <w:i w:val="0"/>
                <w:color w:val="000000"/>
                <w:kern w:val="0"/>
                <w:sz w:val="19"/>
                <w:szCs w:val="19"/>
                <w:u w:val="none"/>
                <w:lang w:val="en-US" w:eastAsia="zh-CN" w:bidi="ar"/>
              </w:rPr>
              <w:t>在禁采期内未在指定地点停放或者无合法移动手续擅自离开指定地点</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处</w:t>
            </w:r>
            <w:r>
              <w:rPr>
                <w:rStyle w:val="12"/>
                <w:rFonts w:hint="eastAsia" w:ascii="仿宋" w:hAnsi="仿宋" w:eastAsia="仿宋" w:cs="仿宋"/>
                <w:lang w:val="en-US" w:eastAsia="zh-CN" w:bidi="ar"/>
              </w:rPr>
              <w:t>1</w:t>
            </w:r>
            <w:r>
              <w:rPr>
                <w:rFonts w:hint="eastAsia" w:ascii="仿宋" w:hAnsi="仿宋" w:eastAsia="仿宋" w:cs="仿宋"/>
                <w:i w:val="0"/>
                <w:color w:val="000000"/>
                <w:kern w:val="0"/>
                <w:sz w:val="19"/>
                <w:szCs w:val="19"/>
                <w:u w:val="none"/>
                <w:lang w:val="en-US" w:eastAsia="zh-CN" w:bidi="ar"/>
              </w:rPr>
              <w:t>万元以上</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05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23</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伪造、涂改或者买卖、出租、出借或者以其他方式转让河道采砂许可证</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《长江河道采砂管理条例》第二十一条：</w:t>
            </w:r>
            <w:r>
              <w:rPr>
                <w:rStyle w:val="13"/>
                <w:rFonts w:hint="eastAsia" w:ascii="仿宋" w:hAnsi="仿宋" w:eastAsia="仿宋" w:cs="仿宋"/>
                <w:lang w:val="en-US" w:eastAsia="zh-CN" w:bidi="ar"/>
              </w:rPr>
              <w:t>伪造、涂改或者买卖、出租、出借或者以其他方式转让河道采砂许可证，触犯刑律的，依法追究刑事责任；尚未触犯刑律的，由县级以上地方人民政府水行政主管部门或者长江水利委员会依据职权，没收违法所得，并处</w:t>
            </w:r>
            <w:r>
              <w:rPr>
                <w:rFonts w:hint="eastAsia" w:ascii="仿宋" w:hAnsi="仿宋" w:eastAsia="仿宋" w:cs="仿宋"/>
                <w:i w:val="0"/>
                <w:color w:val="000000"/>
                <w:kern w:val="0"/>
                <w:sz w:val="19"/>
                <w:szCs w:val="19"/>
                <w:u w:val="none"/>
                <w:lang w:val="en-US" w:eastAsia="zh-CN" w:bidi="ar"/>
              </w:rPr>
              <w:t>5</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10</w:t>
            </w:r>
            <w:r>
              <w:rPr>
                <w:rStyle w:val="13"/>
                <w:rFonts w:hint="eastAsia" w:ascii="仿宋" w:hAnsi="仿宋" w:eastAsia="仿宋" w:cs="仿宋"/>
                <w:lang w:val="en-US" w:eastAsia="zh-CN" w:bidi="ar"/>
              </w:rPr>
              <w:t>万元以下的罚款，收缴伪造、涂改或者买卖、出租、出借或者以其他方式转让的河道采砂许可证。</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、首次</w:t>
            </w:r>
            <w:r>
              <w:rPr>
                <w:rFonts w:hint="eastAsia" w:ascii="仿宋" w:hAnsi="仿宋" w:eastAsia="仿宋" w:cs="仿宋"/>
                <w:i w:val="0"/>
                <w:color w:val="000000"/>
                <w:kern w:val="0"/>
                <w:sz w:val="19"/>
                <w:szCs w:val="19"/>
                <w:u w:val="none"/>
                <w:lang w:val="en-US" w:eastAsia="zh-CN" w:bidi="ar"/>
              </w:rPr>
              <w:t>使用伪造、涂改、买卖、出租、出借或者以其他方式转让得来的河道采砂许可证进行采砂的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w:t>
            </w:r>
            <w:r>
              <w:rPr>
                <w:rStyle w:val="13"/>
                <w:rFonts w:hint="eastAsia" w:ascii="仿宋" w:hAnsi="仿宋" w:eastAsia="仿宋" w:cs="仿宋"/>
                <w:lang w:val="en-US" w:eastAsia="zh-CN" w:bidi="ar"/>
              </w:rPr>
              <w:t>、没收违法所得，并处</w:t>
            </w:r>
            <w:r>
              <w:rPr>
                <w:rFonts w:hint="eastAsia" w:ascii="仿宋" w:hAnsi="仿宋" w:eastAsia="仿宋" w:cs="仿宋"/>
                <w:i w:val="0"/>
                <w:color w:val="000000"/>
                <w:kern w:val="0"/>
                <w:sz w:val="19"/>
                <w:szCs w:val="19"/>
                <w:u w:val="none"/>
                <w:lang w:val="en-US" w:eastAsia="zh-CN" w:bidi="ar"/>
              </w:rPr>
              <w:t>5</w:t>
            </w:r>
            <w:r>
              <w:rPr>
                <w:rStyle w:val="13"/>
                <w:rFonts w:hint="eastAsia" w:ascii="仿宋" w:hAnsi="仿宋" w:eastAsia="仿宋" w:cs="仿宋"/>
                <w:lang w:val="en-US" w:eastAsia="zh-CN" w:bidi="ar"/>
              </w:rPr>
              <w:t>万元罚款，收缴伪造、涂改或者买卖、出租、出借或者以其他方式转让的河道采砂许可证；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15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两次以上使用伪造、涂改或者买卖、出租、出借或者以其他方式转让得来的河道采砂许可证进行采砂的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w:t>
            </w:r>
            <w:r>
              <w:rPr>
                <w:rStyle w:val="13"/>
                <w:rFonts w:hint="eastAsia" w:ascii="仿宋" w:hAnsi="仿宋" w:eastAsia="仿宋" w:cs="仿宋"/>
                <w:lang w:val="en-US" w:eastAsia="zh-CN" w:bidi="ar"/>
              </w:rPr>
              <w:t>、没收违法所得，并处</w:t>
            </w:r>
            <w:r>
              <w:rPr>
                <w:rFonts w:hint="eastAsia" w:ascii="仿宋" w:hAnsi="仿宋" w:eastAsia="仿宋" w:cs="仿宋"/>
                <w:i w:val="0"/>
                <w:color w:val="000000"/>
                <w:kern w:val="0"/>
                <w:sz w:val="19"/>
                <w:szCs w:val="19"/>
                <w:u w:val="none"/>
                <w:lang w:val="en-US" w:eastAsia="zh-CN" w:bidi="ar"/>
              </w:rPr>
              <w:t>5</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6</w:t>
            </w:r>
            <w:r>
              <w:rPr>
                <w:rStyle w:val="13"/>
                <w:rFonts w:hint="eastAsia" w:ascii="仿宋" w:hAnsi="仿宋" w:eastAsia="仿宋" w:cs="仿宋"/>
                <w:lang w:val="en-US" w:eastAsia="zh-CN" w:bidi="ar"/>
              </w:rPr>
              <w:t>万元以下罚款，收缴伪造、涂改或者买卖、出租、出借或者以其他方式转让的河道采砂许可证；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73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使用伪造、涂改、买卖、出租、出借或者以其他方式转让得来的河道采砂许可证进行采砂，对行洪、河势和堤防安全造成一定影响的，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w:t>
            </w:r>
            <w:r>
              <w:rPr>
                <w:rStyle w:val="13"/>
                <w:rFonts w:hint="eastAsia" w:ascii="仿宋" w:hAnsi="仿宋" w:eastAsia="仿宋" w:cs="仿宋"/>
                <w:lang w:val="en-US" w:eastAsia="zh-CN" w:bidi="ar"/>
              </w:rPr>
              <w:t>、没收违法所得，并处</w:t>
            </w:r>
            <w:r>
              <w:rPr>
                <w:rFonts w:hint="eastAsia" w:ascii="仿宋" w:hAnsi="仿宋" w:eastAsia="仿宋" w:cs="仿宋"/>
                <w:i w:val="0"/>
                <w:color w:val="000000"/>
                <w:kern w:val="0"/>
                <w:sz w:val="19"/>
                <w:szCs w:val="19"/>
                <w:u w:val="none"/>
                <w:lang w:val="en-US" w:eastAsia="zh-CN" w:bidi="ar"/>
              </w:rPr>
              <w:t>6</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8</w:t>
            </w:r>
            <w:r>
              <w:rPr>
                <w:rStyle w:val="13"/>
                <w:rFonts w:hint="eastAsia" w:ascii="仿宋" w:hAnsi="仿宋" w:eastAsia="仿宋" w:cs="仿宋"/>
                <w:lang w:val="en-US" w:eastAsia="zh-CN" w:bidi="ar"/>
              </w:rPr>
              <w:t>万元以下罚款，收缴伪造、涂改或者买卖、出租、出借或者以其他方式转让的河道采砂许可证；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935" w:hRule="atLeast"/>
        </w:trPr>
        <w:tc>
          <w:tcPr>
            <w:tcW w:w="1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24</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伪造、涂改或者买卖、出租、出借或者以其他方式转让河道采砂许可证</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《长江河道采砂管理条例》第二十一条：</w:t>
            </w:r>
            <w:r>
              <w:rPr>
                <w:rStyle w:val="13"/>
                <w:rFonts w:hint="eastAsia" w:ascii="仿宋" w:hAnsi="仿宋" w:eastAsia="仿宋" w:cs="仿宋"/>
                <w:lang w:val="en-US" w:eastAsia="zh-CN" w:bidi="ar"/>
              </w:rPr>
              <w:t>伪造、涂改或者买卖、出租、出借或者以其他方式转让河道采砂许可证，触犯刑律的，依法追究刑事责任；尚未触犯刑律的，由县级以上地方人民政府水行政主管部门或者长江水利委员会依据职权，没收违法所得，并处</w:t>
            </w:r>
            <w:r>
              <w:rPr>
                <w:rFonts w:hint="eastAsia" w:ascii="仿宋" w:hAnsi="仿宋" w:eastAsia="仿宋" w:cs="仿宋"/>
                <w:i w:val="0"/>
                <w:color w:val="000000"/>
                <w:kern w:val="0"/>
                <w:sz w:val="19"/>
                <w:szCs w:val="19"/>
                <w:u w:val="none"/>
                <w:lang w:val="en-US" w:eastAsia="zh-CN" w:bidi="ar"/>
              </w:rPr>
              <w:t>5</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10</w:t>
            </w:r>
            <w:r>
              <w:rPr>
                <w:rStyle w:val="13"/>
                <w:rFonts w:hint="eastAsia" w:ascii="仿宋" w:hAnsi="仿宋" w:eastAsia="仿宋" w:cs="仿宋"/>
                <w:lang w:val="en-US" w:eastAsia="zh-CN" w:bidi="ar"/>
              </w:rPr>
              <w:t>万元以下的罚款，收缴伪造、涂改或者买卖、出租、出借或者以其他方式转让的河道采砂许可证。</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w:t>
            </w:r>
            <w:r>
              <w:rPr>
                <w:rStyle w:val="13"/>
                <w:rFonts w:hint="eastAsia" w:ascii="仿宋" w:hAnsi="仿宋" w:eastAsia="仿宋" w:cs="仿宋"/>
                <w:lang w:val="en-US" w:eastAsia="zh-CN" w:bidi="ar"/>
              </w:rPr>
              <w:t>、</w:t>
            </w:r>
            <w:r>
              <w:rPr>
                <w:rFonts w:hint="eastAsia" w:ascii="仿宋" w:hAnsi="仿宋" w:eastAsia="仿宋" w:cs="仿宋"/>
                <w:i w:val="0"/>
                <w:color w:val="000000"/>
                <w:kern w:val="0"/>
                <w:sz w:val="19"/>
                <w:szCs w:val="19"/>
                <w:u w:val="none"/>
                <w:lang w:val="en-US" w:eastAsia="zh-CN" w:bidi="ar"/>
              </w:rPr>
              <w:t>使用伪造、涂改、买卖、出租、出借或者以其他方式转让得来的河道采砂许可证进行采砂，危害行洪、河势和堤防安全的，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4</w:t>
            </w:r>
            <w:r>
              <w:rPr>
                <w:rStyle w:val="13"/>
                <w:rFonts w:hint="eastAsia" w:ascii="仿宋" w:hAnsi="仿宋" w:eastAsia="仿宋" w:cs="仿宋"/>
                <w:lang w:val="en-US" w:eastAsia="zh-CN" w:bidi="ar"/>
              </w:rPr>
              <w:t>、没收违法所得，并处</w:t>
            </w:r>
            <w:r>
              <w:rPr>
                <w:rFonts w:hint="eastAsia" w:ascii="仿宋" w:hAnsi="仿宋" w:eastAsia="仿宋" w:cs="仿宋"/>
                <w:i w:val="0"/>
                <w:color w:val="000000"/>
                <w:kern w:val="0"/>
                <w:sz w:val="19"/>
                <w:szCs w:val="19"/>
                <w:u w:val="none"/>
                <w:lang w:val="en-US" w:eastAsia="zh-CN" w:bidi="ar"/>
              </w:rPr>
              <w:t>8</w:t>
            </w:r>
            <w:r>
              <w:rPr>
                <w:rStyle w:val="13"/>
                <w:rFonts w:hint="eastAsia" w:ascii="仿宋" w:hAnsi="仿宋" w:eastAsia="仿宋" w:cs="仿宋"/>
                <w:lang w:val="en-US" w:eastAsia="zh-CN" w:bidi="ar"/>
              </w:rPr>
              <w:t>万元以上</w:t>
            </w:r>
            <w:r>
              <w:rPr>
                <w:rFonts w:hint="eastAsia" w:ascii="仿宋" w:hAnsi="仿宋" w:eastAsia="仿宋" w:cs="仿宋"/>
                <w:i w:val="0"/>
                <w:color w:val="000000"/>
                <w:kern w:val="0"/>
                <w:sz w:val="19"/>
                <w:szCs w:val="19"/>
                <w:u w:val="none"/>
                <w:lang w:val="en-US" w:eastAsia="zh-CN" w:bidi="ar"/>
              </w:rPr>
              <w:t>10</w:t>
            </w:r>
            <w:r>
              <w:rPr>
                <w:rStyle w:val="13"/>
                <w:rFonts w:hint="eastAsia" w:ascii="仿宋" w:hAnsi="仿宋" w:eastAsia="仿宋" w:cs="仿宋"/>
                <w:lang w:val="en-US" w:eastAsia="zh-CN" w:bidi="ar"/>
              </w:rPr>
              <w:t>万元以下罚款，收缴伪造、涂改或者买卖、出租、出借或者以其他方式转让的河道采砂许可证。</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81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25</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未经水行政主管部门签署规划同意书，擅自在江河、湖泊上建设防洪工程和其他水工程、水电站</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《中华人民共和国防洪法》第五十四条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法第十七条规定，未经水行政主管部门签署规划同意书，擅自在江河、湖泊上建设防洪工程和其他水工程、水电站的，责令停止违法行为，补办规划同意书手续；违反规划同意书的要求，严重影响防洪的，责令限期拆除；违反规划同意书的要求，影响防洪但尚可采取不久措施的，责令限期采取不久措施，可以处一万元以上</w:t>
            </w:r>
            <w:r>
              <w:rPr>
                <w:rStyle w:val="12"/>
                <w:rFonts w:hint="eastAsia" w:ascii="仿宋" w:hAnsi="仿宋" w:eastAsia="仿宋" w:cs="仿宋"/>
                <w:lang w:val="en-US" w:eastAsia="zh-CN" w:bidi="ar"/>
              </w:rPr>
              <w:t>10</w:t>
            </w:r>
            <w:r>
              <w:rPr>
                <w:rFonts w:hint="eastAsia" w:ascii="仿宋" w:hAnsi="仿宋" w:eastAsia="仿宋" w:cs="仿宋"/>
                <w:i w:val="0"/>
                <w:color w:val="000000"/>
                <w:kern w:val="0"/>
                <w:sz w:val="19"/>
                <w:szCs w:val="19"/>
                <w:u w:val="none"/>
                <w:lang w:val="en-US" w:eastAsia="zh-CN" w:bidi="ar"/>
              </w:rPr>
              <w:t>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未经水行政主管部门签署规划同意书</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责令停止违法行为，补办规划同意书手续，可处一万元以上十万元以下罚款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08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违反规划同意书的要求，严重影响防洪</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责令限期拆除，可处一万元以上十万元以下罚款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32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违反规划同意书的要求，影响防洪但尚可采取补救措施</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责令限期采取补救措施，可处一万元以上十万元以下罚款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215" w:hRule="atLeast"/>
        </w:trPr>
        <w:tc>
          <w:tcPr>
            <w:tcW w:w="1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26</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未按照规划治导线整治河道和修建控制引导河水流向、保护堤岸等工程</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《中华人民共和国防洪法》第五十五条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违反本法第十九条规定，未按照规划治导线整治河道和修建控制引导河水流向、保护堤岸等工程，影响防洪的，责令停止违法行为，恢复原状或者采取其他补救措施，可以处一万元以上十万元以下的罚款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未按照规划治导线整治河道和修建控制引导河水流向、保护堤岸等工程</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影响防洪的，责令停止违法行为，恢复原状或者采取其他补救措施，可以处一万元以上十万元以下的罚款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48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27</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1、在河道、湖泊管理范围内建设妨碍行洪的建筑物、构建物；</w:t>
            </w:r>
            <w:r>
              <w:rPr>
                <w:rStyle w:val="12"/>
                <w:rFonts w:hint="eastAsia" w:ascii="仿宋" w:hAnsi="仿宋" w:eastAsia="仿宋" w:cs="仿宋"/>
                <w:lang w:val="en-US" w:eastAsia="zh-CN" w:bidi="ar"/>
              </w:rPr>
              <w:t>2</w:t>
            </w:r>
            <w:r>
              <w:rPr>
                <w:rFonts w:hint="eastAsia" w:ascii="仿宋" w:hAnsi="仿宋" w:eastAsia="仿宋" w:cs="仿宋"/>
                <w:i w:val="0"/>
                <w:color w:val="000000"/>
                <w:kern w:val="0"/>
                <w:sz w:val="19"/>
                <w:szCs w:val="19"/>
                <w:u w:val="none"/>
                <w:lang w:val="en-US" w:eastAsia="zh-CN" w:bidi="ar"/>
              </w:rPr>
              <w:t>、在河道、湖泊管理范围内倾倒垃圾、渣土，从事影响河势稳定、危害河岸提防安全和其他妨碍河道行洪的活动；</w:t>
            </w:r>
            <w:r>
              <w:rPr>
                <w:rStyle w:val="12"/>
                <w:rFonts w:hint="eastAsia" w:ascii="仿宋" w:hAnsi="仿宋" w:eastAsia="仿宋" w:cs="仿宋"/>
                <w:lang w:val="en-US" w:eastAsia="zh-CN" w:bidi="ar"/>
              </w:rPr>
              <w:t>3</w:t>
            </w:r>
            <w:r>
              <w:rPr>
                <w:rFonts w:hint="eastAsia" w:ascii="仿宋" w:hAnsi="仿宋" w:eastAsia="仿宋" w:cs="仿宋"/>
                <w:i w:val="0"/>
                <w:color w:val="000000"/>
                <w:kern w:val="0"/>
                <w:sz w:val="19"/>
                <w:szCs w:val="19"/>
                <w:u w:val="none"/>
                <w:lang w:val="en-US" w:eastAsia="zh-CN" w:bidi="ar"/>
              </w:rPr>
              <w:t>、在行洪河道内种植阻碍行洪的林木和高杆作物。</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《中华人民共和国防洪法》第五十六条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违反本法第二十二条第二款、第三款规定，有下列行为之一的，责令停止违法行为，排除阻碍或者采取其他补救措施，可以处五万元以下的罚款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在河道、湖泊管理范围内建设妨碍行洪的建筑物、构建物</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责令停止违法行为，排除阻碍物或者采取其他补救措施，处五万元以下罚款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7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在河道、湖泊管理范围内倾倒垃圾、渣土，从事影响河势稳定、危害河岸提防安全和其他妨碍河道行洪的活动</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责令停止违法行为，排除阻碍物或者采取其他补救措施，处五万元以下罚款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9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在行洪河道内种植阻碍行洪的林木和高杆作物</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责令停止违法行为，排除阻碍物或者采取其他补救措施，处五万元以下罚款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6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28</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围海造地、围湖造地、围垦河道</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《中华人民共和国防洪法》第五十七条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违反本法第十五条第二款、第二十三条规定，围海造地、围湖造地、围垦河道的，责令停止违法行为，恢复原状或者采取其他补救措施，可以处五万元以下的罚款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围海造地、围湖造地、围垦河道的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责令停止违法行为，恢复原状或者采取其他补救措施，可以处五万元以下的罚款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90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既不恢复原状也不采取其他补救措施的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代为恢复原状或者采取其他补救措施，所需费用由违法者承担</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3345" w:hRule="atLeast"/>
        </w:trPr>
        <w:tc>
          <w:tcPr>
            <w:tcW w:w="1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29</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未经水行政主管部门对其工程建设方案审查同意或者未按照有关水行政主管部门审查批准的位置、界限，在河道、湖泊管理范围内从事工程设施建设活动</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《中华人民共和国防洪法》第五十八条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法第二十七条规定，未经水行政主管部门对其工程建设方案审查同意或者未按照有关水行政主管部门审查批准的位置、界限，在河道、湖泊管理范围内从事工程设施建设活动的，责令停止违法行为，补办审查同意或者审查批准手续；工程设施建设严重影响防洪的，责令限期拆除，逾期不拆除的，强行拆除，所需费用由建设单位承担；影响行洪但尚可采取补救措施的，责令限期采取补救措施，可以处一万元以上十万元一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影响行洪但尚可采取补救措施的，责令限期采取补救措施</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可以处一万元以上十万元以下的罚款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530"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30</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在洪泛区、蓄滞洪区内建设非防洪建设项目，未编制洪水影响评价报告；防洪工程设施未经验收，即将建设项目投入生产或者使用</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《中华人民共和国防洪法》第五十九条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法第三十三条第一款规定，在洪泛区、蓄滞洪区内建设非防洪建设项目，未编制洪水影响评价报告的，责令限期整改；逾期不改正的，处五万元以下的罚款；违反本法第三十三条第二款规定，防洪工程设施未经验收，即将建设项目投入生产或者使用的，责令停止生产或者使用，限期验收防洪工程设施，可以处五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在洪泛区、蓄滞洪区内建设非防洪建设项目，未编制洪水影响评价报告的，责令限期改正；逾期不改正的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处五万元以下的罚款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24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防洪工程设施未经验收，即将建设项目投入生产或者使用</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可以处五万元以下的罚款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920" w:hRule="atLeast"/>
        </w:trPr>
        <w:tc>
          <w:tcPr>
            <w:tcW w:w="17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rPr>
            </w:pPr>
            <w:r>
              <w:rPr>
                <w:rFonts w:hint="eastAsia" w:ascii="仿宋" w:hAnsi="仿宋" w:eastAsia="仿宋" w:cs="仿宋"/>
                <w:i w:val="0"/>
                <w:color w:val="000000"/>
                <w:kern w:val="0"/>
                <w:sz w:val="19"/>
                <w:szCs w:val="19"/>
                <w:u w:val="none"/>
                <w:lang w:val="en-US" w:eastAsia="zh-CN" w:bidi="ar"/>
              </w:rPr>
              <w:t>31</w:t>
            </w:r>
          </w:p>
        </w:tc>
        <w:tc>
          <w:tcPr>
            <w:tcW w:w="517"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破坏、侵占、毁损提防、水闸、护岸、抽水站、排水渠系等防洪工程和水文、通信设施以及防汛备用的器材、物料</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《中华人民共和国防洪法》第六十一条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违反本法规定，破坏、侵占、毁损提防、水闸、护岸、抽水站、排水渠系等防洪工程和水文、通信设施以及防汛备用的器材、物料的，责令停止违法行为，采取补救措施，可以处五万元以下的罚款。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495"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32</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在水利工程管理范围内新建、扩建、改建各类建设项目，建设单位未经水行政主管部门批准</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《四川省水利工程管理条例》第四十二条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违反本条例第十四条、第十七条规定的，责令停止施工，恢复原状，造成损失的应予赔偿，可并处５０００元以下罚款。</w:t>
            </w:r>
            <w:r>
              <w:rPr>
                <w:rStyle w:val="12"/>
                <w:rFonts w:hint="eastAsia" w:ascii="仿宋" w:hAnsi="仿宋" w:eastAsia="仿宋" w:cs="仿宋"/>
                <w:lang w:val="en-US" w:eastAsia="zh-CN" w:bidi="ar"/>
              </w:rPr>
              <w:t xml:space="preserve"> </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情节轻微的并立即停止施工的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责令停止施工，补办相关审批文件或恢复原状，并处以</w:t>
            </w:r>
            <w:r>
              <w:rPr>
                <w:rStyle w:val="12"/>
                <w:rFonts w:hint="eastAsia" w:ascii="仿宋" w:hAnsi="仿宋" w:eastAsia="仿宋" w:cs="仿宋"/>
                <w:lang w:val="en-US" w:eastAsia="zh-CN" w:bidi="ar"/>
              </w:rPr>
              <w:t>1000</w:t>
            </w:r>
            <w:r>
              <w:rPr>
                <w:rFonts w:hint="eastAsia" w:ascii="仿宋" w:hAnsi="仿宋" w:eastAsia="仿宋" w:cs="仿宋"/>
                <w:i w:val="0"/>
                <w:color w:val="000000"/>
                <w:kern w:val="0"/>
                <w:sz w:val="19"/>
                <w:szCs w:val="19"/>
                <w:u w:val="none"/>
                <w:lang w:val="en-US" w:eastAsia="zh-CN" w:bidi="ar"/>
              </w:rPr>
              <w:t>元罚款。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49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经责令停止施工后仍继续违法施工的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责令停止施工，补办相关审批文件或恢复原状，并处以</w:t>
            </w:r>
            <w:r>
              <w:rPr>
                <w:rStyle w:val="12"/>
                <w:rFonts w:hint="eastAsia" w:ascii="仿宋" w:hAnsi="仿宋" w:eastAsia="仿宋" w:cs="仿宋"/>
                <w:lang w:val="en-US" w:eastAsia="zh-CN" w:bidi="ar"/>
              </w:rPr>
              <w:t>3000</w:t>
            </w:r>
            <w:r>
              <w:rPr>
                <w:rFonts w:hint="eastAsia" w:ascii="仿宋" w:hAnsi="仿宋" w:eastAsia="仿宋" w:cs="仿宋"/>
                <w:i w:val="0"/>
                <w:color w:val="000000"/>
                <w:kern w:val="0"/>
                <w:sz w:val="19"/>
                <w:szCs w:val="19"/>
                <w:u w:val="none"/>
                <w:lang w:val="en-US" w:eastAsia="zh-CN" w:bidi="ar"/>
              </w:rPr>
              <w:t>元罚款。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93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情节严重，造成水利工程损失的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责令停止施工，补办相关审批文件或恢复原状，赔偿水利工程损失，并处以</w:t>
            </w:r>
            <w:r>
              <w:rPr>
                <w:rStyle w:val="12"/>
                <w:rFonts w:hint="eastAsia" w:ascii="仿宋" w:hAnsi="仿宋" w:eastAsia="仿宋" w:cs="仿宋"/>
                <w:lang w:val="en-US" w:eastAsia="zh-CN" w:bidi="ar"/>
              </w:rPr>
              <w:t>5000</w:t>
            </w:r>
            <w:r>
              <w:rPr>
                <w:rFonts w:hint="eastAsia" w:ascii="仿宋" w:hAnsi="仿宋" w:eastAsia="仿宋" w:cs="仿宋"/>
                <w:i w:val="0"/>
                <w:color w:val="000000"/>
                <w:kern w:val="0"/>
                <w:sz w:val="19"/>
                <w:szCs w:val="19"/>
                <w:u w:val="none"/>
                <w:lang w:val="en-US" w:eastAsia="zh-CN" w:bidi="ar"/>
              </w:rPr>
              <w:t>元罚款。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从作出决定之日起</w:t>
            </w:r>
            <w:r>
              <w:rPr>
                <w:rStyle w:val="12"/>
                <w:rFonts w:hint="eastAsia" w:ascii="仿宋" w:hAnsi="仿宋" w:eastAsia="仿宋" w:cs="仿宋"/>
                <w:lang w:val="en-US" w:eastAsia="zh-CN" w:bidi="ar"/>
              </w:rPr>
              <w:t>15</w:t>
            </w:r>
            <w:r>
              <w:rPr>
                <w:rFonts w:hint="eastAsia" w:ascii="仿宋" w:hAnsi="仿宋" w:eastAsia="仿宋" w:cs="仿宋"/>
                <w:i w:val="0"/>
                <w:color w:val="000000"/>
                <w:kern w:val="0"/>
                <w:sz w:val="19"/>
                <w:szCs w:val="19"/>
                <w:u w:val="none"/>
                <w:lang w:val="en-US" w:eastAsia="zh-CN" w:bidi="ar"/>
              </w:rPr>
              <w:t>日内将处罚书和必要的说明材料抄报本级政府法制部门和上一级主管部门备案</w:t>
            </w:r>
          </w:p>
        </w:tc>
      </w:tr>
      <w:tr>
        <w:tblPrEx>
          <w:tblCellMar>
            <w:top w:w="0" w:type="dxa"/>
            <w:left w:w="0" w:type="dxa"/>
            <w:bottom w:w="0" w:type="dxa"/>
            <w:right w:w="0" w:type="dxa"/>
          </w:tblCellMar>
        </w:tblPrEx>
        <w:trPr>
          <w:trHeight w:val="285"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33</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破坏大坝</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　《水库大坝安全管理条例》第二十九条</w:t>
            </w:r>
            <w:r>
              <w:rPr>
                <w:rStyle w:val="12"/>
                <w:rFonts w:hint="eastAsia" w:ascii="仿宋" w:hAnsi="仿宋" w:eastAsia="仿宋" w:cs="仿宋"/>
                <w:lang w:val="en-US" w:eastAsia="zh-CN" w:bidi="ar"/>
              </w:rPr>
              <w:t xml:space="preserve"> </w:t>
            </w:r>
            <w:r>
              <w:rPr>
                <w:rFonts w:hint="eastAsia" w:ascii="仿宋" w:hAnsi="仿宋" w:eastAsia="仿宋" w:cs="仿宋"/>
                <w:i w:val="0"/>
                <w:color w:val="000000"/>
                <w:kern w:val="0"/>
                <w:sz w:val="19"/>
                <w:szCs w:val="19"/>
                <w:u w:val="none"/>
                <w:lang w:val="en-US" w:eastAsia="zh-CN" w:bidi="ar"/>
              </w:rPr>
              <w:t>违反本条例规定，有下列行为之一的，由大坝主管部门责令其停止违法行为，赔偿损失，采取补救措施，可以并处罚款；应当给予治安管理处罚的，由公安机关依照《中华人民共和国治安管理处罚条例》的规定处罚；构成犯罪的，依法追究刑事责任：（一）毁坏大坝或者其观测、通信、动力、照明、交通、消防等管理设施的；（二）在大坝管理和保护范围内进行爆破、打井、采石、采矿、取土、挖沙、修坟等危害大坝安全活动的；（三）擅自操作大坝的泄洪闸门、输水库闸门以及其他设施，破坏大坝正常运行的；（四）在库区内围垦的；（五）在坝体修建码头、渠道或者堆放杂物、晾晒粮草的；（六）擅自在大坝管理和保护范围内修建码头、鱼塘的。</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情节显著轻微，非主观故意的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责令改正，恢复原状</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93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情节严重，影响水利工程正常运行的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责令改正，恢复原状，赔偿水利工程损失</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从作出决定之日起</w:t>
            </w:r>
            <w:r>
              <w:rPr>
                <w:rStyle w:val="12"/>
                <w:rFonts w:hint="eastAsia" w:ascii="仿宋" w:hAnsi="仿宋" w:eastAsia="仿宋" w:cs="仿宋"/>
                <w:lang w:val="en-US" w:eastAsia="zh-CN" w:bidi="ar"/>
              </w:rPr>
              <w:t>15</w:t>
            </w:r>
            <w:r>
              <w:rPr>
                <w:rFonts w:hint="eastAsia" w:ascii="仿宋" w:hAnsi="仿宋" w:eastAsia="仿宋" w:cs="仿宋"/>
                <w:i w:val="0"/>
                <w:color w:val="000000"/>
                <w:kern w:val="0"/>
                <w:sz w:val="19"/>
                <w:szCs w:val="19"/>
                <w:u w:val="none"/>
                <w:lang w:val="en-US" w:eastAsia="zh-CN" w:bidi="ar"/>
              </w:rPr>
              <w:t>日内将处罚书和必要的说明材料抄报本级政府法制部门和上一级主管部门备案</w:t>
            </w:r>
          </w:p>
        </w:tc>
      </w:tr>
      <w:tr>
        <w:tblPrEx>
          <w:tblCellMar>
            <w:top w:w="0" w:type="dxa"/>
            <w:left w:w="0" w:type="dxa"/>
            <w:bottom w:w="0" w:type="dxa"/>
            <w:right w:w="0" w:type="dxa"/>
          </w:tblCellMar>
        </w:tblPrEx>
        <w:trPr>
          <w:trHeight w:val="615" w:hRule="atLeast"/>
        </w:trPr>
        <w:tc>
          <w:tcPr>
            <w:tcW w:w="174" w:type="pct"/>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仿宋" w:hAnsi="仿宋" w:eastAsia="仿宋" w:cs="仿宋"/>
                <w:i w:val="0"/>
                <w:color w:val="000000"/>
                <w:sz w:val="19"/>
                <w:szCs w:val="19"/>
                <w:u w:val="none"/>
                <w:lang w:val="en-US" w:eastAsia="zh-CN"/>
              </w:rPr>
            </w:pPr>
            <w:r>
              <w:rPr>
                <w:rFonts w:hint="eastAsia" w:ascii="仿宋" w:hAnsi="仿宋" w:eastAsia="仿宋" w:cs="仿宋"/>
                <w:i w:val="0"/>
                <w:color w:val="000000"/>
                <w:sz w:val="19"/>
                <w:szCs w:val="19"/>
                <w:u w:val="none"/>
                <w:lang w:val="en-US" w:eastAsia="zh-CN"/>
              </w:rPr>
              <w:t>34</w:t>
            </w:r>
          </w:p>
        </w:tc>
        <w:tc>
          <w:tcPr>
            <w:tcW w:w="517"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利用水利工程的水土资源开展经营活动，未经水行政主管部门审查批准</w:t>
            </w:r>
          </w:p>
        </w:tc>
        <w:tc>
          <w:tcPr>
            <w:tcW w:w="130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《四川省水利工程管理条例》第五十条　违反本条例第三十七条、第四十条规定，责令停止违法行为，可并处３０００元以下罚款。</w:t>
            </w: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情节轻微，无违法所得</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取缔经营活动，恢复原状</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690"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经责令停止后仍继续实施违法活动，无违法所得的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取缔经营活动，恢复原状，并处以</w:t>
            </w:r>
            <w:r>
              <w:rPr>
                <w:rStyle w:val="12"/>
                <w:rFonts w:hint="eastAsia" w:ascii="仿宋" w:hAnsi="仿宋" w:eastAsia="仿宋" w:cs="仿宋"/>
                <w:lang w:val="en-US" w:eastAsia="zh-CN" w:bidi="ar"/>
              </w:rPr>
              <w:t>1000</w:t>
            </w:r>
            <w:r>
              <w:rPr>
                <w:rFonts w:hint="eastAsia" w:ascii="仿宋" w:hAnsi="仿宋" w:eastAsia="仿宋" w:cs="仿宋"/>
                <w:i w:val="0"/>
                <w:color w:val="000000"/>
                <w:kern w:val="0"/>
                <w:sz w:val="19"/>
                <w:szCs w:val="19"/>
                <w:u w:val="none"/>
                <w:lang w:val="en-US" w:eastAsia="zh-CN" w:bidi="ar"/>
              </w:rPr>
              <w:t>元罚款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r>
      <w:tr>
        <w:tblPrEx>
          <w:tblCellMar>
            <w:top w:w="0" w:type="dxa"/>
            <w:left w:w="0" w:type="dxa"/>
            <w:bottom w:w="0" w:type="dxa"/>
            <w:right w:w="0" w:type="dxa"/>
          </w:tblCellMar>
        </w:tblPrEx>
        <w:trPr>
          <w:trHeight w:val="1935" w:hRule="atLeast"/>
        </w:trPr>
        <w:tc>
          <w:tcPr>
            <w:tcW w:w="174" w:type="pct"/>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仿宋" w:hAnsi="仿宋" w:eastAsia="仿宋" w:cs="仿宋"/>
                <w:i w:val="0"/>
                <w:color w:val="000000"/>
                <w:sz w:val="19"/>
                <w:szCs w:val="19"/>
                <w:u w:val="none"/>
              </w:rPr>
            </w:pPr>
          </w:p>
        </w:tc>
        <w:tc>
          <w:tcPr>
            <w:tcW w:w="517"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仿宋" w:hAnsi="仿宋" w:eastAsia="仿宋" w:cs="仿宋"/>
                <w:i w:val="0"/>
                <w:color w:val="000000"/>
                <w:sz w:val="19"/>
                <w:szCs w:val="19"/>
                <w:u w:val="none"/>
              </w:rPr>
            </w:pPr>
          </w:p>
        </w:tc>
        <w:tc>
          <w:tcPr>
            <w:tcW w:w="130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屡次责令停止后仍继续实施违法活动，或有违法所得的</w:t>
            </w:r>
          </w:p>
        </w:tc>
        <w:tc>
          <w:tcPr>
            <w:tcW w:w="13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取缔经营活动，恢复原状，并处以</w:t>
            </w:r>
            <w:r>
              <w:rPr>
                <w:rStyle w:val="12"/>
                <w:rFonts w:hint="eastAsia" w:ascii="仿宋" w:hAnsi="仿宋" w:eastAsia="仿宋" w:cs="仿宋"/>
                <w:lang w:val="en-US" w:eastAsia="zh-CN" w:bidi="ar"/>
              </w:rPr>
              <w:t>3000</w:t>
            </w:r>
            <w:r>
              <w:rPr>
                <w:rFonts w:hint="eastAsia" w:ascii="仿宋" w:hAnsi="仿宋" w:eastAsia="仿宋" w:cs="仿宋"/>
                <w:i w:val="0"/>
                <w:color w:val="000000"/>
                <w:kern w:val="0"/>
                <w:sz w:val="19"/>
                <w:szCs w:val="19"/>
                <w:u w:val="none"/>
                <w:lang w:val="en-US" w:eastAsia="zh-CN" w:bidi="ar"/>
              </w:rPr>
              <w:t>元罚款</w:t>
            </w:r>
          </w:p>
        </w:tc>
        <w:tc>
          <w:tcPr>
            <w:tcW w:w="3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9"/>
                <w:szCs w:val="19"/>
                <w:u w:val="none"/>
              </w:rPr>
            </w:pPr>
            <w:r>
              <w:rPr>
                <w:rFonts w:hint="eastAsia" w:ascii="仿宋" w:hAnsi="仿宋" w:eastAsia="仿宋" w:cs="仿宋"/>
                <w:i w:val="0"/>
                <w:color w:val="000000"/>
                <w:kern w:val="0"/>
                <w:sz w:val="19"/>
                <w:szCs w:val="19"/>
                <w:u w:val="none"/>
                <w:lang w:val="en-US" w:eastAsia="zh-CN" w:bidi="ar"/>
              </w:rPr>
              <w:t>从作出决定之日起</w:t>
            </w:r>
            <w:r>
              <w:rPr>
                <w:rStyle w:val="12"/>
                <w:rFonts w:hint="eastAsia" w:ascii="仿宋" w:hAnsi="仿宋" w:eastAsia="仿宋" w:cs="仿宋"/>
                <w:lang w:val="en-US" w:eastAsia="zh-CN" w:bidi="ar"/>
              </w:rPr>
              <w:t>15</w:t>
            </w:r>
            <w:r>
              <w:rPr>
                <w:rFonts w:hint="eastAsia" w:ascii="仿宋" w:hAnsi="仿宋" w:eastAsia="仿宋" w:cs="仿宋"/>
                <w:i w:val="0"/>
                <w:color w:val="000000"/>
                <w:kern w:val="0"/>
                <w:sz w:val="19"/>
                <w:szCs w:val="19"/>
                <w:u w:val="none"/>
                <w:lang w:val="en-US" w:eastAsia="zh-CN" w:bidi="ar"/>
              </w:rPr>
              <w:t>日内将处罚书和必要的说明材料抄报本级政府法制部门和上一级主管部门备案</w:t>
            </w:r>
          </w:p>
        </w:tc>
      </w:tr>
    </w:tbl>
    <w:p>
      <w:pPr>
        <w:numPr>
          <w:ilvl w:val="0"/>
          <w:numId w:val="0"/>
        </w:numPr>
        <w:ind w:leftChars="0"/>
        <w:rPr>
          <w:rFonts w:hint="eastAsia" w:ascii="仿宋" w:hAnsi="仿宋" w:eastAsia="仿宋" w:cs="仿宋"/>
          <w:b/>
          <w:bCs/>
          <w:sz w:val="32"/>
          <w:szCs w:val="32"/>
          <w:lang w:eastAsia="zh-CN"/>
        </w:rPr>
      </w:pPr>
      <w:r>
        <w:rPr>
          <w:rFonts w:hint="eastAsia" w:ascii="仿宋" w:hAnsi="仿宋" w:eastAsia="仿宋" w:cs="仿宋"/>
          <w:b/>
          <w:bCs/>
          <w:kern w:val="2"/>
          <w:sz w:val="32"/>
          <w:szCs w:val="32"/>
          <w:lang w:val="en-US" w:eastAsia="zh-CN" w:bidi="ar-SA"/>
        </w:rPr>
        <w:t>水土保持行</w:t>
      </w:r>
      <w:r>
        <w:rPr>
          <w:rFonts w:hint="eastAsia" w:ascii="仿宋" w:hAnsi="仿宋" w:eastAsia="仿宋" w:cs="仿宋"/>
          <w:b/>
          <w:bCs/>
          <w:sz w:val="32"/>
          <w:szCs w:val="32"/>
        </w:rPr>
        <w:t>政执法自由裁量标准</w:t>
      </w:r>
    </w:p>
    <w:p>
      <w:pPr>
        <w:tabs>
          <w:tab w:val="left" w:pos="399"/>
        </w:tabs>
        <w:bidi w:val="0"/>
        <w:jc w:val="left"/>
        <w:rPr>
          <w:rFonts w:hint="eastAsia" w:cstheme="minorBidi"/>
          <w:kern w:val="2"/>
          <w:sz w:val="21"/>
          <w:szCs w:val="24"/>
          <w:lang w:val="en-US" w:eastAsia="zh-CN" w:bidi="ar-SA"/>
        </w:rPr>
      </w:pPr>
      <w:r>
        <w:rPr>
          <w:rFonts w:hint="eastAsia" w:cstheme="minorBidi"/>
          <w:kern w:val="2"/>
          <w:sz w:val="21"/>
          <w:szCs w:val="24"/>
          <w:lang w:val="en-US" w:eastAsia="zh-CN" w:bidi="ar-SA"/>
        </w:rPr>
        <w:tab/>
      </w:r>
    </w:p>
    <w:tbl>
      <w:tblPr>
        <w:tblStyle w:val="5"/>
        <w:tblW w:w="4997" w:type="pct"/>
        <w:tblInd w:w="0" w:type="dxa"/>
        <w:shd w:val="clear" w:color="auto" w:fill="auto"/>
        <w:tblLayout w:type="autofit"/>
        <w:tblCellMar>
          <w:top w:w="0" w:type="dxa"/>
          <w:left w:w="0" w:type="dxa"/>
          <w:bottom w:w="0" w:type="dxa"/>
          <w:right w:w="0" w:type="dxa"/>
        </w:tblCellMar>
      </w:tblPr>
      <w:tblGrid>
        <w:gridCol w:w="319"/>
        <w:gridCol w:w="367"/>
        <w:gridCol w:w="876"/>
        <w:gridCol w:w="1548"/>
        <w:gridCol w:w="434"/>
        <w:gridCol w:w="809"/>
        <w:gridCol w:w="2035"/>
        <w:gridCol w:w="1943"/>
      </w:tblGrid>
      <w:tr>
        <w:tblPrEx>
          <w:tblCellMar>
            <w:top w:w="0" w:type="dxa"/>
            <w:left w:w="0" w:type="dxa"/>
            <w:bottom w:w="0" w:type="dxa"/>
            <w:right w:w="0" w:type="dxa"/>
          </w:tblCellMar>
        </w:tblPrEx>
        <w:trPr>
          <w:trHeight w:val="558" w:hRule="atLeast"/>
        </w:trPr>
        <w:tc>
          <w:tcPr>
            <w:tcW w:w="19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楷体_GB2312" w:hAnsi="宋体" w:eastAsia="楷体_GB2312" w:cs="楷体_GB2312"/>
                <w:b/>
                <w:i w:val="0"/>
                <w:color w:val="000000"/>
                <w:sz w:val="18"/>
                <w:szCs w:val="18"/>
                <w:u w:val="none"/>
              </w:rPr>
            </w:pPr>
            <w:r>
              <w:rPr>
                <w:rFonts w:hint="default" w:ascii="楷体_GB2312" w:hAnsi="宋体" w:eastAsia="楷体_GB2312" w:cs="楷体_GB2312"/>
                <w:b/>
                <w:i w:val="0"/>
                <w:color w:val="000000"/>
                <w:kern w:val="0"/>
                <w:sz w:val="18"/>
                <w:szCs w:val="18"/>
                <w:u w:val="none"/>
                <w:lang w:val="en-US" w:eastAsia="zh-CN" w:bidi="ar"/>
              </w:rPr>
              <w:t>序号</w:t>
            </w:r>
          </w:p>
        </w:tc>
        <w:tc>
          <w:tcPr>
            <w:tcW w:w="22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18"/>
                <w:szCs w:val="18"/>
                <w:u w:val="none"/>
              </w:rPr>
            </w:pPr>
            <w:r>
              <w:rPr>
                <w:rFonts w:hint="default" w:ascii="楷体_GB2312" w:hAnsi="宋体" w:eastAsia="楷体_GB2312" w:cs="楷体_GB2312"/>
                <w:b/>
                <w:i w:val="0"/>
                <w:color w:val="000000"/>
                <w:kern w:val="0"/>
                <w:sz w:val="18"/>
                <w:szCs w:val="18"/>
                <w:u w:val="none"/>
                <w:lang w:val="en-US" w:eastAsia="zh-CN" w:bidi="ar"/>
              </w:rPr>
              <w:t>权力类型</w:t>
            </w:r>
          </w:p>
        </w:tc>
        <w:tc>
          <w:tcPr>
            <w:tcW w:w="52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18"/>
                <w:szCs w:val="18"/>
                <w:u w:val="none"/>
              </w:rPr>
            </w:pPr>
            <w:r>
              <w:rPr>
                <w:rFonts w:hint="default" w:ascii="楷体_GB2312" w:hAnsi="宋体" w:eastAsia="楷体_GB2312" w:cs="楷体_GB2312"/>
                <w:b/>
                <w:i w:val="0"/>
                <w:color w:val="000000"/>
                <w:kern w:val="0"/>
                <w:sz w:val="18"/>
                <w:szCs w:val="18"/>
                <w:u w:val="none"/>
                <w:lang w:val="en-US" w:eastAsia="zh-CN" w:bidi="ar"/>
              </w:rPr>
              <w:t>权力名称</w:t>
            </w:r>
          </w:p>
        </w:tc>
        <w:tc>
          <w:tcPr>
            <w:tcW w:w="92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18"/>
                <w:szCs w:val="18"/>
                <w:u w:val="none"/>
              </w:rPr>
            </w:pPr>
            <w:r>
              <w:rPr>
                <w:rFonts w:hint="default" w:ascii="楷体_GB2312" w:hAnsi="宋体" w:eastAsia="楷体_GB2312" w:cs="楷体_GB2312"/>
                <w:b/>
                <w:i w:val="0"/>
                <w:color w:val="000000"/>
                <w:kern w:val="0"/>
                <w:sz w:val="18"/>
                <w:szCs w:val="18"/>
                <w:u w:val="none"/>
                <w:lang w:val="en-US" w:eastAsia="zh-CN" w:bidi="ar"/>
              </w:rPr>
              <w:t>法定依据</w:t>
            </w:r>
          </w:p>
        </w:tc>
        <w:tc>
          <w:tcPr>
            <w:tcW w:w="26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both"/>
              <w:textAlignment w:val="center"/>
              <w:rPr>
                <w:rFonts w:hint="default" w:ascii="楷体_GB2312" w:hAnsi="宋体" w:eastAsia="楷体_GB2312" w:cs="楷体_GB2312"/>
                <w:b/>
                <w:i w:val="0"/>
                <w:color w:val="000000"/>
                <w:sz w:val="18"/>
                <w:szCs w:val="18"/>
                <w:u w:val="none"/>
              </w:rPr>
            </w:pPr>
            <w:r>
              <w:rPr>
                <w:rFonts w:hint="default" w:ascii="楷体_GB2312" w:hAnsi="宋体" w:eastAsia="楷体_GB2312" w:cs="楷体_GB2312"/>
                <w:b/>
                <w:i w:val="0"/>
                <w:color w:val="000000"/>
                <w:kern w:val="0"/>
                <w:sz w:val="18"/>
                <w:szCs w:val="18"/>
                <w:u w:val="none"/>
                <w:lang w:val="en-US" w:eastAsia="zh-CN" w:bidi="ar"/>
              </w:rPr>
              <w:t>行使层级</w:t>
            </w: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18"/>
                <w:szCs w:val="18"/>
                <w:u w:val="none"/>
              </w:rPr>
            </w:pPr>
            <w:r>
              <w:rPr>
                <w:rFonts w:hint="default" w:ascii="楷体_GB2312" w:hAnsi="宋体" w:eastAsia="楷体_GB2312" w:cs="楷体_GB2312"/>
                <w:b/>
                <w:i w:val="0"/>
                <w:color w:val="000000"/>
                <w:kern w:val="0"/>
                <w:sz w:val="18"/>
                <w:szCs w:val="18"/>
                <w:u w:val="none"/>
                <w:lang w:val="en-US" w:eastAsia="zh-CN" w:bidi="ar"/>
              </w:rPr>
              <w:t>适用情形</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default" w:ascii="楷体_GB2312" w:hAnsi="宋体" w:eastAsia="楷体_GB2312" w:cs="楷体_GB2312"/>
                <w:b/>
                <w:i w:val="0"/>
                <w:color w:val="000000"/>
                <w:sz w:val="18"/>
                <w:szCs w:val="18"/>
                <w:u w:val="none"/>
              </w:rPr>
            </w:pPr>
            <w:r>
              <w:rPr>
                <w:rFonts w:hint="default" w:ascii="楷体_GB2312" w:hAnsi="宋体" w:eastAsia="楷体_GB2312" w:cs="楷体_GB2312"/>
                <w:b/>
                <w:i w:val="0"/>
                <w:color w:val="000000"/>
                <w:kern w:val="0"/>
                <w:sz w:val="18"/>
                <w:szCs w:val="18"/>
                <w:u w:val="none"/>
                <w:lang w:val="en-US" w:eastAsia="zh-CN" w:bidi="ar"/>
              </w:rPr>
              <w:t>裁量标准</w:t>
            </w:r>
          </w:p>
        </w:tc>
      </w:tr>
      <w:tr>
        <w:tblPrEx>
          <w:tblCellMar>
            <w:top w:w="0" w:type="dxa"/>
            <w:left w:w="0" w:type="dxa"/>
            <w:bottom w:w="0" w:type="dxa"/>
            <w:right w:w="0" w:type="dxa"/>
          </w:tblCellMar>
        </w:tblPrEx>
        <w:trPr>
          <w:trHeight w:val="555" w:hRule="atLeast"/>
        </w:trPr>
        <w:tc>
          <w:tcPr>
            <w:tcW w:w="19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1</w:t>
            </w:r>
          </w:p>
        </w:tc>
        <w:tc>
          <w:tcPr>
            <w:tcW w:w="220"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行政处罚</w:t>
            </w:r>
          </w:p>
        </w:tc>
        <w:tc>
          <w:tcPr>
            <w:tcW w:w="525"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在崩塌、滑坡危险区或者泥石流易发区从事取土、挖砂、采石等可能造成水土流失的活动</w:t>
            </w:r>
          </w:p>
        </w:tc>
        <w:tc>
          <w:tcPr>
            <w:tcW w:w="928"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 xml:space="preserve">法律：《中华人民共和国水土保持法》（中华人民共和国主席令第三十九号）第四十八条　违反本法规定，在崩塌、滑坡危险区或者泥石流易发区从事取土、挖砂、采石等可能造成水土流失的活动的，由县级以上地方人民政府水行政主管部门责令停止违法行为，没收违法所得，对个人处一千元以上一万元以下的罚款，对单位处二万元以上二十万元以下的罚款。 </w:t>
            </w:r>
          </w:p>
        </w:tc>
        <w:tc>
          <w:tcPr>
            <w:tcW w:w="260"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省市县</w:t>
            </w: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轻微，扰动面积在100平方米以下或取土、挖砂、采石100立方米以下，在规定期限内停止违法行为，没有造成危害后果的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不予处罚</w:t>
            </w:r>
          </w:p>
        </w:tc>
      </w:tr>
      <w:tr>
        <w:tblPrEx>
          <w:tblCellMar>
            <w:top w:w="0" w:type="dxa"/>
            <w:left w:w="0" w:type="dxa"/>
            <w:bottom w:w="0" w:type="dxa"/>
            <w:right w:w="0" w:type="dxa"/>
          </w:tblCellMar>
        </w:tblPrEx>
        <w:trPr>
          <w:trHeight w:val="96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50" name="Text_Box_532"/>
                  <wp:cNvGraphicFramePr/>
                  <a:graphic xmlns:a="http://schemas.openxmlformats.org/drawingml/2006/main">
                    <a:graphicData uri="http://schemas.openxmlformats.org/drawingml/2006/picture">
                      <pic:pic xmlns:pic="http://schemas.openxmlformats.org/drawingml/2006/picture">
                        <pic:nvPicPr>
                          <pic:cNvPr id="50" name="Text_Box_53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40" name="Text_Box_534"/>
                  <wp:cNvGraphicFramePr/>
                  <a:graphic xmlns:a="http://schemas.openxmlformats.org/drawingml/2006/main">
                    <a:graphicData uri="http://schemas.openxmlformats.org/drawingml/2006/picture">
                      <pic:pic xmlns:pic="http://schemas.openxmlformats.org/drawingml/2006/picture">
                        <pic:nvPicPr>
                          <pic:cNvPr id="40" name="Text_Box_53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39" name="Text_Box_538"/>
                  <wp:cNvGraphicFramePr/>
                  <a:graphic xmlns:a="http://schemas.openxmlformats.org/drawingml/2006/main">
                    <a:graphicData uri="http://schemas.openxmlformats.org/drawingml/2006/picture">
                      <pic:pic xmlns:pic="http://schemas.openxmlformats.org/drawingml/2006/picture">
                        <pic:nvPicPr>
                          <pic:cNvPr id="39" name="Text_Box_53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42" name="Text_Box_546"/>
                  <wp:cNvGraphicFramePr/>
                  <a:graphic xmlns:a="http://schemas.openxmlformats.org/drawingml/2006/main">
                    <a:graphicData uri="http://schemas.openxmlformats.org/drawingml/2006/picture">
                      <pic:pic xmlns:pic="http://schemas.openxmlformats.org/drawingml/2006/picture">
                        <pic:nvPicPr>
                          <pic:cNvPr id="42" name="Text_Box_54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41" name="Text_Box_545"/>
                  <wp:cNvGraphicFramePr/>
                  <a:graphic xmlns:a="http://schemas.openxmlformats.org/drawingml/2006/main">
                    <a:graphicData uri="http://schemas.openxmlformats.org/drawingml/2006/picture">
                      <pic:pic xmlns:pic="http://schemas.openxmlformats.org/drawingml/2006/picture">
                        <pic:nvPicPr>
                          <pic:cNvPr id="41" name="Text_Box_54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49" name="Text_Box_537"/>
                  <wp:cNvGraphicFramePr/>
                  <a:graphic xmlns:a="http://schemas.openxmlformats.org/drawingml/2006/main">
                    <a:graphicData uri="http://schemas.openxmlformats.org/drawingml/2006/picture">
                      <pic:pic xmlns:pic="http://schemas.openxmlformats.org/drawingml/2006/picture">
                        <pic:nvPicPr>
                          <pic:cNvPr id="49" name="Text_Box_53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44" name="Text_Box_544"/>
                  <wp:cNvGraphicFramePr/>
                  <a:graphic xmlns:a="http://schemas.openxmlformats.org/drawingml/2006/main">
                    <a:graphicData uri="http://schemas.openxmlformats.org/drawingml/2006/picture">
                      <pic:pic xmlns:pic="http://schemas.openxmlformats.org/drawingml/2006/picture">
                        <pic:nvPicPr>
                          <pic:cNvPr id="44" name="Text_Box_54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47" name="Text_Box_543"/>
                  <wp:cNvGraphicFramePr/>
                  <a:graphic xmlns:a="http://schemas.openxmlformats.org/drawingml/2006/main">
                    <a:graphicData uri="http://schemas.openxmlformats.org/drawingml/2006/picture">
                      <pic:pic xmlns:pic="http://schemas.openxmlformats.org/drawingml/2006/picture">
                        <pic:nvPicPr>
                          <pic:cNvPr id="47" name="Text_Box_543"/>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45" name="Text_Box_533"/>
                  <wp:cNvGraphicFramePr/>
                  <a:graphic xmlns:a="http://schemas.openxmlformats.org/drawingml/2006/main">
                    <a:graphicData uri="http://schemas.openxmlformats.org/drawingml/2006/picture">
                      <pic:pic xmlns:pic="http://schemas.openxmlformats.org/drawingml/2006/picture">
                        <pic:nvPicPr>
                          <pic:cNvPr id="45" name="Text_Box_533"/>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46" name="Text_Box_536"/>
                  <wp:cNvGraphicFramePr/>
                  <a:graphic xmlns:a="http://schemas.openxmlformats.org/drawingml/2006/main">
                    <a:graphicData uri="http://schemas.openxmlformats.org/drawingml/2006/picture">
                      <pic:pic xmlns:pic="http://schemas.openxmlformats.org/drawingml/2006/picture">
                        <pic:nvPicPr>
                          <pic:cNvPr id="46" name="Text_Box_53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48" name="Text_Box_542"/>
                  <wp:cNvGraphicFramePr/>
                  <a:graphic xmlns:a="http://schemas.openxmlformats.org/drawingml/2006/main">
                    <a:graphicData uri="http://schemas.openxmlformats.org/drawingml/2006/picture">
                      <pic:pic xmlns:pic="http://schemas.openxmlformats.org/drawingml/2006/picture">
                        <pic:nvPicPr>
                          <pic:cNvPr id="48" name="Text_Box_54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59" name="Text_Box_541"/>
                  <wp:cNvGraphicFramePr/>
                  <a:graphic xmlns:a="http://schemas.openxmlformats.org/drawingml/2006/main">
                    <a:graphicData uri="http://schemas.openxmlformats.org/drawingml/2006/picture">
                      <pic:pic xmlns:pic="http://schemas.openxmlformats.org/drawingml/2006/picture">
                        <pic:nvPicPr>
                          <pic:cNvPr id="59" name="Text_Box_541"/>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61" name="Text_Box_535"/>
                  <wp:cNvGraphicFramePr/>
                  <a:graphic xmlns:a="http://schemas.openxmlformats.org/drawingml/2006/main">
                    <a:graphicData uri="http://schemas.openxmlformats.org/drawingml/2006/picture">
                      <pic:pic xmlns:pic="http://schemas.openxmlformats.org/drawingml/2006/picture">
                        <pic:nvPicPr>
                          <pic:cNvPr id="61" name="Text_Box_53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55" name="Text_Box_540"/>
                  <wp:cNvGraphicFramePr/>
                  <a:graphic xmlns:a="http://schemas.openxmlformats.org/drawingml/2006/main">
                    <a:graphicData uri="http://schemas.openxmlformats.org/drawingml/2006/picture">
                      <pic:pic xmlns:pic="http://schemas.openxmlformats.org/drawingml/2006/picture">
                        <pic:nvPicPr>
                          <pic:cNvPr id="55" name="Text_Box_540"/>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52" name="Text_Box_539"/>
                  <wp:cNvGraphicFramePr/>
                  <a:graphic xmlns:a="http://schemas.openxmlformats.org/drawingml/2006/main">
                    <a:graphicData uri="http://schemas.openxmlformats.org/drawingml/2006/picture">
                      <pic:pic xmlns:pic="http://schemas.openxmlformats.org/drawingml/2006/picture">
                        <pic:nvPicPr>
                          <pic:cNvPr id="52" name="Text_Box_53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一般，扰动面积在100平方米以下或取土、挖砂、采石100立方米以下，在规定期限内停止违法行为，造成危害后果的；扰动面积在100平方米以上500平方米以下，或取土、挖砂、采石100立方米以上500立方米以下，在规定期限内停止违法行为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没收违法所得，对个人处一千元以上三千元以下的罚款；对单位处二万元以上五万元以下的罚款。</w:t>
            </w:r>
          </w:p>
        </w:tc>
      </w:tr>
      <w:tr>
        <w:tblPrEx>
          <w:tblCellMar>
            <w:top w:w="0" w:type="dxa"/>
            <w:left w:w="0" w:type="dxa"/>
            <w:bottom w:w="0" w:type="dxa"/>
            <w:right w:w="0" w:type="dxa"/>
          </w:tblCellMar>
        </w:tblPrEx>
        <w:trPr>
          <w:trHeight w:val="1122"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60" name="Text_Box_577"/>
                  <wp:cNvGraphicFramePr/>
                  <a:graphic xmlns:a="http://schemas.openxmlformats.org/drawingml/2006/main">
                    <a:graphicData uri="http://schemas.openxmlformats.org/drawingml/2006/picture">
                      <pic:pic xmlns:pic="http://schemas.openxmlformats.org/drawingml/2006/picture">
                        <pic:nvPicPr>
                          <pic:cNvPr id="60" name="Text_Box_57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51" name="Text_Box_609"/>
                  <wp:cNvGraphicFramePr/>
                  <a:graphic xmlns:a="http://schemas.openxmlformats.org/drawingml/2006/main">
                    <a:graphicData uri="http://schemas.openxmlformats.org/drawingml/2006/picture">
                      <pic:pic xmlns:pic="http://schemas.openxmlformats.org/drawingml/2006/picture">
                        <pic:nvPicPr>
                          <pic:cNvPr id="51" name="Text_Box_60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57" name="Text_Box_608"/>
                  <wp:cNvGraphicFramePr/>
                  <a:graphic xmlns:a="http://schemas.openxmlformats.org/drawingml/2006/main">
                    <a:graphicData uri="http://schemas.openxmlformats.org/drawingml/2006/picture">
                      <pic:pic xmlns:pic="http://schemas.openxmlformats.org/drawingml/2006/picture">
                        <pic:nvPicPr>
                          <pic:cNvPr id="57" name="Text_Box_60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56" name="Text_Box_592"/>
                  <wp:cNvGraphicFramePr/>
                  <a:graphic xmlns:a="http://schemas.openxmlformats.org/drawingml/2006/main">
                    <a:graphicData uri="http://schemas.openxmlformats.org/drawingml/2006/picture">
                      <pic:pic xmlns:pic="http://schemas.openxmlformats.org/drawingml/2006/picture">
                        <pic:nvPicPr>
                          <pic:cNvPr id="56" name="Text_Box_59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58" name="Text_Box_590"/>
                  <wp:cNvGraphicFramePr/>
                  <a:graphic xmlns:a="http://schemas.openxmlformats.org/drawingml/2006/main">
                    <a:graphicData uri="http://schemas.openxmlformats.org/drawingml/2006/picture">
                      <pic:pic xmlns:pic="http://schemas.openxmlformats.org/drawingml/2006/picture">
                        <pic:nvPicPr>
                          <pic:cNvPr id="58" name="Text_Box_590"/>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53" name="Text_Box_591"/>
                  <wp:cNvGraphicFramePr/>
                  <a:graphic xmlns:a="http://schemas.openxmlformats.org/drawingml/2006/main">
                    <a:graphicData uri="http://schemas.openxmlformats.org/drawingml/2006/picture">
                      <pic:pic xmlns:pic="http://schemas.openxmlformats.org/drawingml/2006/picture">
                        <pic:nvPicPr>
                          <pic:cNvPr id="53" name="Text_Box_591"/>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54" name="Text_Box_588"/>
                  <wp:cNvGraphicFramePr/>
                  <a:graphic xmlns:a="http://schemas.openxmlformats.org/drawingml/2006/main">
                    <a:graphicData uri="http://schemas.openxmlformats.org/drawingml/2006/picture">
                      <pic:pic xmlns:pic="http://schemas.openxmlformats.org/drawingml/2006/picture">
                        <pic:nvPicPr>
                          <pic:cNvPr id="54" name="Text_Box_58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7" name="Text_Box_589"/>
                  <wp:cNvGraphicFramePr/>
                  <a:graphic xmlns:a="http://schemas.openxmlformats.org/drawingml/2006/main">
                    <a:graphicData uri="http://schemas.openxmlformats.org/drawingml/2006/picture">
                      <pic:pic xmlns:pic="http://schemas.openxmlformats.org/drawingml/2006/picture">
                        <pic:nvPicPr>
                          <pic:cNvPr id="27" name="Text_Box_58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9" name="Text_Box_586"/>
                  <wp:cNvGraphicFramePr/>
                  <a:graphic xmlns:a="http://schemas.openxmlformats.org/drawingml/2006/main">
                    <a:graphicData uri="http://schemas.openxmlformats.org/drawingml/2006/picture">
                      <pic:pic xmlns:pic="http://schemas.openxmlformats.org/drawingml/2006/picture">
                        <pic:nvPicPr>
                          <pic:cNvPr id="29" name="Text_Box_58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38" name="Text_Box_587"/>
                  <wp:cNvGraphicFramePr/>
                  <a:graphic xmlns:a="http://schemas.openxmlformats.org/drawingml/2006/main">
                    <a:graphicData uri="http://schemas.openxmlformats.org/drawingml/2006/picture">
                      <pic:pic xmlns:pic="http://schemas.openxmlformats.org/drawingml/2006/picture">
                        <pic:nvPicPr>
                          <pic:cNvPr id="38" name="Text_Box_58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8" name="Text_Box_584"/>
                  <wp:cNvGraphicFramePr/>
                  <a:graphic xmlns:a="http://schemas.openxmlformats.org/drawingml/2006/main">
                    <a:graphicData uri="http://schemas.openxmlformats.org/drawingml/2006/picture">
                      <pic:pic xmlns:pic="http://schemas.openxmlformats.org/drawingml/2006/picture">
                        <pic:nvPicPr>
                          <pic:cNvPr id="28" name="Text_Box_58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34" name="Text_Box_585"/>
                  <wp:cNvGraphicFramePr/>
                  <a:graphic xmlns:a="http://schemas.openxmlformats.org/drawingml/2006/main">
                    <a:graphicData uri="http://schemas.openxmlformats.org/drawingml/2006/picture">
                      <pic:pic xmlns:pic="http://schemas.openxmlformats.org/drawingml/2006/picture">
                        <pic:nvPicPr>
                          <pic:cNvPr id="34" name="Text_Box_58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3" name="Text_Box_622"/>
                  <wp:cNvGraphicFramePr/>
                  <a:graphic xmlns:a="http://schemas.openxmlformats.org/drawingml/2006/main">
                    <a:graphicData uri="http://schemas.openxmlformats.org/drawingml/2006/picture">
                      <pic:pic xmlns:pic="http://schemas.openxmlformats.org/drawingml/2006/picture">
                        <pic:nvPicPr>
                          <pic:cNvPr id="23" name="Text_Box_62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4" name="Text_Box_582"/>
                  <wp:cNvGraphicFramePr/>
                  <a:graphic xmlns:a="http://schemas.openxmlformats.org/drawingml/2006/main">
                    <a:graphicData uri="http://schemas.openxmlformats.org/drawingml/2006/picture">
                      <pic:pic xmlns:pic="http://schemas.openxmlformats.org/drawingml/2006/picture">
                        <pic:nvPicPr>
                          <pic:cNvPr id="24" name="Text_Box_58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33" name="Text_Box_583"/>
                  <wp:cNvGraphicFramePr/>
                  <a:graphic xmlns:a="http://schemas.openxmlformats.org/drawingml/2006/main">
                    <a:graphicData uri="http://schemas.openxmlformats.org/drawingml/2006/picture">
                      <pic:pic xmlns:pic="http://schemas.openxmlformats.org/drawingml/2006/picture">
                        <pic:nvPicPr>
                          <pic:cNvPr id="33" name="Text_Box_583"/>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36" name="Text_Box_621"/>
                  <wp:cNvGraphicFramePr/>
                  <a:graphic xmlns:a="http://schemas.openxmlformats.org/drawingml/2006/main">
                    <a:graphicData uri="http://schemas.openxmlformats.org/drawingml/2006/picture">
                      <pic:pic xmlns:pic="http://schemas.openxmlformats.org/drawingml/2006/picture">
                        <pic:nvPicPr>
                          <pic:cNvPr id="36" name="Text_Box_621"/>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30" name="Text_Box_620"/>
                  <wp:cNvGraphicFramePr/>
                  <a:graphic xmlns:a="http://schemas.openxmlformats.org/drawingml/2006/main">
                    <a:graphicData uri="http://schemas.openxmlformats.org/drawingml/2006/picture">
                      <pic:pic xmlns:pic="http://schemas.openxmlformats.org/drawingml/2006/picture">
                        <pic:nvPicPr>
                          <pic:cNvPr id="30" name="Text_Box_620"/>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32" name="Text_Box_618"/>
                  <wp:cNvGraphicFramePr/>
                  <a:graphic xmlns:a="http://schemas.openxmlformats.org/drawingml/2006/main">
                    <a:graphicData uri="http://schemas.openxmlformats.org/drawingml/2006/picture">
                      <pic:pic xmlns:pic="http://schemas.openxmlformats.org/drawingml/2006/picture">
                        <pic:nvPicPr>
                          <pic:cNvPr id="32" name="Text_Box_61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31" name="Text_Box_619"/>
                  <wp:cNvGraphicFramePr/>
                  <a:graphic xmlns:a="http://schemas.openxmlformats.org/drawingml/2006/main">
                    <a:graphicData uri="http://schemas.openxmlformats.org/drawingml/2006/picture">
                      <pic:pic xmlns:pic="http://schemas.openxmlformats.org/drawingml/2006/picture">
                        <pic:nvPicPr>
                          <pic:cNvPr id="31" name="Text_Box_61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35" name="Text_Box_580"/>
                  <wp:cNvGraphicFramePr/>
                  <a:graphic xmlns:a="http://schemas.openxmlformats.org/drawingml/2006/main">
                    <a:graphicData uri="http://schemas.openxmlformats.org/drawingml/2006/picture">
                      <pic:pic xmlns:pic="http://schemas.openxmlformats.org/drawingml/2006/picture">
                        <pic:nvPicPr>
                          <pic:cNvPr id="35" name="Text_Box_580"/>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37" name="Text_Box_581"/>
                  <wp:cNvGraphicFramePr/>
                  <a:graphic xmlns:a="http://schemas.openxmlformats.org/drawingml/2006/main">
                    <a:graphicData uri="http://schemas.openxmlformats.org/drawingml/2006/picture">
                      <pic:pic xmlns:pic="http://schemas.openxmlformats.org/drawingml/2006/picture">
                        <pic:nvPicPr>
                          <pic:cNvPr id="37" name="Text_Box_581"/>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5" name="Text_Box_617"/>
                  <wp:cNvGraphicFramePr/>
                  <a:graphic xmlns:a="http://schemas.openxmlformats.org/drawingml/2006/main">
                    <a:graphicData uri="http://schemas.openxmlformats.org/drawingml/2006/picture">
                      <pic:pic xmlns:pic="http://schemas.openxmlformats.org/drawingml/2006/picture">
                        <pic:nvPicPr>
                          <pic:cNvPr id="25" name="Text_Box_61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6" name="Text_Box_616"/>
                  <wp:cNvGraphicFramePr/>
                  <a:graphic xmlns:a="http://schemas.openxmlformats.org/drawingml/2006/main">
                    <a:graphicData uri="http://schemas.openxmlformats.org/drawingml/2006/picture">
                      <pic:pic xmlns:pic="http://schemas.openxmlformats.org/drawingml/2006/picture">
                        <pic:nvPicPr>
                          <pic:cNvPr id="26" name="Text_Box_61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4" name="Text_Box_614"/>
                  <wp:cNvGraphicFramePr/>
                  <a:graphic xmlns:a="http://schemas.openxmlformats.org/drawingml/2006/main">
                    <a:graphicData uri="http://schemas.openxmlformats.org/drawingml/2006/picture">
                      <pic:pic xmlns:pic="http://schemas.openxmlformats.org/drawingml/2006/picture">
                        <pic:nvPicPr>
                          <pic:cNvPr id="4" name="Text_Box_61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3" name="Text_Box_615"/>
                  <wp:cNvGraphicFramePr/>
                  <a:graphic xmlns:a="http://schemas.openxmlformats.org/drawingml/2006/main">
                    <a:graphicData uri="http://schemas.openxmlformats.org/drawingml/2006/picture">
                      <pic:pic xmlns:pic="http://schemas.openxmlformats.org/drawingml/2006/picture">
                        <pic:nvPicPr>
                          <pic:cNvPr id="3" name="Text_Box_61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5" name="Text_Box_578"/>
                  <wp:cNvGraphicFramePr/>
                  <a:graphic xmlns:a="http://schemas.openxmlformats.org/drawingml/2006/main">
                    <a:graphicData uri="http://schemas.openxmlformats.org/drawingml/2006/picture">
                      <pic:pic xmlns:pic="http://schemas.openxmlformats.org/drawingml/2006/picture">
                        <pic:nvPicPr>
                          <pic:cNvPr id="5" name="Text_Box_57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6" name="Text_Box_579"/>
                  <wp:cNvGraphicFramePr/>
                  <a:graphic xmlns:a="http://schemas.openxmlformats.org/drawingml/2006/main">
                    <a:graphicData uri="http://schemas.openxmlformats.org/drawingml/2006/picture">
                      <pic:pic xmlns:pic="http://schemas.openxmlformats.org/drawingml/2006/picture">
                        <pic:nvPicPr>
                          <pic:cNvPr id="6" name="Text_Box_57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7" name="Text_Box_613"/>
                  <wp:cNvGraphicFramePr/>
                  <a:graphic xmlns:a="http://schemas.openxmlformats.org/drawingml/2006/main">
                    <a:graphicData uri="http://schemas.openxmlformats.org/drawingml/2006/picture">
                      <pic:pic xmlns:pic="http://schemas.openxmlformats.org/drawingml/2006/picture">
                        <pic:nvPicPr>
                          <pic:cNvPr id="7" name="Text_Box_613"/>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9" name="Text_Box_612"/>
                  <wp:cNvGraphicFramePr/>
                  <a:graphic xmlns:a="http://schemas.openxmlformats.org/drawingml/2006/main">
                    <a:graphicData uri="http://schemas.openxmlformats.org/drawingml/2006/picture">
                      <pic:pic xmlns:pic="http://schemas.openxmlformats.org/drawingml/2006/picture">
                        <pic:nvPicPr>
                          <pic:cNvPr id="9" name="Text_Box_61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0" name="Text_Box_610"/>
                  <wp:cNvGraphicFramePr/>
                  <a:graphic xmlns:a="http://schemas.openxmlformats.org/drawingml/2006/main">
                    <a:graphicData uri="http://schemas.openxmlformats.org/drawingml/2006/picture">
                      <pic:pic xmlns:pic="http://schemas.openxmlformats.org/drawingml/2006/picture">
                        <pic:nvPicPr>
                          <pic:cNvPr id="10" name="Text_Box_610"/>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shd w:val="clear" w:fill="FFFFFF"/>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8" name="Text_Box_611"/>
                  <wp:cNvGraphicFramePr/>
                  <a:graphic xmlns:a="http://schemas.openxmlformats.org/drawingml/2006/main">
                    <a:graphicData uri="http://schemas.openxmlformats.org/drawingml/2006/picture">
                      <pic:pic xmlns:pic="http://schemas.openxmlformats.org/drawingml/2006/picture">
                        <pic:nvPicPr>
                          <pic:cNvPr id="8" name="Text_Box_611"/>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一般，扰动面积在500平方米以上3000平方米以下，或取土、挖砂、采石500立方米以上3000立方米以下，在规定期限内停止违法行为的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没收违法所得，对个人处三千元以上五千元以下的罚款；对单位处五万元以上十万元以下的罚款。</w:t>
            </w:r>
          </w:p>
        </w:tc>
      </w:tr>
      <w:tr>
        <w:tblPrEx>
          <w:tblCellMar>
            <w:top w:w="0" w:type="dxa"/>
            <w:left w:w="0" w:type="dxa"/>
            <w:bottom w:w="0" w:type="dxa"/>
            <w:right w:w="0" w:type="dxa"/>
          </w:tblCellMar>
        </w:tblPrEx>
        <w:trPr>
          <w:trHeight w:val="90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1" name="Text_Box_561"/>
                  <wp:cNvGraphicFramePr/>
                  <a:graphic xmlns:a="http://schemas.openxmlformats.org/drawingml/2006/main">
                    <a:graphicData uri="http://schemas.openxmlformats.org/drawingml/2006/picture">
                      <pic:pic xmlns:pic="http://schemas.openxmlformats.org/drawingml/2006/picture">
                        <pic:nvPicPr>
                          <pic:cNvPr id="11" name="Text_Box_561"/>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3" name="Text_Box_560"/>
                  <wp:cNvGraphicFramePr/>
                  <a:graphic xmlns:a="http://schemas.openxmlformats.org/drawingml/2006/main">
                    <a:graphicData uri="http://schemas.openxmlformats.org/drawingml/2006/picture">
                      <pic:pic xmlns:pic="http://schemas.openxmlformats.org/drawingml/2006/picture">
                        <pic:nvPicPr>
                          <pic:cNvPr id="13" name="Text_Box_560"/>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 name="Text_Box_559"/>
                  <wp:cNvGraphicFramePr/>
                  <a:graphic xmlns:a="http://schemas.openxmlformats.org/drawingml/2006/main">
                    <a:graphicData uri="http://schemas.openxmlformats.org/drawingml/2006/picture">
                      <pic:pic xmlns:pic="http://schemas.openxmlformats.org/drawingml/2006/picture">
                        <pic:nvPicPr>
                          <pic:cNvPr id="1" name="Text_Box_559"/>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4" name="Text_Box_558"/>
                  <wp:cNvGraphicFramePr/>
                  <a:graphic xmlns:a="http://schemas.openxmlformats.org/drawingml/2006/main">
                    <a:graphicData uri="http://schemas.openxmlformats.org/drawingml/2006/picture">
                      <pic:pic xmlns:pic="http://schemas.openxmlformats.org/drawingml/2006/picture">
                        <pic:nvPicPr>
                          <pic:cNvPr id="14" name="Text_Box_558"/>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2" name="Text_Box_557"/>
                  <wp:cNvGraphicFramePr/>
                  <a:graphic xmlns:a="http://schemas.openxmlformats.org/drawingml/2006/main">
                    <a:graphicData uri="http://schemas.openxmlformats.org/drawingml/2006/picture">
                      <pic:pic xmlns:pic="http://schemas.openxmlformats.org/drawingml/2006/picture">
                        <pic:nvPicPr>
                          <pic:cNvPr id="12" name="Text_Box_557"/>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6" name="Text_Box_652"/>
                  <wp:cNvGraphicFramePr/>
                  <a:graphic xmlns:a="http://schemas.openxmlformats.org/drawingml/2006/main">
                    <a:graphicData uri="http://schemas.openxmlformats.org/drawingml/2006/picture">
                      <pic:pic xmlns:pic="http://schemas.openxmlformats.org/drawingml/2006/picture">
                        <pic:nvPicPr>
                          <pic:cNvPr id="16" name="Text_Box_652"/>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 name="Text_Box_653"/>
                  <wp:cNvGraphicFramePr/>
                  <a:graphic xmlns:a="http://schemas.openxmlformats.org/drawingml/2006/main">
                    <a:graphicData uri="http://schemas.openxmlformats.org/drawingml/2006/picture">
                      <pic:pic xmlns:pic="http://schemas.openxmlformats.org/drawingml/2006/picture">
                        <pic:nvPicPr>
                          <pic:cNvPr id="2" name="Text_Box_653"/>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8" name="Text_Box_650"/>
                  <wp:cNvGraphicFramePr/>
                  <a:graphic xmlns:a="http://schemas.openxmlformats.org/drawingml/2006/main">
                    <a:graphicData uri="http://schemas.openxmlformats.org/drawingml/2006/picture">
                      <pic:pic xmlns:pic="http://schemas.openxmlformats.org/drawingml/2006/picture">
                        <pic:nvPicPr>
                          <pic:cNvPr id="18" name="Text_Box_650"/>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0" name="Text_Box_651"/>
                  <wp:cNvGraphicFramePr/>
                  <a:graphic xmlns:a="http://schemas.openxmlformats.org/drawingml/2006/main">
                    <a:graphicData uri="http://schemas.openxmlformats.org/drawingml/2006/picture">
                      <pic:pic xmlns:pic="http://schemas.openxmlformats.org/drawingml/2006/picture">
                        <pic:nvPicPr>
                          <pic:cNvPr id="20" name="Text_Box_651"/>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9" name="Text_Box_556"/>
                  <wp:cNvGraphicFramePr/>
                  <a:graphic xmlns:a="http://schemas.openxmlformats.org/drawingml/2006/main">
                    <a:graphicData uri="http://schemas.openxmlformats.org/drawingml/2006/picture">
                      <pic:pic xmlns:pic="http://schemas.openxmlformats.org/drawingml/2006/picture">
                        <pic:nvPicPr>
                          <pic:cNvPr id="19" name="Text_Box_556"/>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2" name="Text_Box_648"/>
                  <wp:cNvGraphicFramePr/>
                  <a:graphic xmlns:a="http://schemas.openxmlformats.org/drawingml/2006/main">
                    <a:graphicData uri="http://schemas.openxmlformats.org/drawingml/2006/picture">
                      <pic:pic xmlns:pic="http://schemas.openxmlformats.org/drawingml/2006/picture">
                        <pic:nvPicPr>
                          <pic:cNvPr id="22" name="Text_Box_648"/>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7" name="Text_Box_649"/>
                  <wp:cNvGraphicFramePr/>
                  <a:graphic xmlns:a="http://schemas.openxmlformats.org/drawingml/2006/main">
                    <a:graphicData uri="http://schemas.openxmlformats.org/drawingml/2006/picture">
                      <pic:pic xmlns:pic="http://schemas.openxmlformats.org/drawingml/2006/picture">
                        <pic:nvPicPr>
                          <pic:cNvPr id="17" name="Text_Box_649"/>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5" name="Text_Box_646"/>
                  <wp:cNvGraphicFramePr/>
                  <a:graphic xmlns:a="http://schemas.openxmlformats.org/drawingml/2006/main">
                    <a:graphicData uri="http://schemas.openxmlformats.org/drawingml/2006/picture">
                      <pic:pic xmlns:pic="http://schemas.openxmlformats.org/drawingml/2006/picture">
                        <pic:nvPicPr>
                          <pic:cNvPr id="15" name="Text_Box_646"/>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43" name="Text_Box_647"/>
                  <wp:cNvGraphicFramePr/>
                  <a:graphic xmlns:a="http://schemas.openxmlformats.org/drawingml/2006/main">
                    <a:graphicData uri="http://schemas.openxmlformats.org/drawingml/2006/picture">
                      <pic:pic xmlns:pic="http://schemas.openxmlformats.org/drawingml/2006/picture">
                        <pic:nvPicPr>
                          <pic:cNvPr id="43" name="Text_Box_647"/>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97" name="Text_Box_555"/>
                  <wp:cNvGraphicFramePr/>
                  <a:graphic xmlns:a="http://schemas.openxmlformats.org/drawingml/2006/main">
                    <a:graphicData uri="http://schemas.openxmlformats.org/drawingml/2006/picture">
                      <pic:pic xmlns:pic="http://schemas.openxmlformats.org/drawingml/2006/picture">
                        <pic:nvPicPr>
                          <pic:cNvPr id="97" name="Text_Box_555"/>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01" name="Text_Box_644"/>
                  <wp:cNvGraphicFramePr/>
                  <a:graphic xmlns:a="http://schemas.openxmlformats.org/drawingml/2006/main">
                    <a:graphicData uri="http://schemas.openxmlformats.org/drawingml/2006/picture">
                      <pic:pic xmlns:pic="http://schemas.openxmlformats.org/drawingml/2006/picture">
                        <pic:nvPicPr>
                          <pic:cNvPr id="101" name="Text_Box_644"/>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20" name="Text_Box_645"/>
                  <wp:cNvGraphicFramePr/>
                  <a:graphic xmlns:a="http://schemas.openxmlformats.org/drawingml/2006/main">
                    <a:graphicData uri="http://schemas.openxmlformats.org/drawingml/2006/picture">
                      <pic:pic xmlns:pic="http://schemas.openxmlformats.org/drawingml/2006/picture">
                        <pic:nvPicPr>
                          <pic:cNvPr id="120" name="Text_Box_645"/>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02" name="Text_Box_642"/>
                  <wp:cNvGraphicFramePr/>
                  <a:graphic xmlns:a="http://schemas.openxmlformats.org/drawingml/2006/main">
                    <a:graphicData uri="http://schemas.openxmlformats.org/drawingml/2006/picture">
                      <pic:pic xmlns:pic="http://schemas.openxmlformats.org/drawingml/2006/picture">
                        <pic:nvPicPr>
                          <pic:cNvPr id="102" name="Text_Box_642"/>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04" name="Text_Box_643"/>
                  <wp:cNvGraphicFramePr/>
                  <a:graphic xmlns:a="http://schemas.openxmlformats.org/drawingml/2006/main">
                    <a:graphicData uri="http://schemas.openxmlformats.org/drawingml/2006/picture">
                      <pic:pic xmlns:pic="http://schemas.openxmlformats.org/drawingml/2006/picture">
                        <pic:nvPicPr>
                          <pic:cNvPr id="104" name="Text_Box_643"/>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22" name="Text_Box_640"/>
                  <wp:cNvGraphicFramePr/>
                  <a:graphic xmlns:a="http://schemas.openxmlformats.org/drawingml/2006/main">
                    <a:graphicData uri="http://schemas.openxmlformats.org/drawingml/2006/picture">
                      <pic:pic xmlns:pic="http://schemas.openxmlformats.org/drawingml/2006/picture">
                        <pic:nvPicPr>
                          <pic:cNvPr id="122" name="Text_Box_640"/>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05" name="Text_Box_641"/>
                  <wp:cNvGraphicFramePr/>
                  <a:graphic xmlns:a="http://schemas.openxmlformats.org/drawingml/2006/main">
                    <a:graphicData uri="http://schemas.openxmlformats.org/drawingml/2006/picture">
                      <pic:pic xmlns:pic="http://schemas.openxmlformats.org/drawingml/2006/picture">
                        <pic:nvPicPr>
                          <pic:cNvPr id="105" name="Text_Box_641"/>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23" name="Text_Box_554"/>
                  <wp:cNvGraphicFramePr/>
                  <a:graphic xmlns:a="http://schemas.openxmlformats.org/drawingml/2006/main">
                    <a:graphicData uri="http://schemas.openxmlformats.org/drawingml/2006/picture">
                      <pic:pic xmlns:pic="http://schemas.openxmlformats.org/drawingml/2006/picture">
                        <pic:nvPicPr>
                          <pic:cNvPr id="123" name="Text_Box_554"/>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99" name="Text_Box_639"/>
                  <wp:cNvGraphicFramePr/>
                  <a:graphic xmlns:a="http://schemas.openxmlformats.org/drawingml/2006/main">
                    <a:graphicData uri="http://schemas.openxmlformats.org/drawingml/2006/picture">
                      <pic:pic xmlns:pic="http://schemas.openxmlformats.org/drawingml/2006/picture">
                        <pic:nvPicPr>
                          <pic:cNvPr id="99" name="Text_Box_639"/>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94" name="Text_Box_638"/>
                  <wp:cNvGraphicFramePr/>
                  <a:graphic xmlns:a="http://schemas.openxmlformats.org/drawingml/2006/main">
                    <a:graphicData uri="http://schemas.openxmlformats.org/drawingml/2006/picture">
                      <pic:pic xmlns:pic="http://schemas.openxmlformats.org/drawingml/2006/picture">
                        <pic:nvPicPr>
                          <pic:cNvPr id="94" name="Text_Box_638"/>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00" name="Text_Box_637"/>
                  <wp:cNvGraphicFramePr/>
                  <a:graphic xmlns:a="http://schemas.openxmlformats.org/drawingml/2006/main">
                    <a:graphicData uri="http://schemas.openxmlformats.org/drawingml/2006/picture">
                      <pic:pic xmlns:pic="http://schemas.openxmlformats.org/drawingml/2006/picture">
                        <pic:nvPicPr>
                          <pic:cNvPr id="100" name="Text_Box_637"/>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17" name="Text_Box_636"/>
                  <wp:cNvGraphicFramePr/>
                  <a:graphic xmlns:a="http://schemas.openxmlformats.org/drawingml/2006/main">
                    <a:graphicData uri="http://schemas.openxmlformats.org/drawingml/2006/picture">
                      <pic:pic xmlns:pic="http://schemas.openxmlformats.org/drawingml/2006/picture">
                        <pic:nvPicPr>
                          <pic:cNvPr id="117" name="Text_Box_636"/>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24" name="Text_Box_553"/>
                  <wp:cNvGraphicFramePr/>
                  <a:graphic xmlns:a="http://schemas.openxmlformats.org/drawingml/2006/main">
                    <a:graphicData uri="http://schemas.openxmlformats.org/drawingml/2006/picture">
                      <pic:pic xmlns:pic="http://schemas.openxmlformats.org/drawingml/2006/picture">
                        <pic:nvPicPr>
                          <pic:cNvPr id="124" name="Text_Box_553"/>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06" name="Text_Box_635"/>
                  <wp:cNvGraphicFramePr/>
                  <a:graphic xmlns:a="http://schemas.openxmlformats.org/drawingml/2006/main">
                    <a:graphicData uri="http://schemas.openxmlformats.org/drawingml/2006/picture">
                      <pic:pic xmlns:pic="http://schemas.openxmlformats.org/drawingml/2006/picture">
                        <pic:nvPicPr>
                          <pic:cNvPr id="106" name="Text_Box_635"/>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18" name="Text_Box_634"/>
                  <wp:cNvGraphicFramePr/>
                  <a:graphic xmlns:a="http://schemas.openxmlformats.org/drawingml/2006/main">
                    <a:graphicData uri="http://schemas.openxmlformats.org/drawingml/2006/picture">
                      <pic:pic xmlns:pic="http://schemas.openxmlformats.org/drawingml/2006/picture">
                        <pic:nvPicPr>
                          <pic:cNvPr id="118" name="Text_Box_634"/>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07" name="Text_Box_633"/>
                  <wp:cNvGraphicFramePr/>
                  <a:graphic xmlns:a="http://schemas.openxmlformats.org/drawingml/2006/main">
                    <a:graphicData uri="http://schemas.openxmlformats.org/drawingml/2006/picture">
                      <pic:pic xmlns:pic="http://schemas.openxmlformats.org/drawingml/2006/picture">
                        <pic:nvPicPr>
                          <pic:cNvPr id="107" name="Text_Box_633"/>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25" name="Text_Box_632"/>
                  <wp:cNvGraphicFramePr/>
                  <a:graphic xmlns:a="http://schemas.openxmlformats.org/drawingml/2006/main">
                    <a:graphicData uri="http://schemas.openxmlformats.org/drawingml/2006/picture">
                      <pic:pic xmlns:pic="http://schemas.openxmlformats.org/drawingml/2006/picture">
                        <pic:nvPicPr>
                          <pic:cNvPr id="125" name="Text_Box_632"/>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11" name="Text_Box_552"/>
                  <wp:cNvGraphicFramePr/>
                  <a:graphic xmlns:a="http://schemas.openxmlformats.org/drawingml/2006/main">
                    <a:graphicData uri="http://schemas.openxmlformats.org/drawingml/2006/picture">
                      <pic:pic xmlns:pic="http://schemas.openxmlformats.org/drawingml/2006/picture">
                        <pic:nvPicPr>
                          <pic:cNvPr id="111" name="Text_Box_552"/>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19" name="Text_Box_631"/>
                  <wp:cNvGraphicFramePr/>
                  <a:graphic xmlns:a="http://schemas.openxmlformats.org/drawingml/2006/main">
                    <a:graphicData uri="http://schemas.openxmlformats.org/drawingml/2006/picture">
                      <pic:pic xmlns:pic="http://schemas.openxmlformats.org/drawingml/2006/picture">
                        <pic:nvPicPr>
                          <pic:cNvPr id="119" name="Text_Box_631"/>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21" name="Text_Box_630"/>
                  <wp:cNvGraphicFramePr/>
                  <a:graphic xmlns:a="http://schemas.openxmlformats.org/drawingml/2006/main">
                    <a:graphicData uri="http://schemas.openxmlformats.org/drawingml/2006/picture">
                      <pic:pic xmlns:pic="http://schemas.openxmlformats.org/drawingml/2006/picture">
                        <pic:nvPicPr>
                          <pic:cNvPr id="121" name="Text_Box_630"/>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12" name="Text_Box_629"/>
                  <wp:cNvGraphicFramePr/>
                  <a:graphic xmlns:a="http://schemas.openxmlformats.org/drawingml/2006/main">
                    <a:graphicData uri="http://schemas.openxmlformats.org/drawingml/2006/picture">
                      <pic:pic xmlns:pic="http://schemas.openxmlformats.org/drawingml/2006/picture">
                        <pic:nvPicPr>
                          <pic:cNvPr id="112" name="Text_Box_629"/>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13" name="Text_Box_628"/>
                  <wp:cNvGraphicFramePr/>
                  <a:graphic xmlns:a="http://schemas.openxmlformats.org/drawingml/2006/main">
                    <a:graphicData uri="http://schemas.openxmlformats.org/drawingml/2006/picture">
                      <pic:pic xmlns:pic="http://schemas.openxmlformats.org/drawingml/2006/picture">
                        <pic:nvPicPr>
                          <pic:cNvPr id="113" name="Text_Box_628"/>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98" name="Text_Box_551"/>
                  <wp:cNvGraphicFramePr/>
                  <a:graphic xmlns:a="http://schemas.openxmlformats.org/drawingml/2006/main">
                    <a:graphicData uri="http://schemas.openxmlformats.org/drawingml/2006/picture">
                      <pic:pic xmlns:pic="http://schemas.openxmlformats.org/drawingml/2006/picture">
                        <pic:nvPicPr>
                          <pic:cNvPr id="98" name="Text_Box_551"/>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03" name="Text_Box_627"/>
                  <wp:cNvGraphicFramePr/>
                  <a:graphic xmlns:a="http://schemas.openxmlformats.org/drawingml/2006/main">
                    <a:graphicData uri="http://schemas.openxmlformats.org/drawingml/2006/picture">
                      <pic:pic xmlns:pic="http://schemas.openxmlformats.org/drawingml/2006/picture">
                        <pic:nvPicPr>
                          <pic:cNvPr id="103" name="Text_Box_627"/>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09" name="Text_Box_626"/>
                  <wp:cNvGraphicFramePr/>
                  <a:graphic xmlns:a="http://schemas.openxmlformats.org/drawingml/2006/main">
                    <a:graphicData uri="http://schemas.openxmlformats.org/drawingml/2006/picture">
                      <pic:pic xmlns:pic="http://schemas.openxmlformats.org/drawingml/2006/picture">
                        <pic:nvPicPr>
                          <pic:cNvPr id="109" name="Text_Box_626"/>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14" name="Text_Box_625"/>
                  <wp:cNvGraphicFramePr/>
                  <a:graphic xmlns:a="http://schemas.openxmlformats.org/drawingml/2006/main">
                    <a:graphicData uri="http://schemas.openxmlformats.org/drawingml/2006/picture">
                      <pic:pic xmlns:pic="http://schemas.openxmlformats.org/drawingml/2006/picture">
                        <pic:nvPicPr>
                          <pic:cNvPr id="114" name="Text_Box_625"/>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08" name="Text_Box_624"/>
                  <wp:cNvGraphicFramePr/>
                  <a:graphic xmlns:a="http://schemas.openxmlformats.org/drawingml/2006/main">
                    <a:graphicData uri="http://schemas.openxmlformats.org/drawingml/2006/picture">
                      <pic:pic xmlns:pic="http://schemas.openxmlformats.org/drawingml/2006/picture">
                        <pic:nvPicPr>
                          <pic:cNvPr id="108" name="Text_Box_624"/>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95" name="Text_Box_623"/>
                  <wp:cNvGraphicFramePr/>
                  <a:graphic xmlns:a="http://schemas.openxmlformats.org/drawingml/2006/main">
                    <a:graphicData uri="http://schemas.openxmlformats.org/drawingml/2006/picture">
                      <pic:pic xmlns:pic="http://schemas.openxmlformats.org/drawingml/2006/picture">
                        <pic:nvPicPr>
                          <pic:cNvPr id="95" name="Text_Box_623"/>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15" name="Text_Box_550"/>
                  <wp:cNvGraphicFramePr/>
                  <a:graphic xmlns:a="http://schemas.openxmlformats.org/drawingml/2006/main">
                    <a:graphicData uri="http://schemas.openxmlformats.org/drawingml/2006/picture">
                      <pic:pic xmlns:pic="http://schemas.openxmlformats.org/drawingml/2006/picture">
                        <pic:nvPicPr>
                          <pic:cNvPr id="115" name="Text_Box_550"/>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10" name="Text_Box_549"/>
                  <wp:cNvGraphicFramePr/>
                  <a:graphic xmlns:a="http://schemas.openxmlformats.org/drawingml/2006/main">
                    <a:graphicData uri="http://schemas.openxmlformats.org/drawingml/2006/picture">
                      <pic:pic xmlns:pic="http://schemas.openxmlformats.org/drawingml/2006/picture">
                        <pic:nvPicPr>
                          <pic:cNvPr id="110" name="Text_Box_549"/>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96" name="Text_Box_548"/>
                  <wp:cNvGraphicFramePr/>
                  <a:graphic xmlns:a="http://schemas.openxmlformats.org/drawingml/2006/main">
                    <a:graphicData uri="http://schemas.openxmlformats.org/drawingml/2006/picture">
                      <pic:pic xmlns:pic="http://schemas.openxmlformats.org/drawingml/2006/picture">
                        <pic:nvPicPr>
                          <pic:cNvPr id="96" name="Text_Box_548"/>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28" name="Text_Box_547"/>
                  <wp:cNvGraphicFramePr/>
                  <a:graphic xmlns:a="http://schemas.openxmlformats.org/drawingml/2006/main">
                    <a:graphicData uri="http://schemas.openxmlformats.org/drawingml/2006/picture">
                      <pic:pic xmlns:pic="http://schemas.openxmlformats.org/drawingml/2006/picture">
                        <pic:nvPicPr>
                          <pic:cNvPr id="128" name="Text_Box_547"/>
                          <pic:cNvPicPr/>
                        </pic:nvPicPr>
                        <pic:blipFill>
                          <a:blip r:embed="rId6"/>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一般，扰动面积在3000平方米以上10000平方米以下，或取土、挖砂、采石3000立方米以上10000立方米以下，在规定期限内停止违法行为的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没收违法所得，对个人处五千元以上八千元以下的罚款；对单位处十万元以上十五万元以下的罚款</w:t>
            </w:r>
          </w:p>
        </w:tc>
      </w:tr>
      <w:tr>
        <w:tblPrEx>
          <w:tblCellMar>
            <w:top w:w="0" w:type="dxa"/>
            <w:left w:w="0" w:type="dxa"/>
            <w:bottom w:w="0" w:type="dxa"/>
            <w:right w:w="0" w:type="dxa"/>
          </w:tblCellMar>
        </w:tblPrEx>
        <w:trPr>
          <w:trHeight w:val="90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35" name="Text_Box_673"/>
                  <wp:cNvGraphicFramePr/>
                  <a:graphic xmlns:a="http://schemas.openxmlformats.org/drawingml/2006/main">
                    <a:graphicData uri="http://schemas.openxmlformats.org/drawingml/2006/picture">
                      <pic:pic xmlns:pic="http://schemas.openxmlformats.org/drawingml/2006/picture">
                        <pic:nvPicPr>
                          <pic:cNvPr id="135" name="Text_Box_673"/>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26" name="Text_Box_672"/>
                  <wp:cNvGraphicFramePr/>
                  <a:graphic xmlns:a="http://schemas.openxmlformats.org/drawingml/2006/main">
                    <a:graphicData uri="http://schemas.openxmlformats.org/drawingml/2006/picture">
                      <pic:pic xmlns:pic="http://schemas.openxmlformats.org/drawingml/2006/picture">
                        <pic:nvPicPr>
                          <pic:cNvPr id="126" name="Text_Box_67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27" name="Text_Box_671"/>
                  <wp:cNvGraphicFramePr/>
                  <a:graphic xmlns:a="http://schemas.openxmlformats.org/drawingml/2006/main">
                    <a:graphicData uri="http://schemas.openxmlformats.org/drawingml/2006/picture">
                      <pic:pic xmlns:pic="http://schemas.openxmlformats.org/drawingml/2006/picture">
                        <pic:nvPicPr>
                          <pic:cNvPr id="127" name="Text_Box_671"/>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29" name="Text_Box_670"/>
                  <wp:cNvGraphicFramePr/>
                  <a:graphic xmlns:a="http://schemas.openxmlformats.org/drawingml/2006/main">
                    <a:graphicData uri="http://schemas.openxmlformats.org/drawingml/2006/picture">
                      <pic:pic xmlns:pic="http://schemas.openxmlformats.org/drawingml/2006/picture">
                        <pic:nvPicPr>
                          <pic:cNvPr id="129" name="Text_Box_670"/>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36" name="Text_Box_607"/>
                  <wp:cNvGraphicFramePr/>
                  <a:graphic xmlns:a="http://schemas.openxmlformats.org/drawingml/2006/main">
                    <a:graphicData uri="http://schemas.openxmlformats.org/drawingml/2006/picture">
                      <pic:pic xmlns:pic="http://schemas.openxmlformats.org/drawingml/2006/picture">
                        <pic:nvPicPr>
                          <pic:cNvPr id="136" name="Text_Box_60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30" name="Text_Box_669"/>
                  <wp:cNvGraphicFramePr/>
                  <a:graphic xmlns:a="http://schemas.openxmlformats.org/drawingml/2006/main">
                    <a:graphicData uri="http://schemas.openxmlformats.org/drawingml/2006/picture">
                      <pic:pic xmlns:pic="http://schemas.openxmlformats.org/drawingml/2006/picture">
                        <pic:nvPicPr>
                          <pic:cNvPr id="130" name="Text_Box_66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31" name="Text_Box_668"/>
                  <wp:cNvGraphicFramePr/>
                  <a:graphic xmlns:a="http://schemas.openxmlformats.org/drawingml/2006/main">
                    <a:graphicData uri="http://schemas.openxmlformats.org/drawingml/2006/picture">
                      <pic:pic xmlns:pic="http://schemas.openxmlformats.org/drawingml/2006/picture">
                        <pic:nvPicPr>
                          <pic:cNvPr id="131" name="Text_Box_66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32" name="Text_Box_606"/>
                  <wp:cNvGraphicFramePr/>
                  <a:graphic xmlns:a="http://schemas.openxmlformats.org/drawingml/2006/main">
                    <a:graphicData uri="http://schemas.openxmlformats.org/drawingml/2006/picture">
                      <pic:pic xmlns:pic="http://schemas.openxmlformats.org/drawingml/2006/picture">
                        <pic:nvPicPr>
                          <pic:cNvPr id="132" name="Text_Box_60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33" name="Text_Box_667"/>
                  <wp:cNvGraphicFramePr/>
                  <a:graphic xmlns:a="http://schemas.openxmlformats.org/drawingml/2006/main">
                    <a:graphicData uri="http://schemas.openxmlformats.org/drawingml/2006/picture">
                      <pic:pic xmlns:pic="http://schemas.openxmlformats.org/drawingml/2006/picture">
                        <pic:nvPicPr>
                          <pic:cNvPr id="133" name="Text_Box_66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134" name="Text_Box_666"/>
                  <wp:cNvGraphicFramePr/>
                  <a:graphic xmlns:a="http://schemas.openxmlformats.org/drawingml/2006/main">
                    <a:graphicData uri="http://schemas.openxmlformats.org/drawingml/2006/picture">
                      <pic:pic xmlns:pic="http://schemas.openxmlformats.org/drawingml/2006/picture">
                        <pic:nvPicPr>
                          <pic:cNvPr id="134" name="Text_Box_66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89" name="Text_Box_605"/>
                  <wp:cNvGraphicFramePr/>
                  <a:graphic xmlns:a="http://schemas.openxmlformats.org/drawingml/2006/main">
                    <a:graphicData uri="http://schemas.openxmlformats.org/drawingml/2006/picture">
                      <pic:pic xmlns:pic="http://schemas.openxmlformats.org/drawingml/2006/picture">
                        <pic:nvPicPr>
                          <pic:cNvPr id="89" name="Text_Box_60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72" name="Text_Box_665"/>
                  <wp:cNvGraphicFramePr/>
                  <a:graphic xmlns:a="http://schemas.openxmlformats.org/drawingml/2006/main">
                    <a:graphicData uri="http://schemas.openxmlformats.org/drawingml/2006/picture">
                      <pic:pic xmlns:pic="http://schemas.openxmlformats.org/drawingml/2006/picture">
                        <pic:nvPicPr>
                          <pic:cNvPr id="72" name="Text_Box_66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77" name="Text_Box_664"/>
                  <wp:cNvGraphicFramePr/>
                  <a:graphic xmlns:a="http://schemas.openxmlformats.org/drawingml/2006/main">
                    <a:graphicData uri="http://schemas.openxmlformats.org/drawingml/2006/picture">
                      <pic:pic xmlns:pic="http://schemas.openxmlformats.org/drawingml/2006/picture">
                        <pic:nvPicPr>
                          <pic:cNvPr id="77" name="Text_Box_66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71" name="Text_Box_604"/>
                  <wp:cNvGraphicFramePr/>
                  <a:graphic xmlns:a="http://schemas.openxmlformats.org/drawingml/2006/main">
                    <a:graphicData uri="http://schemas.openxmlformats.org/drawingml/2006/picture">
                      <pic:pic xmlns:pic="http://schemas.openxmlformats.org/drawingml/2006/picture">
                        <pic:nvPicPr>
                          <pic:cNvPr id="71" name="Text_Box_60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87" name="Text_Box_663"/>
                  <wp:cNvGraphicFramePr/>
                  <a:graphic xmlns:a="http://schemas.openxmlformats.org/drawingml/2006/main">
                    <a:graphicData uri="http://schemas.openxmlformats.org/drawingml/2006/picture">
                      <pic:pic xmlns:pic="http://schemas.openxmlformats.org/drawingml/2006/picture">
                        <pic:nvPicPr>
                          <pic:cNvPr id="87" name="Text_Box_663"/>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73" name="Text_Box_662"/>
                  <wp:cNvGraphicFramePr/>
                  <a:graphic xmlns:a="http://schemas.openxmlformats.org/drawingml/2006/main">
                    <a:graphicData uri="http://schemas.openxmlformats.org/drawingml/2006/picture">
                      <pic:pic xmlns:pic="http://schemas.openxmlformats.org/drawingml/2006/picture">
                        <pic:nvPicPr>
                          <pic:cNvPr id="73" name="Text_Box_66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88" name="Text_Box_603"/>
                  <wp:cNvGraphicFramePr/>
                  <a:graphic xmlns:a="http://schemas.openxmlformats.org/drawingml/2006/main">
                    <a:graphicData uri="http://schemas.openxmlformats.org/drawingml/2006/picture">
                      <pic:pic xmlns:pic="http://schemas.openxmlformats.org/drawingml/2006/picture">
                        <pic:nvPicPr>
                          <pic:cNvPr id="88" name="Text_Box_603"/>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62" name="Text_Box_661"/>
                  <wp:cNvGraphicFramePr/>
                  <a:graphic xmlns:a="http://schemas.openxmlformats.org/drawingml/2006/main">
                    <a:graphicData uri="http://schemas.openxmlformats.org/drawingml/2006/picture">
                      <pic:pic xmlns:pic="http://schemas.openxmlformats.org/drawingml/2006/picture">
                        <pic:nvPicPr>
                          <pic:cNvPr id="62" name="Text_Box_661"/>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90" name="Text_Box_660"/>
                  <wp:cNvGraphicFramePr/>
                  <a:graphic xmlns:a="http://schemas.openxmlformats.org/drawingml/2006/main">
                    <a:graphicData uri="http://schemas.openxmlformats.org/drawingml/2006/picture">
                      <pic:pic xmlns:pic="http://schemas.openxmlformats.org/drawingml/2006/picture">
                        <pic:nvPicPr>
                          <pic:cNvPr id="90" name="Text_Box_660"/>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63" name="Text_Box_602"/>
                  <wp:cNvGraphicFramePr/>
                  <a:graphic xmlns:a="http://schemas.openxmlformats.org/drawingml/2006/main">
                    <a:graphicData uri="http://schemas.openxmlformats.org/drawingml/2006/picture">
                      <pic:pic xmlns:pic="http://schemas.openxmlformats.org/drawingml/2006/picture">
                        <pic:nvPicPr>
                          <pic:cNvPr id="63" name="Text_Box_60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74" name="Text_Box_659"/>
                  <wp:cNvGraphicFramePr/>
                  <a:graphic xmlns:a="http://schemas.openxmlformats.org/drawingml/2006/main">
                    <a:graphicData uri="http://schemas.openxmlformats.org/drawingml/2006/picture">
                      <pic:pic xmlns:pic="http://schemas.openxmlformats.org/drawingml/2006/picture">
                        <pic:nvPicPr>
                          <pic:cNvPr id="74" name="Text_Box_65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93" name="Text_Box_658"/>
                  <wp:cNvGraphicFramePr/>
                  <a:graphic xmlns:a="http://schemas.openxmlformats.org/drawingml/2006/main">
                    <a:graphicData uri="http://schemas.openxmlformats.org/drawingml/2006/picture">
                      <pic:pic xmlns:pic="http://schemas.openxmlformats.org/drawingml/2006/picture">
                        <pic:nvPicPr>
                          <pic:cNvPr id="93" name="Text_Box_65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64" name="Text_Box_601"/>
                  <wp:cNvGraphicFramePr/>
                  <a:graphic xmlns:a="http://schemas.openxmlformats.org/drawingml/2006/main">
                    <a:graphicData uri="http://schemas.openxmlformats.org/drawingml/2006/picture">
                      <pic:pic xmlns:pic="http://schemas.openxmlformats.org/drawingml/2006/picture">
                        <pic:nvPicPr>
                          <pic:cNvPr id="64" name="Text_Box_601"/>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82" name="Text_Box_657"/>
                  <wp:cNvGraphicFramePr/>
                  <a:graphic xmlns:a="http://schemas.openxmlformats.org/drawingml/2006/main">
                    <a:graphicData uri="http://schemas.openxmlformats.org/drawingml/2006/picture">
                      <pic:pic xmlns:pic="http://schemas.openxmlformats.org/drawingml/2006/picture">
                        <pic:nvPicPr>
                          <pic:cNvPr id="82" name="Text_Box_65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79" name="Text_Box_656"/>
                  <wp:cNvGraphicFramePr/>
                  <a:graphic xmlns:a="http://schemas.openxmlformats.org/drawingml/2006/main">
                    <a:graphicData uri="http://schemas.openxmlformats.org/drawingml/2006/picture">
                      <pic:pic xmlns:pic="http://schemas.openxmlformats.org/drawingml/2006/picture">
                        <pic:nvPicPr>
                          <pic:cNvPr id="79" name="Text_Box_65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80" name="Text_Box_600"/>
                  <wp:cNvGraphicFramePr/>
                  <a:graphic xmlns:a="http://schemas.openxmlformats.org/drawingml/2006/main">
                    <a:graphicData uri="http://schemas.openxmlformats.org/drawingml/2006/picture">
                      <pic:pic xmlns:pic="http://schemas.openxmlformats.org/drawingml/2006/picture">
                        <pic:nvPicPr>
                          <pic:cNvPr id="80" name="Text_Box_600"/>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78" name="Text_Box_655"/>
                  <wp:cNvGraphicFramePr/>
                  <a:graphic xmlns:a="http://schemas.openxmlformats.org/drawingml/2006/main">
                    <a:graphicData uri="http://schemas.openxmlformats.org/drawingml/2006/picture">
                      <pic:pic xmlns:pic="http://schemas.openxmlformats.org/drawingml/2006/picture">
                        <pic:nvPicPr>
                          <pic:cNvPr id="78" name="Text_Box_65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65" name="Text_Box_654"/>
                  <wp:cNvGraphicFramePr/>
                  <a:graphic xmlns:a="http://schemas.openxmlformats.org/drawingml/2006/main">
                    <a:graphicData uri="http://schemas.openxmlformats.org/drawingml/2006/picture">
                      <pic:pic xmlns:pic="http://schemas.openxmlformats.org/drawingml/2006/picture">
                        <pic:nvPicPr>
                          <pic:cNvPr id="65" name="Text_Box_65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75" name="Text_Box_599"/>
                  <wp:cNvGraphicFramePr/>
                  <a:graphic xmlns:a="http://schemas.openxmlformats.org/drawingml/2006/main">
                    <a:graphicData uri="http://schemas.openxmlformats.org/drawingml/2006/picture">
                      <pic:pic xmlns:pic="http://schemas.openxmlformats.org/drawingml/2006/picture">
                        <pic:nvPicPr>
                          <pic:cNvPr id="75" name="Text_Box_59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91" name="Text_Box_598"/>
                  <wp:cNvGraphicFramePr/>
                  <a:graphic xmlns:a="http://schemas.openxmlformats.org/drawingml/2006/main">
                    <a:graphicData uri="http://schemas.openxmlformats.org/drawingml/2006/picture">
                      <pic:pic xmlns:pic="http://schemas.openxmlformats.org/drawingml/2006/picture">
                        <pic:nvPicPr>
                          <pic:cNvPr id="91" name="Text_Box_59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81" name="Text_Box_597"/>
                  <wp:cNvGraphicFramePr/>
                  <a:graphic xmlns:a="http://schemas.openxmlformats.org/drawingml/2006/main">
                    <a:graphicData uri="http://schemas.openxmlformats.org/drawingml/2006/picture">
                      <pic:pic xmlns:pic="http://schemas.openxmlformats.org/drawingml/2006/picture">
                        <pic:nvPicPr>
                          <pic:cNvPr id="81" name="Text_Box_59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66" name="Text_Box_596"/>
                  <wp:cNvGraphicFramePr/>
                  <a:graphic xmlns:a="http://schemas.openxmlformats.org/drawingml/2006/main">
                    <a:graphicData uri="http://schemas.openxmlformats.org/drawingml/2006/picture">
                      <pic:pic xmlns:pic="http://schemas.openxmlformats.org/drawingml/2006/picture">
                        <pic:nvPicPr>
                          <pic:cNvPr id="66" name="Text_Box_59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86" name="Text_Box_595"/>
                  <wp:cNvGraphicFramePr/>
                  <a:graphic xmlns:a="http://schemas.openxmlformats.org/drawingml/2006/main">
                    <a:graphicData uri="http://schemas.openxmlformats.org/drawingml/2006/picture">
                      <pic:pic xmlns:pic="http://schemas.openxmlformats.org/drawingml/2006/picture">
                        <pic:nvPicPr>
                          <pic:cNvPr id="86" name="Text_Box_59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92" name="Text_Box_594"/>
                  <wp:cNvGraphicFramePr/>
                  <a:graphic xmlns:a="http://schemas.openxmlformats.org/drawingml/2006/main">
                    <a:graphicData uri="http://schemas.openxmlformats.org/drawingml/2006/picture">
                      <pic:pic xmlns:pic="http://schemas.openxmlformats.org/drawingml/2006/picture">
                        <pic:nvPicPr>
                          <pic:cNvPr id="92" name="Text_Box_59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67" name="Text_Box_593"/>
                  <wp:cNvGraphicFramePr/>
                  <a:graphic xmlns:a="http://schemas.openxmlformats.org/drawingml/2006/main">
                    <a:graphicData uri="http://schemas.openxmlformats.org/drawingml/2006/picture">
                      <pic:pic xmlns:pic="http://schemas.openxmlformats.org/drawingml/2006/picture">
                        <pic:nvPicPr>
                          <pic:cNvPr id="67" name="Text_Box_593"/>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76" name="Text_Box_699"/>
                  <wp:cNvGraphicFramePr/>
                  <a:graphic xmlns:a="http://schemas.openxmlformats.org/drawingml/2006/main">
                    <a:graphicData uri="http://schemas.openxmlformats.org/drawingml/2006/picture">
                      <pic:pic xmlns:pic="http://schemas.openxmlformats.org/drawingml/2006/picture">
                        <pic:nvPicPr>
                          <pic:cNvPr id="76" name="Text_Box_69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68" name="Text_Box_698"/>
                  <wp:cNvGraphicFramePr/>
                  <a:graphic xmlns:a="http://schemas.openxmlformats.org/drawingml/2006/main">
                    <a:graphicData uri="http://schemas.openxmlformats.org/drawingml/2006/picture">
                      <pic:pic xmlns:pic="http://schemas.openxmlformats.org/drawingml/2006/picture">
                        <pic:nvPicPr>
                          <pic:cNvPr id="68" name="Text_Box_69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83" name="Text_Box_697"/>
                  <wp:cNvGraphicFramePr/>
                  <a:graphic xmlns:a="http://schemas.openxmlformats.org/drawingml/2006/main">
                    <a:graphicData uri="http://schemas.openxmlformats.org/drawingml/2006/picture">
                      <pic:pic xmlns:pic="http://schemas.openxmlformats.org/drawingml/2006/picture">
                        <pic:nvPicPr>
                          <pic:cNvPr id="83" name="Text_Box_69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69" name="Text_Box_696"/>
                  <wp:cNvGraphicFramePr/>
                  <a:graphic xmlns:a="http://schemas.openxmlformats.org/drawingml/2006/main">
                    <a:graphicData uri="http://schemas.openxmlformats.org/drawingml/2006/picture">
                      <pic:pic xmlns:pic="http://schemas.openxmlformats.org/drawingml/2006/picture">
                        <pic:nvPicPr>
                          <pic:cNvPr id="69" name="Text_Box_69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70" name="Text_Box_695"/>
                  <wp:cNvGraphicFramePr/>
                  <a:graphic xmlns:a="http://schemas.openxmlformats.org/drawingml/2006/main">
                    <a:graphicData uri="http://schemas.openxmlformats.org/drawingml/2006/picture">
                      <pic:pic xmlns:pic="http://schemas.openxmlformats.org/drawingml/2006/picture">
                        <pic:nvPicPr>
                          <pic:cNvPr id="70" name="Text_Box_69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84" name="Text_Box_694"/>
                  <wp:cNvGraphicFramePr/>
                  <a:graphic xmlns:a="http://schemas.openxmlformats.org/drawingml/2006/main">
                    <a:graphicData uri="http://schemas.openxmlformats.org/drawingml/2006/picture">
                      <pic:pic xmlns:pic="http://schemas.openxmlformats.org/drawingml/2006/picture">
                        <pic:nvPicPr>
                          <pic:cNvPr id="84" name="Text_Box_69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85" name="Text_Box_693"/>
                  <wp:cNvGraphicFramePr/>
                  <a:graphic xmlns:a="http://schemas.openxmlformats.org/drawingml/2006/main">
                    <a:graphicData uri="http://schemas.openxmlformats.org/drawingml/2006/picture">
                      <pic:pic xmlns:pic="http://schemas.openxmlformats.org/drawingml/2006/picture">
                        <pic:nvPicPr>
                          <pic:cNvPr id="85" name="Text_Box_693"/>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1" name="Text_Box_692"/>
                  <wp:cNvGraphicFramePr/>
                  <a:graphic xmlns:a="http://schemas.openxmlformats.org/drawingml/2006/main">
                    <a:graphicData uri="http://schemas.openxmlformats.org/drawingml/2006/picture">
                      <pic:pic xmlns:pic="http://schemas.openxmlformats.org/drawingml/2006/picture">
                        <pic:nvPicPr>
                          <pic:cNvPr id="21" name="Text_Box_69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46" name="Text_Box_691"/>
                  <wp:cNvGraphicFramePr/>
                  <a:graphic xmlns:a="http://schemas.openxmlformats.org/drawingml/2006/main">
                    <a:graphicData uri="http://schemas.openxmlformats.org/drawingml/2006/picture">
                      <pic:pic xmlns:pic="http://schemas.openxmlformats.org/drawingml/2006/picture">
                        <pic:nvPicPr>
                          <pic:cNvPr id="246" name="Text_Box_691"/>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35" name="Text_Box_690"/>
                  <wp:cNvGraphicFramePr/>
                  <a:graphic xmlns:a="http://schemas.openxmlformats.org/drawingml/2006/main">
                    <a:graphicData uri="http://schemas.openxmlformats.org/drawingml/2006/picture">
                      <pic:pic xmlns:pic="http://schemas.openxmlformats.org/drawingml/2006/picture">
                        <pic:nvPicPr>
                          <pic:cNvPr id="235" name="Text_Box_690"/>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51" name="Text_Box_689"/>
                  <wp:cNvGraphicFramePr/>
                  <a:graphic xmlns:a="http://schemas.openxmlformats.org/drawingml/2006/main">
                    <a:graphicData uri="http://schemas.openxmlformats.org/drawingml/2006/picture">
                      <pic:pic xmlns:pic="http://schemas.openxmlformats.org/drawingml/2006/picture">
                        <pic:nvPicPr>
                          <pic:cNvPr id="251" name="Text_Box_68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57" name="Text_Box_688"/>
                  <wp:cNvGraphicFramePr/>
                  <a:graphic xmlns:a="http://schemas.openxmlformats.org/drawingml/2006/main">
                    <a:graphicData uri="http://schemas.openxmlformats.org/drawingml/2006/picture">
                      <pic:pic xmlns:pic="http://schemas.openxmlformats.org/drawingml/2006/picture">
                        <pic:nvPicPr>
                          <pic:cNvPr id="257" name="Text_Box_68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38" name="Text_Box_687"/>
                  <wp:cNvGraphicFramePr/>
                  <a:graphic xmlns:a="http://schemas.openxmlformats.org/drawingml/2006/main">
                    <a:graphicData uri="http://schemas.openxmlformats.org/drawingml/2006/picture">
                      <pic:pic xmlns:pic="http://schemas.openxmlformats.org/drawingml/2006/picture">
                        <pic:nvPicPr>
                          <pic:cNvPr id="238" name="Text_Box_68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52" name="Text_Box_686"/>
                  <wp:cNvGraphicFramePr/>
                  <a:graphic xmlns:a="http://schemas.openxmlformats.org/drawingml/2006/main">
                    <a:graphicData uri="http://schemas.openxmlformats.org/drawingml/2006/picture">
                      <pic:pic xmlns:pic="http://schemas.openxmlformats.org/drawingml/2006/picture">
                        <pic:nvPicPr>
                          <pic:cNvPr id="252" name="Text_Box_68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44" name="Text_Box_685"/>
                  <wp:cNvGraphicFramePr/>
                  <a:graphic xmlns:a="http://schemas.openxmlformats.org/drawingml/2006/main">
                    <a:graphicData uri="http://schemas.openxmlformats.org/drawingml/2006/picture">
                      <pic:pic xmlns:pic="http://schemas.openxmlformats.org/drawingml/2006/picture">
                        <pic:nvPicPr>
                          <pic:cNvPr id="244" name="Text_Box_68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33" name="Text_Box_684"/>
                  <wp:cNvGraphicFramePr/>
                  <a:graphic xmlns:a="http://schemas.openxmlformats.org/drawingml/2006/main">
                    <a:graphicData uri="http://schemas.openxmlformats.org/drawingml/2006/picture">
                      <pic:pic xmlns:pic="http://schemas.openxmlformats.org/drawingml/2006/picture">
                        <pic:nvPicPr>
                          <pic:cNvPr id="233" name="Text_Box_68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49" name="Text_Box_683"/>
                  <wp:cNvGraphicFramePr/>
                  <a:graphic xmlns:a="http://schemas.openxmlformats.org/drawingml/2006/main">
                    <a:graphicData uri="http://schemas.openxmlformats.org/drawingml/2006/picture">
                      <pic:pic xmlns:pic="http://schemas.openxmlformats.org/drawingml/2006/picture">
                        <pic:nvPicPr>
                          <pic:cNvPr id="249" name="Text_Box_683"/>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55" name="Text_Box_682"/>
                  <wp:cNvGraphicFramePr/>
                  <a:graphic xmlns:a="http://schemas.openxmlformats.org/drawingml/2006/main">
                    <a:graphicData uri="http://schemas.openxmlformats.org/drawingml/2006/picture">
                      <pic:pic xmlns:pic="http://schemas.openxmlformats.org/drawingml/2006/picture">
                        <pic:nvPicPr>
                          <pic:cNvPr id="255" name="Text_Box_68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56" name="Text_Box_681"/>
                  <wp:cNvGraphicFramePr/>
                  <a:graphic xmlns:a="http://schemas.openxmlformats.org/drawingml/2006/main">
                    <a:graphicData uri="http://schemas.openxmlformats.org/drawingml/2006/picture">
                      <pic:pic xmlns:pic="http://schemas.openxmlformats.org/drawingml/2006/picture">
                        <pic:nvPicPr>
                          <pic:cNvPr id="256" name="Text_Box_681"/>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54" name="Text_Box_680"/>
                  <wp:cNvGraphicFramePr/>
                  <a:graphic xmlns:a="http://schemas.openxmlformats.org/drawingml/2006/main">
                    <a:graphicData uri="http://schemas.openxmlformats.org/drawingml/2006/picture">
                      <pic:pic xmlns:pic="http://schemas.openxmlformats.org/drawingml/2006/picture">
                        <pic:nvPicPr>
                          <pic:cNvPr id="254" name="Text_Box_680"/>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53" name="Text_Box_679"/>
                  <wp:cNvGraphicFramePr/>
                  <a:graphic xmlns:a="http://schemas.openxmlformats.org/drawingml/2006/main">
                    <a:graphicData uri="http://schemas.openxmlformats.org/drawingml/2006/picture">
                      <pic:pic xmlns:pic="http://schemas.openxmlformats.org/drawingml/2006/picture">
                        <pic:nvPicPr>
                          <pic:cNvPr id="253" name="Text_Box_67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39" name="Text_Box_678"/>
                  <wp:cNvGraphicFramePr/>
                  <a:graphic xmlns:a="http://schemas.openxmlformats.org/drawingml/2006/main">
                    <a:graphicData uri="http://schemas.openxmlformats.org/drawingml/2006/picture">
                      <pic:pic xmlns:pic="http://schemas.openxmlformats.org/drawingml/2006/picture">
                        <pic:nvPicPr>
                          <pic:cNvPr id="239" name="Text_Box_67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42" name="Text_Box_677"/>
                  <wp:cNvGraphicFramePr/>
                  <a:graphic xmlns:a="http://schemas.openxmlformats.org/drawingml/2006/main">
                    <a:graphicData uri="http://schemas.openxmlformats.org/drawingml/2006/picture">
                      <pic:pic xmlns:pic="http://schemas.openxmlformats.org/drawingml/2006/picture">
                        <pic:nvPicPr>
                          <pic:cNvPr id="242" name="Text_Box_67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47" name="Text_Box_676"/>
                  <wp:cNvGraphicFramePr/>
                  <a:graphic xmlns:a="http://schemas.openxmlformats.org/drawingml/2006/main">
                    <a:graphicData uri="http://schemas.openxmlformats.org/drawingml/2006/picture">
                      <pic:pic xmlns:pic="http://schemas.openxmlformats.org/drawingml/2006/picture">
                        <pic:nvPicPr>
                          <pic:cNvPr id="247" name="Text_Box_67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34" name="Text_Box_675"/>
                  <wp:cNvGraphicFramePr/>
                  <a:graphic xmlns:a="http://schemas.openxmlformats.org/drawingml/2006/main">
                    <a:graphicData uri="http://schemas.openxmlformats.org/drawingml/2006/picture">
                      <pic:pic xmlns:pic="http://schemas.openxmlformats.org/drawingml/2006/picture">
                        <pic:nvPicPr>
                          <pic:cNvPr id="234" name="Text_Box_67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36" name="Text_Box_674"/>
                  <wp:cNvGraphicFramePr/>
                  <a:graphic xmlns:a="http://schemas.openxmlformats.org/drawingml/2006/main">
                    <a:graphicData uri="http://schemas.openxmlformats.org/drawingml/2006/picture">
                      <pic:pic xmlns:pic="http://schemas.openxmlformats.org/drawingml/2006/picture">
                        <pic:nvPicPr>
                          <pic:cNvPr id="236" name="Text_Box_67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严重，拒不停止违法行为的；或者扰动面积在10000平方米以上的，或者取土、挖砂、采石10000立方米以上的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责令停止违法行为，没收违法所得，对个人处八千元以上一万元以下的罚款；对单位处十五万元以上二十万元以下的罚款</w:t>
            </w:r>
          </w:p>
        </w:tc>
      </w:tr>
      <w:tr>
        <w:tblPrEx>
          <w:tblCellMar>
            <w:top w:w="0" w:type="dxa"/>
            <w:left w:w="0" w:type="dxa"/>
            <w:bottom w:w="0" w:type="dxa"/>
            <w:right w:w="0" w:type="dxa"/>
          </w:tblCellMar>
        </w:tblPrEx>
        <w:trPr>
          <w:trHeight w:val="858" w:hRule="atLeast"/>
        </w:trPr>
        <w:tc>
          <w:tcPr>
            <w:tcW w:w="19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2</w:t>
            </w:r>
          </w:p>
        </w:tc>
        <w:tc>
          <w:tcPr>
            <w:tcW w:w="220"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行政处罚</w:t>
            </w:r>
          </w:p>
        </w:tc>
        <w:tc>
          <w:tcPr>
            <w:tcW w:w="525"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在禁止开垦坡度以上陡坡地开垦种植农作物，或者在禁止开垦、开发的植物保护带内开垦、开发</w:t>
            </w:r>
          </w:p>
        </w:tc>
        <w:tc>
          <w:tcPr>
            <w:tcW w:w="928"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 xml:space="preserve">法律：《中华人民共和国水土保持法》（中华人民共和国主席令第三十九号）第四十九条　违反本法规定，在禁止开垦坡度以上陡坡地开垦种植农作物，或者在禁止开垦、开发的植物保护带内开垦、开发的，由县级以上地方人民政府水行政主管部门责令停止违法行为，采取退耕、恢复植被等补救措施；按照开垦或者开发面积，可以对个人处每平方米二元以下的罚款、对单位处每平方米十元以下的罚款。  </w:t>
            </w:r>
          </w:p>
        </w:tc>
        <w:tc>
          <w:tcPr>
            <w:tcW w:w="260"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省市县</w:t>
            </w: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50" name="Text_Box_576"/>
                  <wp:cNvGraphicFramePr/>
                  <a:graphic xmlns:a="http://schemas.openxmlformats.org/drawingml/2006/main">
                    <a:graphicData uri="http://schemas.openxmlformats.org/drawingml/2006/picture">
                      <pic:pic xmlns:pic="http://schemas.openxmlformats.org/drawingml/2006/picture">
                        <pic:nvPicPr>
                          <pic:cNvPr id="250" name="Text_Box_57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31" name="Text_Box_575"/>
                  <wp:cNvGraphicFramePr/>
                  <a:graphic xmlns:a="http://schemas.openxmlformats.org/drawingml/2006/main">
                    <a:graphicData uri="http://schemas.openxmlformats.org/drawingml/2006/picture">
                      <pic:pic xmlns:pic="http://schemas.openxmlformats.org/drawingml/2006/picture">
                        <pic:nvPicPr>
                          <pic:cNvPr id="231" name="Text_Box_57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59" name="Text_Box_574"/>
                  <wp:cNvGraphicFramePr/>
                  <a:graphic xmlns:a="http://schemas.openxmlformats.org/drawingml/2006/main">
                    <a:graphicData uri="http://schemas.openxmlformats.org/drawingml/2006/picture">
                      <pic:pic xmlns:pic="http://schemas.openxmlformats.org/drawingml/2006/picture">
                        <pic:nvPicPr>
                          <pic:cNvPr id="259" name="Text_Box_57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29" name="Text_Box_573"/>
                  <wp:cNvGraphicFramePr/>
                  <a:graphic xmlns:a="http://schemas.openxmlformats.org/drawingml/2006/main">
                    <a:graphicData uri="http://schemas.openxmlformats.org/drawingml/2006/picture">
                      <pic:pic xmlns:pic="http://schemas.openxmlformats.org/drawingml/2006/picture">
                        <pic:nvPicPr>
                          <pic:cNvPr id="229" name="Text_Box_57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37" name="Text_Box_572"/>
                  <wp:cNvGraphicFramePr/>
                  <a:graphic xmlns:a="http://schemas.openxmlformats.org/drawingml/2006/main">
                    <a:graphicData uri="http://schemas.openxmlformats.org/drawingml/2006/picture">
                      <pic:pic xmlns:pic="http://schemas.openxmlformats.org/drawingml/2006/picture">
                        <pic:nvPicPr>
                          <pic:cNvPr id="237" name="Text_Box_57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40" name="Text_Box_571"/>
                  <wp:cNvGraphicFramePr/>
                  <a:graphic xmlns:a="http://schemas.openxmlformats.org/drawingml/2006/main">
                    <a:graphicData uri="http://schemas.openxmlformats.org/drawingml/2006/picture">
                      <pic:pic xmlns:pic="http://schemas.openxmlformats.org/drawingml/2006/picture">
                        <pic:nvPicPr>
                          <pic:cNvPr id="240" name="Text_Box_57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58" name="Text_Box_570"/>
                  <wp:cNvGraphicFramePr/>
                  <a:graphic xmlns:a="http://schemas.openxmlformats.org/drawingml/2006/main">
                    <a:graphicData uri="http://schemas.openxmlformats.org/drawingml/2006/picture">
                      <pic:pic xmlns:pic="http://schemas.openxmlformats.org/drawingml/2006/picture">
                        <pic:nvPicPr>
                          <pic:cNvPr id="258" name="Text_Box_570"/>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30" name="Text_Box_569"/>
                  <wp:cNvGraphicFramePr/>
                  <a:graphic xmlns:a="http://schemas.openxmlformats.org/drawingml/2006/main">
                    <a:graphicData uri="http://schemas.openxmlformats.org/drawingml/2006/picture">
                      <pic:pic xmlns:pic="http://schemas.openxmlformats.org/drawingml/2006/picture">
                        <pic:nvPicPr>
                          <pic:cNvPr id="230" name="Text_Box_56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41" name="Text_Box_568"/>
                  <wp:cNvGraphicFramePr/>
                  <a:graphic xmlns:a="http://schemas.openxmlformats.org/drawingml/2006/main">
                    <a:graphicData uri="http://schemas.openxmlformats.org/drawingml/2006/picture">
                      <pic:pic xmlns:pic="http://schemas.openxmlformats.org/drawingml/2006/picture">
                        <pic:nvPicPr>
                          <pic:cNvPr id="241" name="Text_Box_56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43" name="Text_Box_567"/>
                  <wp:cNvGraphicFramePr/>
                  <a:graphic xmlns:a="http://schemas.openxmlformats.org/drawingml/2006/main">
                    <a:graphicData uri="http://schemas.openxmlformats.org/drawingml/2006/picture">
                      <pic:pic xmlns:pic="http://schemas.openxmlformats.org/drawingml/2006/picture">
                        <pic:nvPicPr>
                          <pic:cNvPr id="243" name="Text_Box_56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32" name="Text_Box_566"/>
                  <wp:cNvGraphicFramePr/>
                  <a:graphic xmlns:a="http://schemas.openxmlformats.org/drawingml/2006/main">
                    <a:graphicData uri="http://schemas.openxmlformats.org/drawingml/2006/picture">
                      <pic:pic xmlns:pic="http://schemas.openxmlformats.org/drawingml/2006/picture">
                        <pic:nvPicPr>
                          <pic:cNvPr id="232" name="Text_Box_56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45" name="Text_Box_564"/>
                  <wp:cNvGraphicFramePr/>
                  <a:graphic xmlns:a="http://schemas.openxmlformats.org/drawingml/2006/main">
                    <a:graphicData uri="http://schemas.openxmlformats.org/drawingml/2006/picture">
                      <pic:pic xmlns:pic="http://schemas.openxmlformats.org/drawingml/2006/picture">
                        <pic:nvPicPr>
                          <pic:cNvPr id="245" name="Text_Box_56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48" name="Text_Box_563"/>
                  <wp:cNvGraphicFramePr/>
                  <a:graphic xmlns:a="http://schemas.openxmlformats.org/drawingml/2006/main">
                    <a:graphicData uri="http://schemas.openxmlformats.org/drawingml/2006/picture">
                      <pic:pic xmlns:pic="http://schemas.openxmlformats.org/drawingml/2006/picture">
                        <pic:nvPicPr>
                          <pic:cNvPr id="248" name="Text_Box_56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78" name="Text_Box_562"/>
                  <wp:cNvGraphicFramePr/>
                  <a:graphic xmlns:a="http://schemas.openxmlformats.org/drawingml/2006/main">
                    <a:graphicData uri="http://schemas.openxmlformats.org/drawingml/2006/picture">
                      <pic:pic xmlns:pic="http://schemas.openxmlformats.org/drawingml/2006/picture">
                        <pic:nvPicPr>
                          <pic:cNvPr id="278" name="Text_Box_56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87" name="Text_Box_576_SpCnt_1"/>
                  <wp:cNvGraphicFramePr/>
                  <a:graphic xmlns:a="http://schemas.openxmlformats.org/drawingml/2006/main">
                    <a:graphicData uri="http://schemas.openxmlformats.org/drawingml/2006/picture">
                      <pic:pic xmlns:pic="http://schemas.openxmlformats.org/drawingml/2006/picture">
                        <pic:nvPicPr>
                          <pic:cNvPr id="287" name="Text_Box_576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60" name="Text_Box_575_SpCnt_1"/>
                  <wp:cNvGraphicFramePr/>
                  <a:graphic xmlns:a="http://schemas.openxmlformats.org/drawingml/2006/main">
                    <a:graphicData uri="http://schemas.openxmlformats.org/drawingml/2006/picture">
                      <pic:pic xmlns:pic="http://schemas.openxmlformats.org/drawingml/2006/picture">
                        <pic:nvPicPr>
                          <pic:cNvPr id="260" name="Text_Box_575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83" name="Text_Box_574_SpCnt_1"/>
                  <wp:cNvGraphicFramePr/>
                  <a:graphic xmlns:a="http://schemas.openxmlformats.org/drawingml/2006/main">
                    <a:graphicData uri="http://schemas.openxmlformats.org/drawingml/2006/picture">
                      <pic:pic xmlns:pic="http://schemas.openxmlformats.org/drawingml/2006/picture">
                        <pic:nvPicPr>
                          <pic:cNvPr id="283" name="Text_Box_574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86" name="Text_Box_573_SpCnt_1"/>
                  <wp:cNvGraphicFramePr/>
                  <a:graphic xmlns:a="http://schemas.openxmlformats.org/drawingml/2006/main">
                    <a:graphicData uri="http://schemas.openxmlformats.org/drawingml/2006/picture">
                      <pic:pic xmlns:pic="http://schemas.openxmlformats.org/drawingml/2006/picture">
                        <pic:nvPicPr>
                          <pic:cNvPr id="286" name="Text_Box_573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64" name="Text_Box_572_SpCnt_1"/>
                  <wp:cNvGraphicFramePr/>
                  <a:graphic xmlns:a="http://schemas.openxmlformats.org/drawingml/2006/main">
                    <a:graphicData uri="http://schemas.openxmlformats.org/drawingml/2006/picture">
                      <pic:pic xmlns:pic="http://schemas.openxmlformats.org/drawingml/2006/picture">
                        <pic:nvPicPr>
                          <pic:cNvPr id="264" name="Text_Box_572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65" name="Text_Box_571_SpCnt_1"/>
                  <wp:cNvGraphicFramePr/>
                  <a:graphic xmlns:a="http://schemas.openxmlformats.org/drawingml/2006/main">
                    <a:graphicData uri="http://schemas.openxmlformats.org/drawingml/2006/picture">
                      <pic:pic xmlns:pic="http://schemas.openxmlformats.org/drawingml/2006/picture">
                        <pic:nvPicPr>
                          <pic:cNvPr id="265" name="Text_Box_571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85" name="Text_Box_570_SpCnt_1"/>
                  <wp:cNvGraphicFramePr/>
                  <a:graphic xmlns:a="http://schemas.openxmlformats.org/drawingml/2006/main">
                    <a:graphicData uri="http://schemas.openxmlformats.org/drawingml/2006/picture">
                      <pic:pic xmlns:pic="http://schemas.openxmlformats.org/drawingml/2006/picture">
                        <pic:nvPicPr>
                          <pic:cNvPr id="285" name="Text_Box_570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63" name="Text_Box_569_SpCnt_1"/>
                  <wp:cNvGraphicFramePr/>
                  <a:graphic xmlns:a="http://schemas.openxmlformats.org/drawingml/2006/main">
                    <a:graphicData uri="http://schemas.openxmlformats.org/drawingml/2006/picture">
                      <pic:pic xmlns:pic="http://schemas.openxmlformats.org/drawingml/2006/picture">
                        <pic:nvPicPr>
                          <pic:cNvPr id="263" name="Text_Box_569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88" name="Text_Box_568_SpCnt_1"/>
                  <wp:cNvGraphicFramePr/>
                  <a:graphic xmlns:a="http://schemas.openxmlformats.org/drawingml/2006/main">
                    <a:graphicData uri="http://schemas.openxmlformats.org/drawingml/2006/picture">
                      <pic:pic xmlns:pic="http://schemas.openxmlformats.org/drawingml/2006/picture">
                        <pic:nvPicPr>
                          <pic:cNvPr id="288" name="Text_Box_568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70" name="Text_Box_567_SpCnt_1"/>
                  <wp:cNvGraphicFramePr/>
                  <a:graphic xmlns:a="http://schemas.openxmlformats.org/drawingml/2006/main">
                    <a:graphicData uri="http://schemas.openxmlformats.org/drawingml/2006/picture">
                      <pic:pic xmlns:pic="http://schemas.openxmlformats.org/drawingml/2006/picture">
                        <pic:nvPicPr>
                          <pic:cNvPr id="270" name="Text_Box_567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66" name="Text_Box_566_SpCnt_1"/>
                  <wp:cNvGraphicFramePr/>
                  <a:graphic xmlns:a="http://schemas.openxmlformats.org/drawingml/2006/main">
                    <a:graphicData uri="http://schemas.openxmlformats.org/drawingml/2006/picture">
                      <pic:pic xmlns:pic="http://schemas.openxmlformats.org/drawingml/2006/picture">
                        <pic:nvPicPr>
                          <pic:cNvPr id="266" name="Text_Box_566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89" name="Text_Box_565"/>
                  <wp:cNvGraphicFramePr/>
                  <a:graphic xmlns:a="http://schemas.openxmlformats.org/drawingml/2006/main">
                    <a:graphicData uri="http://schemas.openxmlformats.org/drawingml/2006/picture">
                      <pic:pic xmlns:pic="http://schemas.openxmlformats.org/drawingml/2006/picture">
                        <pic:nvPicPr>
                          <pic:cNvPr id="289" name="Text_Box_56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82" name="Text_Box_564_SpCnt_1"/>
                  <wp:cNvGraphicFramePr/>
                  <a:graphic xmlns:a="http://schemas.openxmlformats.org/drawingml/2006/main">
                    <a:graphicData uri="http://schemas.openxmlformats.org/drawingml/2006/picture">
                      <pic:pic xmlns:pic="http://schemas.openxmlformats.org/drawingml/2006/picture">
                        <pic:nvPicPr>
                          <pic:cNvPr id="282" name="Text_Box_564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84" name="Text_Box_563_SpCnt_1"/>
                  <wp:cNvGraphicFramePr/>
                  <a:graphic xmlns:a="http://schemas.openxmlformats.org/drawingml/2006/main">
                    <a:graphicData uri="http://schemas.openxmlformats.org/drawingml/2006/picture">
                      <pic:pic xmlns:pic="http://schemas.openxmlformats.org/drawingml/2006/picture">
                        <pic:nvPicPr>
                          <pic:cNvPr id="284" name="Text_Box_563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90" name="Text_Box_562_SpCnt_1"/>
                  <wp:cNvGraphicFramePr/>
                  <a:graphic xmlns:a="http://schemas.openxmlformats.org/drawingml/2006/main">
                    <a:graphicData uri="http://schemas.openxmlformats.org/drawingml/2006/picture">
                      <pic:pic xmlns:pic="http://schemas.openxmlformats.org/drawingml/2006/picture">
                        <pic:nvPicPr>
                          <pic:cNvPr id="290" name="Text_Box_562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61" name="Text_Box_565_SpCnt_1"/>
                  <wp:cNvGraphicFramePr/>
                  <a:graphic xmlns:a="http://schemas.openxmlformats.org/drawingml/2006/main">
                    <a:graphicData uri="http://schemas.openxmlformats.org/drawingml/2006/picture">
                      <pic:pic xmlns:pic="http://schemas.openxmlformats.org/drawingml/2006/picture">
                        <pic:nvPicPr>
                          <pic:cNvPr id="261" name="Text_Box_565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轻微，当事人开垦面积在100平方米以下，且在规定的期限内停止违法行为，及时采取退耕、恢复植被措施的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不予处罚</w:t>
            </w:r>
          </w:p>
        </w:tc>
      </w:tr>
      <w:tr>
        <w:tblPrEx>
          <w:tblCellMar>
            <w:top w:w="0" w:type="dxa"/>
            <w:left w:w="0" w:type="dxa"/>
            <w:bottom w:w="0" w:type="dxa"/>
            <w:right w:w="0" w:type="dxa"/>
          </w:tblCellMar>
        </w:tblPrEx>
        <w:trPr>
          <w:trHeight w:val="762"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91" name="Text_Box_711"/>
                  <wp:cNvGraphicFramePr/>
                  <a:graphic xmlns:a="http://schemas.openxmlformats.org/drawingml/2006/main">
                    <a:graphicData uri="http://schemas.openxmlformats.org/drawingml/2006/picture">
                      <pic:pic xmlns:pic="http://schemas.openxmlformats.org/drawingml/2006/picture">
                        <pic:nvPicPr>
                          <pic:cNvPr id="291" name="Text_Box_71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62" name="Text_Box_710"/>
                  <wp:cNvGraphicFramePr/>
                  <a:graphic xmlns:a="http://schemas.openxmlformats.org/drawingml/2006/main">
                    <a:graphicData uri="http://schemas.openxmlformats.org/drawingml/2006/picture">
                      <pic:pic xmlns:pic="http://schemas.openxmlformats.org/drawingml/2006/picture">
                        <pic:nvPicPr>
                          <pic:cNvPr id="262" name="Text_Box_710"/>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67" name="Text_Box_709"/>
                  <wp:cNvGraphicFramePr/>
                  <a:graphic xmlns:a="http://schemas.openxmlformats.org/drawingml/2006/main">
                    <a:graphicData uri="http://schemas.openxmlformats.org/drawingml/2006/picture">
                      <pic:pic xmlns:pic="http://schemas.openxmlformats.org/drawingml/2006/picture">
                        <pic:nvPicPr>
                          <pic:cNvPr id="267" name="Text_Box_70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71" name="Text_Box_707"/>
                  <wp:cNvGraphicFramePr/>
                  <a:graphic xmlns:a="http://schemas.openxmlformats.org/drawingml/2006/main">
                    <a:graphicData uri="http://schemas.openxmlformats.org/drawingml/2006/picture">
                      <pic:pic xmlns:pic="http://schemas.openxmlformats.org/drawingml/2006/picture">
                        <pic:nvPicPr>
                          <pic:cNvPr id="271" name="Text_Box_70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68" name="Text_Box_706"/>
                  <wp:cNvGraphicFramePr/>
                  <a:graphic xmlns:a="http://schemas.openxmlformats.org/drawingml/2006/main">
                    <a:graphicData uri="http://schemas.openxmlformats.org/drawingml/2006/picture">
                      <pic:pic xmlns:pic="http://schemas.openxmlformats.org/drawingml/2006/picture">
                        <pic:nvPicPr>
                          <pic:cNvPr id="268" name="Text_Box_70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79" name="Text_Box_705"/>
                  <wp:cNvGraphicFramePr/>
                  <a:graphic xmlns:a="http://schemas.openxmlformats.org/drawingml/2006/main">
                    <a:graphicData uri="http://schemas.openxmlformats.org/drawingml/2006/picture">
                      <pic:pic xmlns:pic="http://schemas.openxmlformats.org/drawingml/2006/picture">
                        <pic:nvPicPr>
                          <pic:cNvPr id="279" name="Text_Box_70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75" name="Text_Box_703"/>
                  <wp:cNvGraphicFramePr/>
                  <a:graphic xmlns:a="http://schemas.openxmlformats.org/drawingml/2006/main">
                    <a:graphicData uri="http://schemas.openxmlformats.org/drawingml/2006/picture">
                      <pic:pic xmlns:pic="http://schemas.openxmlformats.org/drawingml/2006/picture">
                        <pic:nvPicPr>
                          <pic:cNvPr id="275" name="Text_Box_70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69" name="Text_Box_702"/>
                  <wp:cNvGraphicFramePr/>
                  <a:graphic xmlns:a="http://schemas.openxmlformats.org/drawingml/2006/main">
                    <a:graphicData uri="http://schemas.openxmlformats.org/drawingml/2006/picture">
                      <pic:pic xmlns:pic="http://schemas.openxmlformats.org/drawingml/2006/picture">
                        <pic:nvPicPr>
                          <pic:cNvPr id="269" name="Text_Box_70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72" name="Text_Box_701"/>
                  <wp:cNvGraphicFramePr/>
                  <a:graphic xmlns:a="http://schemas.openxmlformats.org/drawingml/2006/main">
                    <a:graphicData uri="http://schemas.openxmlformats.org/drawingml/2006/picture">
                      <pic:pic xmlns:pic="http://schemas.openxmlformats.org/drawingml/2006/picture">
                        <pic:nvPicPr>
                          <pic:cNvPr id="272" name="Text_Box_70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73" name="Text_Box_713"/>
                  <wp:cNvGraphicFramePr/>
                  <a:graphic xmlns:a="http://schemas.openxmlformats.org/drawingml/2006/main">
                    <a:graphicData uri="http://schemas.openxmlformats.org/drawingml/2006/picture">
                      <pic:pic xmlns:pic="http://schemas.openxmlformats.org/drawingml/2006/picture">
                        <pic:nvPicPr>
                          <pic:cNvPr id="273" name="Text_Box_71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74" name="Text_Box_712"/>
                  <wp:cNvGraphicFramePr/>
                  <a:graphic xmlns:a="http://schemas.openxmlformats.org/drawingml/2006/main">
                    <a:graphicData uri="http://schemas.openxmlformats.org/drawingml/2006/picture">
                      <pic:pic xmlns:pic="http://schemas.openxmlformats.org/drawingml/2006/picture">
                        <pic:nvPicPr>
                          <pic:cNvPr id="274" name="Text_Box_71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76" name="Text_Box_714"/>
                  <wp:cNvGraphicFramePr/>
                  <a:graphic xmlns:a="http://schemas.openxmlformats.org/drawingml/2006/main">
                    <a:graphicData uri="http://schemas.openxmlformats.org/drawingml/2006/picture">
                      <pic:pic xmlns:pic="http://schemas.openxmlformats.org/drawingml/2006/picture">
                        <pic:nvPicPr>
                          <pic:cNvPr id="276" name="Text_Box_71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77" name="Text_Box_713_SpCnt_1"/>
                  <wp:cNvGraphicFramePr/>
                  <a:graphic xmlns:a="http://schemas.openxmlformats.org/drawingml/2006/main">
                    <a:graphicData uri="http://schemas.openxmlformats.org/drawingml/2006/picture">
                      <pic:pic xmlns:pic="http://schemas.openxmlformats.org/drawingml/2006/picture">
                        <pic:nvPicPr>
                          <pic:cNvPr id="277" name="Text_Box_713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80" name="Text_Box_712_SpCnt_1"/>
                  <wp:cNvGraphicFramePr/>
                  <a:graphic xmlns:a="http://schemas.openxmlformats.org/drawingml/2006/main">
                    <a:graphicData uri="http://schemas.openxmlformats.org/drawingml/2006/picture">
                      <pic:pic xmlns:pic="http://schemas.openxmlformats.org/drawingml/2006/picture">
                        <pic:nvPicPr>
                          <pic:cNvPr id="280" name="Text_Box_712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81" name="Text_Box_711_SpCnt_1"/>
                  <wp:cNvGraphicFramePr/>
                  <a:graphic xmlns:a="http://schemas.openxmlformats.org/drawingml/2006/main">
                    <a:graphicData uri="http://schemas.openxmlformats.org/drawingml/2006/picture">
                      <pic:pic xmlns:pic="http://schemas.openxmlformats.org/drawingml/2006/picture">
                        <pic:nvPicPr>
                          <pic:cNvPr id="281" name="Text_Box_711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00" name="Text_Box_710_SpCnt_1"/>
                  <wp:cNvGraphicFramePr/>
                  <a:graphic xmlns:a="http://schemas.openxmlformats.org/drawingml/2006/main">
                    <a:graphicData uri="http://schemas.openxmlformats.org/drawingml/2006/picture">
                      <pic:pic xmlns:pic="http://schemas.openxmlformats.org/drawingml/2006/picture">
                        <pic:nvPicPr>
                          <pic:cNvPr id="300" name="Text_Box_710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92" name="Text_Box_709_SpCnt_1"/>
                  <wp:cNvGraphicFramePr/>
                  <a:graphic xmlns:a="http://schemas.openxmlformats.org/drawingml/2006/main">
                    <a:graphicData uri="http://schemas.openxmlformats.org/drawingml/2006/picture">
                      <pic:pic xmlns:pic="http://schemas.openxmlformats.org/drawingml/2006/picture">
                        <pic:nvPicPr>
                          <pic:cNvPr id="292" name="Text_Box_709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04" name="Text_Box_708"/>
                  <wp:cNvGraphicFramePr/>
                  <a:graphic xmlns:a="http://schemas.openxmlformats.org/drawingml/2006/main">
                    <a:graphicData uri="http://schemas.openxmlformats.org/drawingml/2006/picture">
                      <pic:pic xmlns:pic="http://schemas.openxmlformats.org/drawingml/2006/picture">
                        <pic:nvPicPr>
                          <pic:cNvPr id="304" name="Text_Box_70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02" name="Text_Box_707_SpCnt_1"/>
                  <wp:cNvGraphicFramePr/>
                  <a:graphic xmlns:a="http://schemas.openxmlformats.org/drawingml/2006/main">
                    <a:graphicData uri="http://schemas.openxmlformats.org/drawingml/2006/picture">
                      <pic:pic xmlns:pic="http://schemas.openxmlformats.org/drawingml/2006/picture">
                        <pic:nvPicPr>
                          <pic:cNvPr id="302" name="Text_Box_707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01" name="Text_Box_706_SpCnt_1"/>
                  <wp:cNvGraphicFramePr/>
                  <a:graphic xmlns:a="http://schemas.openxmlformats.org/drawingml/2006/main">
                    <a:graphicData uri="http://schemas.openxmlformats.org/drawingml/2006/picture">
                      <pic:pic xmlns:pic="http://schemas.openxmlformats.org/drawingml/2006/picture">
                        <pic:nvPicPr>
                          <pic:cNvPr id="301" name="Text_Box_706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10" name="Text_Box_705_SpCnt_1"/>
                  <wp:cNvGraphicFramePr/>
                  <a:graphic xmlns:a="http://schemas.openxmlformats.org/drawingml/2006/main">
                    <a:graphicData uri="http://schemas.openxmlformats.org/drawingml/2006/picture">
                      <pic:pic xmlns:pic="http://schemas.openxmlformats.org/drawingml/2006/picture">
                        <pic:nvPicPr>
                          <pic:cNvPr id="310" name="Text_Box_705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17" name="Text_Box_704"/>
                  <wp:cNvGraphicFramePr/>
                  <a:graphic xmlns:a="http://schemas.openxmlformats.org/drawingml/2006/main">
                    <a:graphicData uri="http://schemas.openxmlformats.org/drawingml/2006/picture">
                      <pic:pic xmlns:pic="http://schemas.openxmlformats.org/drawingml/2006/picture">
                        <pic:nvPicPr>
                          <pic:cNvPr id="317" name="Text_Box_70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05" name="Text_Box_703_SpCnt_1"/>
                  <wp:cNvGraphicFramePr/>
                  <a:graphic xmlns:a="http://schemas.openxmlformats.org/drawingml/2006/main">
                    <a:graphicData uri="http://schemas.openxmlformats.org/drawingml/2006/picture">
                      <pic:pic xmlns:pic="http://schemas.openxmlformats.org/drawingml/2006/picture">
                        <pic:nvPicPr>
                          <pic:cNvPr id="305" name="Text_Box_703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14" name="Text_Box_702_SpCnt_1"/>
                  <wp:cNvGraphicFramePr/>
                  <a:graphic xmlns:a="http://schemas.openxmlformats.org/drawingml/2006/main">
                    <a:graphicData uri="http://schemas.openxmlformats.org/drawingml/2006/picture">
                      <pic:pic xmlns:pic="http://schemas.openxmlformats.org/drawingml/2006/picture">
                        <pic:nvPicPr>
                          <pic:cNvPr id="314" name="Text_Box_702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03" name="Text_Box_701_SpCnt_1"/>
                  <wp:cNvGraphicFramePr/>
                  <a:graphic xmlns:a="http://schemas.openxmlformats.org/drawingml/2006/main">
                    <a:graphicData uri="http://schemas.openxmlformats.org/drawingml/2006/picture">
                      <pic:pic xmlns:pic="http://schemas.openxmlformats.org/drawingml/2006/picture">
                        <pic:nvPicPr>
                          <pic:cNvPr id="303" name="Text_Box_701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06" name="Text_Box_700"/>
                  <wp:cNvGraphicFramePr/>
                  <a:graphic xmlns:a="http://schemas.openxmlformats.org/drawingml/2006/main">
                    <a:graphicData uri="http://schemas.openxmlformats.org/drawingml/2006/picture">
                      <pic:pic xmlns:pic="http://schemas.openxmlformats.org/drawingml/2006/picture">
                        <pic:nvPicPr>
                          <pic:cNvPr id="306" name="Text_Box_700"/>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07" name="Text_Box_708_SpCnt_1"/>
                  <wp:cNvGraphicFramePr/>
                  <a:graphic xmlns:a="http://schemas.openxmlformats.org/drawingml/2006/main">
                    <a:graphicData uri="http://schemas.openxmlformats.org/drawingml/2006/picture">
                      <pic:pic xmlns:pic="http://schemas.openxmlformats.org/drawingml/2006/picture">
                        <pic:nvPicPr>
                          <pic:cNvPr id="307" name="Text_Box_708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08" name="Text_Box_704_SpCnt_1"/>
                  <wp:cNvGraphicFramePr/>
                  <a:graphic xmlns:a="http://schemas.openxmlformats.org/drawingml/2006/main">
                    <a:graphicData uri="http://schemas.openxmlformats.org/drawingml/2006/picture">
                      <pic:pic xmlns:pic="http://schemas.openxmlformats.org/drawingml/2006/picture">
                        <pic:nvPicPr>
                          <pic:cNvPr id="308" name="Text_Box_704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09" name="Text_Box_700_SpCnt_1"/>
                  <wp:cNvGraphicFramePr/>
                  <a:graphic xmlns:a="http://schemas.openxmlformats.org/drawingml/2006/main">
                    <a:graphicData uri="http://schemas.openxmlformats.org/drawingml/2006/picture">
                      <pic:pic xmlns:pic="http://schemas.openxmlformats.org/drawingml/2006/picture">
                        <pic:nvPicPr>
                          <pic:cNvPr id="309" name="Text_Box_700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11" name="Text_Box_714_SpCnt_1"/>
                  <wp:cNvGraphicFramePr/>
                  <a:graphic xmlns:a="http://schemas.openxmlformats.org/drawingml/2006/main">
                    <a:graphicData uri="http://schemas.openxmlformats.org/drawingml/2006/picture">
                      <pic:pic xmlns:pic="http://schemas.openxmlformats.org/drawingml/2006/picture">
                        <pic:nvPicPr>
                          <pic:cNvPr id="311" name="Text_Box_714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一般，当事人开垦面积在100平方米以上500平方米以下，在规定的期限内停止违法行为，采取退耕、恢复植被等补救措施的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对个人处每平方米五角以下的罚款；对单位处每平方米三元以下的罚款</w:t>
            </w:r>
          </w:p>
        </w:tc>
      </w:tr>
      <w:tr>
        <w:tblPrEx>
          <w:tblCellMar>
            <w:top w:w="0" w:type="dxa"/>
            <w:left w:w="0" w:type="dxa"/>
            <w:bottom w:w="0" w:type="dxa"/>
            <w:right w:w="0" w:type="dxa"/>
          </w:tblCellMar>
        </w:tblPrEx>
        <w:trPr>
          <w:trHeight w:val="762"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16" name="Text_Box_723"/>
                  <wp:cNvGraphicFramePr/>
                  <a:graphic xmlns:a="http://schemas.openxmlformats.org/drawingml/2006/main">
                    <a:graphicData uri="http://schemas.openxmlformats.org/drawingml/2006/picture">
                      <pic:pic xmlns:pic="http://schemas.openxmlformats.org/drawingml/2006/picture">
                        <pic:nvPicPr>
                          <pic:cNvPr id="316" name="Text_Box_72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12" name="Text_Box_729"/>
                  <wp:cNvGraphicFramePr/>
                  <a:graphic xmlns:a="http://schemas.openxmlformats.org/drawingml/2006/main">
                    <a:graphicData uri="http://schemas.openxmlformats.org/drawingml/2006/picture">
                      <pic:pic xmlns:pic="http://schemas.openxmlformats.org/drawingml/2006/picture">
                        <pic:nvPicPr>
                          <pic:cNvPr id="312" name="Text_Box_72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13" name="Text_Box_728"/>
                  <wp:cNvGraphicFramePr/>
                  <a:graphic xmlns:a="http://schemas.openxmlformats.org/drawingml/2006/main">
                    <a:graphicData uri="http://schemas.openxmlformats.org/drawingml/2006/picture">
                      <pic:pic xmlns:pic="http://schemas.openxmlformats.org/drawingml/2006/picture">
                        <pic:nvPicPr>
                          <pic:cNvPr id="313" name="Text_Box_72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18" name="Text_Box_722"/>
                  <wp:cNvGraphicFramePr/>
                  <a:graphic xmlns:a="http://schemas.openxmlformats.org/drawingml/2006/main">
                    <a:graphicData uri="http://schemas.openxmlformats.org/drawingml/2006/picture">
                      <pic:pic xmlns:pic="http://schemas.openxmlformats.org/drawingml/2006/picture">
                        <pic:nvPicPr>
                          <pic:cNvPr id="318" name="Text_Box_72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94" name="Text_Box_720"/>
                  <wp:cNvGraphicFramePr/>
                  <a:graphic xmlns:a="http://schemas.openxmlformats.org/drawingml/2006/main">
                    <a:graphicData uri="http://schemas.openxmlformats.org/drawingml/2006/picture">
                      <pic:pic xmlns:pic="http://schemas.openxmlformats.org/drawingml/2006/picture">
                        <pic:nvPicPr>
                          <pic:cNvPr id="294" name="Text_Box_720"/>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19" name="Text_Box_721"/>
                  <wp:cNvGraphicFramePr/>
                  <a:graphic xmlns:a="http://schemas.openxmlformats.org/drawingml/2006/main">
                    <a:graphicData uri="http://schemas.openxmlformats.org/drawingml/2006/picture">
                      <pic:pic xmlns:pic="http://schemas.openxmlformats.org/drawingml/2006/picture">
                        <pic:nvPicPr>
                          <pic:cNvPr id="319" name="Text_Box_72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15" name="Text_Box_716"/>
                  <wp:cNvGraphicFramePr/>
                  <a:graphic xmlns:a="http://schemas.openxmlformats.org/drawingml/2006/main">
                    <a:graphicData uri="http://schemas.openxmlformats.org/drawingml/2006/picture">
                      <pic:pic xmlns:pic="http://schemas.openxmlformats.org/drawingml/2006/picture">
                        <pic:nvPicPr>
                          <pic:cNvPr id="315" name="Text_Box_71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20" name="Text_Box_718"/>
                  <wp:cNvGraphicFramePr/>
                  <a:graphic xmlns:a="http://schemas.openxmlformats.org/drawingml/2006/main">
                    <a:graphicData uri="http://schemas.openxmlformats.org/drawingml/2006/picture">
                      <pic:pic xmlns:pic="http://schemas.openxmlformats.org/drawingml/2006/picture">
                        <pic:nvPicPr>
                          <pic:cNvPr id="320" name="Text_Box_71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21" name="Text_Box_715"/>
                  <wp:cNvGraphicFramePr/>
                  <a:graphic xmlns:a="http://schemas.openxmlformats.org/drawingml/2006/main">
                    <a:graphicData uri="http://schemas.openxmlformats.org/drawingml/2006/picture">
                      <pic:pic xmlns:pic="http://schemas.openxmlformats.org/drawingml/2006/picture">
                        <pic:nvPicPr>
                          <pic:cNvPr id="321" name="Text_Box_71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22" name="Text_Box_719"/>
                  <wp:cNvGraphicFramePr/>
                  <a:graphic xmlns:a="http://schemas.openxmlformats.org/drawingml/2006/main">
                    <a:graphicData uri="http://schemas.openxmlformats.org/drawingml/2006/picture">
                      <pic:pic xmlns:pic="http://schemas.openxmlformats.org/drawingml/2006/picture">
                        <pic:nvPicPr>
                          <pic:cNvPr id="322" name="Text_Box_71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23" name="Text_Box_729_SpCnt_1"/>
                  <wp:cNvGraphicFramePr/>
                  <a:graphic xmlns:a="http://schemas.openxmlformats.org/drawingml/2006/main">
                    <a:graphicData uri="http://schemas.openxmlformats.org/drawingml/2006/picture">
                      <pic:pic xmlns:pic="http://schemas.openxmlformats.org/drawingml/2006/picture">
                        <pic:nvPicPr>
                          <pic:cNvPr id="323" name="Text_Box_729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93" name="Text_Box_728_SpCnt_1"/>
                  <wp:cNvGraphicFramePr/>
                  <a:graphic xmlns:a="http://schemas.openxmlformats.org/drawingml/2006/main">
                    <a:graphicData uri="http://schemas.openxmlformats.org/drawingml/2006/picture">
                      <pic:pic xmlns:pic="http://schemas.openxmlformats.org/drawingml/2006/picture">
                        <pic:nvPicPr>
                          <pic:cNvPr id="293" name="Text_Box_728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95" name="Text_Box_727"/>
                  <wp:cNvGraphicFramePr/>
                  <a:graphic xmlns:a="http://schemas.openxmlformats.org/drawingml/2006/main">
                    <a:graphicData uri="http://schemas.openxmlformats.org/drawingml/2006/picture">
                      <pic:pic xmlns:pic="http://schemas.openxmlformats.org/drawingml/2006/picture">
                        <pic:nvPicPr>
                          <pic:cNvPr id="295" name="Text_Box_72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96" name="Text_Box_726"/>
                  <wp:cNvGraphicFramePr/>
                  <a:graphic xmlns:a="http://schemas.openxmlformats.org/drawingml/2006/main">
                    <a:graphicData uri="http://schemas.openxmlformats.org/drawingml/2006/picture">
                      <pic:pic xmlns:pic="http://schemas.openxmlformats.org/drawingml/2006/picture">
                        <pic:nvPicPr>
                          <pic:cNvPr id="296" name="Text_Box_72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97" name="Text_Box_725"/>
                  <wp:cNvGraphicFramePr/>
                  <a:graphic xmlns:a="http://schemas.openxmlformats.org/drawingml/2006/main">
                    <a:graphicData uri="http://schemas.openxmlformats.org/drawingml/2006/picture">
                      <pic:pic xmlns:pic="http://schemas.openxmlformats.org/drawingml/2006/picture">
                        <pic:nvPicPr>
                          <pic:cNvPr id="297" name="Text_Box_72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98" name="Text_Box_724"/>
                  <wp:cNvGraphicFramePr/>
                  <a:graphic xmlns:a="http://schemas.openxmlformats.org/drawingml/2006/main">
                    <a:graphicData uri="http://schemas.openxmlformats.org/drawingml/2006/picture">
                      <pic:pic xmlns:pic="http://schemas.openxmlformats.org/drawingml/2006/picture">
                        <pic:nvPicPr>
                          <pic:cNvPr id="298" name="Text_Box_72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299" name="Text_Box_722_SpCnt_1"/>
                  <wp:cNvGraphicFramePr/>
                  <a:graphic xmlns:a="http://schemas.openxmlformats.org/drawingml/2006/main">
                    <a:graphicData uri="http://schemas.openxmlformats.org/drawingml/2006/picture">
                      <pic:pic xmlns:pic="http://schemas.openxmlformats.org/drawingml/2006/picture">
                        <pic:nvPicPr>
                          <pic:cNvPr id="299" name="Text_Box_722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42" name="Text_Box_721_SpCnt_1"/>
                  <wp:cNvGraphicFramePr/>
                  <a:graphic xmlns:a="http://schemas.openxmlformats.org/drawingml/2006/main">
                    <a:graphicData uri="http://schemas.openxmlformats.org/drawingml/2006/picture">
                      <pic:pic xmlns:pic="http://schemas.openxmlformats.org/drawingml/2006/picture">
                        <pic:nvPicPr>
                          <pic:cNvPr id="342" name="Text_Box_721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49" name="Text_Box_720_SpCnt_1"/>
                  <wp:cNvGraphicFramePr/>
                  <a:graphic xmlns:a="http://schemas.openxmlformats.org/drawingml/2006/main">
                    <a:graphicData uri="http://schemas.openxmlformats.org/drawingml/2006/picture">
                      <pic:pic xmlns:pic="http://schemas.openxmlformats.org/drawingml/2006/picture">
                        <pic:nvPicPr>
                          <pic:cNvPr id="349" name="Text_Box_720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37" name="Text_Box_718_SpCnt_1"/>
                  <wp:cNvGraphicFramePr/>
                  <a:graphic xmlns:a="http://schemas.openxmlformats.org/drawingml/2006/main">
                    <a:graphicData uri="http://schemas.openxmlformats.org/drawingml/2006/picture">
                      <pic:pic xmlns:pic="http://schemas.openxmlformats.org/drawingml/2006/picture">
                        <pic:nvPicPr>
                          <pic:cNvPr id="337" name="Text_Box_718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43" name="Text_Box_717"/>
                  <wp:cNvGraphicFramePr/>
                  <a:graphic xmlns:a="http://schemas.openxmlformats.org/drawingml/2006/main">
                    <a:graphicData uri="http://schemas.openxmlformats.org/drawingml/2006/picture">
                      <pic:pic xmlns:pic="http://schemas.openxmlformats.org/drawingml/2006/picture">
                        <pic:nvPicPr>
                          <pic:cNvPr id="343" name="Text_Box_71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50" name="Text_Box_716_SpCnt_1"/>
                  <wp:cNvGraphicFramePr/>
                  <a:graphic xmlns:a="http://schemas.openxmlformats.org/drawingml/2006/main">
                    <a:graphicData uri="http://schemas.openxmlformats.org/drawingml/2006/picture">
                      <pic:pic xmlns:pic="http://schemas.openxmlformats.org/drawingml/2006/picture">
                        <pic:nvPicPr>
                          <pic:cNvPr id="350" name="Text_Box_716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44" name="Text_Box_715_SpCnt_1"/>
                  <wp:cNvGraphicFramePr/>
                  <a:graphic xmlns:a="http://schemas.openxmlformats.org/drawingml/2006/main">
                    <a:graphicData uri="http://schemas.openxmlformats.org/drawingml/2006/picture">
                      <pic:pic xmlns:pic="http://schemas.openxmlformats.org/drawingml/2006/picture">
                        <pic:nvPicPr>
                          <pic:cNvPr id="344" name="Text_Box_715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36" name="Text_Box_727_SpCnt_1"/>
                  <wp:cNvGraphicFramePr/>
                  <a:graphic xmlns:a="http://schemas.openxmlformats.org/drawingml/2006/main">
                    <a:graphicData uri="http://schemas.openxmlformats.org/drawingml/2006/picture">
                      <pic:pic xmlns:pic="http://schemas.openxmlformats.org/drawingml/2006/picture">
                        <pic:nvPicPr>
                          <pic:cNvPr id="336" name="Text_Box_727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25" name="Text_Box_726_SpCnt_1"/>
                  <wp:cNvGraphicFramePr/>
                  <a:graphic xmlns:a="http://schemas.openxmlformats.org/drawingml/2006/main">
                    <a:graphicData uri="http://schemas.openxmlformats.org/drawingml/2006/picture">
                      <pic:pic xmlns:pic="http://schemas.openxmlformats.org/drawingml/2006/picture">
                        <pic:nvPicPr>
                          <pic:cNvPr id="325" name="Text_Box_726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41" name="Text_Box_725_SpCnt_1"/>
                  <wp:cNvGraphicFramePr/>
                  <a:graphic xmlns:a="http://schemas.openxmlformats.org/drawingml/2006/main">
                    <a:graphicData uri="http://schemas.openxmlformats.org/drawingml/2006/picture">
                      <pic:pic xmlns:pic="http://schemas.openxmlformats.org/drawingml/2006/picture">
                        <pic:nvPicPr>
                          <pic:cNvPr id="341" name="Text_Box_725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45" name="Text_Box_723_SpCnt_1"/>
                  <wp:cNvGraphicFramePr/>
                  <a:graphic xmlns:a="http://schemas.openxmlformats.org/drawingml/2006/main">
                    <a:graphicData uri="http://schemas.openxmlformats.org/drawingml/2006/picture">
                      <pic:pic xmlns:pic="http://schemas.openxmlformats.org/drawingml/2006/picture">
                        <pic:nvPicPr>
                          <pic:cNvPr id="345" name="Text_Box_723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38" name="Text_Box_724_SpCnt_1"/>
                  <wp:cNvGraphicFramePr/>
                  <a:graphic xmlns:a="http://schemas.openxmlformats.org/drawingml/2006/main">
                    <a:graphicData uri="http://schemas.openxmlformats.org/drawingml/2006/picture">
                      <pic:pic xmlns:pic="http://schemas.openxmlformats.org/drawingml/2006/picture">
                        <pic:nvPicPr>
                          <pic:cNvPr id="338" name="Text_Box_724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40" name="Text_Box_719_SpCnt_1"/>
                  <wp:cNvGraphicFramePr/>
                  <a:graphic xmlns:a="http://schemas.openxmlformats.org/drawingml/2006/main">
                    <a:graphicData uri="http://schemas.openxmlformats.org/drawingml/2006/picture">
                      <pic:pic xmlns:pic="http://schemas.openxmlformats.org/drawingml/2006/picture">
                        <pic:nvPicPr>
                          <pic:cNvPr id="340" name="Text_Box_719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46" name="Text_Box_717_SpCnt_1"/>
                  <wp:cNvGraphicFramePr/>
                  <a:graphic xmlns:a="http://schemas.openxmlformats.org/drawingml/2006/main">
                    <a:graphicData uri="http://schemas.openxmlformats.org/drawingml/2006/picture">
                      <pic:pic xmlns:pic="http://schemas.openxmlformats.org/drawingml/2006/picture">
                        <pic:nvPicPr>
                          <pic:cNvPr id="346" name="Text_Box_717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一般，当事人开垦面积在500平方米以上3000平方米以下，在规定的期限内停止违法行为，采取退耕、恢复植被等补救措施的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对个人处每平方米五角以上一元以下的罚款；对单位处每平方米三元以上五元以下的罚款。</w:t>
            </w:r>
          </w:p>
        </w:tc>
      </w:tr>
      <w:tr>
        <w:tblPrEx>
          <w:tblCellMar>
            <w:top w:w="0" w:type="dxa"/>
            <w:left w:w="0" w:type="dxa"/>
            <w:bottom w:w="0" w:type="dxa"/>
            <w:right w:w="0" w:type="dxa"/>
          </w:tblCellMar>
        </w:tblPrEx>
        <w:trPr>
          <w:trHeight w:val="108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48" name="Text_Box_740"/>
                  <wp:cNvGraphicFramePr/>
                  <a:graphic xmlns:a="http://schemas.openxmlformats.org/drawingml/2006/main">
                    <a:graphicData uri="http://schemas.openxmlformats.org/drawingml/2006/picture">
                      <pic:pic xmlns:pic="http://schemas.openxmlformats.org/drawingml/2006/picture">
                        <pic:nvPicPr>
                          <pic:cNvPr id="348" name="Text_Box_740"/>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55" name="Text_Box_738"/>
                  <wp:cNvGraphicFramePr/>
                  <a:graphic xmlns:a="http://schemas.openxmlformats.org/drawingml/2006/main">
                    <a:graphicData uri="http://schemas.openxmlformats.org/drawingml/2006/picture">
                      <pic:pic xmlns:pic="http://schemas.openxmlformats.org/drawingml/2006/picture">
                        <pic:nvPicPr>
                          <pic:cNvPr id="355" name="Text_Box_73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47" name="Text_Box_736"/>
                  <wp:cNvGraphicFramePr/>
                  <a:graphic xmlns:a="http://schemas.openxmlformats.org/drawingml/2006/main">
                    <a:graphicData uri="http://schemas.openxmlformats.org/drawingml/2006/picture">
                      <pic:pic xmlns:pic="http://schemas.openxmlformats.org/drawingml/2006/picture">
                        <pic:nvPicPr>
                          <pic:cNvPr id="347" name="Text_Box_73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32" name="Text_Box_744"/>
                  <wp:cNvGraphicFramePr/>
                  <a:graphic xmlns:a="http://schemas.openxmlformats.org/drawingml/2006/main">
                    <a:graphicData uri="http://schemas.openxmlformats.org/drawingml/2006/picture">
                      <pic:pic xmlns:pic="http://schemas.openxmlformats.org/drawingml/2006/picture">
                        <pic:nvPicPr>
                          <pic:cNvPr id="332" name="Text_Box_74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31" name="Text_Box_743"/>
                  <wp:cNvGraphicFramePr/>
                  <a:graphic xmlns:a="http://schemas.openxmlformats.org/drawingml/2006/main">
                    <a:graphicData uri="http://schemas.openxmlformats.org/drawingml/2006/picture">
                      <pic:pic xmlns:pic="http://schemas.openxmlformats.org/drawingml/2006/picture">
                        <pic:nvPicPr>
                          <pic:cNvPr id="331" name="Text_Box_74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26" name="Text_Box_742"/>
                  <wp:cNvGraphicFramePr/>
                  <a:graphic xmlns:a="http://schemas.openxmlformats.org/drawingml/2006/main">
                    <a:graphicData uri="http://schemas.openxmlformats.org/drawingml/2006/picture">
                      <pic:pic xmlns:pic="http://schemas.openxmlformats.org/drawingml/2006/picture">
                        <pic:nvPicPr>
                          <pic:cNvPr id="326" name="Text_Box_74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51" name="Text_Box_741"/>
                  <wp:cNvGraphicFramePr/>
                  <a:graphic xmlns:a="http://schemas.openxmlformats.org/drawingml/2006/main">
                    <a:graphicData uri="http://schemas.openxmlformats.org/drawingml/2006/picture">
                      <pic:pic xmlns:pic="http://schemas.openxmlformats.org/drawingml/2006/picture">
                        <pic:nvPicPr>
                          <pic:cNvPr id="351" name="Text_Box_74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52" name="Text_Box_740_SpCnt_1"/>
                  <wp:cNvGraphicFramePr/>
                  <a:graphic xmlns:a="http://schemas.openxmlformats.org/drawingml/2006/main">
                    <a:graphicData uri="http://schemas.openxmlformats.org/drawingml/2006/picture">
                      <pic:pic xmlns:pic="http://schemas.openxmlformats.org/drawingml/2006/picture">
                        <pic:nvPicPr>
                          <pic:cNvPr id="352" name="Text_Box_740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53" name="Text_Box_738_SpCnt_1"/>
                  <wp:cNvGraphicFramePr/>
                  <a:graphic xmlns:a="http://schemas.openxmlformats.org/drawingml/2006/main">
                    <a:graphicData uri="http://schemas.openxmlformats.org/drawingml/2006/picture">
                      <pic:pic xmlns:pic="http://schemas.openxmlformats.org/drawingml/2006/picture">
                        <pic:nvPicPr>
                          <pic:cNvPr id="353" name="Text_Box_738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54" name="Text_Box_737"/>
                  <wp:cNvGraphicFramePr/>
                  <a:graphic xmlns:a="http://schemas.openxmlformats.org/drawingml/2006/main">
                    <a:graphicData uri="http://schemas.openxmlformats.org/drawingml/2006/picture">
                      <pic:pic xmlns:pic="http://schemas.openxmlformats.org/drawingml/2006/picture">
                        <pic:nvPicPr>
                          <pic:cNvPr id="354" name="Text_Box_73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24" name="Text_Box_736_SpCnt_1"/>
                  <wp:cNvGraphicFramePr/>
                  <a:graphic xmlns:a="http://schemas.openxmlformats.org/drawingml/2006/main">
                    <a:graphicData uri="http://schemas.openxmlformats.org/drawingml/2006/picture">
                      <pic:pic xmlns:pic="http://schemas.openxmlformats.org/drawingml/2006/picture">
                        <pic:nvPicPr>
                          <pic:cNvPr id="324" name="Text_Box_736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33" name="Text_Box_734"/>
                  <wp:cNvGraphicFramePr/>
                  <a:graphic xmlns:a="http://schemas.openxmlformats.org/drawingml/2006/main">
                    <a:graphicData uri="http://schemas.openxmlformats.org/drawingml/2006/picture">
                      <pic:pic xmlns:pic="http://schemas.openxmlformats.org/drawingml/2006/picture">
                        <pic:nvPicPr>
                          <pic:cNvPr id="333" name="Text_Box_73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27" name="Text_Box_733"/>
                  <wp:cNvGraphicFramePr/>
                  <a:graphic xmlns:a="http://schemas.openxmlformats.org/drawingml/2006/main">
                    <a:graphicData uri="http://schemas.openxmlformats.org/drawingml/2006/picture">
                      <pic:pic xmlns:pic="http://schemas.openxmlformats.org/drawingml/2006/picture">
                        <pic:nvPicPr>
                          <pic:cNvPr id="327" name="Text_Box_73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28" name="Text_Box_732"/>
                  <wp:cNvGraphicFramePr/>
                  <a:graphic xmlns:a="http://schemas.openxmlformats.org/drawingml/2006/main">
                    <a:graphicData uri="http://schemas.openxmlformats.org/drawingml/2006/picture">
                      <pic:pic xmlns:pic="http://schemas.openxmlformats.org/drawingml/2006/picture">
                        <pic:nvPicPr>
                          <pic:cNvPr id="328" name="Text_Box_73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39" name="Text_Box_730"/>
                  <wp:cNvGraphicFramePr/>
                  <a:graphic xmlns:a="http://schemas.openxmlformats.org/drawingml/2006/main">
                    <a:graphicData uri="http://schemas.openxmlformats.org/drawingml/2006/picture">
                      <pic:pic xmlns:pic="http://schemas.openxmlformats.org/drawingml/2006/picture">
                        <pic:nvPicPr>
                          <pic:cNvPr id="339" name="Text_Box_730"/>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29" name="Text_Box_744_SpCnt_1"/>
                  <wp:cNvGraphicFramePr/>
                  <a:graphic xmlns:a="http://schemas.openxmlformats.org/drawingml/2006/main">
                    <a:graphicData uri="http://schemas.openxmlformats.org/drawingml/2006/picture">
                      <pic:pic xmlns:pic="http://schemas.openxmlformats.org/drawingml/2006/picture">
                        <pic:nvPicPr>
                          <pic:cNvPr id="329" name="Text_Box_744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35" name="Text_Box_739"/>
                  <wp:cNvGraphicFramePr/>
                  <a:graphic xmlns:a="http://schemas.openxmlformats.org/drawingml/2006/main">
                    <a:graphicData uri="http://schemas.openxmlformats.org/drawingml/2006/picture">
                      <pic:pic xmlns:pic="http://schemas.openxmlformats.org/drawingml/2006/picture">
                        <pic:nvPicPr>
                          <pic:cNvPr id="335" name="Text_Box_73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30" name="Text_Box_735"/>
                  <wp:cNvGraphicFramePr/>
                  <a:graphic xmlns:a="http://schemas.openxmlformats.org/drawingml/2006/main">
                    <a:graphicData uri="http://schemas.openxmlformats.org/drawingml/2006/picture">
                      <pic:pic xmlns:pic="http://schemas.openxmlformats.org/drawingml/2006/picture">
                        <pic:nvPicPr>
                          <pic:cNvPr id="330" name="Text_Box_73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34" name="Text_Box_731"/>
                  <wp:cNvGraphicFramePr/>
                  <a:graphic xmlns:a="http://schemas.openxmlformats.org/drawingml/2006/main">
                    <a:graphicData uri="http://schemas.openxmlformats.org/drawingml/2006/picture">
                      <pic:pic xmlns:pic="http://schemas.openxmlformats.org/drawingml/2006/picture">
                        <pic:nvPicPr>
                          <pic:cNvPr id="334" name="Text_Box_73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75" name="Text_Box_743_SpCnt_1"/>
                  <wp:cNvGraphicFramePr/>
                  <a:graphic xmlns:a="http://schemas.openxmlformats.org/drawingml/2006/main">
                    <a:graphicData uri="http://schemas.openxmlformats.org/drawingml/2006/picture">
                      <pic:pic xmlns:pic="http://schemas.openxmlformats.org/drawingml/2006/picture">
                        <pic:nvPicPr>
                          <pic:cNvPr id="375" name="Text_Box_743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76" name="Text_Box_742_SpCnt_1"/>
                  <wp:cNvGraphicFramePr/>
                  <a:graphic xmlns:a="http://schemas.openxmlformats.org/drawingml/2006/main">
                    <a:graphicData uri="http://schemas.openxmlformats.org/drawingml/2006/picture">
                      <pic:pic xmlns:pic="http://schemas.openxmlformats.org/drawingml/2006/picture">
                        <pic:nvPicPr>
                          <pic:cNvPr id="376" name="Text_Box_742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70" name="Text_Box_741_SpCnt_1"/>
                  <wp:cNvGraphicFramePr/>
                  <a:graphic xmlns:a="http://schemas.openxmlformats.org/drawingml/2006/main">
                    <a:graphicData uri="http://schemas.openxmlformats.org/drawingml/2006/picture">
                      <pic:pic xmlns:pic="http://schemas.openxmlformats.org/drawingml/2006/picture">
                        <pic:nvPicPr>
                          <pic:cNvPr id="370" name="Text_Box_741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77" name="Text_Box_739_SpCnt_1"/>
                  <wp:cNvGraphicFramePr/>
                  <a:graphic xmlns:a="http://schemas.openxmlformats.org/drawingml/2006/main">
                    <a:graphicData uri="http://schemas.openxmlformats.org/drawingml/2006/picture">
                      <pic:pic xmlns:pic="http://schemas.openxmlformats.org/drawingml/2006/picture">
                        <pic:nvPicPr>
                          <pic:cNvPr id="377" name="Text_Box_739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68" name="Text_Box_735_SpCnt_1"/>
                  <wp:cNvGraphicFramePr/>
                  <a:graphic xmlns:a="http://schemas.openxmlformats.org/drawingml/2006/main">
                    <a:graphicData uri="http://schemas.openxmlformats.org/drawingml/2006/picture">
                      <pic:pic xmlns:pic="http://schemas.openxmlformats.org/drawingml/2006/picture">
                        <pic:nvPicPr>
                          <pic:cNvPr id="368" name="Text_Box_735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63" name="Text_Box_733_SpCnt_1"/>
                  <wp:cNvGraphicFramePr/>
                  <a:graphic xmlns:a="http://schemas.openxmlformats.org/drawingml/2006/main">
                    <a:graphicData uri="http://schemas.openxmlformats.org/drawingml/2006/picture">
                      <pic:pic xmlns:pic="http://schemas.openxmlformats.org/drawingml/2006/picture">
                        <pic:nvPicPr>
                          <pic:cNvPr id="363" name="Text_Box_733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64" name="Text_Box_731_SpCnt_1"/>
                  <wp:cNvGraphicFramePr/>
                  <a:graphic xmlns:a="http://schemas.openxmlformats.org/drawingml/2006/main">
                    <a:graphicData uri="http://schemas.openxmlformats.org/drawingml/2006/picture">
                      <pic:pic xmlns:pic="http://schemas.openxmlformats.org/drawingml/2006/picture">
                        <pic:nvPicPr>
                          <pic:cNvPr id="364" name="Text_Box_731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62" name="Text_Box_734_SpCnt_1"/>
                  <wp:cNvGraphicFramePr/>
                  <a:graphic xmlns:a="http://schemas.openxmlformats.org/drawingml/2006/main">
                    <a:graphicData uri="http://schemas.openxmlformats.org/drawingml/2006/picture">
                      <pic:pic xmlns:pic="http://schemas.openxmlformats.org/drawingml/2006/picture">
                        <pic:nvPicPr>
                          <pic:cNvPr id="362" name="Text_Box_734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61" name="Text_Box_737_SpCnt_1"/>
                  <wp:cNvGraphicFramePr/>
                  <a:graphic xmlns:a="http://schemas.openxmlformats.org/drawingml/2006/main">
                    <a:graphicData uri="http://schemas.openxmlformats.org/drawingml/2006/picture">
                      <pic:pic xmlns:pic="http://schemas.openxmlformats.org/drawingml/2006/picture">
                        <pic:nvPicPr>
                          <pic:cNvPr id="361" name="Text_Box_737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78" name="Text_Box_732_SpCnt_1"/>
                  <wp:cNvGraphicFramePr/>
                  <a:graphic xmlns:a="http://schemas.openxmlformats.org/drawingml/2006/main">
                    <a:graphicData uri="http://schemas.openxmlformats.org/drawingml/2006/picture">
                      <pic:pic xmlns:pic="http://schemas.openxmlformats.org/drawingml/2006/picture">
                        <pic:nvPicPr>
                          <pic:cNvPr id="378" name="Text_Box_732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65" name="Text_Box_730_SpCnt_1"/>
                  <wp:cNvGraphicFramePr/>
                  <a:graphic xmlns:a="http://schemas.openxmlformats.org/drawingml/2006/main">
                    <a:graphicData uri="http://schemas.openxmlformats.org/drawingml/2006/picture">
                      <pic:pic xmlns:pic="http://schemas.openxmlformats.org/drawingml/2006/picture">
                        <pic:nvPicPr>
                          <pic:cNvPr id="365" name="Text_Box_730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严重，当事人开垦面积在3000平方米以上10000平方米以下，在规定的期限内停止违法行为，采取退耕、恢复植被等补救措施的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对个人处每平方米一元以上一元五角以下的罚款；对单位处每平方米五元以上八元以下的罚款</w:t>
            </w:r>
          </w:p>
        </w:tc>
      </w:tr>
      <w:tr>
        <w:tblPrEx>
          <w:tblCellMar>
            <w:top w:w="0" w:type="dxa"/>
            <w:left w:w="0" w:type="dxa"/>
            <w:bottom w:w="0" w:type="dxa"/>
            <w:right w:w="0" w:type="dxa"/>
          </w:tblCellMar>
        </w:tblPrEx>
        <w:trPr>
          <w:trHeight w:val="882"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56" name="Text_Box_745"/>
                  <wp:cNvGraphicFramePr/>
                  <a:graphic xmlns:a="http://schemas.openxmlformats.org/drawingml/2006/main">
                    <a:graphicData uri="http://schemas.openxmlformats.org/drawingml/2006/picture">
                      <pic:pic xmlns:pic="http://schemas.openxmlformats.org/drawingml/2006/picture">
                        <pic:nvPicPr>
                          <pic:cNvPr id="356" name="Text_Box_74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57" name="Text_Box_757"/>
                  <wp:cNvGraphicFramePr/>
                  <a:graphic xmlns:a="http://schemas.openxmlformats.org/drawingml/2006/main">
                    <a:graphicData uri="http://schemas.openxmlformats.org/drawingml/2006/picture">
                      <pic:pic xmlns:pic="http://schemas.openxmlformats.org/drawingml/2006/picture">
                        <pic:nvPicPr>
                          <pic:cNvPr id="357" name="Text_Box_75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66" name="Text_Box_755"/>
                  <wp:cNvGraphicFramePr/>
                  <a:graphic xmlns:a="http://schemas.openxmlformats.org/drawingml/2006/main">
                    <a:graphicData uri="http://schemas.openxmlformats.org/drawingml/2006/picture">
                      <pic:pic xmlns:pic="http://schemas.openxmlformats.org/drawingml/2006/picture">
                        <pic:nvPicPr>
                          <pic:cNvPr id="366" name="Text_Box_75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67" name="Text_Box_751"/>
                  <wp:cNvGraphicFramePr/>
                  <a:graphic xmlns:a="http://schemas.openxmlformats.org/drawingml/2006/main">
                    <a:graphicData uri="http://schemas.openxmlformats.org/drawingml/2006/picture">
                      <pic:pic xmlns:pic="http://schemas.openxmlformats.org/drawingml/2006/picture">
                        <pic:nvPicPr>
                          <pic:cNvPr id="367" name="Text_Box_75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69" name="Text_Box_748"/>
                  <wp:cNvGraphicFramePr/>
                  <a:graphic xmlns:a="http://schemas.openxmlformats.org/drawingml/2006/main">
                    <a:graphicData uri="http://schemas.openxmlformats.org/drawingml/2006/picture">
                      <pic:pic xmlns:pic="http://schemas.openxmlformats.org/drawingml/2006/picture">
                        <pic:nvPicPr>
                          <pic:cNvPr id="369" name="Text_Box_74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58" name="Text_Box_747"/>
                  <wp:cNvGraphicFramePr/>
                  <a:graphic xmlns:a="http://schemas.openxmlformats.org/drawingml/2006/main">
                    <a:graphicData uri="http://schemas.openxmlformats.org/drawingml/2006/picture">
                      <pic:pic xmlns:pic="http://schemas.openxmlformats.org/drawingml/2006/picture">
                        <pic:nvPicPr>
                          <pic:cNvPr id="358" name="Text_Box_74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74" name="Text_Box_758"/>
                  <wp:cNvGraphicFramePr/>
                  <a:graphic xmlns:a="http://schemas.openxmlformats.org/drawingml/2006/main">
                    <a:graphicData uri="http://schemas.openxmlformats.org/drawingml/2006/picture">
                      <pic:pic xmlns:pic="http://schemas.openxmlformats.org/drawingml/2006/picture">
                        <pic:nvPicPr>
                          <pic:cNvPr id="374" name="Text_Box_75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59" name="Text_Box_754"/>
                  <wp:cNvGraphicFramePr/>
                  <a:graphic xmlns:a="http://schemas.openxmlformats.org/drawingml/2006/main">
                    <a:graphicData uri="http://schemas.openxmlformats.org/drawingml/2006/picture">
                      <pic:pic xmlns:pic="http://schemas.openxmlformats.org/drawingml/2006/picture">
                        <pic:nvPicPr>
                          <pic:cNvPr id="359" name="Text_Box_75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60" name="Text_Box_753"/>
                  <wp:cNvGraphicFramePr/>
                  <a:graphic xmlns:a="http://schemas.openxmlformats.org/drawingml/2006/main">
                    <a:graphicData uri="http://schemas.openxmlformats.org/drawingml/2006/picture">
                      <pic:pic xmlns:pic="http://schemas.openxmlformats.org/drawingml/2006/picture">
                        <pic:nvPicPr>
                          <pic:cNvPr id="360" name="Text_Box_75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73" name="Text_Box_752"/>
                  <wp:cNvGraphicFramePr/>
                  <a:graphic xmlns:a="http://schemas.openxmlformats.org/drawingml/2006/main">
                    <a:graphicData uri="http://schemas.openxmlformats.org/drawingml/2006/picture">
                      <pic:pic xmlns:pic="http://schemas.openxmlformats.org/drawingml/2006/picture">
                        <pic:nvPicPr>
                          <pic:cNvPr id="373" name="Text_Box_75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71" name="Text_Box_750"/>
                  <wp:cNvGraphicFramePr/>
                  <a:graphic xmlns:a="http://schemas.openxmlformats.org/drawingml/2006/main">
                    <a:graphicData uri="http://schemas.openxmlformats.org/drawingml/2006/picture">
                      <pic:pic xmlns:pic="http://schemas.openxmlformats.org/drawingml/2006/picture">
                        <pic:nvPicPr>
                          <pic:cNvPr id="371" name="Text_Box_750"/>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372" name="Text_Box_746"/>
                  <wp:cNvGraphicFramePr/>
                  <a:graphic xmlns:a="http://schemas.openxmlformats.org/drawingml/2006/main">
                    <a:graphicData uri="http://schemas.openxmlformats.org/drawingml/2006/picture">
                      <pic:pic xmlns:pic="http://schemas.openxmlformats.org/drawingml/2006/picture">
                        <pic:nvPicPr>
                          <pic:cNvPr id="372" name="Text_Box_74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16" name="Text_Box_746_SpCnt_1"/>
                  <wp:cNvGraphicFramePr/>
                  <a:graphic xmlns:a="http://schemas.openxmlformats.org/drawingml/2006/main">
                    <a:graphicData uri="http://schemas.openxmlformats.org/drawingml/2006/picture">
                      <pic:pic xmlns:pic="http://schemas.openxmlformats.org/drawingml/2006/picture">
                        <pic:nvPicPr>
                          <pic:cNvPr id="116" name="Text_Box_746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37" name="Text_Box_752_SpCnt_1"/>
                  <wp:cNvGraphicFramePr/>
                  <a:graphic xmlns:a="http://schemas.openxmlformats.org/drawingml/2006/main">
                    <a:graphicData uri="http://schemas.openxmlformats.org/drawingml/2006/picture">
                      <pic:pic xmlns:pic="http://schemas.openxmlformats.org/drawingml/2006/picture">
                        <pic:nvPicPr>
                          <pic:cNvPr id="137" name="Text_Box_752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44" name="Text_Box_753_SpCnt_1"/>
                  <wp:cNvGraphicFramePr/>
                  <a:graphic xmlns:a="http://schemas.openxmlformats.org/drawingml/2006/main">
                    <a:graphicData uri="http://schemas.openxmlformats.org/drawingml/2006/picture">
                      <pic:pic xmlns:pic="http://schemas.openxmlformats.org/drawingml/2006/picture">
                        <pic:nvPicPr>
                          <pic:cNvPr id="144" name="Text_Box_753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65" name="Text_Box_758_SpCnt_1"/>
                  <wp:cNvGraphicFramePr/>
                  <a:graphic xmlns:a="http://schemas.openxmlformats.org/drawingml/2006/main">
                    <a:graphicData uri="http://schemas.openxmlformats.org/drawingml/2006/picture">
                      <pic:pic xmlns:pic="http://schemas.openxmlformats.org/drawingml/2006/picture">
                        <pic:nvPicPr>
                          <pic:cNvPr id="165" name="Text_Box_758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56" name="Text_Box_754_SpCnt_1"/>
                  <wp:cNvGraphicFramePr/>
                  <a:graphic xmlns:a="http://schemas.openxmlformats.org/drawingml/2006/main">
                    <a:graphicData uri="http://schemas.openxmlformats.org/drawingml/2006/picture">
                      <pic:pic xmlns:pic="http://schemas.openxmlformats.org/drawingml/2006/picture">
                        <pic:nvPicPr>
                          <pic:cNvPr id="156" name="Text_Box_754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45" name="Text_Box_756"/>
                  <wp:cNvGraphicFramePr/>
                  <a:graphic xmlns:a="http://schemas.openxmlformats.org/drawingml/2006/main">
                    <a:graphicData uri="http://schemas.openxmlformats.org/drawingml/2006/picture">
                      <pic:pic xmlns:pic="http://schemas.openxmlformats.org/drawingml/2006/picture">
                        <pic:nvPicPr>
                          <pic:cNvPr id="145" name="Text_Box_75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53" name="Text_Box_745_SpCnt_1"/>
                  <wp:cNvGraphicFramePr/>
                  <a:graphic xmlns:a="http://schemas.openxmlformats.org/drawingml/2006/main">
                    <a:graphicData uri="http://schemas.openxmlformats.org/drawingml/2006/picture">
                      <pic:pic xmlns:pic="http://schemas.openxmlformats.org/drawingml/2006/picture">
                        <pic:nvPicPr>
                          <pic:cNvPr id="153" name="Text_Box_745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46" name="Text_Box_759"/>
                  <wp:cNvGraphicFramePr/>
                  <a:graphic xmlns:a="http://schemas.openxmlformats.org/drawingml/2006/main">
                    <a:graphicData uri="http://schemas.openxmlformats.org/drawingml/2006/picture">
                      <pic:pic xmlns:pic="http://schemas.openxmlformats.org/drawingml/2006/picture">
                        <pic:nvPicPr>
                          <pic:cNvPr id="146" name="Text_Box_75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54" name="Text_Box_748_SpCnt_1"/>
                  <wp:cNvGraphicFramePr/>
                  <a:graphic xmlns:a="http://schemas.openxmlformats.org/drawingml/2006/main">
                    <a:graphicData uri="http://schemas.openxmlformats.org/drawingml/2006/picture">
                      <pic:pic xmlns:pic="http://schemas.openxmlformats.org/drawingml/2006/picture">
                        <pic:nvPicPr>
                          <pic:cNvPr id="154" name="Text_Box_748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57" name="Text_Box_750_SpCnt_1"/>
                  <wp:cNvGraphicFramePr/>
                  <a:graphic xmlns:a="http://schemas.openxmlformats.org/drawingml/2006/main">
                    <a:graphicData uri="http://schemas.openxmlformats.org/drawingml/2006/picture">
                      <pic:pic xmlns:pic="http://schemas.openxmlformats.org/drawingml/2006/picture">
                        <pic:nvPicPr>
                          <pic:cNvPr id="157" name="Text_Box_750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55" name="Text_Box_759_SpCnt_1"/>
                  <wp:cNvGraphicFramePr/>
                  <a:graphic xmlns:a="http://schemas.openxmlformats.org/drawingml/2006/main">
                    <a:graphicData uri="http://schemas.openxmlformats.org/drawingml/2006/picture">
                      <pic:pic xmlns:pic="http://schemas.openxmlformats.org/drawingml/2006/picture">
                        <pic:nvPicPr>
                          <pic:cNvPr id="155" name="Text_Box_759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63" name="Text_Box_757_SpCnt_1"/>
                  <wp:cNvGraphicFramePr/>
                  <a:graphic xmlns:a="http://schemas.openxmlformats.org/drawingml/2006/main">
                    <a:graphicData uri="http://schemas.openxmlformats.org/drawingml/2006/picture">
                      <pic:pic xmlns:pic="http://schemas.openxmlformats.org/drawingml/2006/picture">
                        <pic:nvPicPr>
                          <pic:cNvPr id="163" name="Text_Box_757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51" name="Text_Box_755_SpCnt_1"/>
                  <wp:cNvGraphicFramePr/>
                  <a:graphic xmlns:a="http://schemas.openxmlformats.org/drawingml/2006/main">
                    <a:graphicData uri="http://schemas.openxmlformats.org/drawingml/2006/picture">
                      <pic:pic xmlns:pic="http://schemas.openxmlformats.org/drawingml/2006/picture">
                        <pic:nvPicPr>
                          <pic:cNvPr id="151" name="Text_Box_755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58" name="Text_Box_751_SpCnt_1"/>
                  <wp:cNvGraphicFramePr/>
                  <a:graphic xmlns:a="http://schemas.openxmlformats.org/drawingml/2006/main">
                    <a:graphicData uri="http://schemas.openxmlformats.org/drawingml/2006/picture">
                      <pic:pic xmlns:pic="http://schemas.openxmlformats.org/drawingml/2006/picture">
                        <pic:nvPicPr>
                          <pic:cNvPr id="158" name="Text_Box_751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49" name="Text_Box_749"/>
                  <wp:cNvGraphicFramePr/>
                  <a:graphic xmlns:a="http://schemas.openxmlformats.org/drawingml/2006/main">
                    <a:graphicData uri="http://schemas.openxmlformats.org/drawingml/2006/picture">
                      <pic:pic xmlns:pic="http://schemas.openxmlformats.org/drawingml/2006/picture">
                        <pic:nvPicPr>
                          <pic:cNvPr id="149" name="Text_Box_74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64" name="Text_Box_747_SpCnt_1"/>
                  <wp:cNvGraphicFramePr/>
                  <a:graphic xmlns:a="http://schemas.openxmlformats.org/drawingml/2006/main">
                    <a:graphicData uri="http://schemas.openxmlformats.org/drawingml/2006/picture">
                      <pic:pic xmlns:pic="http://schemas.openxmlformats.org/drawingml/2006/picture">
                        <pic:nvPicPr>
                          <pic:cNvPr id="164" name="Text_Box_747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60" name="Text_Box_749_SpCnt_1"/>
                  <wp:cNvGraphicFramePr/>
                  <a:graphic xmlns:a="http://schemas.openxmlformats.org/drawingml/2006/main">
                    <a:graphicData uri="http://schemas.openxmlformats.org/drawingml/2006/picture">
                      <pic:pic xmlns:pic="http://schemas.openxmlformats.org/drawingml/2006/picture">
                        <pic:nvPicPr>
                          <pic:cNvPr id="160" name="Text_Box_749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38" name="Text_Box_756_SpCnt_1"/>
                  <wp:cNvGraphicFramePr/>
                  <a:graphic xmlns:a="http://schemas.openxmlformats.org/drawingml/2006/main">
                    <a:graphicData uri="http://schemas.openxmlformats.org/drawingml/2006/picture">
                      <pic:pic xmlns:pic="http://schemas.openxmlformats.org/drawingml/2006/picture">
                        <pic:nvPicPr>
                          <pic:cNvPr id="138" name="Text_Box_756_SpCnt_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严重，当事人拒不停止违法行为的；或者当事人在规定期限内停止违法行为，但未采取退耕、恢复植被等补救措施的；或者当事人开垦面积在10000平方米以上的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对个人处每平方米一元五角以上二元以下的罚款；对单位处每平方米八元以上十元以下的罚款。</w:t>
            </w:r>
          </w:p>
        </w:tc>
      </w:tr>
      <w:tr>
        <w:tblPrEx>
          <w:tblCellMar>
            <w:top w:w="0" w:type="dxa"/>
            <w:left w:w="0" w:type="dxa"/>
            <w:bottom w:w="0" w:type="dxa"/>
            <w:right w:w="0" w:type="dxa"/>
          </w:tblCellMar>
        </w:tblPrEx>
        <w:trPr>
          <w:trHeight w:val="555" w:hRule="atLeast"/>
        </w:trPr>
        <w:tc>
          <w:tcPr>
            <w:tcW w:w="19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3</w:t>
            </w:r>
          </w:p>
        </w:tc>
        <w:tc>
          <w:tcPr>
            <w:tcW w:w="22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行政处罚</w:t>
            </w:r>
          </w:p>
        </w:tc>
        <w:tc>
          <w:tcPr>
            <w:tcW w:w="52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采集发菜，或者在水土流失重点预防区和重点治理区铲草皮、挖树兜、滥挖虫草、甘草、麻黄等</w:t>
            </w:r>
          </w:p>
        </w:tc>
        <w:tc>
          <w:tcPr>
            <w:tcW w:w="92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法律：《中华人民共和国水土保持法》（中华人民共和国主席令第三十九号）第五十一条　违反本法规定，采集发菜，或者在水土流失重点预防区和重点治理区铲草皮、挖树兜、滥挖虫草、甘草、麻黄等的，由县级以上地方人民政府水行政主管部门责令停止违法行为，采取补救措施，没收违法所得，并处违法所得一倍以上五倍以下的罚款；没有违法所得的，可以处五万元以下的罚款。</w:t>
            </w:r>
          </w:p>
        </w:tc>
        <w:tc>
          <w:tcPr>
            <w:tcW w:w="26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省市县</w:t>
            </w: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59" name="Text_Box_847"/>
                  <wp:cNvGraphicFramePr/>
                  <a:graphic xmlns:a="http://schemas.openxmlformats.org/drawingml/2006/main">
                    <a:graphicData uri="http://schemas.openxmlformats.org/drawingml/2006/picture">
                      <pic:pic xmlns:pic="http://schemas.openxmlformats.org/drawingml/2006/picture">
                        <pic:nvPicPr>
                          <pic:cNvPr id="159" name="Text_Box_84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61" name="Text_Box_838"/>
                  <wp:cNvGraphicFramePr/>
                  <a:graphic xmlns:a="http://schemas.openxmlformats.org/drawingml/2006/main">
                    <a:graphicData uri="http://schemas.openxmlformats.org/drawingml/2006/picture">
                      <pic:pic xmlns:pic="http://schemas.openxmlformats.org/drawingml/2006/picture">
                        <pic:nvPicPr>
                          <pic:cNvPr id="161" name="Text_Box_83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47" name="Text_Box_848"/>
                  <wp:cNvGraphicFramePr/>
                  <a:graphic xmlns:a="http://schemas.openxmlformats.org/drawingml/2006/main">
                    <a:graphicData uri="http://schemas.openxmlformats.org/drawingml/2006/picture">
                      <pic:pic xmlns:pic="http://schemas.openxmlformats.org/drawingml/2006/picture">
                        <pic:nvPicPr>
                          <pic:cNvPr id="147" name="Text_Box_84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43" name="Text_Box_844"/>
                  <wp:cNvGraphicFramePr/>
                  <a:graphic xmlns:a="http://schemas.openxmlformats.org/drawingml/2006/main">
                    <a:graphicData uri="http://schemas.openxmlformats.org/drawingml/2006/picture">
                      <pic:pic xmlns:pic="http://schemas.openxmlformats.org/drawingml/2006/picture">
                        <pic:nvPicPr>
                          <pic:cNvPr id="143" name="Text_Box_84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48" name="Text_Box_843"/>
                  <wp:cNvGraphicFramePr/>
                  <a:graphic xmlns:a="http://schemas.openxmlformats.org/drawingml/2006/main">
                    <a:graphicData uri="http://schemas.openxmlformats.org/drawingml/2006/picture">
                      <pic:pic xmlns:pic="http://schemas.openxmlformats.org/drawingml/2006/picture">
                        <pic:nvPicPr>
                          <pic:cNvPr id="148" name="Text_Box_84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62" name="Text_Box_840"/>
                  <wp:cNvGraphicFramePr/>
                  <a:graphic xmlns:a="http://schemas.openxmlformats.org/drawingml/2006/main">
                    <a:graphicData uri="http://schemas.openxmlformats.org/drawingml/2006/picture">
                      <pic:pic xmlns:pic="http://schemas.openxmlformats.org/drawingml/2006/picture">
                        <pic:nvPicPr>
                          <pic:cNvPr id="162" name="Text_Box_840"/>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66" name="Text_Box_841"/>
                  <wp:cNvGraphicFramePr/>
                  <a:graphic xmlns:a="http://schemas.openxmlformats.org/drawingml/2006/main">
                    <a:graphicData uri="http://schemas.openxmlformats.org/drawingml/2006/picture">
                      <pic:pic xmlns:pic="http://schemas.openxmlformats.org/drawingml/2006/picture">
                        <pic:nvPicPr>
                          <pic:cNvPr id="166" name="Text_Box_84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67" name="Text_Box_837"/>
                  <wp:cNvGraphicFramePr/>
                  <a:graphic xmlns:a="http://schemas.openxmlformats.org/drawingml/2006/main">
                    <a:graphicData uri="http://schemas.openxmlformats.org/drawingml/2006/picture">
                      <pic:pic xmlns:pic="http://schemas.openxmlformats.org/drawingml/2006/picture">
                        <pic:nvPicPr>
                          <pic:cNvPr id="167" name="Text_Box_83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50" name="Text_Box_839"/>
                  <wp:cNvGraphicFramePr/>
                  <a:graphic xmlns:a="http://schemas.openxmlformats.org/drawingml/2006/main">
                    <a:graphicData uri="http://schemas.openxmlformats.org/drawingml/2006/picture">
                      <pic:pic xmlns:pic="http://schemas.openxmlformats.org/drawingml/2006/picture">
                        <pic:nvPicPr>
                          <pic:cNvPr id="150" name="Text_Box_83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42" name="Text_Box_835"/>
                  <wp:cNvGraphicFramePr/>
                  <a:graphic xmlns:a="http://schemas.openxmlformats.org/drawingml/2006/main">
                    <a:graphicData uri="http://schemas.openxmlformats.org/drawingml/2006/picture">
                      <pic:pic xmlns:pic="http://schemas.openxmlformats.org/drawingml/2006/picture">
                        <pic:nvPicPr>
                          <pic:cNvPr id="142" name="Text_Box_83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52" name="Text_Box_849"/>
                  <wp:cNvGraphicFramePr/>
                  <a:graphic xmlns:a="http://schemas.openxmlformats.org/drawingml/2006/main">
                    <a:graphicData uri="http://schemas.openxmlformats.org/drawingml/2006/picture">
                      <pic:pic xmlns:pic="http://schemas.openxmlformats.org/drawingml/2006/picture">
                        <pic:nvPicPr>
                          <pic:cNvPr id="152" name="Text_Box_84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39" name="Text_Box_846"/>
                  <wp:cNvGraphicFramePr/>
                  <a:graphic xmlns:a="http://schemas.openxmlformats.org/drawingml/2006/main">
                    <a:graphicData uri="http://schemas.openxmlformats.org/drawingml/2006/picture">
                      <pic:pic xmlns:pic="http://schemas.openxmlformats.org/drawingml/2006/picture">
                        <pic:nvPicPr>
                          <pic:cNvPr id="139" name="Text_Box_84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41" name="Text_Box_842"/>
                  <wp:cNvGraphicFramePr/>
                  <a:graphic xmlns:a="http://schemas.openxmlformats.org/drawingml/2006/main">
                    <a:graphicData uri="http://schemas.openxmlformats.org/drawingml/2006/picture">
                      <pic:pic xmlns:pic="http://schemas.openxmlformats.org/drawingml/2006/picture">
                        <pic:nvPicPr>
                          <pic:cNvPr id="141" name="Text_Box_84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40" name="Text_Box_845"/>
                  <wp:cNvGraphicFramePr/>
                  <a:graphic xmlns:a="http://schemas.openxmlformats.org/drawingml/2006/main">
                    <a:graphicData uri="http://schemas.openxmlformats.org/drawingml/2006/picture">
                      <pic:pic xmlns:pic="http://schemas.openxmlformats.org/drawingml/2006/picture">
                        <pic:nvPicPr>
                          <pic:cNvPr id="140" name="Text_Box_84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84" name="Text_Box_836"/>
                  <wp:cNvGraphicFramePr/>
                  <a:graphic xmlns:a="http://schemas.openxmlformats.org/drawingml/2006/main">
                    <a:graphicData uri="http://schemas.openxmlformats.org/drawingml/2006/picture">
                      <pic:pic xmlns:pic="http://schemas.openxmlformats.org/drawingml/2006/picture">
                        <pic:nvPicPr>
                          <pic:cNvPr id="184" name="Text_Box_83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轻微，扰动面积在100平方米以下，及时停止违法行为，采取补救措施，且没有违法所得的，没有造成危害后果的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不予行政处罚</w:t>
            </w:r>
          </w:p>
        </w:tc>
      </w:tr>
      <w:tr>
        <w:tblPrEx>
          <w:tblCellMar>
            <w:top w:w="0" w:type="dxa"/>
            <w:left w:w="0" w:type="dxa"/>
            <w:bottom w:w="0" w:type="dxa"/>
            <w:right w:w="0" w:type="dxa"/>
          </w:tblCellMar>
        </w:tblPrEx>
        <w:trPr>
          <w:trHeight w:val="555"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轻微，扰动面积在100平方米以下，及时停止违法行为，采取补救措施，且没有违法所得的，有造成危害后果的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处五千元以下的罚款</w:t>
            </w:r>
          </w:p>
        </w:tc>
      </w:tr>
      <w:tr>
        <w:tblPrEx>
          <w:tblCellMar>
            <w:top w:w="0" w:type="dxa"/>
            <w:left w:w="0" w:type="dxa"/>
            <w:bottom w:w="0" w:type="dxa"/>
            <w:right w:w="0" w:type="dxa"/>
          </w:tblCellMar>
        </w:tblPrEx>
        <w:trPr>
          <w:trHeight w:val="555"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一般，扰动面积在100平方米以下，及时停止违法行为，采取补救措施，有违法所得的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没收违法所得，并处违法所得一倍的罚款</w:t>
            </w:r>
          </w:p>
        </w:tc>
      </w:tr>
      <w:tr>
        <w:tblPrEx>
          <w:shd w:val="clear" w:color="auto" w:fill="auto"/>
          <w:tblCellMar>
            <w:top w:w="0" w:type="dxa"/>
            <w:left w:w="0" w:type="dxa"/>
            <w:bottom w:w="0" w:type="dxa"/>
            <w:right w:w="0" w:type="dxa"/>
          </w:tblCellMar>
        </w:tblPrEx>
        <w:trPr>
          <w:trHeight w:val="822"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81" name="Text_Box_851"/>
                  <wp:cNvGraphicFramePr/>
                  <a:graphic xmlns:a="http://schemas.openxmlformats.org/drawingml/2006/main">
                    <a:graphicData uri="http://schemas.openxmlformats.org/drawingml/2006/picture">
                      <pic:pic xmlns:pic="http://schemas.openxmlformats.org/drawingml/2006/picture">
                        <pic:nvPicPr>
                          <pic:cNvPr id="181" name="Text_Box_85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69" name="Text_Box_850"/>
                  <wp:cNvGraphicFramePr/>
                  <a:graphic xmlns:a="http://schemas.openxmlformats.org/drawingml/2006/main">
                    <a:graphicData uri="http://schemas.openxmlformats.org/drawingml/2006/picture">
                      <pic:pic xmlns:pic="http://schemas.openxmlformats.org/drawingml/2006/picture">
                        <pic:nvPicPr>
                          <pic:cNvPr id="169" name="Text_Box_850"/>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99" name="Text_Box_859"/>
                  <wp:cNvGraphicFramePr/>
                  <a:graphic xmlns:a="http://schemas.openxmlformats.org/drawingml/2006/main">
                    <a:graphicData uri="http://schemas.openxmlformats.org/drawingml/2006/picture">
                      <pic:pic xmlns:pic="http://schemas.openxmlformats.org/drawingml/2006/picture">
                        <pic:nvPicPr>
                          <pic:cNvPr id="199" name="Text_Box_85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93" name="Text_Box_864"/>
                  <wp:cNvGraphicFramePr/>
                  <a:graphic xmlns:a="http://schemas.openxmlformats.org/drawingml/2006/main">
                    <a:graphicData uri="http://schemas.openxmlformats.org/drawingml/2006/picture">
                      <pic:pic xmlns:pic="http://schemas.openxmlformats.org/drawingml/2006/picture">
                        <pic:nvPicPr>
                          <pic:cNvPr id="193" name="Text_Box_86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91" name="Text_Box_855"/>
                  <wp:cNvGraphicFramePr/>
                  <a:graphic xmlns:a="http://schemas.openxmlformats.org/drawingml/2006/main">
                    <a:graphicData uri="http://schemas.openxmlformats.org/drawingml/2006/picture">
                      <pic:pic xmlns:pic="http://schemas.openxmlformats.org/drawingml/2006/picture">
                        <pic:nvPicPr>
                          <pic:cNvPr id="191" name="Text_Box_85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70" name="Text_Box_863"/>
                  <wp:cNvGraphicFramePr/>
                  <a:graphic xmlns:a="http://schemas.openxmlformats.org/drawingml/2006/main">
                    <a:graphicData uri="http://schemas.openxmlformats.org/drawingml/2006/picture">
                      <pic:pic xmlns:pic="http://schemas.openxmlformats.org/drawingml/2006/picture">
                        <pic:nvPicPr>
                          <pic:cNvPr id="170" name="Text_Box_86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85" name="Text_Box_856"/>
                  <wp:cNvGraphicFramePr/>
                  <a:graphic xmlns:a="http://schemas.openxmlformats.org/drawingml/2006/main">
                    <a:graphicData uri="http://schemas.openxmlformats.org/drawingml/2006/picture">
                      <pic:pic xmlns:pic="http://schemas.openxmlformats.org/drawingml/2006/picture">
                        <pic:nvPicPr>
                          <pic:cNvPr id="185" name="Text_Box_85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76" name="Text_Box_852"/>
                  <wp:cNvGraphicFramePr/>
                  <a:graphic xmlns:a="http://schemas.openxmlformats.org/drawingml/2006/main">
                    <a:graphicData uri="http://schemas.openxmlformats.org/drawingml/2006/picture">
                      <pic:pic xmlns:pic="http://schemas.openxmlformats.org/drawingml/2006/picture">
                        <pic:nvPicPr>
                          <pic:cNvPr id="176" name="Text_Box_85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71" name="Text_Box_857"/>
                  <wp:cNvGraphicFramePr/>
                  <a:graphic xmlns:a="http://schemas.openxmlformats.org/drawingml/2006/main">
                    <a:graphicData uri="http://schemas.openxmlformats.org/drawingml/2006/picture">
                      <pic:pic xmlns:pic="http://schemas.openxmlformats.org/drawingml/2006/picture">
                        <pic:nvPicPr>
                          <pic:cNvPr id="171" name="Text_Box_85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89" name="Text_Box_854"/>
                  <wp:cNvGraphicFramePr/>
                  <a:graphic xmlns:a="http://schemas.openxmlformats.org/drawingml/2006/main">
                    <a:graphicData uri="http://schemas.openxmlformats.org/drawingml/2006/picture">
                      <pic:pic xmlns:pic="http://schemas.openxmlformats.org/drawingml/2006/picture">
                        <pic:nvPicPr>
                          <pic:cNvPr id="189" name="Text_Box_85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68" name="Text_Box_862"/>
                  <wp:cNvGraphicFramePr/>
                  <a:graphic xmlns:a="http://schemas.openxmlformats.org/drawingml/2006/main">
                    <a:graphicData uri="http://schemas.openxmlformats.org/drawingml/2006/picture">
                      <pic:pic xmlns:pic="http://schemas.openxmlformats.org/drawingml/2006/picture">
                        <pic:nvPicPr>
                          <pic:cNvPr id="168" name="Text_Box_86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86" name="Text_Box_861"/>
                  <wp:cNvGraphicFramePr/>
                  <a:graphic xmlns:a="http://schemas.openxmlformats.org/drawingml/2006/main">
                    <a:graphicData uri="http://schemas.openxmlformats.org/drawingml/2006/picture">
                      <pic:pic xmlns:pic="http://schemas.openxmlformats.org/drawingml/2006/picture">
                        <pic:nvPicPr>
                          <pic:cNvPr id="186" name="Text_Box_86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98" name="Text_Box_853"/>
                  <wp:cNvGraphicFramePr/>
                  <a:graphic xmlns:a="http://schemas.openxmlformats.org/drawingml/2006/main">
                    <a:graphicData uri="http://schemas.openxmlformats.org/drawingml/2006/picture">
                      <pic:pic xmlns:pic="http://schemas.openxmlformats.org/drawingml/2006/picture">
                        <pic:nvPicPr>
                          <pic:cNvPr id="198" name="Text_Box_85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82" name="Text_Box_858"/>
                  <wp:cNvGraphicFramePr/>
                  <a:graphic xmlns:a="http://schemas.openxmlformats.org/drawingml/2006/main">
                    <a:graphicData uri="http://schemas.openxmlformats.org/drawingml/2006/picture">
                      <pic:pic xmlns:pic="http://schemas.openxmlformats.org/drawingml/2006/picture">
                        <pic:nvPicPr>
                          <pic:cNvPr id="182" name="Text_Box_85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87" name="Text_Box_860"/>
                  <wp:cNvGraphicFramePr/>
                  <a:graphic xmlns:a="http://schemas.openxmlformats.org/drawingml/2006/main">
                    <a:graphicData uri="http://schemas.openxmlformats.org/drawingml/2006/picture">
                      <pic:pic xmlns:pic="http://schemas.openxmlformats.org/drawingml/2006/picture">
                        <pic:nvPicPr>
                          <pic:cNvPr id="187" name="Text_Box_860"/>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一般，扰动面积在100平方米以上500平方米以下，在规定的期限内停止违法行为，采取补救措施的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有违法所得，没收违法所得，并处违法所得一倍以上二倍以下罚款；没有违法所得的，处五千元以上一万元以下的罚款</w:t>
            </w:r>
          </w:p>
        </w:tc>
      </w:tr>
      <w:tr>
        <w:tblPrEx>
          <w:tblCellMar>
            <w:top w:w="0" w:type="dxa"/>
            <w:left w:w="0" w:type="dxa"/>
            <w:bottom w:w="0" w:type="dxa"/>
            <w:right w:w="0" w:type="dxa"/>
          </w:tblCellMar>
        </w:tblPrEx>
        <w:trPr>
          <w:trHeight w:val="84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88" name="Text_Box_873"/>
                  <wp:cNvGraphicFramePr/>
                  <a:graphic xmlns:a="http://schemas.openxmlformats.org/drawingml/2006/main">
                    <a:graphicData uri="http://schemas.openxmlformats.org/drawingml/2006/picture">
                      <pic:pic xmlns:pic="http://schemas.openxmlformats.org/drawingml/2006/picture">
                        <pic:nvPicPr>
                          <pic:cNvPr id="188" name="Text_Box_873"/>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80" name="Text_Box_876"/>
                  <wp:cNvGraphicFramePr/>
                  <a:graphic xmlns:a="http://schemas.openxmlformats.org/drawingml/2006/main">
                    <a:graphicData uri="http://schemas.openxmlformats.org/drawingml/2006/picture">
                      <pic:pic xmlns:pic="http://schemas.openxmlformats.org/drawingml/2006/picture">
                        <pic:nvPicPr>
                          <pic:cNvPr id="180" name="Text_Box_87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94" name="Text_Box_869"/>
                  <wp:cNvGraphicFramePr/>
                  <a:graphic xmlns:a="http://schemas.openxmlformats.org/drawingml/2006/main">
                    <a:graphicData uri="http://schemas.openxmlformats.org/drawingml/2006/picture">
                      <pic:pic xmlns:pic="http://schemas.openxmlformats.org/drawingml/2006/picture">
                        <pic:nvPicPr>
                          <pic:cNvPr id="194" name="Text_Box_86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74" name="Text_Box_868"/>
                  <wp:cNvGraphicFramePr/>
                  <a:graphic xmlns:a="http://schemas.openxmlformats.org/drawingml/2006/main">
                    <a:graphicData uri="http://schemas.openxmlformats.org/drawingml/2006/picture">
                      <pic:pic xmlns:pic="http://schemas.openxmlformats.org/drawingml/2006/picture">
                        <pic:nvPicPr>
                          <pic:cNvPr id="174" name="Text_Box_86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95" name="Text_Box_871"/>
                  <wp:cNvGraphicFramePr/>
                  <a:graphic xmlns:a="http://schemas.openxmlformats.org/drawingml/2006/main">
                    <a:graphicData uri="http://schemas.openxmlformats.org/drawingml/2006/picture">
                      <pic:pic xmlns:pic="http://schemas.openxmlformats.org/drawingml/2006/picture">
                        <pic:nvPicPr>
                          <pic:cNvPr id="195" name="Text_Box_871"/>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83" name="Text_Box_867"/>
                  <wp:cNvGraphicFramePr/>
                  <a:graphic xmlns:a="http://schemas.openxmlformats.org/drawingml/2006/main">
                    <a:graphicData uri="http://schemas.openxmlformats.org/drawingml/2006/picture">
                      <pic:pic xmlns:pic="http://schemas.openxmlformats.org/drawingml/2006/picture">
                        <pic:nvPicPr>
                          <pic:cNvPr id="183" name="Text_Box_86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72" name="Text_Box_866"/>
                  <wp:cNvGraphicFramePr/>
                  <a:graphic xmlns:a="http://schemas.openxmlformats.org/drawingml/2006/main">
                    <a:graphicData uri="http://schemas.openxmlformats.org/drawingml/2006/picture">
                      <pic:pic xmlns:pic="http://schemas.openxmlformats.org/drawingml/2006/picture">
                        <pic:nvPicPr>
                          <pic:cNvPr id="172" name="Text_Box_866"/>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90" name="Text_Box_877"/>
                  <wp:cNvGraphicFramePr/>
                  <a:graphic xmlns:a="http://schemas.openxmlformats.org/drawingml/2006/main">
                    <a:graphicData uri="http://schemas.openxmlformats.org/drawingml/2006/picture">
                      <pic:pic xmlns:pic="http://schemas.openxmlformats.org/drawingml/2006/picture">
                        <pic:nvPicPr>
                          <pic:cNvPr id="190" name="Text_Box_877"/>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96" name="Text_Box_875"/>
                  <wp:cNvGraphicFramePr/>
                  <a:graphic xmlns:a="http://schemas.openxmlformats.org/drawingml/2006/main">
                    <a:graphicData uri="http://schemas.openxmlformats.org/drawingml/2006/picture">
                      <pic:pic xmlns:pic="http://schemas.openxmlformats.org/drawingml/2006/picture">
                        <pic:nvPicPr>
                          <pic:cNvPr id="196" name="Text_Box_87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92" name="Text_Box_865"/>
                  <wp:cNvGraphicFramePr/>
                  <a:graphic xmlns:a="http://schemas.openxmlformats.org/drawingml/2006/main">
                    <a:graphicData uri="http://schemas.openxmlformats.org/drawingml/2006/picture">
                      <pic:pic xmlns:pic="http://schemas.openxmlformats.org/drawingml/2006/picture">
                        <pic:nvPicPr>
                          <pic:cNvPr id="192" name="Text_Box_865"/>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97" name="Text_Box_879"/>
                  <wp:cNvGraphicFramePr/>
                  <a:graphic xmlns:a="http://schemas.openxmlformats.org/drawingml/2006/main">
                    <a:graphicData uri="http://schemas.openxmlformats.org/drawingml/2006/picture">
                      <pic:pic xmlns:pic="http://schemas.openxmlformats.org/drawingml/2006/picture">
                        <pic:nvPicPr>
                          <pic:cNvPr id="197" name="Text_Box_879"/>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73" name="Text_Box_878"/>
                  <wp:cNvGraphicFramePr/>
                  <a:graphic xmlns:a="http://schemas.openxmlformats.org/drawingml/2006/main">
                    <a:graphicData uri="http://schemas.openxmlformats.org/drawingml/2006/picture">
                      <pic:pic xmlns:pic="http://schemas.openxmlformats.org/drawingml/2006/picture">
                        <pic:nvPicPr>
                          <pic:cNvPr id="173" name="Text_Box_878"/>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75" name="Text_Box_872"/>
                  <wp:cNvGraphicFramePr/>
                  <a:graphic xmlns:a="http://schemas.openxmlformats.org/drawingml/2006/main">
                    <a:graphicData uri="http://schemas.openxmlformats.org/drawingml/2006/picture">
                      <pic:pic xmlns:pic="http://schemas.openxmlformats.org/drawingml/2006/picture">
                        <pic:nvPicPr>
                          <pic:cNvPr id="175" name="Text_Box_872"/>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78" name="Text_Box_870"/>
                  <wp:cNvGraphicFramePr/>
                  <a:graphic xmlns:a="http://schemas.openxmlformats.org/drawingml/2006/main">
                    <a:graphicData uri="http://schemas.openxmlformats.org/drawingml/2006/picture">
                      <pic:pic xmlns:pic="http://schemas.openxmlformats.org/drawingml/2006/picture">
                        <pic:nvPicPr>
                          <pic:cNvPr id="178" name="Text_Box_870"/>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075"/>
                  <wp:effectExtent l="0" t="0" r="0" b="0"/>
                  <wp:wrapNone/>
                  <wp:docPr id="177" name="Text_Box_874"/>
                  <wp:cNvGraphicFramePr/>
                  <a:graphic xmlns:a="http://schemas.openxmlformats.org/drawingml/2006/main">
                    <a:graphicData uri="http://schemas.openxmlformats.org/drawingml/2006/picture">
                      <pic:pic xmlns:pic="http://schemas.openxmlformats.org/drawingml/2006/picture">
                        <pic:nvPicPr>
                          <pic:cNvPr id="177" name="Text_Box_874"/>
                          <pic:cNvPicPr/>
                        </pic:nvPicPr>
                        <pic:blipFill>
                          <a:blip r:embed="rId6"/>
                          <a:stretch>
                            <a:fillRect/>
                          </a:stretch>
                        </pic:blipFill>
                        <pic:spPr>
                          <a:xfrm>
                            <a:off x="0" y="0"/>
                            <a:ext cx="76200" cy="21907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一般，扰动面积在500平方米以上3000平方米以下，在规定的期限内停止违法行为，采取补救措施的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有违法所得，没收违法所得，并处违法所得二倍以上三倍以下罚款；没有违法所得的，处一万元以上二万元以下的罚款</w:t>
            </w:r>
          </w:p>
        </w:tc>
      </w:tr>
      <w:tr>
        <w:tblPrEx>
          <w:tblCellMar>
            <w:top w:w="0" w:type="dxa"/>
            <w:left w:w="0" w:type="dxa"/>
            <w:bottom w:w="0" w:type="dxa"/>
            <w:right w:w="0" w:type="dxa"/>
          </w:tblCellMar>
        </w:tblPrEx>
        <w:trPr>
          <w:trHeight w:val="90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179" name="Text_Box_894"/>
                  <wp:cNvGraphicFramePr/>
                  <a:graphic xmlns:a="http://schemas.openxmlformats.org/drawingml/2006/main">
                    <a:graphicData uri="http://schemas.openxmlformats.org/drawingml/2006/picture">
                      <pic:pic xmlns:pic="http://schemas.openxmlformats.org/drawingml/2006/picture">
                        <pic:nvPicPr>
                          <pic:cNvPr id="179" name="Text_Box_894"/>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22" name="Text_Box_880"/>
                  <wp:cNvGraphicFramePr/>
                  <a:graphic xmlns:a="http://schemas.openxmlformats.org/drawingml/2006/main">
                    <a:graphicData uri="http://schemas.openxmlformats.org/drawingml/2006/picture">
                      <pic:pic xmlns:pic="http://schemas.openxmlformats.org/drawingml/2006/picture">
                        <pic:nvPicPr>
                          <pic:cNvPr id="222" name="Text_Box_880"/>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24" name="Text_Box_884"/>
                  <wp:cNvGraphicFramePr/>
                  <a:graphic xmlns:a="http://schemas.openxmlformats.org/drawingml/2006/main">
                    <a:graphicData uri="http://schemas.openxmlformats.org/drawingml/2006/picture">
                      <pic:pic xmlns:pic="http://schemas.openxmlformats.org/drawingml/2006/picture">
                        <pic:nvPicPr>
                          <pic:cNvPr id="224" name="Text_Box_884"/>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09" name="Text_Box_886"/>
                  <wp:cNvGraphicFramePr/>
                  <a:graphic xmlns:a="http://schemas.openxmlformats.org/drawingml/2006/main">
                    <a:graphicData uri="http://schemas.openxmlformats.org/drawingml/2006/picture">
                      <pic:pic xmlns:pic="http://schemas.openxmlformats.org/drawingml/2006/picture">
                        <pic:nvPicPr>
                          <pic:cNvPr id="209" name="Text_Box_886"/>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04" name="Text_Box_885"/>
                  <wp:cNvGraphicFramePr/>
                  <a:graphic xmlns:a="http://schemas.openxmlformats.org/drawingml/2006/main">
                    <a:graphicData uri="http://schemas.openxmlformats.org/drawingml/2006/picture">
                      <pic:pic xmlns:pic="http://schemas.openxmlformats.org/drawingml/2006/picture">
                        <pic:nvPicPr>
                          <pic:cNvPr id="204" name="Text_Box_885"/>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08" name="Text_Box_883"/>
                  <wp:cNvGraphicFramePr/>
                  <a:graphic xmlns:a="http://schemas.openxmlformats.org/drawingml/2006/main">
                    <a:graphicData uri="http://schemas.openxmlformats.org/drawingml/2006/picture">
                      <pic:pic xmlns:pic="http://schemas.openxmlformats.org/drawingml/2006/picture">
                        <pic:nvPicPr>
                          <pic:cNvPr id="208" name="Text_Box_883"/>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25" name="Text_Box_891"/>
                  <wp:cNvGraphicFramePr/>
                  <a:graphic xmlns:a="http://schemas.openxmlformats.org/drawingml/2006/main">
                    <a:graphicData uri="http://schemas.openxmlformats.org/drawingml/2006/picture">
                      <pic:pic xmlns:pic="http://schemas.openxmlformats.org/drawingml/2006/picture">
                        <pic:nvPicPr>
                          <pic:cNvPr id="225" name="Text_Box_891"/>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23" name="Text_Box_882"/>
                  <wp:cNvGraphicFramePr/>
                  <a:graphic xmlns:a="http://schemas.openxmlformats.org/drawingml/2006/main">
                    <a:graphicData uri="http://schemas.openxmlformats.org/drawingml/2006/picture">
                      <pic:pic xmlns:pic="http://schemas.openxmlformats.org/drawingml/2006/picture">
                        <pic:nvPicPr>
                          <pic:cNvPr id="223" name="Text_Box_882"/>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26" name="Text_Box_888"/>
                  <wp:cNvGraphicFramePr/>
                  <a:graphic xmlns:a="http://schemas.openxmlformats.org/drawingml/2006/main">
                    <a:graphicData uri="http://schemas.openxmlformats.org/drawingml/2006/picture">
                      <pic:pic xmlns:pic="http://schemas.openxmlformats.org/drawingml/2006/picture">
                        <pic:nvPicPr>
                          <pic:cNvPr id="226" name="Text_Box_888"/>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07" name="Text_Box_890"/>
                  <wp:cNvGraphicFramePr/>
                  <a:graphic xmlns:a="http://schemas.openxmlformats.org/drawingml/2006/main">
                    <a:graphicData uri="http://schemas.openxmlformats.org/drawingml/2006/picture">
                      <pic:pic xmlns:pic="http://schemas.openxmlformats.org/drawingml/2006/picture">
                        <pic:nvPicPr>
                          <pic:cNvPr id="207" name="Text_Box_890"/>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17" name="Text_Box_889"/>
                  <wp:cNvGraphicFramePr/>
                  <a:graphic xmlns:a="http://schemas.openxmlformats.org/drawingml/2006/main">
                    <a:graphicData uri="http://schemas.openxmlformats.org/drawingml/2006/picture">
                      <pic:pic xmlns:pic="http://schemas.openxmlformats.org/drawingml/2006/picture">
                        <pic:nvPicPr>
                          <pic:cNvPr id="217" name="Text_Box_889"/>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13" name="Text_Box_892"/>
                  <wp:cNvGraphicFramePr/>
                  <a:graphic xmlns:a="http://schemas.openxmlformats.org/drawingml/2006/main">
                    <a:graphicData uri="http://schemas.openxmlformats.org/drawingml/2006/picture">
                      <pic:pic xmlns:pic="http://schemas.openxmlformats.org/drawingml/2006/picture">
                        <pic:nvPicPr>
                          <pic:cNvPr id="213" name="Text_Box_892"/>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27" name="Text_Box_893"/>
                  <wp:cNvGraphicFramePr/>
                  <a:graphic xmlns:a="http://schemas.openxmlformats.org/drawingml/2006/main">
                    <a:graphicData uri="http://schemas.openxmlformats.org/drawingml/2006/picture">
                      <pic:pic xmlns:pic="http://schemas.openxmlformats.org/drawingml/2006/picture">
                        <pic:nvPicPr>
                          <pic:cNvPr id="227" name="Text_Box_893"/>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20" name="Text_Box_887"/>
                  <wp:cNvGraphicFramePr/>
                  <a:graphic xmlns:a="http://schemas.openxmlformats.org/drawingml/2006/main">
                    <a:graphicData uri="http://schemas.openxmlformats.org/drawingml/2006/picture">
                      <pic:pic xmlns:pic="http://schemas.openxmlformats.org/drawingml/2006/picture">
                        <pic:nvPicPr>
                          <pic:cNvPr id="220" name="Text_Box_887"/>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20345"/>
                  <wp:effectExtent l="0" t="0" r="0" b="0"/>
                  <wp:wrapNone/>
                  <wp:docPr id="228" name="Text_Box_881"/>
                  <wp:cNvGraphicFramePr/>
                  <a:graphic xmlns:a="http://schemas.openxmlformats.org/drawingml/2006/main">
                    <a:graphicData uri="http://schemas.openxmlformats.org/drawingml/2006/picture">
                      <pic:pic xmlns:pic="http://schemas.openxmlformats.org/drawingml/2006/picture">
                        <pic:nvPicPr>
                          <pic:cNvPr id="228" name="Text_Box_881"/>
                          <pic:cNvPicPr/>
                        </pic:nvPicPr>
                        <pic:blipFill>
                          <a:blip r:embed="rId5"/>
                          <a:stretch>
                            <a:fillRect/>
                          </a:stretch>
                        </pic:blipFill>
                        <pic:spPr>
                          <a:xfrm>
                            <a:off x="0" y="0"/>
                            <a:ext cx="76200" cy="220345"/>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严重，扰动面积在3000平方米以上10000平方米以下，在规定的期限内停止违法行为，采取补救措施的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有违法所得，没收违法所得，并处违法所得三倍以上四倍以下罚款；没有违法所得的，处二万元以上四万元以下的罚款</w:t>
            </w:r>
          </w:p>
        </w:tc>
      </w:tr>
      <w:tr>
        <w:tblPrEx>
          <w:tblCellMar>
            <w:top w:w="0" w:type="dxa"/>
            <w:left w:w="0" w:type="dxa"/>
            <w:bottom w:w="0" w:type="dxa"/>
            <w:right w:w="0" w:type="dxa"/>
          </w:tblCellMar>
        </w:tblPrEx>
        <w:trPr>
          <w:trHeight w:val="85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03" name="Text_Box_903"/>
                  <wp:cNvGraphicFramePr/>
                  <a:graphic xmlns:a="http://schemas.openxmlformats.org/drawingml/2006/main">
                    <a:graphicData uri="http://schemas.openxmlformats.org/drawingml/2006/picture">
                      <pic:pic xmlns:pic="http://schemas.openxmlformats.org/drawingml/2006/picture">
                        <pic:nvPicPr>
                          <pic:cNvPr id="203" name="Text_Box_903"/>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00" name="Text_Box_900"/>
                  <wp:cNvGraphicFramePr/>
                  <a:graphic xmlns:a="http://schemas.openxmlformats.org/drawingml/2006/main">
                    <a:graphicData uri="http://schemas.openxmlformats.org/drawingml/2006/picture">
                      <pic:pic xmlns:pic="http://schemas.openxmlformats.org/drawingml/2006/picture">
                        <pic:nvPicPr>
                          <pic:cNvPr id="200" name="Text_Box_900"/>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14" name="Text_Box_909"/>
                  <wp:cNvGraphicFramePr/>
                  <a:graphic xmlns:a="http://schemas.openxmlformats.org/drawingml/2006/main">
                    <a:graphicData uri="http://schemas.openxmlformats.org/drawingml/2006/picture">
                      <pic:pic xmlns:pic="http://schemas.openxmlformats.org/drawingml/2006/picture">
                        <pic:nvPicPr>
                          <pic:cNvPr id="214" name="Text_Box_90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01" name="Text_Box_895"/>
                  <wp:cNvGraphicFramePr/>
                  <a:graphic xmlns:a="http://schemas.openxmlformats.org/drawingml/2006/main">
                    <a:graphicData uri="http://schemas.openxmlformats.org/drawingml/2006/picture">
                      <pic:pic xmlns:pic="http://schemas.openxmlformats.org/drawingml/2006/picture">
                        <pic:nvPicPr>
                          <pic:cNvPr id="201" name="Text_Box_89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02" name="Text_Box_902"/>
                  <wp:cNvGraphicFramePr/>
                  <a:graphic xmlns:a="http://schemas.openxmlformats.org/drawingml/2006/main">
                    <a:graphicData uri="http://schemas.openxmlformats.org/drawingml/2006/picture">
                      <pic:pic xmlns:pic="http://schemas.openxmlformats.org/drawingml/2006/picture">
                        <pic:nvPicPr>
                          <pic:cNvPr id="202" name="Text_Box_902"/>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16" name="Text_Box_905"/>
                  <wp:cNvGraphicFramePr/>
                  <a:graphic xmlns:a="http://schemas.openxmlformats.org/drawingml/2006/main">
                    <a:graphicData uri="http://schemas.openxmlformats.org/drawingml/2006/picture">
                      <pic:pic xmlns:pic="http://schemas.openxmlformats.org/drawingml/2006/picture">
                        <pic:nvPicPr>
                          <pic:cNvPr id="216" name="Text_Box_905"/>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15" name="Text_Box_907"/>
                  <wp:cNvGraphicFramePr/>
                  <a:graphic xmlns:a="http://schemas.openxmlformats.org/drawingml/2006/main">
                    <a:graphicData uri="http://schemas.openxmlformats.org/drawingml/2006/picture">
                      <pic:pic xmlns:pic="http://schemas.openxmlformats.org/drawingml/2006/picture">
                        <pic:nvPicPr>
                          <pic:cNvPr id="215" name="Text_Box_90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12" name="Text_Box_899"/>
                  <wp:cNvGraphicFramePr/>
                  <a:graphic xmlns:a="http://schemas.openxmlformats.org/drawingml/2006/main">
                    <a:graphicData uri="http://schemas.openxmlformats.org/drawingml/2006/picture">
                      <pic:pic xmlns:pic="http://schemas.openxmlformats.org/drawingml/2006/picture">
                        <pic:nvPicPr>
                          <pic:cNvPr id="212" name="Text_Box_899"/>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18" name="Text_Box_908"/>
                  <wp:cNvGraphicFramePr/>
                  <a:graphic xmlns:a="http://schemas.openxmlformats.org/drawingml/2006/main">
                    <a:graphicData uri="http://schemas.openxmlformats.org/drawingml/2006/picture">
                      <pic:pic xmlns:pic="http://schemas.openxmlformats.org/drawingml/2006/picture">
                        <pic:nvPicPr>
                          <pic:cNvPr id="218" name="Text_Box_90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05" name="Text_Box_898"/>
                  <wp:cNvGraphicFramePr/>
                  <a:graphic xmlns:a="http://schemas.openxmlformats.org/drawingml/2006/main">
                    <a:graphicData uri="http://schemas.openxmlformats.org/drawingml/2006/picture">
                      <pic:pic xmlns:pic="http://schemas.openxmlformats.org/drawingml/2006/picture">
                        <pic:nvPicPr>
                          <pic:cNvPr id="205" name="Text_Box_898"/>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06" name="Text_Box_896"/>
                  <wp:cNvGraphicFramePr/>
                  <a:graphic xmlns:a="http://schemas.openxmlformats.org/drawingml/2006/main">
                    <a:graphicData uri="http://schemas.openxmlformats.org/drawingml/2006/picture">
                      <pic:pic xmlns:pic="http://schemas.openxmlformats.org/drawingml/2006/picture">
                        <pic:nvPicPr>
                          <pic:cNvPr id="206" name="Text_Box_89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10" name="Text_Box_897"/>
                  <wp:cNvGraphicFramePr/>
                  <a:graphic xmlns:a="http://schemas.openxmlformats.org/drawingml/2006/main">
                    <a:graphicData uri="http://schemas.openxmlformats.org/drawingml/2006/picture">
                      <pic:pic xmlns:pic="http://schemas.openxmlformats.org/drawingml/2006/picture">
                        <pic:nvPicPr>
                          <pic:cNvPr id="210" name="Text_Box_897"/>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21" name="Text_Box_906"/>
                  <wp:cNvGraphicFramePr/>
                  <a:graphic xmlns:a="http://schemas.openxmlformats.org/drawingml/2006/main">
                    <a:graphicData uri="http://schemas.openxmlformats.org/drawingml/2006/picture">
                      <pic:pic xmlns:pic="http://schemas.openxmlformats.org/drawingml/2006/picture">
                        <pic:nvPicPr>
                          <pic:cNvPr id="221" name="Text_Box_906"/>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11" name="Text_Box_901"/>
                  <wp:cNvGraphicFramePr/>
                  <a:graphic xmlns:a="http://schemas.openxmlformats.org/drawingml/2006/main">
                    <a:graphicData uri="http://schemas.openxmlformats.org/drawingml/2006/picture">
                      <pic:pic xmlns:pic="http://schemas.openxmlformats.org/drawingml/2006/picture">
                        <pic:nvPicPr>
                          <pic:cNvPr id="211" name="Text_Box_901"/>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bdr w:val="single" w:color="000000" w:sz="4" w:space="0"/>
                <w:lang w:val="en-US" w:eastAsia="zh-CN" w:bidi="ar"/>
              </w:rPr>
              <w:drawing>
                <wp:anchor distT="0" distB="0" distL="114300" distR="114300" simplePos="0" relativeHeight="251658240" behindDoc="0" locked="0" layoutInCell="1" allowOverlap="1">
                  <wp:simplePos x="0" y="0"/>
                  <wp:positionH relativeFrom="column">
                    <wp:posOffset>551815</wp:posOffset>
                  </wp:positionH>
                  <wp:positionV relativeFrom="paragraph">
                    <wp:posOffset>0</wp:posOffset>
                  </wp:positionV>
                  <wp:extent cx="76200" cy="219710"/>
                  <wp:effectExtent l="0" t="0" r="0" b="0"/>
                  <wp:wrapNone/>
                  <wp:docPr id="219" name="Text_Box_904"/>
                  <wp:cNvGraphicFramePr/>
                  <a:graphic xmlns:a="http://schemas.openxmlformats.org/drawingml/2006/main">
                    <a:graphicData uri="http://schemas.openxmlformats.org/drawingml/2006/picture">
                      <pic:pic xmlns:pic="http://schemas.openxmlformats.org/drawingml/2006/picture">
                        <pic:nvPicPr>
                          <pic:cNvPr id="219" name="Text_Box_904"/>
                          <pic:cNvPicPr/>
                        </pic:nvPicPr>
                        <pic:blipFill>
                          <a:blip r:embed="rId5"/>
                          <a:stretch>
                            <a:fillRect/>
                          </a:stretch>
                        </pic:blipFill>
                        <pic:spPr>
                          <a:xfrm>
                            <a:off x="0" y="0"/>
                            <a:ext cx="76200" cy="219710"/>
                          </a:xfrm>
                          <a:prstGeom prst="rect">
                            <a:avLst/>
                          </a:prstGeom>
                          <a:noFill/>
                          <a:ln>
                            <a:noFill/>
                          </a:ln>
                        </pic:spPr>
                      </pic:pic>
                    </a:graphicData>
                  </a:graphic>
                </wp:anchor>
              </w:drawing>
            </w:r>
            <w:r>
              <w:rPr>
                <w:rFonts w:hint="eastAsia" w:ascii="仿宋" w:hAnsi="仿宋" w:eastAsia="仿宋" w:cs="仿宋"/>
                <w:i w:val="0"/>
                <w:color w:val="000000"/>
                <w:kern w:val="0"/>
                <w:sz w:val="18"/>
                <w:szCs w:val="18"/>
                <w:u w:val="none"/>
                <w:lang w:val="en-US" w:eastAsia="zh-CN" w:bidi="ar"/>
              </w:rPr>
              <w:t>严重，拒不停止违法行为；或者拒不采取补救措施的；或者扰动面积在10000平方米以上，在规定的期限内停止违法行为，采取补救措施的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有违法所得，没收违法所得，并处违法所得四倍以上五倍以下罚款；没有违法所得的，处四万元以上五万元以下的罚款</w:t>
            </w:r>
          </w:p>
        </w:tc>
      </w:tr>
      <w:tr>
        <w:tblPrEx>
          <w:tblCellMar>
            <w:top w:w="0" w:type="dxa"/>
            <w:left w:w="0" w:type="dxa"/>
            <w:bottom w:w="0" w:type="dxa"/>
            <w:right w:w="0" w:type="dxa"/>
          </w:tblCellMar>
        </w:tblPrEx>
        <w:trPr>
          <w:trHeight w:val="555" w:hRule="atLeast"/>
        </w:trPr>
        <w:tc>
          <w:tcPr>
            <w:tcW w:w="19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4</w:t>
            </w:r>
          </w:p>
        </w:tc>
        <w:tc>
          <w:tcPr>
            <w:tcW w:w="22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行政处罚</w:t>
            </w:r>
          </w:p>
        </w:tc>
        <w:tc>
          <w:tcPr>
            <w:tcW w:w="52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在林区采伐林木不依法采取防止水土流失措施</w:t>
            </w:r>
          </w:p>
        </w:tc>
        <w:tc>
          <w:tcPr>
            <w:tcW w:w="92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法律：《中华人民共和国水土保持法》（中华人民共和国主席令第三十九号）第五十二条　在林区采伐林木不依法采取防止水土流失措施的，由县级以上地方人民政府林业主管部门、水行政主管部门责令限期改正，采取补救措施；造成水土流失的，由水行政主管部门按照造成水土流失的面积处每平方米二元以上十元以下的罚款。</w:t>
            </w:r>
          </w:p>
        </w:tc>
        <w:tc>
          <w:tcPr>
            <w:tcW w:w="26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省市县</w:t>
            </w: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轻微，在规定期限内改正，并采取补救措施，造成水土流失面积在500平方米以下的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处每平方米二元以上三元以下的罚款</w:t>
            </w:r>
          </w:p>
        </w:tc>
      </w:tr>
      <w:tr>
        <w:tblPrEx>
          <w:tblCellMar>
            <w:top w:w="0" w:type="dxa"/>
            <w:left w:w="0" w:type="dxa"/>
            <w:bottom w:w="0" w:type="dxa"/>
            <w:right w:w="0" w:type="dxa"/>
          </w:tblCellMar>
        </w:tblPrEx>
        <w:trPr>
          <w:trHeight w:val="555"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一般，在规定期限内改正，并采取补救措施，造成水土流失面积在500平方米以上3000平方米以下的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处每平方米三元以上五元以下的罚款</w:t>
            </w:r>
          </w:p>
        </w:tc>
      </w:tr>
      <w:tr>
        <w:tblPrEx>
          <w:tblCellMar>
            <w:top w:w="0" w:type="dxa"/>
            <w:left w:w="0" w:type="dxa"/>
            <w:bottom w:w="0" w:type="dxa"/>
            <w:right w:w="0" w:type="dxa"/>
          </w:tblCellMar>
        </w:tblPrEx>
        <w:trPr>
          <w:trHeight w:val="555"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一般，在规定期限内改正，并采取补救措施，造成水土流失面积3000平方米以上10000平方米以下的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处每平方米五元以上八元以下的罚款</w:t>
            </w:r>
          </w:p>
        </w:tc>
      </w:tr>
      <w:tr>
        <w:tblPrEx>
          <w:tblCellMar>
            <w:top w:w="0" w:type="dxa"/>
            <w:left w:w="0" w:type="dxa"/>
            <w:bottom w:w="0" w:type="dxa"/>
            <w:right w:w="0" w:type="dxa"/>
          </w:tblCellMar>
        </w:tblPrEx>
        <w:trPr>
          <w:trHeight w:val="96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严重，在规定期限内拒不改正，或者拒不采取补救措施的；或者造成水土流失面积在10000平方米以上，在规定的期限内停止违法行为，采取补救措施的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处每平方米八元以上十元以下的罚款</w:t>
            </w:r>
          </w:p>
        </w:tc>
      </w:tr>
      <w:tr>
        <w:tblPrEx>
          <w:tblCellMar>
            <w:top w:w="0" w:type="dxa"/>
            <w:left w:w="0" w:type="dxa"/>
            <w:bottom w:w="0" w:type="dxa"/>
            <w:right w:w="0" w:type="dxa"/>
          </w:tblCellMar>
        </w:tblPrEx>
        <w:trPr>
          <w:trHeight w:val="480" w:hRule="atLeast"/>
        </w:trPr>
        <w:tc>
          <w:tcPr>
            <w:tcW w:w="19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5</w:t>
            </w:r>
          </w:p>
        </w:tc>
        <w:tc>
          <w:tcPr>
            <w:tcW w:w="220" w:type="pct"/>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行政处罚</w:t>
            </w:r>
          </w:p>
        </w:tc>
        <w:tc>
          <w:tcPr>
            <w:tcW w:w="525" w:type="pct"/>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依法应当编制水土保持方案的生产建设项目，未编制水土保持方案或者编制的水土保持方案未经批准而开工建设；生产建设项目的地点、规模发生重大变化，未补充、修改水土保持方案或者补充、修改的水土保持方案未经原审批机关批准的；水土保持方案实施过程中，未经原审批机关批准，对水土保持措施作出重大变更的。</w:t>
            </w:r>
          </w:p>
        </w:tc>
        <w:tc>
          <w:tcPr>
            <w:tcW w:w="928" w:type="pct"/>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法律：《中华人民共和国水土保持法》（中华人民共和国主席令第三十九号）第五十三条　违反本法规定，有下列行为之一的，由县级以上人民政府水行政主管部门责令停止违法行为，限期补办手续；逾期不补办手续的，处五万元以上五十万元以下的罚款；对生产建设单位直接负责的主管人员和其他直接责任人员依法给予处分：</w:t>
            </w:r>
            <w:r>
              <w:rPr>
                <w:rFonts w:hint="eastAsia" w:ascii="仿宋" w:hAnsi="仿宋" w:eastAsia="仿宋" w:cs="仿宋"/>
                <w:i w:val="0"/>
                <w:color w:val="000000"/>
                <w:kern w:val="0"/>
                <w:sz w:val="18"/>
                <w:szCs w:val="18"/>
                <w:u w:val="none"/>
                <w:lang w:val="en-US" w:eastAsia="zh-CN" w:bidi="ar"/>
              </w:rPr>
              <w:br w:type="textWrapping"/>
            </w:r>
            <w:r>
              <w:rPr>
                <w:rFonts w:hint="eastAsia" w:ascii="仿宋" w:hAnsi="仿宋" w:eastAsia="仿宋" w:cs="仿宋"/>
                <w:i w:val="0"/>
                <w:color w:val="000000"/>
                <w:kern w:val="0"/>
                <w:sz w:val="18"/>
                <w:szCs w:val="18"/>
                <w:u w:val="none"/>
                <w:lang w:val="en-US" w:eastAsia="zh-CN" w:bidi="ar"/>
              </w:rPr>
              <w:t xml:space="preserve">    （一）依法应当编制水土保持方案的生产建设项目，未编制水土保持方案或者编制的水土保持方案未经批准而开工建设的；</w:t>
            </w:r>
            <w:r>
              <w:rPr>
                <w:rFonts w:hint="eastAsia" w:ascii="仿宋" w:hAnsi="仿宋" w:eastAsia="仿宋" w:cs="仿宋"/>
                <w:i w:val="0"/>
                <w:color w:val="000000"/>
                <w:kern w:val="0"/>
                <w:sz w:val="18"/>
                <w:szCs w:val="18"/>
                <w:u w:val="none"/>
                <w:lang w:val="en-US" w:eastAsia="zh-CN" w:bidi="ar"/>
              </w:rPr>
              <w:br w:type="textWrapping"/>
            </w:r>
            <w:r>
              <w:rPr>
                <w:rFonts w:hint="eastAsia" w:ascii="仿宋" w:hAnsi="仿宋" w:eastAsia="仿宋" w:cs="仿宋"/>
                <w:i w:val="0"/>
                <w:color w:val="000000"/>
                <w:kern w:val="0"/>
                <w:sz w:val="18"/>
                <w:szCs w:val="18"/>
                <w:u w:val="none"/>
                <w:lang w:val="en-US" w:eastAsia="zh-CN" w:bidi="ar"/>
              </w:rPr>
              <w:t>　　（二）生产建设项目的地点、规模发生重大变化，未补充、修改水土保持方案或者补充、修改的水土保持方案未经原审批机关批准的；</w:t>
            </w:r>
            <w:r>
              <w:rPr>
                <w:rFonts w:hint="eastAsia" w:ascii="仿宋" w:hAnsi="仿宋" w:eastAsia="仿宋" w:cs="仿宋"/>
                <w:i w:val="0"/>
                <w:color w:val="000000"/>
                <w:kern w:val="0"/>
                <w:sz w:val="18"/>
                <w:szCs w:val="18"/>
                <w:u w:val="none"/>
                <w:lang w:val="en-US" w:eastAsia="zh-CN" w:bidi="ar"/>
              </w:rPr>
              <w:br w:type="textWrapping"/>
            </w:r>
            <w:r>
              <w:rPr>
                <w:rFonts w:hint="eastAsia" w:ascii="仿宋" w:hAnsi="仿宋" w:eastAsia="仿宋" w:cs="仿宋"/>
                <w:i w:val="0"/>
                <w:color w:val="000000"/>
                <w:kern w:val="0"/>
                <w:sz w:val="18"/>
                <w:szCs w:val="18"/>
                <w:u w:val="none"/>
                <w:lang w:val="en-US" w:eastAsia="zh-CN" w:bidi="ar"/>
              </w:rPr>
              <w:t>　　（三）水土保持方案实施过程中，未经原审批机关批准，对水土保持措施作出重大变更的。</w:t>
            </w:r>
          </w:p>
        </w:tc>
        <w:tc>
          <w:tcPr>
            <w:tcW w:w="260" w:type="pct"/>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省市县</w:t>
            </w:r>
          </w:p>
        </w:tc>
        <w:tc>
          <w:tcPr>
            <w:tcW w:w="485" w:type="pct"/>
            <w:vMerge w:val="restart"/>
            <w:tcBorders>
              <w:top w:val="single" w:color="000000" w:sz="4" w:space="0"/>
              <w:left w:val="single" w:color="000000" w:sz="4" w:space="0"/>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依法应当编制水土保持方案的生产建设项目，未编制水土保持方案或者编制的水土保持方案未经批准而开工建设的，经责令限期补办，逾期不补办手续的</w:t>
            </w: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轻微，生产建设项目占地面积在1公顷以下的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处五万元以上十万元以下的罚款</w:t>
            </w:r>
          </w:p>
        </w:tc>
      </w:tr>
      <w:tr>
        <w:tblPrEx>
          <w:tblCellMar>
            <w:top w:w="0" w:type="dxa"/>
            <w:left w:w="0" w:type="dxa"/>
            <w:bottom w:w="0" w:type="dxa"/>
            <w:right w:w="0" w:type="dxa"/>
          </w:tblCellMar>
        </w:tblPrEx>
        <w:trPr>
          <w:trHeight w:val="66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single" w:color="000000" w:sz="4" w:space="0"/>
              <w:left w:val="single" w:color="000000" w:sz="4" w:space="0"/>
              <w:bottom w:val="nil"/>
              <w:right w:val="nil"/>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一般，生产建设项目占地面积在1公顷以上5公顷以下的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处十万元以上二十万元以下的罚款</w:t>
            </w:r>
          </w:p>
        </w:tc>
      </w:tr>
      <w:tr>
        <w:tblPrEx>
          <w:tblCellMar>
            <w:top w:w="0" w:type="dxa"/>
            <w:left w:w="0" w:type="dxa"/>
            <w:bottom w:w="0" w:type="dxa"/>
            <w:right w:w="0" w:type="dxa"/>
          </w:tblCellMar>
        </w:tblPrEx>
        <w:trPr>
          <w:trHeight w:val="642"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single" w:color="000000" w:sz="4" w:space="0"/>
              <w:left w:val="single" w:color="000000" w:sz="4" w:space="0"/>
              <w:bottom w:val="nil"/>
              <w:right w:val="nil"/>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一般，生产建设项目占地面积在5公顷以上20公顷以下的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处二十万元以上三十万元以下的罚款</w:t>
            </w:r>
          </w:p>
        </w:tc>
      </w:tr>
      <w:tr>
        <w:tblPrEx>
          <w:tblCellMar>
            <w:top w:w="0" w:type="dxa"/>
            <w:left w:w="0" w:type="dxa"/>
            <w:bottom w:w="0" w:type="dxa"/>
            <w:right w:w="0" w:type="dxa"/>
          </w:tblCellMar>
        </w:tblPrEx>
        <w:trPr>
          <w:trHeight w:val="522"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single" w:color="000000" w:sz="4" w:space="0"/>
              <w:left w:val="single" w:color="000000" w:sz="4" w:space="0"/>
              <w:bottom w:val="nil"/>
              <w:right w:val="nil"/>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严重，生产建设项目占地面积在20公顷以上50公顷以下的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处三十万元以上四十万元以下的罚款</w:t>
            </w:r>
          </w:p>
        </w:tc>
      </w:tr>
      <w:tr>
        <w:tblPrEx>
          <w:tblCellMar>
            <w:top w:w="0" w:type="dxa"/>
            <w:left w:w="0" w:type="dxa"/>
            <w:bottom w:w="0" w:type="dxa"/>
            <w:right w:w="0" w:type="dxa"/>
          </w:tblCellMar>
        </w:tblPrEx>
        <w:trPr>
          <w:trHeight w:val="582"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single" w:color="000000" w:sz="4" w:space="0"/>
              <w:left w:val="single" w:color="000000" w:sz="4" w:space="0"/>
              <w:bottom w:val="nil"/>
              <w:right w:val="nil"/>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严重，拒不停止违法行为的；或者生产建设项目占地面积在50公顷以上的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处四十万元以上五十万元以下的罚款</w:t>
            </w:r>
          </w:p>
        </w:tc>
      </w:tr>
      <w:tr>
        <w:tblPrEx>
          <w:tblCellMar>
            <w:top w:w="0" w:type="dxa"/>
            <w:left w:w="0" w:type="dxa"/>
            <w:bottom w:w="0" w:type="dxa"/>
            <w:right w:w="0" w:type="dxa"/>
          </w:tblCellMar>
        </w:tblPrEx>
        <w:trPr>
          <w:trHeight w:val="60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生产建设项目的地点、规模发生重大变化，未补充、修改水土保持方案或者补充、修改的水土保持方案未经原审批机关批准的，经责令限期补办，逾期不补办手续的</w:t>
            </w: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轻微，生产建设项目占地面积5公顷以下的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处五万元以上十万元以下的罚款</w:t>
            </w:r>
          </w:p>
        </w:tc>
      </w:tr>
      <w:tr>
        <w:tblPrEx>
          <w:tblCellMar>
            <w:top w:w="0" w:type="dxa"/>
            <w:left w:w="0" w:type="dxa"/>
            <w:bottom w:w="0" w:type="dxa"/>
            <w:right w:w="0" w:type="dxa"/>
          </w:tblCellMar>
        </w:tblPrEx>
        <w:trPr>
          <w:trHeight w:val="61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一般，生产建设项目占地面积在5公顷以上20公顷以下的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处十万元以上二十万元以下的罚款</w:t>
            </w:r>
          </w:p>
        </w:tc>
      </w:tr>
      <w:tr>
        <w:tblPrEx>
          <w:tblCellMar>
            <w:top w:w="0" w:type="dxa"/>
            <w:left w:w="0" w:type="dxa"/>
            <w:bottom w:w="0" w:type="dxa"/>
            <w:right w:w="0" w:type="dxa"/>
          </w:tblCellMar>
        </w:tblPrEx>
        <w:trPr>
          <w:trHeight w:val="55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一般，生产建设项目占地面积在20公顷以上50公顷以下的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处二十万元以上三十万元以下的罚款</w:t>
            </w:r>
          </w:p>
        </w:tc>
      </w:tr>
      <w:tr>
        <w:tblPrEx>
          <w:tblCellMar>
            <w:top w:w="0" w:type="dxa"/>
            <w:left w:w="0" w:type="dxa"/>
            <w:bottom w:w="0" w:type="dxa"/>
            <w:right w:w="0" w:type="dxa"/>
          </w:tblCellMar>
        </w:tblPrEx>
        <w:trPr>
          <w:trHeight w:val="55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严重，生产建设项目地面积在50公顷以上100公顷以下的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处三十万元以上四十万元以下的罚款</w:t>
            </w:r>
          </w:p>
        </w:tc>
      </w:tr>
      <w:tr>
        <w:tblPrEx>
          <w:tblCellMar>
            <w:top w:w="0" w:type="dxa"/>
            <w:left w:w="0" w:type="dxa"/>
            <w:bottom w:w="0" w:type="dxa"/>
            <w:right w:w="0" w:type="dxa"/>
          </w:tblCellMar>
        </w:tblPrEx>
        <w:trPr>
          <w:trHeight w:val="61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严重，拒不停止违法行为的；或者生产建设项目地面积在100公顷以上的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处四十万元以上五十万元以下的罚款</w:t>
            </w:r>
          </w:p>
        </w:tc>
      </w:tr>
      <w:tr>
        <w:tblPrEx>
          <w:tblCellMar>
            <w:top w:w="0" w:type="dxa"/>
            <w:left w:w="0" w:type="dxa"/>
            <w:bottom w:w="0" w:type="dxa"/>
            <w:right w:w="0" w:type="dxa"/>
          </w:tblCellMar>
        </w:tblPrEx>
        <w:trPr>
          <w:trHeight w:val="61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水土保持方案实施过程中，未经原审批机关批准，对水土保持措施作出重大变更的，经责令限期补办，逾期不补办手续的</w:t>
            </w: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轻微，生产建设项目占地面积5公顷以下的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处五万元以上十万元以下的罚款</w:t>
            </w:r>
          </w:p>
        </w:tc>
      </w:tr>
      <w:tr>
        <w:tblPrEx>
          <w:tblCellMar>
            <w:top w:w="0" w:type="dxa"/>
            <w:left w:w="0" w:type="dxa"/>
            <w:bottom w:w="0" w:type="dxa"/>
            <w:right w:w="0" w:type="dxa"/>
          </w:tblCellMar>
        </w:tblPrEx>
        <w:trPr>
          <w:trHeight w:val="61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一般，生产建设项目占地面积在5公顷以上20公顷以下的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处十万元以上二十万元以下的罚款</w:t>
            </w:r>
          </w:p>
        </w:tc>
      </w:tr>
      <w:tr>
        <w:tblPrEx>
          <w:tblCellMar>
            <w:top w:w="0" w:type="dxa"/>
            <w:left w:w="0" w:type="dxa"/>
            <w:bottom w:w="0" w:type="dxa"/>
            <w:right w:w="0" w:type="dxa"/>
          </w:tblCellMar>
        </w:tblPrEx>
        <w:trPr>
          <w:trHeight w:val="61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一般，生产建设项目占地面积在20公顷以上50公顷以下的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处二十万元以上三十万元以下的罚款</w:t>
            </w:r>
          </w:p>
        </w:tc>
      </w:tr>
      <w:tr>
        <w:tblPrEx>
          <w:tblCellMar>
            <w:top w:w="0" w:type="dxa"/>
            <w:left w:w="0" w:type="dxa"/>
            <w:bottom w:w="0" w:type="dxa"/>
            <w:right w:w="0" w:type="dxa"/>
          </w:tblCellMar>
        </w:tblPrEx>
        <w:trPr>
          <w:trHeight w:val="55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严重，生产建设项目占地面积在50公顷以上100公顷以下的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处三十万元以上四十万元以下的罚款</w:t>
            </w:r>
          </w:p>
        </w:tc>
      </w:tr>
      <w:tr>
        <w:tblPrEx>
          <w:tblCellMar>
            <w:top w:w="0" w:type="dxa"/>
            <w:left w:w="0" w:type="dxa"/>
            <w:bottom w:w="0" w:type="dxa"/>
            <w:right w:w="0" w:type="dxa"/>
          </w:tblCellMar>
        </w:tblPrEx>
        <w:trPr>
          <w:trHeight w:val="702"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485"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219"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严重，拒不停止违法行为的，或者生产建设项目占地面积在100公顷以上的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处四十万元以上五十万元以下的罚款</w:t>
            </w:r>
          </w:p>
        </w:tc>
      </w:tr>
      <w:tr>
        <w:tblPrEx>
          <w:tblCellMar>
            <w:top w:w="0" w:type="dxa"/>
            <w:left w:w="0" w:type="dxa"/>
            <w:bottom w:w="0" w:type="dxa"/>
            <w:right w:w="0" w:type="dxa"/>
          </w:tblCellMar>
        </w:tblPrEx>
        <w:trPr>
          <w:trHeight w:val="762" w:hRule="atLeast"/>
        </w:trPr>
        <w:tc>
          <w:tcPr>
            <w:tcW w:w="19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6</w:t>
            </w:r>
          </w:p>
        </w:tc>
        <w:tc>
          <w:tcPr>
            <w:tcW w:w="220"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行政处罚</w:t>
            </w:r>
          </w:p>
        </w:tc>
        <w:tc>
          <w:tcPr>
            <w:tcW w:w="525"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水土保持设施未经验收或者验收不合格将生产建设项目投产使用</w:t>
            </w:r>
          </w:p>
        </w:tc>
        <w:tc>
          <w:tcPr>
            <w:tcW w:w="928"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 xml:space="preserve">法律：《中华人民共和国水土保持法》（中华人民共和国主席令第三十九号） 第五十四条　违反本法规定，水土保持设施未经验收或者验收不合格将生产建设项目投产使用的，由县级以上人民政府水行政主管部门责令停止生产或者使用，直至验收合格，并处五万元以上五十万元以下的罚款。 </w:t>
            </w:r>
          </w:p>
        </w:tc>
        <w:tc>
          <w:tcPr>
            <w:tcW w:w="260"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省市县</w:t>
            </w: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轻微，在规定期限内完成整改的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处五万元以上二十万元以下的罚款</w:t>
            </w:r>
          </w:p>
        </w:tc>
      </w:tr>
      <w:tr>
        <w:tblPrEx>
          <w:tblCellMar>
            <w:top w:w="0" w:type="dxa"/>
            <w:left w:w="0" w:type="dxa"/>
            <w:bottom w:w="0" w:type="dxa"/>
            <w:right w:w="0" w:type="dxa"/>
          </w:tblCellMar>
        </w:tblPrEx>
        <w:trPr>
          <w:trHeight w:val="555"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一般，在规定期限内未完成整改的或整改不合格的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处二十万元以上四十万元以下的罚款</w:t>
            </w:r>
          </w:p>
        </w:tc>
      </w:tr>
      <w:tr>
        <w:tblPrEx>
          <w:tblCellMar>
            <w:top w:w="0" w:type="dxa"/>
            <w:left w:w="0" w:type="dxa"/>
            <w:bottom w:w="0" w:type="dxa"/>
            <w:right w:w="0" w:type="dxa"/>
          </w:tblCellMar>
        </w:tblPrEx>
        <w:trPr>
          <w:trHeight w:val="85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严重，拒不整改的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处四十万元以上五十万元以下的罚款</w:t>
            </w:r>
          </w:p>
        </w:tc>
      </w:tr>
      <w:tr>
        <w:tblPrEx>
          <w:tblCellMar>
            <w:top w:w="0" w:type="dxa"/>
            <w:left w:w="0" w:type="dxa"/>
            <w:bottom w:w="0" w:type="dxa"/>
            <w:right w:w="0" w:type="dxa"/>
          </w:tblCellMar>
        </w:tblPrEx>
        <w:trPr>
          <w:trHeight w:val="1242" w:hRule="atLeast"/>
        </w:trPr>
        <w:tc>
          <w:tcPr>
            <w:tcW w:w="19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7</w:t>
            </w:r>
          </w:p>
        </w:tc>
        <w:tc>
          <w:tcPr>
            <w:tcW w:w="220"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行政处罚</w:t>
            </w:r>
          </w:p>
        </w:tc>
        <w:tc>
          <w:tcPr>
            <w:tcW w:w="525"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在水土保持方案确定的专门存放地以外的区域倾倒砂、石、土、矸石、尾矿、废渣等</w:t>
            </w:r>
          </w:p>
        </w:tc>
        <w:tc>
          <w:tcPr>
            <w:tcW w:w="928"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法律：《中华人民共和国水土保持法》（中华人民共和国主席令第三十九号）第五十五条　违反本法规定，在水土保持方案确定的专门存放地以外的区域倾倒砂、石、土、矸石、尾矿、废渣等的，由县级以上地方人民政府水行政主管部门责令停止违法行为，限期清理，按照倾倒数量处每立方米十元以上二十元以下的罚款；逾期仍不清理的，县级以上地方人民政府水行政主管部门可以指定有清理能力的单位代为清理，所需费用由违法行为人承担。</w:t>
            </w:r>
          </w:p>
        </w:tc>
        <w:tc>
          <w:tcPr>
            <w:tcW w:w="260"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省市县</w:t>
            </w: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轻微，弃渣集中堆放且弃渣场位置符合水土保持要求：若采取了有效的水土保持措施，未造成水土流失的；或水土保持措施不完善，但在规定期限内完成整改的。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不予处罚</w:t>
            </w:r>
          </w:p>
        </w:tc>
      </w:tr>
      <w:tr>
        <w:tblPrEx>
          <w:tblCellMar>
            <w:top w:w="0" w:type="dxa"/>
            <w:left w:w="0" w:type="dxa"/>
            <w:bottom w:w="0" w:type="dxa"/>
            <w:right w:w="0" w:type="dxa"/>
          </w:tblCellMar>
        </w:tblPrEx>
        <w:trPr>
          <w:trHeight w:val="96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弃渣集中堆放且弃渣场位置符合水土保持要求，但是水土保持措施不完善，若在规定期限内未完成整改的或整改不合格的；弃渣集中堆放但是弃渣场位置不符合水土保持要求，在规定期限内未完成清理的；弃渣未集中堆放，在规定期限内完成清理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按弃渣量处每立方米十元以上十二元以下的罚款</w:t>
            </w:r>
          </w:p>
        </w:tc>
      </w:tr>
      <w:tr>
        <w:tblPrEx>
          <w:shd w:val="clear" w:color="auto" w:fill="auto"/>
          <w:tblCellMar>
            <w:top w:w="0" w:type="dxa"/>
            <w:left w:w="0" w:type="dxa"/>
            <w:bottom w:w="0" w:type="dxa"/>
            <w:right w:w="0" w:type="dxa"/>
          </w:tblCellMar>
        </w:tblPrEx>
        <w:trPr>
          <w:trHeight w:val="79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一般，弃渣未集中堆放，在规定期限内未完成清理的；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按弃渣量处每立方米十二元以上十五元以下的罚款</w:t>
            </w:r>
          </w:p>
        </w:tc>
      </w:tr>
      <w:tr>
        <w:tblPrEx>
          <w:shd w:val="clear" w:color="auto" w:fill="auto"/>
          <w:tblCellMar>
            <w:top w:w="0" w:type="dxa"/>
            <w:left w:w="0" w:type="dxa"/>
            <w:bottom w:w="0" w:type="dxa"/>
            <w:right w:w="0" w:type="dxa"/>
          </w:tblCellMar>
        </w:tblPrEx>
        <w:trPr>
          <w:trHeight w:val="1020"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严重，弃渣集中堆放且弃渣场位置符合水土保持要求，但是水土保持措施不完善，在规定期限内拒不整改的；或弃渣集中堆放但是弃渣场位置不符合水土保持要求，在规定期限内拒不清理的；或弃渣未集中堆放，在规定期限内拒不清理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按弃渣量处每立方米十五元以上二十元以下的罚款</w:t>
            </w:r>
          </w:p>
        </w:tc>
      </w:tr>
      <w:tr>
        <w:tblPrEx>
          <w:shd w:val="clear" w:color="auto" w:fill="auto"/>
          <w:tblCellMar>
            <w:top w:w="0" w:type="dxa"/>
            <w:left w:w="0" w:type="dxa"/>
            <w:bottom w:w="0" w:type="dxa"/>
            <w:right w:w="0" w:type="dxa"/>
          </w:tblCellMar>
        </w:tblPrEx>
        <w:trPr>
          <w:trHeight w:val="555" w:hRule="atLeast"/>
        </w:trPr>
        <w:tc>
          <w:tcPr>
            <w:tcW w:w="19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8</w:t>
            </w:r>
          </w:p>
        </w:tc>
        <w:tc>
          <w:tcPr>
            <w:tcW w:w="220"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行政处罚</w:t>
            </w:r>
          </w:p>
        </w:tc>
        <w:tc>
          <w:tcPr>
            <w:tcW w:w="525"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拒不缴纳水土保持补偿费</w:t>
            </w:r>
          </w:p>
        </w:tc>
        <w:tc>
          <w:tcPr>
            <w:tcW w:w="928"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法律：《中华人民共和国水土保持法》（中华人民共和国主席令第三十九号）第五十七条　违反本法规定，拒不缴纳水土保持补偿费的，由县级以上人民政府水行政主管部门责令限期缴纳；逾期不缴纳的，自滞纳之日起按日加收滞纳部分万分之五的滞纳金，可以处应缴水土保持补偿费三倍以下的罚款。</w:t>
            </w:r>
          </w:p>
        </w:tc>
        <w:tc>
          <w:tcPr>
            <w:tcW w:w="260"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省市县</w:t>
            </w: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轻微，超过规定的缴纳期限，经责令后在规定期限缴纳</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不予处罚</w:t>
            </w:r>
          </w:p>
        </w:tc>
      </w:tr>
      <w:tr>
        <w:tblPrEx>
          <w:tblCellMar>
            <w:top w:w="0" w:type="dxa"/>
            <w:left w:w="0" w:type="dxa"/>
            <w:bottom w:w="0" w:type="dxa"/>
            <w:right w:w="0" w:type="dxa"/>
          </w:tblCellMar>
        </w:tblPrEx>
        <w:trPr>
          <w:trHeight w:val="73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一般，超过规定的缴纳期限，经责令后在规定期限内仍不缴纳，逾期一个月以内未缴纳的，或欠费数额占应缴纳水土保持补偿费总额30%以内的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除按照规定加收滞纳金外，并处应缴水土保持补偿费一倍以下的罚款</w:t>
            </w:r>
          </w:p>
        </w:tc>
      </w:tr>
      <w:tr>
        <w:tblPrEx>
          <w:tblCellMar>
            <w:top w:w="0" w:type="dxa"/>
            <w:left w:w="0" w:type="dxa"/>
            <w:bottom w:w="0" w:type="dxa"/>
            <w:right w:w="0" w:type="dxa"/>
          </w:tblCellMar>
        </w:tblPrEx>
        <w:trPr>
          <w:trHeight w:val="79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一般，超过规定的缴纳期限，经责令后在规定期限内仍不缴纳，逾期一个月以上六个月以内未缴纳的，或欠费数额占应缴纳水土保持补偿费总额30%以上60%以下的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除按照规定加收滞纳金外，并处应缴水土保持补偿费一倍以上二倍以下的罚款</w:t>
            </w:r>
          </w:p>
        </w:tc>
      </w:tr>
      <w:tr>
        <w:tblPrEx>
          <w:tblCellMar>
            <w:top w:w="0" w:type="dxa"/>
            <w:left w:w="0" w:type="dxa"/>
            <w:bottom w:w="0" w:type="dxa"/>
            <w:right w:w="0" w:type="dxa"/>
          </w:tblCellMar>
        </w:tblPrEx>
        <w:trPr>
          <w:trHeight w:val="738" w:hRule="atLeast"/>
        </w:trPr>
        <w:tc>
          <w:tcPr>
            <w:tcW w:w="19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严重，超过规定的缴纳期限，经责令后在规定期限内仍不缴纳，逾期六个月以上未缴纳的，或欠费数额占应缴纳水土保持补偿费总额60%以上的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除按照规定加收滞纳金外，并处应缴水土保持补偿费二倍以上三倍以下的罚款</w:t>
            </w:r>
          </w:p>
        </w:tc>
      </w:tr>
      <w:tr>
        <w:tblPrEx>
          <w:tblCellMar>
            <w:top w:w="0" w:type="dxa"/>
            <w:left w:w="0" w:type="dxa"/>
            <w:bottom w:w="0" w:type="dxa"/>
            <w:right w:w="0" w:type="dxa"/>
          </w:tblCellMar>
        </w:tblPrEx>
        <w:trPr>
          <w:trHeight w:val="840" w:hRule="atLeast"/>
        </w:trPr>
        <w:tc>
          <w:tcPr>
            <w:tcW w:w="192" w:type="pct"/>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9</w:t>
            </w:r>
          </w:p>
        </w:tc>
        <w:tc>
          <w:tcPr>
            <w:tcW w:w="22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行政处罚</w:t>
            </w:r>
          </w:p>
        </w:tc>
        <w:tc>
          <w:tcPr>
            <w:tcW w:w="52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生产建设单位或者水土保持监测机构从事水土保持监测活动违反国家有关技术标准、规范和规程，提供虚假监测结论</w:t>
            </w:r>
          </w:p>
        </w:tc>
        <w:tc>
          <w:tcPr>
            <w:tcW w:w="92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地方性法规：《四川省&lt;中华人民共和国水土保持法&gt;实施办法》（由四川省第十一届人民代表大会常务委员会第三十二次会议于2012年9月21日修订，自2012年12月1日起施行。)第三十八条 违反本实施办法第三十一条规定,生产建设单位或者水土保持监测机构从事水土保持监测活动违反国家有关技术标准、规范和规程，提供虚假监测结论的，由所在地县级以上地方人民政府水行政主管部门责令改正，给予警告，有违法所得的，可处以违法所得三倍以下且不超过三万元的罚款，没有违法所得的，可处以一万元以下的罚款。</w:t>
            </w:r>
          </w:p>
        </w:tc>
        <w:tc>
          <w:tcPr>
            <w:tcW w:w="260"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省市县</w:t>
            </w: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轻微，在规定期限改正的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有违法所得的，处违法所得一倍以下且不超过一万元的罚款；没有违法所得的，不予处罚。</w:t>
            </w:r>
          </w:p>
        </w:tc>
      </w:tr>
      <w:tr>
        <w:tblPrEx>
          <w:tblCellMar>
            <w:top w:w="0" w:type="dxa"/>
            <w:left w:w="0" w:type="dxa"/>
            <w:bottom w:w="0" w:type="dxa"/>
            <w:right w:w="0" w:type="dxa"/>
          </w:tblCellMar>
        </w:tblPrEx>
        <w:trPr>
          <w:trHeight w:val="840" w:hRule="atLeast"/>
        </w:trPr>
        <w:tc>
          <w:tcPr>
            <w:tcW w:w="192"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一般，在规定期限未全面改正的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有违法所得的，可处违法所得一倍以上二倍以下且不超过二万的罚款；没有违法所得的，可处五千元以下的罚款</w:t>
            </w:r>
          </w:p>
        </w:tc>
      </w:tr>
      <w:tr>
        <w:tblPrEx>
          <w:tblCellMar>
            <w:top w:w="0" w:type="dxa"/>
            <w:left w:w="0" w:type="dxa"/>
            <w:bottom w:w="0" w:type="dxa"/>
            <w:right w:w="0" w:type="dxa"/>
          </w:tblCellMar>
        </w:tblPrEx>
        <w:trPr>
          <w:trHeight w:val="2040" w:hRule="atLeast"/>
        </w:trPr>
        <w:tc>
          <w:tcPr>
            <w:tcW w:w="192" w:type="pct"/>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52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92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仿宋" w:hAnsi="仿宋" w:eastAsia="仿宋" w:cs="仿宋"/>
                <w:i w:val="0"/>
                <w:color w:val="000000"/>
                <w:sz w:val="18"/>
                <w:szCs w:val="18"/>
                <w:u w:val="none"/>
              </w:rPr>
            </w:pPr>
          </w:p>
        </w:tc>
        <w:tc>
          <w:tcPr>
            <w:tcW w:w="260"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 w:hAnsi="仿宋" w:eastAsia="仿宋" w:cs="仿宋"/>
                <w:i w:val="0"/>
                <w:color w:val="000000"/>
                <w:sz w:val="18"/>
                <w:szCs w:val="18"/>
                <w:u w:val="none"/>
              </w:rPr>
            </w:pPr>
          </w:p>
        </w:tc>
        <w:tc>
          <w:tcPr>
            <w:tcW w:w="1705"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严重，拒不改正的</w:t>
            </w:r>
          </w:p>
        </w:tc>
        <w:tc>
          <w:tcPr>
            <w:tcW w:w="116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 w:hAnsi="仿宋" w:eastAsia="仿宋" w:cs="仿宋"/>
                <w:i w:val="0"/>
                <w:color w:val="000000"/>
                <w:sz w:val="18"/>
                <w:szCs w:val="18"/>
                <w:u w:val="none"/>
              </w:rPr>
            </w:pPr>
            <w:r>
              <w:rPr>
                <w:rFonts w:hint="eastAsia" w:ascii="仿宋" w:hAnsi="仿宋" w:eastAsia="仿宋" w:cs="仿宋"/>
                <w:i w:val="0"/>
                <w:color w:val="000000"/>
                <w:kern w:val="0"/>
                <w:sz w:val="18"/>
                <w:szCs w:val="18"/>
                <w:u w:val="none"/>
                <w:lang w:val="en-US" w:eastAsia="zh-CN" w:bidi="ar"/>
              </w:rPr>
              <w:t>有违法所得的，可处违法所得二倍以上三倍以下且不超过三万元的罚款；没有违法所得的，可处五千元以上一万元以下的罚款</w:t>
            </w:r>
          </w:p>
        </w:tc>
      </w:tr>
    </w:tbl>
    <w:p>
      <w:pPr>
        <w:numPr>
          <w:ilvl w:val="0"/>
          <w:numId w:val="0"/>
        </w:numPr>
        <w:ind w:firstLine="642" w:firstLineChars="200"/>
        <w:rPr>
          <w:rFonts w:hint="eastAsia" w:ascii="仿宋" w:hAnsi="仿宋" w:eastAsia="仿宋" w:cs="仿宋"/>
          <w:b/>
          <w:bCs/>
          <w:sz w:val="32"/>
          <w:szCs w:val="32"/>
        </w:rPr>
      </w:pPr>
      <w:r>
        <w:rPr>
          <w:rFonts w:hint="eastAsia" w:ascii="仿宋" w:hAnsi="仿宋" w:eastAsia="仿宋" w:cs="仿宋"/>
          <w:b/>
          <w:bCs/>
          <w:sz w:val="32"/>
          <w:szCs w:val="32"/>
          <w:lang w:eastAsia="zh-CN"/>
        </w:rPr>
        <w:t>七、</w:t>
      </w:r>
      <w:r>
        <w:rPr>
          <w:rFonts w:hint="eastAsia" w:ascii="仿宋" w:hAnsi="仿宋" w:eastAsia="仿宋" w:cs="仿宋"/>
          <w:b/>
          <w:bCs/>
          <w:sz w:val="32"/>
          <w:szCs w:val="32"/>
        </w:rPr>
        <w:t>剑阁县</w:t>
      </w:r>
      <w:r>
        <w:rPr>
          <w:rFonts w:hint="eastAsia" w:ascii="仿宋" w:hAnsi="仿宋" w:eastAsia="仿宋" w:cs="仿宋"/>
          <w:b/>
          <w:bCs/>
          <w:sz w:val="32"/>
          <w:szCs w:val="32"/>
          <w:lang w:eastAsia="zh-CN"/>
        </w:rPr>
        <w:t>水利</w:t>
      </w:r>
      <w:r>
        <w:rPr>
          <w:rFonts w:hint="eastAsia" w:ascii="仿宋" w:hAnsi="仿宋" w:eastAsia="仿宋" w:cs="仿宋"/>
          <w:b/>
          <w:bCs/>
          <w:sz w:val="32"/>
          <w:szCs w:val="32"/>
        </w:rPr>
        <w:t>局随机抽查事项清单、市场主体库（检查对象名录库）、2020年抽查计划</w:t>
      </w:r>
    </w:p>
    <w:p>
      <w:pPr>
        <w:numPr>
          <w:ilvl w:val="0"/>
          <w:numId w:val="0"/>
        </w:numPr>
        <w:ind w:firstLine="642"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1、</w:t>
      </w:r>
      <w:r>
        <w:rPr>
          <w:rFonts w:hint="eastAsia" w:ascii="仿宋" w:hAnsi="仿宋" w:eastAsia="仿宋" w:cs="仿宋"/>
          <w:b/>
          <w:bCs/>
          <w:sz w:val="32"/>
          <w:szCs w:val="32"/>
        </w:rPr>
        <w:t>县</w:t>
      </w:r>
      <w:r>
        <w:rPr>
          <w:rFonts w:hint="eastAsia" w:ascii="仿宋" w:hAnsi="仿宋" w:eastAsia="仿宋" w:cs="仿宋"/>
          <w:b/>
          <w:bCs/>
          <w:sz w:val="32"/>
          <w:szCs w:val="32"/>
          <w:lang w:eastAsia="zh-CN"/>
        </w:rPr>
        <w:t>水利</w:t>
      </w:r>
      <w:r>
        <w:rPr>
          <w:rFonts w:hint="eastAsia" w:ascii="仿宋" w:hAnsi="仿宋" w:eastAsia="仿宋" w:cs="仿宋"/>
          <w:b/>
          <w:bCs/>
          <w:sz w:val="32"/>
          <w:szCs w:val="32"/>
        </w:rPr>
        <w:t>局随机抽查检查事项清单</w:t>
      </w:r>
    </w:p>
    <w:tbl>
      <w:tblPr>
        <w:tblStyle w:val="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1196"/>
        <w:gridCol w:w="614"/>
        <w:gridCol w:w="1608"/>
        <w:gridCol w:w="669"/>
        <w:gridCol w:w="2425"/>
        <w:gridCol w:w="427"/>
        <w:gridCol w:w="397"/>
        <w:gridCol w:w="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183" w:type="pct"/>
            <w:vAlign w:val="center"/>
          </w:tcPr>
          <w:p>
            <w:pPr>
              <w:spacing w:after="0" w:line="240" w:lineRule="exact"/>
              <w:ind w:right="72"/>
              <w:jc w:val="center"/>
              <w:rPr>
                <w:rFonts w:ascii="黑体" w:hAnsi="黑体" w:eastAsia="黑体" w:cs="黑体"/>
                <w:sz w:val="21"/>
                <w:szCs w:val="21"/>
              </w:rPr>
            </w:pPr>
            <w:r>
              <w:rPr>
                <w:rFonts w:hint="eastAsia" w:ascii="黑体" w:hAnsi="黑体" w:eastAsia="黑体" w:cs="黑体"/>
                <w:sz w:val="21"/>
                <w:szCs w:val="21"/>
              </w:rPr>
              <w:t>序号</w:t>
            </w:r>
          </w:p>
        </w:tc>
        <w:tc>
          <w:tcPr>
            <w:tcW w:w="762" w:type="pct"/>
            <w:vAlign w:val="center"/>
          </w:tcPr>
          <w:p>
            <w:pPr>
              <w:tabs>
                <w:tab w:val="left" w:pos="1692"/>
              </w:tabs>
              <w:spacing w:after="0" w:line="240" w:lineRule="exact"/>
              <w:jc w:val="center"/>
              <w:rPr>
                <w:rFonts w:ascii="黑体" w:hAnsi="黑体" w:eastAsia="黑体" w:cs="黑体"/>
                <w:sz w:val="21"/>
                <w:szCs w:val="21"/>
              </w:rPr>
            </w:pPr>
            <w:r>
              <w:rPr>
                <w:rFonts w:hint="eastAsia" w:ascii="黑体" w:hAnsi="黑体" w:eastAsia="黑体" w:cs="黑体"/>
                <w:sz w:val="21"/>
                <w:szCs w:val="21"/>
              </w:rPr>
              <w:t>抽查事项</w:t>
            </w:r>
          </w:p>
          <w:p>
            <w:pPr>
              <w:tabs>
                <w:tab w:val="left" w:pos="1692"/>
              </w:tabs>
              <w:spacing w:after="0" w:line="240" w:lineRule="exact"/>
              <w:jc w:val="center"/>
              <w:rPr>
                <w:rFonts w:ascii="黑体" w:hAnsi="黑体" w:eastAsia="黑体" w:cs="黑体"/>
                <w:sz w:val="21"/>
                <w:szCs w:val="21"/>
              </w:rPr>
            </w:pPr>
            <w:r>
              <w:rPr>
                <w:rFonts w:hint="eastAsia" w:ascii="黑体" w:hAnsi="黑体" w:eastAsia="黑体" w:cs="黑体"/>
                <w:sz w:val="21"/>
                <w:szCs w:val="21"/>
              </w:rPr>
              <w:t>名</w:t>
            </w:r>
            <w:r>
              <w:rPr>
                <w:rFonts w:ascii="黑体" w:hAnsi="黑体" w:eastAsia="黑体" w:cs="黑体"/>
                <w:sz w:val="21"/>
                <w:szCs w:val="21"/>
              </w:rPr>
              <w:t xml:space="preserve">    </w:t>
            </w:r>
            <w:r>
              <w:rPr>
                <w:rFonts w:hint="eastAsia" w:ascii="黑体" w:hAnsi="黑体" w:eastAsia="黑体" w:cs="黑体"/>
                <w:sz w:val="21"/>
                <w:szCs w:val="21"/>
              </w:rPr>
              <w:t>称</w:t>
            </w:r>
          </w:p>
        </w:tc>
        <w:tc>
          <w:tcPr>
            <w:tcW w:w="403" w:type="pct"/>
            <w:vAlign w:val="center"/>
          </w:tcPr>
          <w:p>
            <w:pPr>
              <w:tabs>
                <w:tab w:val="left" w:pos="1351"/>
              </w:tabs>
              <w:spacing w:after="0" w:line="240" w:lineRule="exact"/>
              <w:ind w:right="188"/>
              <w:jc w:val="center"/>
              <w:rPr>
                <w:rFonts w:ascii="黑体" w:hAnsi="黑体" w:eastAsia="黑体" w:cs="黑体"/>
                <w:sz w:val="21"/>
                <w:szCs w:val="21"/>
              </w:rPr>
            </w:pPr>
            <w:r>
              <w:rPr>
                <w:rFonts w:hint="eastAsia" w:ascii="黑体" w:hAnsi="黑体" w:eastAsia="黑体" w:cs="黑体"/>
                <w:sz w:val="21"/>
                <w:szCs w:val="21"/>
              </w:rPr>
              <w:t>检查主体</w:t>
            </w:r>
          </w:p>
        </w:tc>
        <w:tc>
          <w:tcPr>
            <w:tcW w:w="1008" w:type="pct"/>
            <w:vAlign w:val="center"/>
          </w:tcPr>
          <w:p>
            <w:pPr>
              <w:spacing w:after="0" w:line="240" w:lineRule="exact"/>
              <w:ind w:right="143"/>
              <w:jc w:val="center"/>
              <w:rPr>
                <w:rFonts w:ascii="黑体" w:hAnsi="黑体" w:eastAsia="黑体" w:cs="黑体"/>
                <w:sz w:val="21"/>
                <w:szCs w:val="21"/>
              </w:rPr>
            </w:pPr>
            <w:r>
              <w:rPr>
                <w:rFonts w:hint="eastAsia" w:ascii="黑体" w:hAnsi="黑体" w:eastAsia="黑体" w:cs="黑体"/>
                <w:sz w:val="21"/>
                <w:szCs w:val="21"/>
              </w:rPr>
              <w:t>检查依据</w:t>
            </w:r>
          </w:p>
        </w:tc>
        <w:tc>
          <w:tcPr>
            <w:tcW w:w="453" w:type="pct"/>
            <w:vAlign w:val="center"/>
          </w:tcPr>
          <w:p>
            <w:pPr>
              <w:spacing w:after="0" w:line="240" w:lineRule="exact"/>
              <w:ind w:right="98"/>
              <w:jc w:val="center"/>
              <w:rPr>
                <w:rFonts w:ascii="黑体" w:hAnsi="黑体" w:eastAsia="黑体" w:cs="黑体"/>
                <w:sz w:val="21"/>
                <w:szCs w:val="21"/>
              </w:rPr>
            </w:pPr>
            <w:r>
              <w:rPr>
                <w:rFonts w:hint="eastAsia" w:ascii="黑体" w:hAnsi="黑体" w:eastAsia="黑体" w:cs="黑体"/>
                <w:sz w:val="21"/>
                <w:szCs w:val="21"/>
              </w:rPr>
              <w:t>检查对象</w:t>
            </w:r>
          </w:p>
        </w:tc>
        <w:tc>
          <w:tcPr>
            <w:tcW w:w="1483" w:type="pct"/>
            <w:vAlign w:val="center"/>
          </w:tcPr>
          <w:p>
            <w:pPr>
              <w:spacing w:after="0" w:line="240" w:lineRule="exact"/>
              <w:ind w:right="-127"/>
              <w:jc w:val="center"/>
              <w:rPr>
                <w:rFonts w:ascii="黑体" w:hAnsi="黑体" w:eastAsia="黑体" w:cs="黑体"/>
                <w:sz w:val="21"/>
                <w:szCs w:val="21"/>
              </w:rPr>
            </w:pPr>
            <w:r>
              <w:rPr>
                <w:rFonts w:hint="eastAsia" w:ascii="黑体" w:hAnsi="黑体" w:eastAsia="黑体" w:cs="黑体"/>
                <w:sz w:val="21"/>
                <w:szCs w:val="21"/>
              </w:rPr>
              <w:t>检查内容</w:t>
            </w:r>
          </w:p>
        </w:tc>
        <w:tc>
          <w:tcPr>
            <w:tcW w:w="262" w:type="pct"/>
            <w:vAlign w:val="center"/>
          </w:tcPr>
          <w:p>
            <w:pPr>
              <w:spacing w:after="0" w:line="240" w:lineRule="exact"/>
              <w:jc w:val="center"/>
              <w:rPr>
                <w:rFonts w:ascii="黑体" w:hAnsi="黑体" w:eastAsia="黑体" w:cs="黑体"/>
                <w:sz w:val="21"/>
                <w:szCs w:val="21"/>
              </w:rPr>
            </w:pPr>
            <w:r>
              <w:rPr>
                <w:rFonts w:hint="eastAsia" w:ascii="黑体" w:hAnsi="黑体" w:eastAsia="黑体" w:cs="黑体"/>
                <w:sz w:val="21"/>
                <w:szCs w:val="21"/>
              </w:rPr>
              <w:t>抽查比例</w:t>
            </w:r>
          </w:p>
        </w:tc>
        <w:tc>
          <w:tcPr>
            <w:tcW w:w="213" w:type="pct"/>
            <w:vAlign w:val="center"/>
          </w:tcPr>
          <w:p>
            <w:pPr>
              <w:spacing w:after="0" w:line="240" w:lineRule="exact"/>
              <w:ind w:right="-108"/>
              <w:jc w:val="center"/>
              <w:rPr>
                <w:rFonts w:ascii="黑体" w:hAnsi="黑体" w:eastAsia="黑体" w:cs="黑体"/>
                <w:sz w:val="21"/>
                <w:szCs w:val="21"/>
              </w:rPr>
            </w:pPr>
            <w:r>
              <w:rPr>
                <w:rFonts w:hint="eastAsia" w:ascii="黑体" w:hAnsi="黑体" w:eastAsia="黑体" w:cs="黑体"/>
                <w:sz w:val="21"/>
                <w:szCs w:val="21"/>
              </w:rPr>
              <w:t>抽查方式</w:t>
            </w:r>
          </w:p>
        </w:tc>
        <w:tc>
          <w:tcPr>
            <w:tcW w:w="229" w:type="pct"/>
            <w:vAlign w:val="center"/>
          </w:tcPr>
          <w:p>
            <w:pPr>
              <w:spacing w:after="0" w:line="240" w:lineRule="exact"/>
              <w:ind w:right="-82"/>
              <w:jc w:val="center"/>
              <w:rPr>
                <w:rFonts w:ascii="黑体" w:hAnsi="黑体" w:eastAsia="黑体" w:cs="黑体"/>
                <w:sz w:val="21"/>
                <w:szCs w:val="21"/>
              </w:rPr>
            </w:pPr>
            <w:r>
              <w:rPr>
                <w:rFonts w:hint="eastAsia" w:ascii="黑体" w:hAnsi="黑体" w:eastAsia="黑体" w:cs="黑体"/>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atLeast"/>
        </w:trPr>
        <w:tc>
          <w:tcPr>
            <w:tcW w:w="183" w:type="pct"/>
            <w:vAlign w:val="center"/>
          </w:tcPr>
          <w:p>
            <w:pPr>
              <w:spacing w:after="0" w:line="240" w:lineRule="exact"/>
              <w:ind w:right="320" w:firstLine="180" w:firstLineChars="100"/>
              <w:jc w:val="both"/>
              <w:rPr>
                <w:rFonts w:ascii="仿宋_GB2312" w:hAnsi="仿宋_GB2312" w:eastAsia="仿宋_GB2312" w:cs="仿宋_GB2312"/>
                <w:sz w:val="18"/>
                <w:szCs w:val="18"/>
              </w:rPr>
            </w:pPr>
            <w:r>
              <w:rPr>
                <w:rFonts w:ascii="仿宋_GB2312" w:hAnsi="仿宋_GB2312" w:eastAsia="仿宋_GB2312" w:cs="仿宋_GB2312"/>
                <w:sz w:val="18"/>
                <w:szCs w:val="18"/>
              </w:rPr>
              <w:t>1</w:t>
            </w:r>
          </w:p>
        </w:tc>
        <w:tc>
          <w:tcPr>
            <w:tcW w:w="762" w:type="pct"/>
            <w:vAlign w:val="center"/>
          </w:tcPr>
          <w:p>
            <w:pPr>
              <w:spacing w:after="0" w:line="240" w:lineRule="exact"/>
              <w:ind w:firstLine="180" w:firstLineChars="100"/>
              <w:jc w:val="both"/>
              <w:rPr>
                <w:rFonts w:ascii="仿宋_GB2312" w:hAnsi="仿宋_GB2312" w:eastAsia="仿宋_GB2312" w:cs="仿宋_GB2312"/>
                <w:sz w:val="18"/>
                <w:szCs w:val="18"/>
              </w:rPr>
            </w:pPr>
            <w:r>
              <w:rPr>
                <w:rFonts w:hint="eastAsia" w:ascii="仿宋_GB2312" w:hAnsi="仿宋_GB2312" w:eastAsia="仿宋_GB2312" w:cs="仿宋_GB2312"/>
                <w:color w:val="000000"/>
                <w:sz w:val="18"/>
                <w:szCs w:val="18"/>
              </w:rPr>
              <w:t>取水许可检查</w:t>
            </w:r>
          </w:p>
        </w:tc>
        <w:tc>
          <w:tcPr>
            <w:tcW w:w="403" w:type="pct"/>
            <w:vMerge w:val="restart"/>
            <w:vAlign w:val="center"/>
          </w:tcPr>
          <w:p>
            <w:pPr>
              <w:spacing w:after="0" w:line="240" w:lineRule="exact"/>
              <w:ind w:right="188"/>
              <w:jc w:val="right"/>
              <w:rPr>
                <w:rFonts w:ascii="仿宋_GB2312" w:hAnsi="仿宋_GB2312" w:eastAsia="仿宋_GB2312" w:cs="仿宋_GB2312"/>
                <w:sz w:val="18"/>
                <w:szCs w:val="18"/>
              </w:rPr>
            </w:pPr>
            <w:r>
              <w:rPr>
                <w:rFonts w:hint="eastAsia" w:ascii="仿宋_GB2312" w:hAnsi="仿宋_GB2312" w:eastAsia="仿宋_GB2312" w:cs="仿宋_GB2312"/>
                <w:sz w:val="18"/>
                <w:szCs w:val="18"/>
              </w:rPr>
              <w:t>剑阁县</w:t>
            </w:r>
          </w:p>
          <w:p>
            <w:pPr>
              <w:spacing w:after="0" w:line="240" w:lineRule="exact"/>
              <w:ind w:right="188"/>
              <w:jc w:val="right"/>
              <w:rPr>
                <w:rFonts w:ascii="仿宋_GB2312" w:hAnsi="仿宋_GB2312" w:eastAsia="仿宋_GB2312" w:cs="仿宋_GB2312"/>
                <w:sz w:val="18"/>
                <w:szCs w:val="18"/>
              </w:rPr>
            </w:pPr>
            <w:r>
              <w:rPr>
                <w:rFonts w:hint="eastAsia" w:ascii="仿宋_GB2312" w:hAnsi="仿宋_GB2312" w:eastAsia="仿宋_GB2312" w:cs="仿宋_GB2312"/>
                <w:sz w:val="18"/>
                <w:szCs w:val="18"/>
              </w:rPr>
              <w:t>水</w:t>
            </w:r>
            <w:r>
              <w:rPr>
                <w:rFonts w:hint="eastAsia" w:ascii="仿宋_GB2312" w:hAnsi="仿宋_GB2312" w:eastAsia="仿宋_GB2312" w:cs="仿宋_GB2312"/>
                <w:sz w:val="18"/>
                <w:szCs w:val="18"/>
                <w:lang w:eastAsia="zh-CN"/>
              </w:rPr>
              <w:t>利</w:t>
            </w:r>
            <w:r>
              <w:rPr>
                <w:rFonts w:hint="eastAsia" w:ascii="仿宋_GB2312" w:hAnsi="仿宋_GB2312" w:eastAsia="仿宋_GB2312" w:cs="仿宋_GB2312"/>
                <w:sz w:val="18"/>
                <w:szCs w:val="18"/>
              </w:rPr>
              <w:t>局</w:t>
            </w:r>
          </w:p>
        </w:tc>
        <w:tc>
          <w:tcPr>
            <w:tcW w:w="1008" w:type="pct"/>
            <w:vAlign w:val="center"/>
          </w:tcPr>
          <w:p>
            <w:pPr>
              <w:spacing w:after="0" w:line="240" w:lineRule="exact"/>
              <w:jc w:val="both"/>
              <w:rPr>
                <w:rFonts w:ascii="仿宋_GB2312" w:hAnsi="仿宋_GB2312" w:eastAsia="仿宋_GB2312" w:cs="仿宋_GB2312"/>
                <w:color w:val="000000"/>
                <w:spacing w:val="-6"/>
                <w:sz w:val="18"/>
                <w:szCs w:val="18"/>
              </w:rPr>
            </w:pPr>
            <w:r>
              <w:rPr>
                <w:rFonts w:hint="eastAsia" w:ascii="仿宋_GB2312" w:hAnsi="仿宋_GB2312" w:eastAsia="仿宋_GB2312" w:cs="仿宋_GB2312"/>
                <w:color w:val="000000"/>
                <w:spacing w:val="-12"/>
                <w:w w:val="90"/>
                <w:sz w:val="18"/>
                <w:szCs w:val="18"/>
              </w:rPr>
              <w:t>《</w:t>
            </w:r>
            <w:r>
              <w:rPr>
                <w:rFonts w:hint="eastAsia" w:ascii="仿宋_GB2312" w:hAnsi="仿宋_GB2312" w:eastAsia="仿宋_GB2312" w:cs="仿宋_GB2312"/>
                <w:color w:val="000000"/>
                <w:spacing w:val="-6"/>
                <w:sz w:val="18"/>
                <w:szCs w:val="18"/>
                <w:lang w:eastAsia="zh-CN"/>
              </w:rPr>
              <w:t>中华人民共和国水法</w:t>
            </w:r>
            <w:r>
              <w:rPr>
                <w:rFonts w:hint="eastAsia" w:ascii="仿宋_GB2312" w:hAnsi="仿宋_GB2312" w:eastAsia="仿宋_GB2312" w:cs="仿宋_GB2312"/>
                <w:color w:val="000000"/>
                <w:spacing w:val="-6"/>
                <w:sz w:val="18"/>
                <w:szCs w:val="18"/>
              </w:rPr>
              <w:t>》</w:t>
            </w:r>
          </w:p>
          <w:p>
            <w:pPr>
              <w:spacing w:after="0" w:line="240" w:lineRule="exact"/>
              <w:jc w:val="both"/>
              <w:rPr>
                <w:rFonts w:ascii="仿宋_GB2312" w:hAnsi="仿宋_GB2312" w:eastAsia="仿宋_GB2312" w:cs="仿宋_GB2312"/>
                <w:color w:val="000000"/>
                <w:spacing w:val="-6"/>
                <w:sz w:val="18"/>
                <w:szCs w:val="18"/>
              </w:rPr>
            </w:pPr>
            <w:r>
              <w:rPr>
                <w:rFonts w:hint="eastAsia" w:ascii="仿宋_GB2312" w:hAnsi="仿宋_GB2312" w:eastAsia="仿宋_GB2312" w:cs="仿宋_GB2312"/>
                <w:color w:val="000000"/>
                <w:spacing w:val="-6"/>
                <w:sz w:val="18"/>
                <w:szCs w:val="18"/>
              </w:rPr>
              <w:t>《取水许可监督管理办法》</w:t>
            </w:r>
          </w:p>
          <w:p>
            <w:pPr>
              <w:spacing w:after="0" w:line="240" w:lineRule="exact"/>
              <w:jc w:val="both"/>
              <w:rPr>
                <w:rFonts w:ascii="仿宋_GB2312" w:hAnsi="仿宋_GB2312" w:eastAsia="仿宋_GB2312" w:cs="仿宋_GB2312"/>
                <w:color w:val="000000"/>
                <w:spacing w:val="-6"/>
                <w:sz w:val="18"/>
                <w:szCs w:val="18"/>
              </w:rPr>
            </w:pPr>
            <w:r>
              <w:rPr>
                <w:rFonts w:hint="eastAsia" w:ascii="仿宋_GB2312" w:hAnsi="仿宋_GB2312" w:eastAsia="仿宋_GB2312" w:cs="仿宋_GB2312"/>
                <w:color w:val="000000"/>
                <w:spacing w:val="-6"/>
                <w:sz w:val="18"/>
                <w:szCs w:val="18"/>
              </w:rPr>
              <w:t>《建设项目水资源论证管理办法》</w:t>
            </w:r>
          </w:p>
          <w:p>
            <w:pPr>
              <w:spacing w:after="0" w:line="240" w:lineRule="exact"/>
              <w:jc w:val="both"/>
              <w:rPr>
                <w:rFonts w:ascii="仿宋_GB2312" w:hAnsi="仿宋_GB2312" w:eastAsia="仿宋_GB2312" w:cs="仿宋_GB2312"/>
                <w:sz w:val="18"/>
                <w:szCs w:val="18"/>
              </w:rPr>
            </w:pPr>
            <w:r>
              <w:rPr>
                <w:rFonts w:hint="eastAsia" w:ascii="仿宋_GB2312" w:hAnsi="仿宋_GB2312" w:eastAsia="仿宋_GB2312" w:cs="仿宋_GB2312"/>
                <w:color w:val="000000"/>
                <w:spacing w:val="-6"/>
                <w:sz w:val="18"/>
                <w:szCs w:val="18"/>
              </w:rPr>
              <w:t>《取水许可和水资源征收管理条例》</w:t>
            </w:r>
          </w:p>
          <w:p>
            <w:pPr>
              <w:spacing w:after="0" w:line="240" w:lineRule="exact"/>
              <w:jc w:val="both"/>
              <w:rPr>
                <w:rFonts w:ascii="仿宋_GB2312" w:hAnsi="仿宋_GB2312" w:eastAsia="仿宋_GB2312" w:cs="仿宋_GB2312"/>
                <w:sz w:val="18"/>
                <w:szCs w:val="18"/>
              </w:rPr>
            </w:pPr>
          </w:p>
        </w:tc>
        <w:tc>
          <w:tcPr>
            <w:tcW w:w="453" w:type="pct"/>
            <w:vAlign w:val="center"/>
          </w:tcPr>
          <w:p>
            <w:pPr>
              <w:tabs>
                <w:tab w:val="left" w:pos="880"/>
              </w:tabs>
              <w:spacing w:after="0" w:line="240" w:lineRule="exact"/>
              <w:ind w:right="12"/>
              <w:jc w:val="center"/>
              <w:rPr>
                <w:rFonts w:ascii="仿宋_GB2312" w:hAnsi="仿宋_GB2312" w:eastAsia="仿宋_GB2312" w:cs="仿宋_GB2312"/>
                <w:sz w:val="18"/>
                <w:szCs w:val="18"/>
              </w:rPr>
            </w:pPr>
            <w:r>
              <w:rPr>
                <w:rFonts w:hint="eastAsia" w:ascii="仿宋_GB2312" w:hAnsi="仿宋_GB2312" w:eastAsia="仿宋_GB2312" w:cs="仿宋_GB2312"/>
                <w:sz w:val="18"/>
                <w:szCs w:val="18"/>
              </w:rPr>
              <w:t>企业、个体户</w:t>
            </w:r>
          </w:p>
        </w:tc>
        <w:tc>
          <w:tcPr>
            <w:tcW w:w="1483" w:type="pct"/>
            <w:vAlign w:val="center"/>
          </w:tcPr>
          <w:p>
            <w:pPr>
              <w:spacing w:after="0" w:line="240" w:lineRule="exact"/>
              <w:jc w:val="both"/>
              <w:rPr>
                <w:rFonts w:ascii="仿宋_GB2312" w:hAnsi="仿宋_GB2312" w:eastAsia="仿宋_GB2312" w:cs="仿宋_GB2312"/>
                <w:color w:val="000000"/>
                <w:sz w:val="18"/>
                <w:szCs w:val="18"/>
              </w:rPr>
            </w:pPr>
            <w:r>
              <w:rPr>
                <w:rFonts w:ascii="仿宋_GB2312" w:hAnsi="仿宋_GB2312" w:eastAsia="仿宋_GB2312" w:cs="仿宋_GB2312"/>
                <w:color w:val="000000"/>
                <w:sz w:val="18"/>
                <w:szCs w:val="18"/>
              </w:rPr>
              <w:t>1.取水许可办理情况检查</w:t>
            </w:r>
          </w:p>
          <w:p>
            <w:pPr>
              <w:spacing w:after="0" w:line="240" w:lineRule="exact"/>
              <w:jc w:val="both"/>
              <w:rPr>
                <w:rFonts w:ascii="仿宋_GB2312" w:hAnsi="仿宋_GB2312" w:eastAsia="仿宋_GB2312" w:cs="仿宋_GB2312"/>
                <w:color w:val="000000"/>
                <w:spacing w:val="-6"/>
                <w:sz w:val="18"/>
                <w:szCs w:val="18"/>
              </w:rPr>
            </w:pPr>
            <w:r>
              <w:rPr>
                <w:rFonts w:ascii="仿宋_GB2312" w:hAnsi="仿宋_GB2312" w:eastAsia="仿宋_GB2312" w:cs="仿宋_GB2312"/>
                <w:color w:val="000000"/>
                <w:sz w:val="18"/>
                <w:szCs w:val="18"/>
              </w:rPr>
              <w:t>2.</w:t>
            </w:r>
            <w:r>
              <w:rPr>
                <w:rFonts w:hint="eastAsia" w:ascii="仿宋_GB2312" w:hAnsi="仿宋_GB2312" w:eastAsia="仿宋_GB2312" w:cs="仿宋_GB2312"/>
                <w:color w:val="000000"/>
                <w:spacing w:val="-6"/>
                <w:sz w:val="18"/>
                <w:szCs w:val="18"/>
              </w:rPr>
              <w:t>取水设施设备、计量设施检查</w:t>
            </w:r>
          </w:p>
          <w:p>
            <w:pPr>
              <w:spacing w:after="0" w:line="240" w:lineRule="exact"/>
              <w:jc w:val="both"/>
              <w:rPr>
                <w:rFonts w:ascii="仿宋_GB2312" w:hAnsi="仿宋_GB2312" w:eastAsia="仿宋_GB2312" w:cs="仿宋_GB2312"/>
                <w:sz w:val="18"/>
                <w:szCs w:val="18"/>
              </w:rPr>
            </w:pPr>
            <w:r>
              <w:rPr>
                <w:rFonts w:hint="eastAsia" w:ascii="仿宋_GB2312" w:hAnsi="仿宋_GB2312" w:eastAsia="仿宋_GB2312" w:cs="仿宋_GB2312"/>
                <w:color w:val="000000"/>
                <w:sz w:val="18"/>
                <w:szCs w:val="18"/>
              </w:rPr>
              <w:t>3.费用缴纳情况检查</w:t>
            </w:r>
          </w:p>
        </w:tc>
        <w:tc>
          <w:tcPr>
            <w:tcW w:w="262" w:type="pct"/>
            <w:vAlign w:val="center"/>
          </w:tcPr>
          <w:p>
            <w:pPr>
              <w:tabs>
                <w:tab w:val="left" w:pos="660"/>
              </w:tabs>
              <w:spacing w:after="0" w:line="240" w:lineRule="exact"/>
              <w:ind w:right="-253"/>
              <w:rPr>
                <w:rFonts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7</w:t>
            </w:r>
            <w:r>
              <w:rPr>
                <w:rFonts w:ascii="仿宋_GB2312" w:hAnsi="仿宋_GB2312" w:eastAsia="仿宋_GB2312" w:cs="仿宋_GB2312"/>
                <w:sz w:val="18"/>
                <w:szCs w:val="18"/>
              </w:rPr>
              <w:t>0%</w:t>
            </w:r>
          </w:p>
        </w:tc>
        <w:tc>
          <w:tcPr>
            <w:tcW w:w="213" w:type="pct"/>
            <w:vAlign w:val="center"/>
          </w:tcPr>
          <w:p>
            <w:pPr>
              <w:spacing w:after="0" w:line="240" w:lineRule="exact"/>
              <w:jc w:val="both"/>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随机抽查</w:t>
            </w:r>
          </w:p>
        </w:tc>
        <w:tc>
          <w:tcPr>
            <w:tcW w:w="229" w:type="pct"/>
            <w:vAlign w:val="center"/>
          </w:tcPr>
          <w:p>
            <w:pPr>
              <w:spacing w:after="0" w:line="240" w:lineRule="exact"/>
              <w:ind w:right="320"/>
              <w:jc w:val="both"/>
              <w:rPr>
                <w:rFonts w:ascii="仿宋_GB2312" w:hAnsi="仿宋_GB2312" w:eastAsia="仿宋_GB2312"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6" w:hRule="atLeast"/>
        </w:trPr>
        <w:tc>
          <w:tcPr>
            <w:tcW w:w="183" w:type="pct"/>
            <w:vAlign w:val="center"/>
          </w:tcPr>
          <w:p>
            <w:pPr>
              <w:spacing w:after="0" w:line="240" w:lineRule="exact"/>
              <w:ind w:right="320" w:firstLine="180" w:firstLineChars="100"/>
              <w:jc w:val="both"/>
              <w:rPr>
                <w:rFonts w:ascii="仿宋_GB2312" w:hAnsi="仿宋_GB2312" w:eastAsia="仿宋_GB2312" w:cs="仿宋_GB2312"/>
                <w:sz w:val="18"/>
                <w:szCs w:val="18"/>
              </w:rPr>
            </w:pPr>
            <w:r>
              <w:rPr>
                <w:rFonts w:hint="eastAsia" w:ascii="仿宋_GB2312" w:hAnsi="仿宋_GB2312" w:eastAsia="仿宋_GB2312" w:cs="仿宋_GB2312"/>
                <w:sz w:val="18"/>
                <w:szCs w:val="18"/>
              </w:rPr>
              <w:t>2</w:t>
            </w:r>
          </w:p>
        </w:tc>
        <w:tc>
          <w:tcPr>
            <w:tcW w:w="762" w:type="pct"/>
            <w:vAlign w:val="center"/>
          </w:tcPr>
          <w:p>
            <w:pPr>
              <w:spacing w:after="0" w:line="240" w:lineRule="exact"/>
              <w:jc w:val="both"/>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水土保持预防监督检查</w:t>
            </w:r>
          </w:p>
        </w:tc>
        <w:tc>
          <w:tcPr>
            <w:tcW w:w="403" w:type="pct"/>
            <w:vMerge w:val="continue"/>
            <w:vAlign w:val="center"/>
          </w:tcPr>
          <w:p>
            <w:pPr>
              <w:spacing w:after="0" w:line="240" w:lineRule="exact"/>
              <w:ind w:right="368"/>
              <w:jc w:val="both"/>
              <w:rPr>
                <w:rFonts w:ascii="仿宋_GB2312" w:hAnsi="仿宋_GB2312" w:eastAsia="仿宋_GB2312" w:cs="仿宋_GB2312"/>
                <w:sz w:val="18"/>
                <w:szCs w:val="18"/>
              </w:rPr>
            </w:pPr>
          </w:p>
        </w:tc>
        <w:tc>
          <w:tcPr>
            <w:tcW w:w="1008" w:type="pct"/>
            <w:vAlign w:val="center"/>
          </w:tcPr>
          <w:p>
            <w:pPr>
              <w:spacing w:after="0" w:line="240" w:lineRule="exact"/>
              <w:jc w:val="both"/>
              <w:rPr>
                <w:rFonts w:ascii="仿宋_GB2312" w:hAnsi="仿宋_GB2312" w:eastAsia="仿宋_GB2312" w:cs="仿宋_GB2312"/>
                <w:color w:val="000000"/>
                <w:spacing w:val="-12"/>
                <w:w w:val="90"/>
                <w:sz w:val="18"/>
                <w:szCs w:val="18"/>
              </w:rPr>
            </w:pPr>
            <w:r>
              <w:rPr>
                <w:rFonts w:hint="eastAsia" w:ascii="仿宋_GB2312" w:hAnsi="仿宋_GB2312" w:eastAsia="仿宋_GB2312" w:cs="仿宋_GB2312"/>
                <w:color w:val="000000"/>
                <w:spacing w:val="-12"/>
                <w:w w:val="90"/>
                <w:sz w:val="18"/>
                <w:szCs w:val="18"/>
              </w:rPr>
              <w:t>《中华人民共和国水土保持法》</w:t>
            </w:r>
          </w:p>
        </w:tc>
        <w:tc>
          <w:tcPr>
            <w:tcW w:w="453" w:type="pct"/>
          </w:tcPr>
          <w:p>
            <w:pPr>
              <w:rPr>
                <w:rFonts w:ascii="仿宋_GB2312" w:hAnsi="仿宋_GB2312" w:eastAsia="仿宋_GB2312" w:cs="仿宋_GB2312"/>
                <w:sz w:val="18"/>
                <w:szCs w:val="18"/>
              </w:rPr>
            </w:pPr>
          </w:p>
          <w:p>
            <w:r>
              <w:rPr>
                <w:rFonts w:hint="eastAsia" w:ascii="仿宋_GB2312" w:hAnsi="仿宋_GB2312" w:eastAsia="仿宋_GB2312" w:cs="仿宋_GB2312"/>
                <w:sz w:val="18"/>
                <w:szCs w:val="18"/>
              </w:rPr>
              <w:t>企业、个体户</w:t>
            </w:r>
          </w:p>
        </w:tc>
        <w:tc>
          <w:tcPr>
            <w:tcW w:w="1483" w:type="pct"/>
            <w:vAlign w:val="center"/>
          </w:tcPr>
          <w:p>
            <w:pPr>
              <w:spacing w:after="0" w:line="240" w:lineRule="exact"/>
              <w:jc w:val="both"/>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1.水土保持项目方案实施情况检查</w:t>
            </w:r>
          </w:p>
          <w:p>
            <w:pPr>
              <w:spacing w:after="0" w:line="240" w:lineRule="exact"/>
              <w:jc w:val="both"/>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2.水土保持流失治理检查</w:t>
            </w:r>
          </w:p>
          <w:p>
            <w:pPr>
              <w:spacing w:after="0" w:line="240" w:lineRule="exact"/>
              <w:jc w:val="both"/>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3.费用缴纳情况检查</w:t>
            </w:r>
          </w:p>
        </w:tc>
        <w:tc>
          <w:tcPr>
            <w:tcW w:w="262" w:type="pct"/>
            <w:vAlign w:val="center"/>
          </w:tcPr>
          <w:p>
            <w:pPr>
              <w:tabs>
                <w:tab w:val="left" w:pos="660"/>
              </w:tabs>
              <w:spacing w:after="0" w:line="240" w:lineRule="exact"/>
              <w:ind w:right="-253"/>
              <w:jc w:val="both"/>
              <w:rPr>
                <w:rFonts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7</w:t>
            </w:r>
            <w:r>
              <w:rPr>
                <w:rFonts w:ascii="仿宋_GB2312" w:hAnsi="仿宋_GB2312" w:eastAsia="仿宋_GB2312" w:cs="仿宋_GB2312"/>
                <w:sz w:val="18"/>
                <w:szCs w:val="18"/>
              </w:rPr>
              <w:t>0%</w:t>
            </w:r>
          </w:p>
        </w:tc>
        <w:tc>
          <w:tcPr>
            <w:tcW w:w="213" w:type="pct"/>
            <w:vAlign w:val="center"/>
          </w:tcPr>
          <w:p>
            <w:pPr>
              <w:spacing w:after="0" w:line="240" w:lineRule="exact"/>
              <w:jc w:val="both"/>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随机抽查</w:t>
            </w:r>
          </w:p>
        </w:tc>
        <w:tc>
          <w:tcPr>
            <w:tcW w:w="229" w:type="pct"/>
            <w:vAlign w:val="center"/>
          </w:tcPr>
          <w:p>
            <w:pPr>
              <w:spacing w:after="0" w:line="240" w:lineRule="exact"/>
              <w:ind w:right="320"/>
              <w:jc w:val="both"/>
              <w:rPr>
                <w:rFonts w:ascii="仿宋_GB2312" w:hAnsi="仿宋_GB2312" w:eastAsia="仿宋_GB2312" w:cs="仿宋_GB231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0" w:hRule="atLeast"/>
        </w:trPr>
        <w:tc>
          <w:tcPr>
            <w:tcW w:w="183" w:type="pct"/>
            <w:vAlign w:val="center"/>
          </w:tcPr>
          <w:p>
            <w:pPr>
              <w:spacing w:after="0" w:line="240" w:lineRule="exact"/>
              <w:ind w:right="320" w:firstLine="180" w:firstLineChars="100"/>
              <w:jc w:val="both"/>
              <w:rPr>
                <w:rFonts w:ascii="仿宋_GB2312" w:hAnsi="仿宋_GB2312" w:eastAsia="仿宋_GB2312" w:cs="仿宋_GB2312"/>
                <w:sz w:val="18"/>
                <w:szCs w:val="18"/>
              </w:rPr>
            </w:pPr>
            <w:r>
              <w:rPr>
                <w:rFonts w:hint="eastAsia" w:ascii="仿宋_GB2312" w:hAnsi="仿宋_GB2312" w:eastAsia="仿宋_GB2312" w:cs="仿宋_GB2312"/>
                <w:sz w:val="18"/>
                <w:szCs w:val="18"/>
              </w:rPr>
              <w:t>3</w:t>
            </w:r>
          </w:p>
        </w:tc>
        <w:tc>
          <w:tcPr>
            <w:tcW w:w="762" w:type="pct"/>
            <w:vAlign w:val="center"/>
          </w:tcPr>
          <w:p>
            <w:pPr>
              <w:spacing w:after="0" w:line="240" w:lineRule="exact"/>
              <w:jc w:val="both"/>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河道（入河排污口）检查</w:t>
            </w:r>
          </w:p>
        </w:tc>
        <w:tc>
          <w:tcPr>
            <w:tcW w:w="403" w:type="pct"/>
            <w:vMerge w:val="continue"/>
            <w:vAlign w:val="center"/>
          </w:tcPr>
          <w:p>
            <w:pPr>
              <w:spacing w:after="0" w:line="240" w:lineRule="exact"/>
              <w:ind w:right="368"/>
              <w:jc w:val="both"/>
              <w:rPr>
                <w:rFonts w:ascii="仿宋_GB2312" w:hAnsi="仿宋_GB2312" w:eastAsia="仿宋_GB2312" w:cs="仿宋_GB2312"/>
                <w:sz w:val="18"/>
                <w:szCs w:val="18"/>
              </w:rPr>
            </w:pPr>
          </w:p>
        </w:tc>
        <w:tc>
          <w:tcPr>
            <w:tcW w:w="1008" w:type="pct"/>
            <w:vAlign w:val="center"/>
          </w:tcPr>
          <w:p>
            <w:pPr>
              <w:spacing w:after="0" w:line="240" w:lineRule="exact"/>
              <w:jc w:val="both"/>
              <w:rPr>
                <w:rFonts w:ascii="仿宋_GB2312" w:hAnsi="仿宋_GB2312" w:eastAsia="仿宋_GB2312" w:cs="仿宋_GB2312"/>
                <w:color w:val="000000"/>
                <w:spacing w:val="-12"/>
                <w:w w:val="90"/>
                <w:sz w:val="18"/>
                <w:szCs w:val="18"/>
              </w:rPr>
            </w:pPr>
            <w:r>
              <w:rPr>
                <w:rFonts w:hint="eastAsia" w:ascii="仿宋_GB2312" w:hAnsi="仿宋_GB2312" w:eastAsia="仿宋_GB2312" w:cs="仿宋_GB2312"/>
                <w:color w:val="000000"/>
                <w:spacing w:val="-12"/>
                <w:w w:val="90"/>
                <w:sz w:val="18"/>
                <w:szCs w:val="18"/>
              </w:rPr>
              <w:t>《中华人民共和国防洪法》</w:t>
            </w:r>
          </w:p>
          <w:p>
            <w:pPr>
              <w:spacing w:after="0" w:line="240" w:lineRule="exact"/>
              <w:jc w:val="both"/>
              <w:rPr>
                <w:rFonts w:ascii="仿宋_GB2312" w:hAnsi="仿宋_GB2312" w:eastAsia="仿宋_GB2312" w:cs="仿宋_GB2312"/>
                <w:color w:val="000000"/>
                <w:spacing w:val="-12"/>
                <w:w w:val="90"/>
                <w:sz w:val="18"/>
                <w:szCs w:val="18"/>
              </w:rPr>
            </w:pPr>
            <w:r>
              <w:rPr>
                <w:rFonts w:hint="eastAsia" w:ascii="仿宋_GB2312" w:hAnsi="仿宋_GB2312" w:eastAsia="仿宋_GB2312" w:cs="仿宋_GB2312"/>
                <w:color w:val="000000"/>
                <w:spacing w:val="-12"/>
                <w:w w:val="90"/>
                <w:sz w:val="18"/>
                <w:szCs w:val="18"/>
              </w:rPr>
              <w:t>《中华人民共和国河道管理条例》</w:t>
            </w:r>
          </w:p>
          <w:p>
            <w:pPr>
              <w:spacing w:after="0" w:line="240" w:lineRule="exact"/>
              <w:jc w:val="both"/>
              <w:rPr>
                <w:rFonts w:ascii="仿宋_GB2312" w:hAnsi="仿宋_GB2312" w:eastAsia="仿宋_GB2312" w:cs="仿宋_GB2312"/>
                <w:color w:val="000000"/>
                <w:spacing w:val="-12"/>
                <w:w w:val="90"/>
                <w:sz w:val="18"/>
                <w:szCs w:val="18"/>
              </w:rPr>
            </w:pPr>
            <w:r>
              <w:rPr>
                <w:rFonts w:hint="eastAsia" w:ascii="仿宋_GB2312" w:hAnsi="仿宋_GB2312" w:eastAsia="仿宋_GB2312" w:cs="仿宋_GB2312"/>
                <w:color w:val="000000"/>
                <w:spacing w:val="-12"/>
                <w:w w:val="90"/>
                <w:sz w:val="18"/>
                <w:szCs w:val="18"/>
              </w:rPr>
              <w:t>《入河排污口监督管理办法》</w:t>
            </w:r>
          </w:p>
        </w:tc>
        <w:tc>
          <w:tcPr>
            <w:tcW w:w="453" w:type="pct"/>
          </w:tcPr>
          <w:p>
            <w:pPr>
              <w:rPr>
                <w:rFonts w:ascii="仿宋_GB2312" w:hAnsi="仿宋_GB2312" w:eastAsia="仿宋_GB2312" w:cs="仿宋_GB2312"/>
                <w:sz w:val="18"/>
                <w:szCs w:val="18"/>
              </w:rPr>
            </w:pPr>
          </w:p>
          <w:p>
            <w:r>
              <w:rPr>
                <w:rFonts w:hint="eastAsia" w:ascii="仿宋_GB2312" w:hAnsi="仿宋_GB2312" w:eastAsia="仿宋_GB2312" w:cs="仿宋_GB2312"/>
                <w:sz w:val="18"/>
                <w:szCs w:val="18"/>
              </w:rPr>
              <w:t>企业、个体户</w:t>
            </w:r>
          </w:p>
        </w:tc>
        <w:tc>
          <w:tcPr>
            <w:tcW w:w="1483" w:type="pct"/>
            <w:vAlign w:val="center"/>
          </w:tcPr>
          <w:p>
            <w:pPr>
              <w:spacing w:after="0" w:line="240" w:lineRule="exact"/>
              <w:jc w:val="both"/>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1.河道采砂监督检查</w:t>
            </w:r>
          </w:p>
          <w:p>
            <w:pPr>
              <w:spacing w:after="0" w:line="240" w:lineRule="exact"/>
              <w:jc w:val="both"/>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w:t>
            </w:r>
            <w:r>
              <w:rPr>
                <w:rFonts w:ascii="仿宋_GB2312" w:hAnsi="仿宋_GB2312" w:eastAsia="仿宋_GB2312" w:cs="仿宋_GB2312"/>
                <w:color w:val="000000"/>
                <w:sz w:val="18"/>
                <w:szCs w:val="18"/>
              </w:rPr>
              <w:t>涉河建设项目监督检查</w:t>
            </w:r>
          </w:p>
          <w:p>
            <w:pPr>
              <w:spacing w:after="0" w:line="240" w:lineRule="exact"/>
              <w:jc w:val="both"/>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3.入河排污口监督检查</w:t>
            </w:r>
          </w:p>
        </w:tc>
        <w:tc>
          <w:tcPr>
            <w:tcW w:w="262" w:type="pct"/>
            <w:vAlign w:val="center"/>
          </w:tcPr>
          <w:p>
            <w:pPr>
              <w:tabs>
                <w:tab w:val="left" w:pos="660"/>
              </w:tabs>
              <w:spacing w:after="0" w:line="240" w:lineRule="exact"/>
              <w:ind w:right="-253"/>
              <w:jc w:val="both"/>
              <w:rPr>
                <w:rFonts w:ascii="仿宋_GB2312" w:hAnsi="仿宋_GB2312" w:eastAsia="仿宋_GB2312" w:cs="仿宋_GB2312"/>
                <w:sz w:val="18"/>
                <w:szCs w:val="18"/>
              </w:rPr>
            </w:pPr>
            <w:r>
              <w:rPr>
                <w:rFonts w:hint="eastAsia" w:ascii="仿宋_GB2312" w:hAnsi="仿宋_GB2312" w:eastAsia="仿宋_GB2312" w:cs="仿宋_GB2312"/>
                <w:sz w:val="18"/>
                <w:szCs w:val="18"/>
                <w:lang w:val="en-US" w:eastAsia="zh-CN"/>
              </w:rPr>
              <w:t>7</w:t>
            </w:r>
            <w:r>
              <w:rPr>
                <w:rFonts w:ascii="仿宋_GB2312" w:hAnsi="仿宋_GB2312" w:eastAsia="仿宋_GB2312" w:cs="仿宋_GB2312"/>
                <w:sz w:val="18"/>
                <w:szCs w:val="18"/>
              </w:rPr>
              <w:t>0%</w:t>
            </w:r>
          </w:p>
        </w:tc>
        <w:tc>
          <w:tcPr>
            <w:tcW w:w="213" w:type="pct"/>
            <w:vAlign w:val="center"/>
          </w:tcPr>
          <w:p>
            <w:pPr>
              <w:spacing w:after="0" w:line="240" w:lineRule="exact"/>
              <w:jc w:val="both"/>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随机抽查</w:t>
            </w:r>
          </w:p>
        </w:tc>
        <w:tc>
          <w:tcPr>
            <w:tcW w:w="229" w:type="pct"/>
            <w:vAlign w:val="center"/>
          </w:tcPr>
          <w:p>
            <w:pPr>
              <w:spacing w:after="0" w:line="240" w:lineRule="exact"/>
              <w:ind w:right="320"/>
              <w:jc w:val="both"/>
              <w:rPr>
                <w:rFonts w:ascii="仿宋_GB2312" w:hAnsi="仿宋_GB2312" w:eastAsia="仿宋_GB2312" w:cs="仿宋_GB2312"/>
                <w:sz w:val="18"/>
                <w:szCs w:val="18"/>
              </w:rPr>
            </w:pPr>
          </w:p>
        </w:tc>
      </w:tr>
    </w:tbl>
    <w:p>
      <w:pPr>
        <w:numPr>
          <w:ilvl w:val="0"/>
          <w:numId w:val="0"/>
        </w:numPr>
        <w:ind w:leftChars="0" w:firstLine="642" w:firstLineChars="200"/>
        <w:rPr>
          <w:rFonts w:hint="eastAsia" w:ascii="仿宋" w:hAnsi="仿宋" w:eastAsia="仿宋" w:cs="仿宋"/>
          <w:b/>
          <w:bCs/>
          <w:sz w:val="32"/>
          <w:szCs w:val="32"/>
        </w:rPr>
      </w:pPr>
      <w:r>
        <w:rPr>
          <w:rFonts w:hint="eastAsia" w:ascii="仿宋" w:hAnsi="仿宋" w:eastAsia="仿宋" w:cs="仿宋"/>
          <w:b/>
          <w:bCs/>
          <w:sz w:val="32"/>
          <w:szCs w:val="32"/>
          <w:lang w:val="en-US" w:eastAsia="zh-CN"/>
        </w:rPr>
        <w:t>2、</w:t>
      </w:r>
      <w:r>
        <w:rPr>
          <w:rFonts w:hint="eastAsia" w:ascii="仿宋" w:hAnsi="仿宋" w:eastAsia="仿宋" w:cs="仿宋"/>
          <w:b/>
          <w:bCs/>
          <w:sz w:val="32"/>
          <w:szCs w:val="32"/>
        </w:rPr>
        <w:t>剑阁县</w:t>
      </w:r>
      <w:r>
        <w:rPr>
          <w:rFonts w:hint="eastAsia" w:ascii="仿宋" w:hAnsi="仿宋" w:eastAsia="仿宋" w:cs="仿宋"/>
          <w:b/>
          <w:bCs/>
          <w:sz w:val="32"/>
          <w:szCs w:val="32"/>
          <w:lang w:eastAsia="zh-CN"/>
        </w:rPr>
        <w:t>水利</w:t>
      </w:r>
      <w:r>
        <w:rPr>
          <w:rFonts w:hint="eastAsia" w:ascii="仿宋" w:hAnsi="仿宋" w:eastAsia="仿宋" w:cs="仿宋"/>
          <w:b/>
          <w:bCs/>
          <w:sz w:val="32"/>
          <w:szCs w:val="32"/>
        </w:rPr>
        <w:t>局随机抽查市场主体名录库</w:t>
      </w:r>
    </w:p>
    <w:tbl>
      <w:tblPr>
        <w:tblStyle w:val="5"/>
        <w:tblW w:w="4997" w:type="pct"/>
        <w:tblInd w:w="0" w:type="dxa"/>
        <w:shd w:val="clear" w:color="auto" w:fill="auto"/>
        <w:tblLayout w:type="autofit"/>
        <w:tblCellMar>
          <w:top w:w="0" w:type="dxa"/>
          <w:left w:w="0" w:type="dxa"/>
          <w:bottom w:w="0" w:type="dxa"/>
          <w:right w:w="0" w:type="dxa"/>
        </w:tblCellMar>
      </w:tblPr>
      <w:tblGrid>
        <w:gridCol w:w="368"/>
        <w:gridCol w:w="1650"/>
        <w:gridCol w:w="1932"/>
        <w:gridCol w:w="738"/>
        <w:gridCol w:w="880"/>
        <w:gridCol w:w="668"/>
        <w:gridCol w:w="691"/>
        <w:gridCol w:w="808"/>
        <w:gridCol w:w="596"/>
      </w:tblGrid>
      <w:tr>
        <w:tblPrEx>
          <w:tblCellMar>
            <w:top w:w="0" w:type="dxa"/>
            <w:left w:w="0" w:type="dxa"/>
            <w:bottom w:w="0" w:type="dxa"/>
            <w:right w:w="0" w:type="dxa"/>
          </w:tblCellMar>
        </w:tblPrEx>
        <w:trPr>
          <w:trHeight w:val="312" w:hRule="atLeast"/>
        </w:trPr>
        <w:tc>
          <w:tcPr>
            <w:tcW w:w="24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序号</w:t>
            </w:r>
          </w:p>
        </w:tc>
        <w:tc>
          <w:tcPr>
            <w:tcW w:w="80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统一社会信用代码</w:t>
            </w:r>
          </w:p>
        </w:tc>
        <w:tc>
          <w:tcPr>
            <w:tcW w:w="118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企业名称</w:t>
            </w:r>
          </w:p>
        </w:tc>
        <w:tc>
          <w:tcPr>
            <w:tcW w:w="46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法人代表</w:t>
            </w:r>
          </w:p>
        </w:tc>
        <w:tc>
          <w:tcPr>
            <w:tcW w:w="55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企业地址</w:t>
            </w:r>
          </w:p>
        </w:tc>
        <w:tc>
          <w:tcPr>
            <w:tcW w:w="424"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企业类型</w:t>
            </w:r>
          </w:p>
        </w:tc>
        <w:tc>
          <w:tcPr>
            <w:tcW w:w="43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所属行业</w:t>
            </w:r>
          </w:p>
        </w:tc>
        <w:tc>
          <w:tcPr>
            <w:tcW w:w="50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登记机关</w:t>
            </w:r>
          </w:p>
        </w:tc>
        <w:tc>
          <w:tcPr>
            <w:tcW w:w="381"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备注</w:t>
            </w:r>
          </w:p>
        </w:tc>
      </w:tr>
      <w:tr>
        <w:tblPrEx>
          <w:tblCellMar>
            <w:top w:w="0" w:type="dxa"/>
            <w:left w:w="0" w:type="dxa"/>
            <w:bottom w:w="0" w:type="dxa"/>
            <w:right w:w="0" w:type="dxa"/>
          </w:tblCellMar>
        </w:tblPrEx>
        <w:trPr>
          <w:trHeight w:val="270" w:hRule="atLeast"/>
        </w:trPr>
        <w:tc>
          <w:tcPr>
            <w:tcW w:w="24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80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118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46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55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424"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43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50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c>
          <w:tcPr>
            <w:tcW w:w="381"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4"/>
                <w:szCs w:val="24"/>
                <w:u w:val="none"/>
              </w:rPr>
            </w:pP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w:t>
            </w:r>
          </w:p>
        </w:tc>
        <w:tc>
          <w:tcPr>
            <w:tcW w:w="80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91510823MA6253QK4Y</w:t>
            </w: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四川川投水务集团剑阁有限公司</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何天政</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剑阁县下寺镇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国营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供水</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市水务局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取水许可</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2</w:t>
            </w:r>
          </w:p>
        </w:tc>
        <w:tc>
          <w:tcPr>
            <w:tcW w:w="80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91510823MA6250RF1H</w:t>
            </w: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四川剑门关矿泉水有限责任公司</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孙泽宗</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剑阁县剑门关镇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纯净水</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取水许可</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3</w:t>
            </w:r>
          </w:p>
        </w:tc>
        <w:tc>
          <w:tcPr>
            <w:tcW w:w="80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12510721708981668E</w:t>
            </w: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剑阁县乡镇供水服务总站</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李向农</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剑阁县下寺镇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国营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事业</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取水许可</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4</w:t>
            </w:r>
          </w:p>
        </w:tc>
        <w:tc>
          <w:tcPr>
            <w:tcW w:w="80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91510823791815686J</w:t>
            </w: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四川天赐剑门关温泉开发有限公司</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杨长林</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剑阁县下寺镇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地下水</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市水务局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取水许可</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5</w:t>
            </w:r>
          </w:p>
        </w:tc>
        <w:tc>
          <w:tcPr>
            <w:tcW w:w="80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18"/>
                <w:szCs w:val="18"/>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剑阁关国际温泉大酒店</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李世平</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剑阁县下寺镇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地下水</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市水务局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取水许可</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6</w:t>
            </w:r>
          </w:p>
        </w:tc>
        <w:tc>
          <w:tcPr>
            <w:tcW w:w="80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18"/>
                <w:szCs w:val="18"/>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剑阁县金窑矿业有限公司</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吴 悟</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剑阁县下寺镇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采矿</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7</w:t>
            </w:r>
          </w:p>
        </w:tc>
        <w:tc>
          <w:tcPr>
            <w:tcW w:w="80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18"/>
                <w:szCs w:val="18"/>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上寺乡桅杆电站</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郭 静</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剑阁县上寺乡</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发电</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取水许可</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8</w:t>
            </w:r>
          </w:p>
        </w:tc>
        <w:tc>
          <w:tcPr>
            <w:tcW w:w="80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18"/>
                <w:szCs w:val="18"/>
                <w:u w:val="none"/>
              </w:rPr>
            </w:pPr>
          </w:p>
        </w:tc>
        <w:tc>
          <w:tcPr>
            <w:tcW w:w="1182"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下寺镇水碾匾电站</w:t>
            </w:r>
          </w:p>
        </w:tc>
        <w:tc>
          <w:tcPr>
            <w:tcW w:w="466"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张来昆</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剑阁县下寺镇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发电</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取水许可</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9</w:t>
            </w:r>
          </w:p>
        </w:tc>
        <w:tc>
          <w:tcPr>
            <w:tcW w:w="801"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18"/>
                <w:szCs w:val="18"/>
                <w:u w:val="none"/>
              </w:rPr>
            </w:pPr>
          </w:p>
        </w:tc>
        <w:tc>
          <w:tcPr>
            <w:tcW w:w="1182"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九龙电站</w:t>
            </w:r>
          </w:p>
        </w:tc>
        <w:tc>
          <w:tcPr>
            <w:tcW w:w="466" w:type="pc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李会林</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剑阁县吼狮乡</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发电</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取水许可</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10</w:t>
            </w:r>
          </w:p>
        </w:tc>
        <w:tc>
          <w:tcPr>
            <w:tcW w:w="801"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18"/>
                <w:szCs w:val="18"/>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中山电站</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崔 杰</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剑阁县闻溪乡</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发电</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取水许可</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11</w:t>
            </w:r>
          </w:p>
        </w:tc>
        <w:tc>
          <w:tcPr>
            <w:tcW w:w="801" w:type="pct"/>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18"/>
                <w:szCs w:val="18"/>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翠云湖电站</w:t>
            </w:r>
          </w:p>
        </w:tc>
        <w:tc>
          <w:tcPr>
            <w:tcW w:w="466" w:type="pc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罗小兰</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剑阁县普安镇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发电</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取水许可</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12</w:t>
            </w:r>
          </w:p>
        </w:tc>
        <w:tc>
          <w:tcPr>
            <w:tcW w:w="80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仿宋_GB2312" w:hAnsi="宋体" w:eastAsia="仿宋_GB2312" w:cs="仿宋_GB2312"/>
                <w:i w:val="0"/>
                <w:color w:val="000000"/>
                <w:sz w:val="18"/>
                <w:szCs w:val="18"/>
                <w:u w:val="none"/>
              </w:rPr>
            </w:pPr>
          </w:p>
        </w:tc>
        <w:tc>
          <w:tcPr>
            <w:tcW w:w="1182" w:type="pc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下寺镇拐枣电站</w:t>
            </w:r>
          </w:p>
        </w:tc>
        <w:tc>
          <w:tcPr>
            <w:tcW w:w="466" w:type="pc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李红军</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剑阁县下寺镇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发电</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取水许可</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13</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鹤龄永兴页岩砖厂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薛占东</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鹤龄镇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14</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羊岭玉鹤页岩砖厂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王柏成</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羊岭镇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15</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锦屏分水岭页岩砖厂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唐银全</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锦屏乡</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16</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武连幸福页岩砖厂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曹 辉</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武连镇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17</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田家页岩砖厂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田德先</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田家乡</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18</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开封明星页岩砖厂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袁庆文</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开封镇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19</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金仙荣盛页岩砖厂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何建明</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金仙镇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20</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公兴永发页岩砖厂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诸银全</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公兴镇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21</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义兴旭日页岩砖厂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杨生学</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义兴乡</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22</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 xml:space="preserve"> 柳沟柳林页岩砖厂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李国权</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柳沟镇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23</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白龙鑫德页岩砖厂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诸勇明</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白龙镇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24</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广坪拱桥页岩砖厂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肖健伟</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广坪乡</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25</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白龙大众页岩砖厂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李铸仙</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白龙镇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26</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演圣双海页岩砖厂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王勇周</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演圣镇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r>
        <w:tblPrEx>
          <w:tblCellMar>
            <w:top w:w="0" w:type="dxa"/>
            <w:left w:w="0" w:type="dxa"/>
            <w:bottom w:w="0" w:type="dxa"/>
            <w:right w:w="0" w:type="dxa"/>
          </w:tblCellMar>
        </w:tblPrEx>
        <w:trPr>
          <w:trHeight w:val="600" w:hRule="atLeast"/>
        </w:trPr>
        <w:tc>
          <w:tcPr>
            <w:tcW w:w="24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黑体" w:hAnsi="宋体" w:eastAsia="黑体" w:cs="黑体"/>
                <w:i w:val="0"/>
                <w:color w:val="000000"/>
                <w:sz w:val="18"/>
                <w:szCs w:val="18"/>
                <w:u w:val="none"/>
              </w:rPr>
            </w:pPr>
            <w:r>
              <w:rPr>
                <w:rFonts w:hint="eastAsia" w:ascii="黑体" w:hAnsi="宋体" w:eastAsia="黑体" w:cs="黑体"/>
                <w:i w:val="0"/>
                <w:color w:val="000000"/>
                <w:kern w:val="0"/>
                <w:sz w:val="18"/>
                <w:szCs w:val="18"/>
                <w:u w:val="none"/>
                <w:lang w:val="en-US" w:eastAsia="zh-CN" w:bidi="ar"/>
              </w:rPr>
              <w:t>27</w:t>
            </w:r>
          </w:p>
        </w:tc>
        <w:tc>
          <w:tcPr>
            <w:tcW w:w="801"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2"/>
                <w:szCs w:val="22"/>
                <w:u w:val="none"/>
              </w:rPr>
            </w:pPr>
          </w:p>
        </w:tc>
        <w:tc>
          <w:tcPr>
            <w:tcW w:w="118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王河永德页岩砖厂</w:t>
            </w:r>
          </w:p>
        </w:tc>
        <w:tc>
          <w:tcPr>
            <w:tcW w:w="46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王勇周</w:t>
            </w:r>
          </w:p>
        </w:tc>
        <w:tc>
          <w:tcPr>
            <w:tcW w:w="55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王河镇</w:t>
            </w:r>
          </w:p>
        </w:tc>
        <w:tc>
          <w:tcPr>
            <w:tcW w:w="424"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私营</w:t>
            </w:r>
          </w:p>
        </w:tc>
        <w:tc>
          <w:tcPr>
            <w:tcW w:w="43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砖厂</w:t>
            </w:r>
          </w:p>
        </w:tc>
        <w:tc>
          <w:tcPr>
            <w:tcW w:w="50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县水务局</w:t>
            </w:r>
          </w:p>
        </w:tc>
        <w:tc>
          <w:tcPr>
            <w:tcW w:w="38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宋体" w:eastAsia="仿宋_GB2312" w:cs="仿宋_GB2312"/>
                <w:i w:val="0"/>
                <w:color w:val="000000"/>
                <w:sz w:val="18"/>
                <w:szCs w:val="18"/>
                <w:u w:val="none"/>
              </w:rPr>
            </w:pPr>
            <w:r>
              <w:rPr>
                <w:rFonts w:hint="eastAsia" w:ascii="仿宋_GB2312" w:hAnsi="宋体" w:eastAsia="仿宋_GB2312" w:cs="仿宋_GB2312"/>
                <w:i w:val="0"/>
                <w:color w:val="000000"/>
                <w:kern w:val="0"/>
                <w:sz w:val="18"/>
                <w:szCs w:val="18"/>
                <w:u w:val="none"/>
                <w:lang w:val="en-US" w:eastAsia="zh-CN" w:bidi="ar"/>
              </w:rPr>
              <w:t>水土保持</w:t>
            </w:r>
          </w:p>
        </w:tc>
      </w:tr>
    </w:tbl>
    <w:p>
      <w:pPr>
        <w:ind w:firstLine="642"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3、2020年双随机抽查计划</w:t>
      </w:r>
    </w:p>
    <w:tbl>
      <w:tblPr>
        <w:tblStyle w:val="5"/>
        <w:tblW w:w="5021" w:type="pct"/>
        <w:jc w:val="center"/>
        <w:tblLayout w:type="autofit"/>
        <w:tblCellMar>
          <w:top w:w="0" w:type="dxa"/>
          <w:left w:w="0" w:type="dxa"/>
          <w:bottom w:w="0" w:type="dxa"/>
          <w:right w:w="0" w:type="dxa"/>
        </w:tblCellMar>
      </w:tblPr>
      <w:tblGrid>
        <w:gridCol w:w="843"/>
        <w:gridCol w:w="3002"/>
        <w:gridCol w:w="794"/>
        <w:gridCol w:w="764"/>
        <w:gridCol w:w="602"/>
        <w:gridCol w:w="1701"/>
        <w:gridCol w:w="655"/>
      </w:tblGrid>
      <w:tr>
        <w:tblPrEx>
          <w:tblCellMar>
            <w:top w:w="0" w:type="dxa"/>
            <w:left w:w="0" w:type="dxa"/>
            <w:bottom w:w="0" w:type="dxa"/>
            <w:right w:w="0" w:type="dxa"/>
          </w:tblCellMar>
        </w:tblPrEx>
        <w:trPr>
          <w:trHeight w:val="737" w:hRule="atLeast"/>
          <w:jc w:val="center"/>
        </w:trPr>
        <w:tc>
          <w:tcPr>
            <w:tcW w:w="519" w:type="pct"/>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检查对象</w:t>
            </w:r>
            <w:r>
              <w:rPr>
                <w:rFonts w:ascii="??_GB2312" w:hAnsi="??_GB2312" w:cs="??_GB2312"/>
                <w:kern w:val="0"/>
              </w:rPr>
              <w:t> </w:t>
            </w:r>
          </w:p>
        </w:tc>
        <w:tc>
          <w:tcPr>
            <w:tcW w:w="1810"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检查依据</w:t>
            </w:r>
            <w:r>
              <w:rPr>
                <w:rFonts w:ascii="??_GB2312" w:hAnsi="??_GB2312" w:cs="??_GB2312"/>
                <w:kern w:val="0"/>
              </w:rPr>
              <w:t> </w:t>
            </w:r>
          </w:p>
        </w:tc>
        <w:tc>
          <w:tcPr>
            <w:tcW w:w="490"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执行科室</w:t>
            </w:r>
            <w:r>
              <w:rPr>
                <w:rFonts w:ascii="??_GB2312" w:hAnsi="??_GB2312" w:cs="??_GB2312"/>
                <w:kern w:val="0"/>
              </w:rPr>
              <w:t> </w:t>
            </w:r>
          </w:p>
        </w:tc>
        <w:tc>
          <w:tcPr>
            <w:tcW w:w="472"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检查比例</w:t>
            </w:r>
            <w:r>
              <w:rPr>
                <w:rFonts w:ascii="??_GB2312" w:hAnsi="??_GB2312" w:cs="??_GB2312"/>
                <w:kern w:val="0"/>
              </w:rPr>
              <w:t> </w:t>
            </w:r>
          </w:p>
        </w:tc>
        <w:tc>
          <w:tcPr>
            <w:tcW w:w="375"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检查频次</w:t>
            </w:r>
            <w:r>
              <w:rPr>
                <w:rFonts w:ascii="??_GB2312" w:hAnsi="??_GB2312" w:cs="??_GB2312"/>
                <w:kern w:val="0"/>
              </w:rPr>
              <w:t> </w:t>
            </w:r>
          </w:p>
        </w:tc>
        <w:tc>
          <w:tcPr>
            <w:tcW w:w="928"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初步检查时间</w:t>
            </w:r>
            <w:r>
              <w:rPr>
                <w:rFonts w:ascii="??_GB2312" w:hAnsi="??_GB2312" w:cs="??_GB2312"/>
                <w:kern w:val="0"/>
              </w:rPr>
              <w:t> </w:t>
            </w:r>
          </w:p>
        </w:tc>
        <w:tc>
          <w:tcPr>
            <w:tcW w:w="402"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ascii="??_GB2312" w:hAnsi="??_GB2312" w:cs="??_GB2312"/>
              </w:rPr>
            </w:pPr>
            <w:r>
              <w:rPr>
                <w:rFonts w:hint="eastAsia" w:ascii="??_GB2312" w:hAnsi="??_GB2312" w:cs="宋体"/>
                <w:kern w:val="0"/>
              </w:rPr>
              <w:t>备注</w:t>
            </w:r>
            <w:r>
              <w:rPr>
                <w:rFonts w:ascii="??_GB2312" w:hAnsi="??_GB2312" w:cs="??_GB2312"/>
                <w:kern w:val="0"/>
              </w:rPr>
              <w:t> </w:t>
            </w:r>
          </w:p>
        </w:tc>
      </w:tr>
      <w:tr>
        <w:tblPrEx>
          <w:tblCellMar>
            <w:top w:w="0" w:type="dxa"/>
            <w:left w:w="0" w:type="dxa"/>
            <w:bottom w:w="0" w:type="dxa"/>
            <w:right w:w="0" w:type="dxa"/>
          </w:tblCellMar>
        </w:tblPrEx>
        <w:trPr>
          <w:trHeight w:val="868" w:hRule="atLeast"/>
          <w:jc w:val="center"/>
        </w:trPr>
        <w:tc>
          <w:tcPr>
            <w:tcW w:w="519" w:type="pct"/>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lang w:eastAsia="zh-CN"/>
              </w:rPr>
            </w:pPr>
            <w:r>
              <w:rPr>
                <w:rFonts w:hint="eastAsia" w:ascii="仿宋" w:hAnsi="仿宋" w:eastAsia="仿宋" w:cs="仿宋"/>
                <w:lang w:eastAsia="zh-CN"/>
              </w:rPr>
              <w:t>全县电站、企业</w:t>
            </w:r>
          </w:p>
        </w:tc>
        <w:tc>
          <w:tcPr>
            <w:tcW w:w="1810"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rPr>
            </w:pPr>
            <w:r>
              <w:rPr>
                <w:rFonts w:hint="eastAsia" w:ascii="仿宋" w:hAnsi="仿宋" w:eastAsia="仿宋" w:cs="仿宋"/>
                <w:kern w:val="0"/>
                <w:sz w:val="22"/>
                <w:szCs w:val="22"/>
              </w:rPr>
              <w:t>《中华人民共和</w:t>
            </w:r>
            <w:r>
              <w:rPr>
                <w:rFonts w:hint="eastAsia" w:ascii="仿宋" w:hAnsi="仿宋" w:eastAsia="仿宋" w:cs="仿宋"/>
                <w:kern w:val="0"/>
                <w:sz w:val="22"/>
                <w:szCs w:val="22"/>
                <w:lang w:eastAsia="zh-CN"/>
              </w:rPr>
              <w:t>国水法</w:t>
            </w:r>
            <w:r>
              <w:rPr>
                <w:rFonts w:hint="eastAsia" w:ascii="仿宋" w:hAnsi="仿宋" w:eastAsia="仿宋" w:cs="仿宋"/>
                <w:kern w:val="0"/>
                <w:sz w:val="22"/>
                <w:szCs w:val="22"/>
              </w:rPr>
              <w:t>》</w:t>
            </w:r>
          </w:p>
        </w:tc>
        <w:tc>
          <w:tcPr>
            <w:tcW w:w="490"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rPr>
            </w:pPr>
            <w:r>
              <w:rPr>
                <w:rFonts w:hint="eastAsia" w:ascii="仿宋" w:hAnsi="仿宋" w:eastAsia="仿宋" w:cs="仿宋"/>
                <w:lang w:eastAsia="zh-CN"/>
              </w:rPr>
              <w:t>综合执法大队</w:t>
            </w:r>
          </w:p>
        </w:tc>
        <w:tc>
          <w:tcPr>
            <w:tcW w:w="472"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rPr>
            </w:pPr>
            <w:r>
              <w:rPr>
                <w:rFonts w:hint="eastAsia" w:ascii="仿宋" w:hAnsi="仿宋" w:eastAsia="仿宋" w:cs="仿宋"/>
                <w:kern w:val="0"/>
                <w:sz w:val="18"/>
                <w:szCs w:val="18"/>
              </w:rPr>
              <w:t>80%</w:t>
            </w:r>
            <w:r>
              <w:rPr>
                <w:rFonts w:hint="eastAsia" w:ascii="仿宋" w:hAnsi="仿宋" w:eastAsia="仿宋" w:cs="仿宋"/>
                <w:kern w:val="0"/>
                <w:sz w:val="24"/>
                <w:szCs w:val="24"/>
              </w:rPr>
              <w:t> </w:t>
            </w:r>
          </w:p>
        </w:tc>
        <w:tc>
          <w:tcPr>
            <w:tcW w:w="375"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rPr>
            </w:pPr>
            <w:r>
              <w:rPr>
                <w:rFonts w:hint="eastAsia" w:ascii="仿宋" w:hAnsi="仿宋" w:eastAsia="仿宋" w:cs="仿宋"/>
                <w:kern w:val="0"/>
                <w:sz w:val="18"/>
                <w:szCs w:val="18"/>
              </w:rPr>
              <w:t>1</w:t>
            </w:r>
            <w:r>
              <w:rPr>
                <w:rFonts w:hint="eastAsia" w:ascii="仿宋" w:hAnsi="仿宋" w:eastAsia="仿宋" w:cs="仿宋"/>
                <w:kern w:val="0"/>
                <w:sz w:val="24"/>
                <w:szCs w:val="24"/>
              </w:rPr>
              <w:t> </w:t>
            </w:r>
          </w:p>
        </w:tc>
        <w:tc>
          <w:tcPr>
            <w:tcW w:w="928"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rPr>
            </w:pPr>
            <w:r>
              <w:rPr>
                <w:rFonts w:hint="eastAsia" w:ascii="仿宋" w:hAnsi="仿宋" w:eastAsia="仿宋" w:cs="仿宋"/>
                <w:kern w:val="0"/>
                <w:sz w:val="18"/>
                <w:szCs w:val="18"/>
              </w:rPr>
              <w:t>2020.5-2020.12</w:t>
            </w:r>
            <w:r>
              <w:rPr>
                <w:rFonts w:hint="eastAsia" w:ascii="仿宋" w:hAnsi="仿宋" w:eastAsia="仿宋" w:cs="仿宋"/>
                <w:kern w:val="0"/>
                <w:sz w:val="24"/>
                <w:szCs w:val="24"/>
              </w:rPr>
              <w:t> </w:t>
            </w:r>
          </w:p>
        </w:tc>
        <w:tc>
          <w:tcPr>
            <w:tcW w:w="402" w:type="pct"/>
            <w:tcBorders>
              <w:top w:val="single" w:color="000000" w:sz="8" w:space="0"/>
              <w:left w:val="nil"/>
              <w:bottom w:val="single" w:color="000000" w:sz="8" w:space="0"/>
              <w:right w:val="single" w:color="000000" w:sz="8" w:space="0"/>
            </w:tcBorders>
            <w:vAlign w:val="center"/>
          </w:tcPr>
          <w:p>
            <w:pPr>
              <w:rPr>
                <w:rFonts w:ascii="??_GB2312" w:hAnsi="??_GB2312" w:cs="??_GB2312"/>
              </w:rPr>
            </w:pPr>
          </w:p>
        </w:tc>
      </w:tr>
      <w:tr>
        <w:tblPrEx>
          <w:tblCellMar>
            <w:top w:w="0" w:type="dxa"/>
            <w:left w:w="0" w:type="dxa"/>
            <w:bottom w:w="0" w:type="dxa"/>
            <w:right w:w="0" w:type="dxa"/>
          </w:tblCellMar>
        </w:tblPrEx>
        <w:trPr>
          <w:trHeight w:val="1224" w:hRule="atLeast"/>
          <w:jc w:val="center"/>
        </w:trPr>
        <w:tc>
          <w:tcPr>
            <w:tcW w:w="519" w:type="pct"/>
            <w:tcBorders>
              <w:top w:val="single" w:color="000000" w:sz="8" w:space="0"/>
              <w:left w:val="single" w:color="000000" w:sz="8" w:space="0"/>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sz w:val="18"/>
                <w:szCs w:val="18"/>
              </w:rPr>
            </w:pPr>
            <w:r>
              <w:rPr>
                <w:rFonts w:hint="eastAsia" w:ascii="仿宋" w:hAnsi="仿宋" w:eastAsia="仿宋" w:cs="仿宋"/>
                <w:sz w:val="18"/>
                <w:szCs w:val="18"/>
              </w:rPr>
              <w:t>全县</w:t>
            </w:r>
            <w:r>
              <w:rPr>
                <w:rFonts w:hint="eastAsia" w:ascii="仿宋" w:hAnsi="仿宋" w:eastAsia="仿宋" w:cs="仿宋"/>
                <w:i w:val="0"/>
                <w:color w:val="000000"/>
                <w:kern w:val="0"/>
                <w:sz w:val="18"/>
                <w:szCs w:val="18"/>
                <w:u w:val="none"/>
                <w:lang w:val="en-US" w:eastAsia="zh-CN" w:bidi="ar"/>
              </w:rPr>
              <w:t>页岩砖厂</w:t>
            </w:r>
          </w:p>
        </w:tc>
        <w:tc>
          <w:tcPr>
            <w:tcW w:w="1810"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sz w:val="21"/>
                <w:szCs w:val="21"/>
                <w:lang w:val="en-US"/>
              </w:rPr>
            </w:pPr>
            <w:r>
              <w:rPr>
                <w:rFonts w:hint="eastAsia" w:ascii="仿宋" w:hAnsi="仿宋" w:eastAsia="仿宋" w:cs="仿宋"/>
                <w:i w:val="0"/>
                <w:color w:val="000000"/>
                <w:kern w:val="0"/>
                <w:sz w:val="21"/>
                <w:szCs w:val="21"/>
                <w:u w:val="none"/>
                <w:lang w:val="en-US" w:eastAsia="zh-CN" w:bidi="ar"/>
              </w:rPr>
              <w:t>《中华人民共和国水土保持法》</w:t>
            </w:r>
          </w:p>
        </w:tc>
        <w:tc>
          <w:tcPr>
            <w:tcW w:w="490"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sz w:val="21"/>
                <w:szCs w:val="21"/>
              </w:rPr>
            </w:pPr>
            <w:r>
              <w:rPr>
                <w:rFonts w:hint="eastAsia" w:ascii="仿宋" w:hAnsi="仿宋" w:eastAsia="仿宋" w:cs="仿宋"/>
                <w:sz w:val="21"/>
                <w:szCs w:val="21"/>
                <w:lang w:eastAsia="zh-CN"/>
              </w:rPr>
              <w:t>综合执法大队</w:t>
            </w:r>
            <w:r>
              <w:rPr>
                <w:rFonts w:hint="eastAsia" w:ascii="仿宋" w:hAnsi="仿宋" w:eastAsia="仿宋" w:cs="仿宋"/>
                <w:kern w:val="0"/>
                <w:sz w:val="21"/>
                <w:szCs w:val="21"/>
              </w:rPr>
              <w:t> </w:t>
            </w:r>
          </w:p>
        </w:tc>
        <w:tc>
          <w:tcPr>
            <w:tcW w:w="472"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80% </w:t>
            </w:r>
          </w:p>
        </w:tc>
        <w:tc>
          <w:tcPr>
            <w:tcW w:w="375"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1 </w:t>
            </w:r>
          </w:p>
        </w:tc>
        <w:tc>
          <w:tcPr>
            <w:tcW w:w="928" w:type="pct"/>
            <w:tcBorders>
              <w:top w:val="single" w:color="000000" w:sz="8" w:space="0"/>
              <w:left w:val="nil"/>
              <w:bottom w:val="single" w:color="000000" w:sz="8" w:space="0"/>
              <w:right w:val="single" w:color="000000" w:sz="8" w:space="0"/>
            </w:tcBorders>
            <w:vAlign w:val="center"/>
          </w:tcPr>
          <w:p>
            <w:pPr>
              <w:widowControl/>
              <w:spacing w:before="100" w:beforeAutospacing="1" w:after="100" w:afterAutospacing="1"/>
              <w:jc w:val="center"/>
              <w:textAlignment w:val="center"/>
              <w:rPr>
                <w:rFonts w:hint="eastAsia" w:ascii="仿宋" w:hAnsi="仿宋" w:eastAsia="仿宋" w:cs="仿宋"/>
                <w:sz w:val="21"/>
                <w:szCs w:val="21"/>
              </w:rPr>
            </w:pPr>
            <w:r>
              <w:rPr>
                <w:rFonts w:hint="eastAsia" w:ascii="仿宋" w:hAnsi="仿宋" w:eastAsia="仿宋" w:cs="仿宋"/>
                <w:kern w:val="0"/>
                <w:sz w:val="21"/>
                <w:szCs w:val="21"/>
              </w:rPr>
              <w:t>2020.5-2020.12 </w:t>
            </w:r>
          </w:p>
        </w:tc>
        <w:tc>
          <w:tcPr>
            <w:tcW w:w="402" w:type="pct"/>
            <w:tcBorders>
              <w:top w:val="single" w:color="000000" w:sz="8" w:space="0"/>
              <w:left w:val="nil"/>
              <w:bottom w:val="single" w:color="000000" w:sz="8" w:space="0"/>
              <w:right w:val="single" w:color="000000" w:sz="8" w:space="0"/>
            </w:tcBorders>
            <w:vAlign w:val="center"/>
          </w:tcPr>
          <w:p>
            <w:pPr>
              <w:rPr>
                <w:rFonts w:ascii="??_GB2312" w:hAnsi="??_GB2312" w:cs="??_GB2312"/>
              </w:rPr>
            </w:pPr>
          </w:p>
        </w:tc>
      </w:tr>
      <w:tr>
        <w:tblPrEx>
          <w:tblCellMar>
            <w:top w:w="0" w:type="dxa"/>
            <w:left w:w="0" w:type="dxa"/>
            <w:bottom w:w="0" w:type="dxa"/>
            <w:right w:w="0" w:type="dxa"/>
          </w:tblCellMar>
        </w:tblPrEx>
        <w:trPr>
          <w:trHeight w:val="3411" w:hRule="atLeast"/>
          <w:jc w:val="center"/>
        </w:trPr>
        <w:tc>
          <w:tcPr>
            <w:tcW w:w="5000" w:type="pct"/>
            <w:gridSpan w:val="7"/>
            <w:tcBorders>
              <w:top w:val="single" w:color="000000" w:sz="8" w:space="0"/>
              <w:left w:val="single" w:color="000000" w:sz="8" w:space="0"/>
              <w:bottom w:val="single" w:color="000000" w:sz="8" w:space="0"/>
              <w:right w:val="single" w:color="000000" w:sz="8" w:space="0"/>
            </w:tcBorders>
          </w:tcPr>
          <w:p>
            <w:pPr>
              <w:widowControl/>
              <w:autoSpaceDE w:val="0"/>
              <w:spacing w:line="520" w:lineRule="exact"/>
              <w:ind w:firstLine="600" w:firstLineChars="200"/>
              <w:rPr>
                <w:rFonts w:hint="eastAsia" w:ascii="仿宋" w:hAnsi="仿宋" w:eastAsia="仿宋" w:cs="仿宋"/>
                <w:kern w:val="0"/>
                <w:sz w:val="30"/>
                <w:szCs w:val="30"/>
              </w:rPr>
            </w:pPr>
            <w:r>
              <w:rPr>
                <w:rFonts w:hint="eastAsia" w:ascii="仿宋" w:hAnsi="仿宋" w:eastAsia="仿宋" w:cs="仿宋"/>
                <w:kern w:val="0"/>
                <w:sz w:val="30"/>
                <w:szCs w:val="30"/>
              </w:rPr>
              <w:t>按照县政府办“双随机”工作的有关要求，行政检查职能股室应当于当年一季度制定当年检查初步计划，汇总后公示。 </w:t>
            </w:r>
          </w:p>
          <w:p>
            <w:pPr>
              <w:widowControl/>
              <w:autoSpaceDE w:val="0"/>
              <w:spacing w:line="520" w:lineRule="exact"/>
              <w:ind w:firstLine="602" w:firstLineChars="200"/>
              <w:rPr>
                <w:rFonts w:ascii="??_GB2312" w:hAnsi="??_GB2312" w:cs="??_GB2312"/>
              </w:rPr>
            </w:pPr>
            <w:r>
              <w:rPr>
                <w:rFonts w:hint="eastAsia" w:ascii="仿宋" w:hAnsi="仿宋" w:eastAsia="仿宋" w:cs="仿宋"/>
                <w:b/>
                <w:bCs/>
                <w:kern w:val="0"/>
                <w:sz w:val="30"/>
                <w:szCs w:val="30"/>
              </w:rPr>
              <w:t>抽查工作注意事项</w:t>
            </w:r>
            <w:r>
              <w:rPr>
                <w:rFonts w:hint="eastAsia" w:ascii="仿宋" w:hAnsi="仿宋" w:eastAsia="仿宋" w:cs="仿宋"/>
                <w:kern w:val="0"/>
                <w:sz w:val="30"/>
                <w:szCs w:val="30"/>
              </w:rPr>
              <w:t>：每年随机抽查事项不低于抽查事项总数的50%，抽查对象不少于全部抽查对象的70%。原则上同一年度对同一管理对象的抽查次数不超过2次。对社会关注度高、被投诉举报多、有严重违纪违规记录、失信等级高的</w:t>
            </w:r>
            <w:r>
              <w:rPr>
                <w:rFonts w:hint="eastAsia" w:ascii="仿宋" w:hAnsi="仿宋" w:eastAsia="仿宋" w:cs="仿宋"/>
                <w:kern w:val="0"/>
                <w:sz w:val="30"/>
                <w:szCs w:val="30"/>
                <w:lang w:eastAsia="zh-CN"/>
              </w:rPr>
              <w:t>企业</w:t>
            </w:r>
            <w:r>
              <w:rPr>
                <w:rFonts w:hint="eastAsia" w:ascii="仿宋" w:hAnsi="仿宋" w:eastAsia="仿宋" w:cs="仿宋"/>
                <w:kern w:val="0"/>
                <w:sz w:val="30"/>
                <w:szCs w:val="30"/>
              </w:rPr>
              <w:t xml:space="preserve">和人员，适度提高抽查比例和频次。检查前三天，通过机选或摇号等方式，随机抽取检查人员和检查对象。检查情况和结果由行政检查股室在五日内公示并录入一体化行权平台、市场主体信用信息共享交换平台，在每季度最后一个月的20日前将工作开展情况汇总，经局领导审签后报县政府办。 </w:t>
            </w:r>
          </w:p>
        </w:tc>
      </w:tr>
    </w:tbl>
    <w:p>
      <w:pPr>
        <w:autoSpaceDE w:val="0"/>
        <w:spacing w:line="576" w:lineRule="exact"/>
        <w:ind w:firstLine="642" w:firstLineChars="200"/>
        <w:rPr>
          <w:rFonts w:hint="eastAsia" w:ascii="仿宋_GB2312" w:hAnsi="仿宋_GB2312" w:eastAsia="仿宋_GB2312" w:cs="仿宋_GB2312"/>
          <w:b/>
          <w:bCs/>
          <w:sz w:val="24"/>
          <w:szCs w:val="24"/>
        </w:rPr>
      </w:pPr>
      <w:r>
        <w:rPr>
          <w:rFonts w:hint="eastAsia" w:ascii="仿宋_GB2312" w:hAnsi="仿宋_GB2312" w:eastAsia="仿宋_GB2312" w:cs="仿宋_GB2312"/>
          <w:b/>
          <w:bCs/>
          <w:sz w:val="32"/>
          <w:szCs w:val="32"/>
        </w:rPr>
        <w:t>八、剑阁县</w:t>
      </w:r>
      <w:r>
        <w:rPr>
          <w:rFonts w:hint="eastAsia" w:ascii="仿宋_GB2312" w:hAnsi="仿宋_GB2312" w:eastAsia="仿宋_GB2312" w:cs="仿宋_GB2312"/>
          <w:b/>
          <w:bCs/>
          <w:sz w:val="32"/>
          <w:szCs w:val="32"/>
          <w:lang w:eastAsia="zh-CN"/>
        </w:rPr>
        <w:t>水利</w:t>
      </w:r>
      <w:r>
        <w:rPr>
          <w:rFonts w:hint="eastAsia" w:ascii="仿宋_GB2312" w:hAnsi="仿宋_GB2312" w:eastAsia="仿宋_GB2312" w:cs="仿宋_GB2312"/>
          <w:b/>
          <w:bCs/>
          <w:sz w:val="32"/>
          <w:szCs w:val="32"/>
        </w:rPr>
        <w:t>局行政执法文书样式、行政执法案卷评查制度</w:t>
      </w:r>
    </w:p>
    <w:p>
      <w:pPr>
        <w:pStyle w:val="2"/>
        <w:widowControl/>
        <w:autoSpaceDE w:val="0"/>
        <w:spacing w:before="0" w:beforeAutospacing="0" w:after="150" w:afterAutospacing="0" w:line="576" w:lineRule="exact"/>
        <w:ind w:firstLine="700" w:firstLineChars="200"/>
        <w:rPr>
          <w:rFonts w:hint="eastAsia" w:ascii="仿宋" w:hAnsi="仿宋" w:eastAsia="仿宋" w:cs="仿宋"/>
          <w:b w:val="0"/>
          <w:bCs w:val="0"/>
          <w:sz w:val="32"/>
          <w:szCs w:val="32"/>
          <w:shd w:val="clear" w:color="auto" w:fill="FFFFFF"/>
        </w:rPr>
      </w:pPr>
      <w:r>
        <w:rPr>
          <w:rFonts w:hint="eastAsia" w:ascii="仿宋" w:hAnsi="仿宋" w:eastAsia="仿宋" w:cs="仿宋"/>
          <w:b w:val="0"/>
          <w:bCs w:val="0"/>
          <w:spacing w:val="15"/>
          <w:sz w:val="32"/>
          <w:szCs w:val="32"/>
          <w:shd w:val="clear" w:color="auto" w:fill="FFFFFF"/>
        </w:rPr>
        <w:t>（一）</w:t>
      </w:r>
      <w:r>
        <w:rPr>
          <w:rFonts w:hint="eastAsia" w:ascii="仿宋" w:hAnsi="仿宋" w:eastAsia="仿宋" w:cs="仿宋"/>
          <w:b w:val="0"/>
          <w:bCs w:val="0"/>
          <w:spacing w:val="15"/>
          <w:sz w:val="32"/>
          <w:szCs w:val="32"/>
          <w:shd w:val="clear" w:color="auto" w:fill="FFFFFF"/>
          <w:lang w:eastAsia="zh-CN"/>
        </w:rPr>
        <w:t>水利</w:t>
      </w:r>
      <w:r>
        <w:rPr>
          <w:rFonts w:hint="eastAsia" w:ascii="仿宋" w:hAnsi="仿宋" w:eastAsia="仿宋" w:cs="仿宋"/>
          <w:b w:val="0"/>
          <w:bCs w:val="0"/>
          <w:spacing w:val="15"/>
          <w:sz w:val="32"/>
          <w:szCs w:val="32"/>
          <w:shd w:val="clear" w:color="auto" w:fill="FFFFFF"/>
        </w:rPr>
        <w:t>部关于印发《</w:t>
      </w:r>
      <w:r>
        <w:rPr>
          <w:rFonts w:hint="eastAsia" w:ascii="仿宋" w:hAnsi="仿宋" w:eastAsia="仿宋" w:cs="仿宋"/>
          <w:b w:val="0"/>
          <w:bCs w:val="0"/>
          <w:spacing w:val="15"/>
          <w:sz w:val="32"/>
          <w:szCs w:val="32"/>
          <w:shd w:val="clear" w:color="auto" w:fill="FFFFFF"/>
          <w:lang w:eastAsia="zh-CN"/>
        </w:rPr>
        <w:t>水利</w:t>
      </w:r>
      <w:r>
        <w:rPr>
          <w:rFonts w:hint="eastAsia" w:ascii="仿宋" w:hAnsi="仿宋" w:eastAsia="仿宋" w:cs="仿宋"/>
          <w:b w:val="0"/>
          <w:bCs w:val="0"/>
          <w:spacing w:val="15"/>
          <w:sz w:val="32"/>
          <w:szCs w:val="32"/>
          <w:shd w:val="clear" w:color="auto" w:fill="FFFFFF"/>
        </w:rPr>
        <w:t>行政机关行政许可文书格式文本》的通知。</w:t>
      </w:r>
    </w:p>
    <w:p>
      <w:pPr>
        <w:autoSpaceDE w:val="0"/>
        <w:spacing w:line="576" w:lineRule="exact"/>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rPr>
        <w:t>（二）</w:t>
      </w:r>
      <w:r>
        <w:rPr>
          <w:rFonts w:hint="eastAsia" w:ascii="仿宋" w:hAnsi="仿宋" w:eastAsia="仿宋" w:cs="仿宋"/>
          <w:sz w:val="32"/>
          <w:szCs w:val="32"/>
          <w:lang w:eastAsia="zh-CN"/>
        </w:rPr>
        <w:t>水利</w:t>
      </w:r>
      <w:r>
        <w:rPr>
          <w:rFonts w:hint="eastAsia" w:ascii="仿宋" w:hAnsi="仿宋" w:eastAsia="仿宋" w:cs="仿宋"/>
          <w:sz w:val="32"/>
          <w:szCs w:val="32"/>
        </w:rPr>
        <w:t>部关于印发</w:t>
      </w:r>
      <w:r>
        <w:rPr>
          <w:rFonts w:hint="eastAsia" w:ascii="仿宋" w:hAnsi="仿宋" w:eastAsia="仿宋" w:cs="仿宋"/>
          <w:spacing w:val="15"/>
          <w:sz w:val="32"/>
          <w:szCs w:val="32"/>
          <w:shd w:val="clear" w:color="auto" w:fill="FFFFFF"/>
        </w:rPr>
        <w:t>《</w:t>
      </w:r>
      <w:r>
        <w:rPr>
          <w:rFonts w:hint="eastAsia" w:ascii="仿宋" w:hAnsi="仿宋" w:eastAsia="仿宋" w:cs="仿宋"/>
          <w:spacing w:val="15"/>
          <w:sz w:val="32"/>
          <w:szCs w:val="32"/>
          <w:shd w:val="clear" w:color="auto" w:fill="FFFFFF"/>
          <w:lang w:eastAsia="zh-CN"/>
        </w:rPr>
        <w:t>水利</w:t>
      </w:r>
      <w:r>
        <w:rPr>
          <w:rFonts w:hint="eastAsia" w:ascii="仿宋" w:hAnsi="仿宋" w:eastAsia="仿宋" w:cs="仿宋"/>
          <w:sz w:val="32"/>
          <w:szCs w:val="32"/>
        </w:rPr>
        <w:t>行政机关行政执法文书格式的通知</w:t>
      </w:r>
      <w:r>
        <w:rPr>
          <w:rFonts w:hint="eastAsia" w:ascii="仿宋" w:hAnsi="仿宋" w:eastAsia="仿宋" w:cs="仿宋"/>
          <w:spacing w:val="15"/>
          <w:sz w:val="32"/>
          <w:szCs w:val="32"/>
          <w:shd w:val="clear" w:color="auto" w:fill="FFFFFF"/>
        </w:rPr>
        <w:t>》。</w:t>
      </w:r>
    </w:p>
    <w:p>
      <w:pPr>
        <w:autoSpaceDE w:val="0"/>
        <w:spacing w:line="576" w:lineRule="exact"/>
        <w:ind w:firstLine="640" w:firstLineChars="200"/>
        <w:rPr>
          <w:rFonts w:hint="eastAsia" w:ascii="仿宋" w:hAnsi="仿宋" w:eastAsia="仿宋" w:cs="仿宋"/>
          <w:sz w:val="32"/>
          <w:szCs w:val="32"/>
          <w:shd w:val="clear" w:color="auto" w:fill="FFFFFF"/>
        </w:rPr>
      </w:pPr>
      <w:r>
        <w:rPr>
          <w:rFonts w:hint="eastAsia" w:ascii="仿宋" w:hAnsi="仿宋" w:eastAsia="仿宋" w:cs="仿宋"/>
          <w:sz w:val="32"/>
          <w:szCs w:val="32"/>
        </w:rPr>
        <w:t>（三）剑阁县</w:t>
      </w:r>
      <w:r>
        <w:rPr>
          <w:rFonts w:hint="eastAsia" w:ascii="仿宋" w:hAnsi="仿宋" w:eastAsia="仿宋" w:cs="仿宋"/>
          <w:sz w:val="32"/>
          <w:szCs w:val="32"/>
          <w:lang w:eastAsia="zh-CN"/>
        </w:rPr>
        <w:t>水利</w:t>
      </w:r>
      <w:r>
        <w:rPr>
          <w:rFonts w:hint="eastAsia" w:ascii="仿宋" w:hAnsi="仿宋" w:eastAsia="仿宋" w:cs="仿宋"/>
          <w:sz w:val="32"/>
          <w:szCs w:val="32"/>
        </w:rPr>
        <w:t>局关于印发《剑阁县</w:t>
      </w:r>
      <w:r>
        <w:rPr>
          <w:rFonts w:hint="eastAsia" w:ascii="仿宋" w:hAnsi="仿宋" w:eastAsia="仿宋" w:cs="仿宋"/>
          <w:sz w:val="32"/>
          <w:szCs w:val="32"/>
          <w:lang w:eastAsia="zh-CN"/>
        </w:rPr>
        <w:t>水利</w:t>
      </w:r>
      <w:r>
        <w:rPr>
          <w:rFonts w:hint="eastAsia" w:ascii="仿宋" w:hAnsi="仿宋" w:eastAsia="仿宋" w:cs="仿宋"/>
          <w:sz w:val="32"/>
          <w:szCs w:val="32"/>
        </w:rPr>
        <w:t>局关于行政机关行政执法案卷评查办法》及相关配套规定的通知。</w:t>
      </w:r>
    </w:p>
    <w:p>
      <w:pPr>
        <w:autoSpaceDE w:val="0"/>
        <w:spacing w:line="576" w:lineRule="exact"/>
        <w:ind w:firstLine="642"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九、县</w:t>
      </w:r>
      <w:r>
        <w:rPr>
          <w:rFonts w:hint="eastAsia" w:ascii="仿宋_GB2312" w:hAnsi="仿宋_GB2312" w:eastAsia="仿宋_GB2312" w:cs="仿宋_GB2312"/>
          <w:b/>
          <w:bCs/>
          <w:sz w:val="32"/>
          <w:szCs w:val="32"/>
          <w:lang w:eastAsia="zh-CN"/>
        </w:rPr>
        <w:t>水利</w:t>
      </w:r>
      <w:r>
        <w:rPr>
          <w:rFonts w:hint="eastAsia" w:ascii="仿宋_GB2312" w:hAnsi="仿宋_GB2312" w:eastAsia="仿宋_GB2312" w:cs="仿宋_GB2312"/>
          <w:b/>
          <w:bCs/>
          <w:sz w:val="32"/>
          <w:szCs w:val="32"/>
        </w:rPr>
        <w:t>局上年度双随机抽查结果、行政许可和处罚决定、上年度本机关行政执法数据总体情况</w:t>
      </w:r>
    </w:p>
    <w:p>
      <w:pPr>
        <w:numPr>
          <w:ilvl w:val="0"/>
          <w:numId w:val="1"/>
        </w:numPr>
        <w:autoSpaceDE w:val="0"/>
        <w:spacing w:line="576" w:lineRule="exact"/>
        <w:rPr>
          <w:rFonts w:hint="eastAsia" w:ascii="仿宋" w:hAnsi="仿宋" w:eastAsia="仿宋" w:cs="仿宋"/>
          <w:sz w:val="32"/>
          <w:szCs w:val="32"/>
        </w:rPr>
      </w:pPr>
      <w:r>
        <w:rPr>
          <w:rFonts w:hint="eastAsia" w:ascii="仿宋" w:hAnsi="仿宋" w:eastAsia="仿宋" w:cs="仿宋"/>
          <w:sz w:val="32"/>
          <w:szCs w:val="32"/>
        </w:rPr>
        <w:t>上年度本机关行政执法数据总体情况</w:t>
      </w:r>
    </w:p>
    <w:p>
      <w:pPr>
        <w:numPr>
          <w:ilvl w:val="0"/>
          <w:numId w:val="0"/>
        </w:numPr>
        <w:autoSpaceDE w:val="0"/>
        <w:spacing w:line="576" w:lineRule="exact"/>
        <w:ind w:firstLine="960" w:firstLineChars="30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"http://www.cnjg.gov.cn/articleinfo.aspx?id=63860&amp;cid=10" </w:instrText>
      </w:r>
      <w:r>
        <w:rPr>
          <w:rFonts w:hint="eastAsia" w:ascii="仿宋" w:hAnsi="仿宋" w:eastAsia="仿宋" w:cs="仿宋"/>
          <w:sz w:val="32"/>
          <w:szCs w:val="32"/>
        </w:rPr>
        <w:fldChar w:fldCharType="separate"/>
      </w:r>
      <w:r>
        <w:rPr>
          <w:rStyle w:val="7"/>
          <w:rFonts w:hint="eastAsia" w:ascii="仿宋" w:hAnsi="仿宋" w:eastAsia="仿宋" w:cs="仿宋"/>
          <w:sz w:val="32"/>
          <w:szCs w:val="32"/>
        </w:rPr>
        <w:t>http://www.cnjg.gov.cn/articleinfo.aspx?id=63860&amp;cid=10</w:t>
      </w:r>
      <w:r>
        <w:rPr>
          <w:rFonts w:hint="eastAsia" w:ascii="仿宋" w:hAnsi="仿宋" w:eastAsia="仿宋" w:cs="仿宋"/>
          <w:sz w:val="32"/>
          <w:szCs w:val="32"/>
        </w:rPr>
        <w:fldChar w:fldCharType="end"/>
      </w:r>
    </w:p>
    <w:p>
      <w:pPr>
        <w:numPr>
          <w:ilvl w:val="0"/>
          <w:numId w:val="1"/>
        </w:numPr>
        <w:autoSpaceDE w:val="0"/>
        <w:spacing w:line="576" w:lineRule="exact"/>
        <w:rPr>
          <w:rFonts w:hint="eastAsia" w:ascii="仿宋" w:hAnsi="仿宋" w:eastAsia="仿宋" w:cs="仿宋"/>
          <w:sz w:val="32"/>
          <w:szCs w:val="32"/>
        </w:rPr>
      </w:pPr>
      <w:r>
        <w:rPr>
          <w:rFonts w:hint="eastAsia" w:ascii="仿宋" w:hAnsi="仿宋" w:eastAsia="仿宋" w:cs="仿宋"/>
          <w:sz w:val="32"/>
          <w:szCs w:val="32"/>
        </w:rPr>
        <w:t>行政许可和行政处罚决定公示</w:t>
      </w:r>
    </w:p>
    <w:p>
      <w:pPr>
        <w:numPr>
          <w:ilvl w:val="0"/>
          <w:numId w:val="0"/>
        </w:numPr>
        <w:autoSpaceDE w:val="0"/>
        <w:spacing w:line="576" w:lineRule="exact"/>
        <w:ind w:firstLine="960" w:firstLineChars="30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"http://www.cnjg.gov.cn/articleinfo.aspx?id=63860&amp;cid=10" </w:instrText>
      </w:r>
      <w:r>
        <w:rPr>
          <w:rFonts w:hint="eastAsia" w:ascii="仿宋" w:hAnsi="仿宋" w:eastAsia="仿宋" w:cs="仿宋"/>
          <w:sz w:val="32"/>
          <w:szCs w:val="32"/>
        </w:rPr>
        <w:fldChar w:fldCharType="separate"/>
      </w:r>
      <w:r>
        <w:rPr>
          <w:rStyle w:val="7"/>
          <w:rFonts w:hint="eastAsia" w:ascii="仿宋" w:hAnsi="仿宋" w:eastAsia="仿宋" w:cs="仿宋"/>
          <w:sz w:val="32"/>
          <w:szCs w:val="32"/>
        </w:rPr>
        <w:t>http://www.cnjg.gov.cn/articleinfo.aspx?id=63860&amp;cid=10</w:t>
      </w:r>
      <w:r>
        <w:rPr>
          <w:rFonts w:hint="eastAsia" w:ascii="仿宋" w:hAnsi="仿宋" w:eastAsia="仿宋" w:cs="仿宋"/>
          <w:sz w:val="32"/>
          <w:szCs w:val="32"/>
        </w:rPr>
        <w:fldChar w:fldCharType="end"/>
      </w:r>
    </w:p>
    <w:p>
      <w:pPr>
        <w:numPr>
          <w:ilvl w:val="0"/>
          <w:numId w:val="0"/>
        </w:numPr>
        <w:autoSpaceDE w:val="0"/>
        <w:spacing w:line="576" w:lineRule="exact"/>
        <w:ind w:firstLine="642"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十、</w:t>
      </w:r>
      <w:r>
        <w:rPr>
          <w:rFonts w:hint="eastAsia" w:ascii="仿宋_GB2312" w:hAnsi="仿宋_GB2312" w:eastAsia="仿宋_GB2312" w:cs="仿宋_GB2312"/>
          <w:b/>
          <w:bCs/>
          <w:sz w:val="32"/>
          <w:szCs w:val="32"/>
        </w:rPr>
        <w:t>县</w:t>
      </w:r>
      <w:r>
        <w:rPr>
          <w:rFonts w:hint="eastAsia" w:ascii="仿宋_GB2312" w:hAnsi="仿宋_GB2312" w:eastAsia="仿宋_GB2312" w:cs="仿宋_GB2312"/>
          <w:b/>
          <w:bCs/>
          <w:sz w:val="32"/>
          <w:szCs w:val="32"/>
          <w:lang w:eastAsia="zh-CN"/>
        </w:rPr>
        <w:t>水利</w:t>
      </w:r>
      <w:r>
        <w:rPr>
          <w:rFonts w:hint="eastAsia" w:ascii="仿宋_GB2312" w:hAnsi="仿宋_GB2312" w:eastAsia="仿宋_GB2312" w:cs="仿宋_GB2312"/>
          <w:b/>
          <w:bCs/>
          <w:sz w:val="32"/>
          <w:szCs w:val="32"/>
        </w:rPr>
        <w:t>局实行</w:t>
      </w:r>
      <w:r>
        <w:rPr>
          <w:rFonts w:hint="eastAsia" w:ascii="仿宋_GB2312" w:hAnsi="仿宋_GB2312" w:eastAsia="仿宋_GB2312" w:cs="仿宋_GB2312"/>
          <w:b/>
          <w:bCs/>
          <w:sz w:val="32"/>
          <w:szCs w:val="32"/>
          <w:lang w:eastAsia="zh-CN"/>
        </w:rPr>
        <w:t>行</w:t>
      </w:r>
      <w:r>
        <w:rPr>
          <w:rFonts w:hint="eastAsia" w:ascii="仿宋_GB2312" w:hAnsi="仿宋_GB2312" w:eastAsia="仿宋_GB2312" w:cs="仿宋_GB2312"/>
          <w:b/>
          <w:bCs/>
          <w:sz w:val="32"/>
          <w:szCs w:val="32"/>
        </w:rPr>
        <w:t>政执法三项制度方案</w:t>
      </w:r>
    </w:p>
    <w:p>
      <w:pPr>
        <w:autoSpaceDE w:val="0"/>
        <w:spacing w:line="576"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比照县三项制度关于印发《剑阁县</w:t>
      </w:r>
      <w:r>
        <w:rPr>
          <w:rFonts w:hint="eastAsia" w:ascii="仿宋_GB2312" w:hAnsi="仿宋_GB2312" w:eastAsia="仿宋_GB2312" w:cs="仿宋_GB2312"/>
          <w:sz w:val="32"/>
          <w:szCs w:val="32"/>
          <w:lang w:eastAsia="zh-CN"/>
        </w:rPr>
        <w:t>水利</w:t>
      </w:r>
      <w:r>
        <w:rPr>
          <w:rFonts w:hint="eastAsia" w:ascii="仿宋_GB2312" w:hAnsi="仿宋_GB2312" w:eastAsia="仿宋_GB2312" w:cs="仿宋_GB2312"/>
          <w:sz w:val="32"/>
          <w:szCs w:val="32"/>
        </w:rPr>
        <w:t>局全面推行行政执法公示制度执法全过程记录制度重大执法决定法制审核制度实施办法》的通知</w:t>
      </w:r>
    </w:p>
    <w:p>
      <w:pPr>
        <w:rPr>
          <w:rFonts w:hint="eastAsia" w:ascii="仿宋" w:hAnsi="仿宋" w:eastAsia="仿宋" w:cs="仿宋"/>
          <w:b/>
          <w:bCs/>
          <w:sz w:val="32"/>
          <w:szCs w:val="32"/>
        </w:rPr>
      </w:pPr>
    </w:p>
    <w:p>
      <w:pPr>
        <w:numPr>
          <w:ilvl w:val="0"/>
          <w:numId w:val="0"/>
        </w:numPr>
        <w:ind w:leftChars="0"/>
        <w:rPr>
          <w:rFonts w:hint="eastAsia" w:ascii="仿宋" w:hAnsi="仿宋" w:eastAsia="仿宋" w:cs="仿宋"/>
          <w:b/>
          <w:bCs/>
          <w:sz w:val="32"/>
          <w:szCs w:val="32"/>
        </w:rPr>
      </w:pPr>
    </w:p>
    <w:p>
      <w:pPr>
        <w:numPr>
          <w:ilvl w:val="0"/>
          <w:numId w:val="0"/>
        </w:numPr>
        <w:rPr>
          <w:rFonts w:hint="eastAsia" w:ascii="仿宋" w:hAnsi="仿宋" w:eastAsia="仿宋" w:cs="仿宋"/>
          <w:b/>
          <w:bCs/>
          <w:sz w:val="32"/>
          <w:szCs w:val="32"/>
        </w:rPr>
      </w:pPr>
    </w:p>
    <w:p>
      <w:pPr>
        <w:widowControl w:val="0"/>
        <w:numPr>
          <w:ilvl w:val="0"/>
          <w:numId w:val="0"/>
        </w:numPr>
        <w:jc w:val="both"/>
        <w:rPr>
          <w:rFonts w:hint="eastAsia" w:ascii="仿宋" w:hAnsi="仿宋" w:eastAsia="仿宋" w:cs="仿宋"/>
          <w:b/>
          <w:bCs/>
          <w:sz w:val="32"/>
          <w:szCs w:val="32"/>
          <w:lang w:val="en-US" w:eastAsia="zh-CN"/>
        </w:rPr>
      </w:pPr>
    </w:p>
    <w:p>
      <w:pPr>
        <w:numPr>
          <w:ilvl w:val="0"/>
          <w:numId w:val="0"/>
        </w:numPr>
        <w:ind w:leftChars="0"/>
        <w:jc w:val="both"/>
        <w:rPr>
          <w:rFonts w:hint="default" w:ascii="仿宋" w:hAnsi="仿宋" w:eastAsia="仿宋" w:cs="仿宋"/>
          <w:b/>
          <w:bCs/>
          <w:sz w:val="32"/>
          <w:szCs w:val="32"/>
          <w:lang w:val="en-US" w:eastAsia="zh-CN"/>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仿宋">
    <w:altName w:val="宋体"/>
    <w:panose1 w:val="02010609060101010101"/>
    <w:charset w:val="86"/>
    <w:family w:val="auto"/>
    <w:pitch w:val="default"/>
    <w:sig w:usb0="00000000" w:usb1="00000000"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79" name="文本框 37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FgAAAGRycy9QSwECFAAU&#10;AAAACACHTuJAs0lY7tAAAAAFAQAADwAAAAAAAAABACAAAAA4AAAAZHJzL2Rvd25yZXYueG1sUEsB&#10;AhQAFAAAAAgAh07iQM9Z1CogAgAALQQAAA4AAAAAAAAAAQAgAAAANQEAAGRycy9lMm9Eb2MueG1s&#10;UEsFBgAAAAAGAAYAWQEAAMcFA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406D14"/>
    <w:multiLevelType w:val="multilevel"/>
    <w:tmpl w:val="79406D14"/>
    <w:lvl w:ilvl="0" w:tentative="0">
      <w:start w:val="1"/>
      <w:numFmt w:val="chineseCounting"/>
      <w:suff w:val="nothing"/>
      <w:lvlText w:val="（%1）"/>
      <w:lvlJc w:val="left"/>
      <w:pPr>
        <w:ind w:left="63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223BFA"/>
    <w:rsid w:val="0B8B1541"/>
    <w:rsid w:val="1AC91645"/>
    <w:rsid w:val="1F026F66"/>
    <w:rsid w:val="213439E8"/>
    <w:rsid w:val="2294176B"/>
    <w:rsid w:val="277C46B4"/>
    <w:rsid w:val="3E4C02EB"/>
    <w:rsid w:val="3EB03845"/>
    <w:rsid w:val="46AE0EA0"/>
    <w:rsid w:val="48286AB4"/>
    <w:rsid w:val="4A843F55"/>
    <w:rsid w:val="4EE758E5"/>
    <w:rsid w:val="5443015A"/>
    <w:rsid w:val="590E4E94"/>
    <w:rsid w:val="59495ABE"/>
    <w:rsid w:val="5B7D2B02"/>
    <w:rsid w:val="5EB00C95"/>
    <w:rsid w:val="62E8459E"/>
    <w:rsid w:val="6FB305D7"/>
    <w:rsid w:val="745F5646"/>
    <w:rsid w:val="78B63D62"/>
    <w:rsid w:val="7C082D05"/>
    <w:rsid w:val="7D32183E"/>
    <w:rsid w:val="7DB32052"/>
    <w:rsid w:val="FEEF2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9"/>
    <w:pPr>
      <w:spacing w:before="100" w:beforeAutospacing="1" w:after="100" w:afterAutospacing="1"/>
      <w:jc w:val="left"/>
      <w:outlineLvl w:val="0"/>
    </w:pPr>
    <w:rPr>
      <w:rFonts w:ascii="宋体" w:hAnsi="宋体" w:cs="宋体"/>
      <w:b/>
      <w:bCs/>
      <w:kern w:val="44"/>
      <w:sz w:val="48"/>
      <w:szCs w:val="4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qFormat/>
    <w:uiPriority w:val="0"/>
    <w:rPr>
      <w:color w:val="0000FF"/>
      <w:u w:val="single"/>
    </w:rPr>
  </w:style>
  <w:style w:type="character" w:customStyle="1" w:styleId="8">
    <w:name w:val="font31"/>
    <w:basedOn w:val="6"/>
    <w:qFormat/>
    <w:uiPriority w:val="0"/>
    <w:rPr>
      <w:rFonts w:hint="eastAsia" w:ascii="宋体" w:hAnsi="宋体" w:eastAsia="宋体" w:cs="宋体"/>
      <w:color w:val="000000"/>
      <w:sz w:val="24"/>
      <w:szCs w:val="24"/>
      <w:u w:val="none"/>
    </w:rPr>
  </w:style>
  <w:style w:type="character" w:customStyle="1" w:styleId="9">
    <w:name w:val="font11"/>
    <w:basedOn w:val="6"/>
    <w:qFormat/>
    <w:uiPriority w:val="0"/>
    <w:rPr>
      <w:rFonts w:hint="default" w:ascii="Times New Roman" w:hAnsi="Times New Roman" w:cs="Times New Roman"/>
      <w:color w:val="000000"/>
      <w:sz w:val="24"/>
      <w:szCs w:val="24"/>
      <w:u w:val="none"/>
    </w:rPr>
  </w:style>
  <w:style w:type="character" w:customStyle="1" w:styleId="10">
    <w:name w:val="15"/>
    <w:basedOn w:val="6"/>
    <w:qFormat/>
    <w:uiPriority w:val="99"/>
    <w:rPr>
      <w:rFonts w:ascii="Calibri" w:hAnsi="Calibri" w:cs="Calibri"/>
      <w:color w:val="0000FF"/>
    </w:rPr>
  </w:style>
  <w:style w:type="character" w:customStyle="1" w:styleId="11">
    <w:name w:val="font51"/>
    <w:basedOn w:val="6"/>
    <w:qFormat/>
    <w:uiPriority w:val="0"/>
    <w:rPr>
      <w:rFonts w:hint="eastAsia" w:ascii="宋体" w:hAnsi="宋体" w:eastAsia="宋体" w:cs="宋体"/>
      <w:color w:val="000000"/>
      <w:sz w:val="24"/>
      <w:szCs w:val="24"/>
      <w:u w:val="none"/>
    </w:rPr>
  </w:style>
  <w:style w:type="character" w:customStyle="1" w:styleId="12">
    <w:name w:val="font61"/>
    <w:basedOn w:val="6"/>
    <w:qFormat/>
    <w:uiPriority w:val="0"/>
    <w:rPr>
      <w:rFonts w:hint="default" w:ascii="Times New Roman" w:hAnsi="Times New Roman" w:cs="Times New Roman"/>
      <w:color w:val="000000"/>
      <w:sz w:val="19"/>
      <w:szCs w:val="19"/>
      <w:u w:val="none"/>
    </w:rPr>
  </w:style>
  <w:style w:type="character" w:customStyle="1" w:styleId="13">
    <w:name w:val="font21"/>
    <w:basedOn w:val="6"/>
    <w:qFormat/>
    <w:uiPriority w:val="0"/>
    <w:rPr>
      <w:rFonts w:hint="eastAsia" w:ascii="宋体" w:hAnsi="宋体" w:eastAsia="宋体" w:cs="宋体"/>
      <w:color w:val="000000"/>
      <w:sz w:val="19"/>
      <w:szCs w:val="19"/>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2020-06-03T14:33:00Z</dcterms:created>
  <dc:creator>Administrator.USER-20171025SY</dc:creator>
  <cp:lastModifiedBy>user</cp:lastModifiedBy>
  <dcterms:modified xsi:type="dcterms:W3CDTF">2023-12-11T17:00:40Z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ies>
</file>