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78441"/>
      <w:bookmarkStart w:id="4" w:name="_Toc15377193"/>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598"/>
      <w:bookmarkStart w:id="8" w:name="_Toc15377426"/>
      <w:bookmarkStart w:id="9" w:name="_Toc15378442"/>
      <w:bookmarkStart w:id="10" w:name="_Toc1539647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普安小学校</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3"/>
        <w:adjustRightInd w:val="0"/>
        <w:snapToGrid w:val="0"/>
        <w:spacing w:line="440" w:lineRule="exact"/>
        <w:jc w:val="left"/>
        <w:rPr>
          <w:sz w:val="24"/>
        </w:rPr>
      </w:pPr>
      <w:r>
        <w:rPr>
          <w:rFonts w:hint="eastAsia"/>
          <w:sz w:val="24"/>
        </w:rPr>
        <w:t>一、主要职责及重点</w:t>
      </w:r>
      <w:r>
        <w:rPr>
          <w:sz w:val="24"/>
        </w:rPr>
        <w:t>工作</w:t>
      </w:r>
    </w:p>
    <w:p>
      <w:pPr>
        <w:pStyle w:val="13"/>
        <w:adjustRightInd w:val="0"/>
        <w:snapToGrid w:val="0"/>
        <w:spacing w:line="440" w:lineRule="exact"/>
        <w:jc w:val="left"/>
        <w:rPr>
          <w:sz w:val="24"/>
        </w:rPr>
      </w:pPr>
      <w:r>
        <w:rPr>
          <w:rFonts w:hint="eastAsia"/>
          <w:sz w:val="24"/>
        </w:rPr>
        <w:t>（一）单位</w:t>
      </w:r>
      <w:r>
        <w:rPr>
          <w:sz w:val="24"/>
        </w:rPr>
        <w:t>职责</w:t>
      </w:r>
    </w:p>
    <w:p>
      <w:pPr>
        <w:pStyle w:val="13"/>
        <w:adjustRightInd w:val="0"/>
        <w:snapToGrid w:val="0"/>
        <w:spacing w:line="440" w:lineRule="exact"/>
        <w:jc w:val="left"/>
        <w:rPr>
          <w:b/>
          <w:bCs/>
          <w:sz w:val="24"/>
        </w:rPr>
      </w:pPr>
      <w:r>
        <w:rPr>
          <w:rFonts w:hint="eastAsia"/>
          <w:sz w:val="24"/>
        </w:rPr>
        <w:t>（二）2022年重点工作完成情况</w:t>
      </w:r>
    </w:p>
    <w:p>
      <w:pPr>
        <w:pStyle w:val="13"/>
        <w:adjustRightInd w:val="0"/>
        <w:snapToGrid w:val="0"/>
        <w:spacing w:line="440" w:lineRule="exact"/>
        <w:jc w:val="left"/>
        <w:rPr>
          <w:rFonts w:hint="eastAsia"/>
          <w:sz w:val="24"/>
        </w:rPr>
      </w:pPr>
    </w:p>
    <w:p>
      <w:pPr>
        <w:pStyle w:val="13"/>
        <w:adjustRightInd w:val="0"/>
        <w:snapToGrid w:val="0"/>
        <w:spacing w:line="440" w:lineRule="exact"/>
        <w:jc w:val="left"/>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 2022年度单位决算情况说明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jc w:val="left"/>
        <w:rPr>
          <w:sz w:val="24"/>
        </w:rPr>
      </w:pPr>
      <w:r>
        <w:rPr>
          <w:rFonts w:hint="eastAsia"/>
          <w:sz w:val="24"/>
        </w:rPr>
        <w:t>九、国有资本经营预算支出决算情况说明</w:t>
      </w:r>
    </w:p>
    <w:p>
      <w:pPr>
        <w:pStyle w:val="13"/>
        <w:adjustRightInd w:val="0"/>
        <w:snapToGrid w:val="0"/>
        <w:spacing w:line="440" w:lineRule="exact"/>
        <w:jc w:val="left"/>
        <w:rPr>
          <w:sz w:val="24"/>
        </w:rPr>
      </w:pPr>
      <w:r>
        <w:rPr>
          <w:rFonts w:hint="eastAsia"/>
          <w:sz w:val="24"/>
        </w:rPr>
        <w:t>十、其他重要事项的情况说明</w:t>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4"/>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widowControl/>
        <w:jc w:val="left"/>
        <w:rPr>
          <w:rFonts w:ascii="黑体" w:eastAsia="黑体"/>
          <w:sz w:val="32"/>
          <w:szCs w:val="32"/>
        </w:rPr>
      </w:pPr>
    </w:p>
    <w:p>
      <w:pPr>
        <w:pStyle w:val="5"/>
        <w:numPr>
          <w:ilvl w:val="0"/>
          <w:numId w:val="1"/>
        </w:numPr>
        <w:rPr>
          <w:rStyle w:val="27"/>
          <w:rFonts w:ascii="黑体" w:hAnsi="黑体" w:eastAsia="黑体"/>
          <w:b w:val="0"/>
          <w:bCs w:val="0"/>
        </w:rPr>
      </w:pPr>
      <w:bookmarkStart w:id="14" w:name="_Toc15396600"/>
      <w:bookmarkStart w:id="15" w:name="_Toc15377197"/>
      <w:r>
        <w:rPr>
          <w:rStyle w:val="27"/>
          <w:rFonts w:hint="eastAsia" w:ascii="黑体" w:hAnsi="黑体" w:eastAsia="黑体"/>
          <w:b w:val="0"/>
          <w:bCs w:val="0"/>
        </w:rPr>
        <w:t>主要职责</w:t>
      </w:r>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1、正确贯彻执行党和国家的教育方针、政策、法规</w:t>
      </w:r>
      <w:r>
        <w:rPr>
          <w:rFonts w:hint="eastAsia" w:ascii="宋体" w:hAnsi="宋体" w:cs="宋体"/>
          <w:sz w:val="28"/>
          <w:szCs w:val="28"/>
          <w:lang w:eastAsia="zh-CN"/>
        </w:rPr>
        <w:t>；</w:t>
      </w:r>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2、维护学校的教学秩序，为学生创造良好的学习环境；</w:t>
      </w:r>
    </w:p>
    <w:p>
      <w:pPr>
        <w:spacing w:line="5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sz w:val="28"/>
          <w:szCs w:val="28"/>
        </w:rPr>
        <w:t>3</w:t>
      </w:r>
      <w:r>
        <w:rPr>
          <w:rFonts w:hint="eastAsia" w:ascii="宋体" w:hAnsi="宋体" w:eastAsia="宋体" w:cs="宋体"/>
          <w:color w:val="000000"/>
          <w:sz w:val="28"/>
          <w:szCs w:val="28"/>
        </w:rPr>
        <w:t>、积极稳妥地推进教育改革，按</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"https://www.baidu.com/s?wd=%E6%95%99%E8%82%B2%E8%A7%84%E5%BE%8B&amp;tn=SE_PcZhidaonwhc_ngpagmjz&amp;rsv_dl=gh_pc_zhidao" \t "_blank" </w:instrText>
      </w:r>
      <w:r>
        <w:rPr>
          <w:rFonts w:hint="eastAsia" w:ascii="宋体" w:hAnsi="宋体" w:eastAsia="宋体" w:cs="宋体"/>
          <w:sz w:val="28"/>
          <w:szCs w:val="28"/>
        </w:rPr>
        <w:fldChar w:fldCharType="separate"/>
      </w:r>
      <w:r>
        <w:rPr>
          <w:rStyle w:val="17"/>
          <w:rFonts w:hint="eastAsia" w:ascii="宋体" w:hAnsi="宋体" w:eastAsia="宋体" w:cs="宋体"/>
          <w:color w:val="000000"/>
          <w:sz w:val="28"/>
          <w:szCs w:val="28"/>
          <w:u w:val="none"/>
        </w:rPr>
        <w:t>教育规律</w:t>
      </w:r>
      <w:r>
        <w:rPr>
          <w:rStyle w:val="17"/>
          <w:rFonts w:hint="eastAsia" w:ascii="宋体" w:hAnsi="宋体" w:eastAsia="宋体" w:cs="宋体"/>
          <w:color w:val="000000"/>
          <w:sz w:val="28"/>
          <w:szCs w:val="28"/>
          <w:u w:val="none"/>
        </w:rPr>
        <w:fldChar w:fldCharType="end"/>
      </w:r>
      <w:r>
        <w:rPr>
          <w:rFonts w:hint="eastAsia" w:ascii="宋体" w:hAnsi="宋体" w:eastAsia="宋体" w:cs="宋体"/>
          <w:color w:val="000000"/>
          <w:sz w:val="28"/>
          <w:szCs w:val="28"/>
        </w:rPr>
        <w:t>办事，不断提高</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"https://www.baidu.com/s?wd=%E6%95%99%E8%82%B2%E8%B4%A8%E9%87%8F&amp;tn=SE_PcZhidaonwhc_ngpagmjz&amp;rsv_dl=gh_pc_zhidao" \t "_blank" </w:instrText>
      </w:r>
      <w:r>
        <w:rPr>
          <w:rFonts w:hint="eastAsia" w:ascii="宋体" w:hAnsi="宋体" w:eastAsia="宋体" w:cs="宋体"/>
          <w:sz w:val="28"/>
          <w:szCs w:val="28"/>
        </w:rPr>
        <w:fldChar w:fldCharType="separate"/>
      </w:r>
      <w:r>
        <w:rPr>
          <w:rStyle w:val="17"/>
          <w:rFonts w:hint="eastAsia" w:ascii="宋体" w:hAnsi="宋体" w:eastAsia="宋体" w:cs="宋体"/>
          <w:color w:val="000000"/>
          <w:sz w:val="28"/>
          <w:szCs w:val="28"/>
          <w:u w:val="none"/>
        </w:rPr>
        <w:t>教育质量</w:t>
      </w:r>
      <w:r>
        <w:rPr>
          <w:rStyle w:val="17"/>
          <w:rFonts w:hint="eastAsia" w:ascii="宋体" w:hAnsi="宋体" w:eastAsia="宋体" w:cs="宋体"/>
          <w:color w:val="000000"/>
          <w:sz w:val="28"/>
          <w:szCs w:val="28"/>
          <w:u w:val="none"/>
        </w:rPr>
        <w:fldChar w:fldCharType="end"/>
      </w:r>
      <w:r>
        <w:rPr>
          <w:rFonts w:hint="eastAsia" w:ascii="宋体" w:hAnsi="宋体" w:eastAsia="宋体" w:cs="宋体"/>
          <w:color w:val="000000"/>
          <w:sz w:val="28"/>
          <w:szCs w:val="28"/>
        </w:rPr>
        <w:t>；</w:t>
      </w:r>
    </w:p>
    <w:p>
      <w:pPr>
        <w:spacing w:line="5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4、坚持教书育人，服务育人，环境育人方针，加强对学生的</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"https://www.baidu.com/s?wd=%E6%80%9D%E6%83%B3%E5%93%81%E5%BE%B7&amp;tn=SE_PcZhidaonwhc_ngpagmjz&amp;rsv_dl=gh_pc_zhidao" \t "_blank" </w:instrText>
      </w:r>
      <w:r>
        <w:rPr>
          <w:rFonts w:hint="eastAsia" w:ascii="宋体" w:hAnsi="宋体" w:eastAsia="宋体" w:cs="宋体"/>
          <w:sz w:val="28"/>
          <w:szCs w:val="28"/>
        </w:rPr>
        <w:fldChar w:fldCharType="separate"/>
      </w:r>
      <w:r>
        <w:rPr>
          <w:rStyle w:val="17"/>
          <w:rFonts w:hint="eastAsia" w:ascii="宋体" w:hAnsi="宋体" w:eastAsia="宋体" w:cs="宋体"/>
          <w:color w:val="000000"/>
          <w:sz w:val="28"/>
          <w:szCs w:val="28"/>
          <w:u w:val="none"/>
        </w:rPr>
        <w:t>道德与法制</w:t>
      </w:r>
      <w:r>
        <w:rPr>
          <w:rStyle w:val="17"/>
          <w:rFonts w:hint="eastAsia" w:ascii="宋体" w:hAnsi="宋体" w:eastAsia="宋体" w:cs="宋体"/>
          <w:color w:val="000000"/>
          <w:sz w:val="28"/>
          <w:szCs w:val="28"/>
          <w:u w:val="none"/>
        </w:rPr>
        <w:fldChar w:fldCharType="end"/>
      </w:r>
      <w:r>
        <w:rPr>
          <w:rFonts w:hint="eastAsia" w:ascii="宋体" w:hAnsi="宋体" w:eastAsia="宋体" w:cs="宋体"/>
          <w:color w:val="000000"/>
          <w:sz w:val="28"/>
          <w:szCs w:val="28"/>
        </w:rPr>
        <w:t>教育，使学生的德智体美全面发展</w:t>
      </w:r>
      <w:r>
        <w:rPr>
          <w:rFonts w:hint="eastAsia" w:ascii="宋体" w:hAnsi="宋体" w:cs="宋体"/>
          <w:color w:val="000000"/>
          <w:sz w:val="28"/>
          <w:szCs w:val="28"/>
          <w:lang w:eastAsia="zh-CN"/>
        </w:rPr>
        <w:t>；</w:t>
      </w:r>
    </w:p>
    <w:p>
      <w:pPr>
        <w:spacing w:line="560" w:lineRule="exact"/>
        <w:ind w:firstLine="420" w:firstLineChars="150"/>
        <w:rPr>
          <w:rFonts w:hint="eastAsia" w:ascii="宋体" w:hAnsi="宋体" w:eastAsia="宋体" w:cs="宋体"/>
          <w:sz w:val="28"/>
          <w:szCs w:val="28"/>
          <w:lang w:eastAsia="zh-CN"/>
        </w:rPr>
      </w:pPr>
      <w:r>
        <w:rPr>
          <w:rFonts w:hint="eastAsia" w:ascii="宋体" w:hAnsi="宋体" w:eastAsia="宋体" w:cs="宋体"/>
          <w:sz w:val="28"/>
          <w:szCs w:val="28"/>
        </w:rPr>
        <w:t xml:space="preserve"> 5、抓好教师队伍建设，使每个教师都热心于教育事业；</w:t>
      </w:r>
    </w:p>
    <w:p>
      <w:pPr>
        <w:spacing w:line="56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 6、做好安全防范，保证学生的人</w:t>
      </w:r>
      <w:r>
        <w:rPr>
          <w:rFonts w:hint="eastAsia" w:ascii="宋体" w:hAnsi="宋体" w:cs="宋体"/>
          <w:sz w:val="28"/>
          <w:szCs w:val="28"/>
          <w:lang w:val="en-US" w:eastAsia="zh-CN"/>
        </w:rPr>
        <w:t>身</w:t>
      </w:r>
      <w:r>
        <w:rPr>
          <w:rFonts w:hint="eastAsia" w:ascii="宋体" w:hAnsi="宋体" w:eastAsia="宋体" w:cs="宋体"/>
          <w:sz w:val="28"/>
          <w:szCs w:val="28"/>
        </w:rPr>
        <w:t>安全。</w:t>
      </w:r>
    </w:p>
    <w:p/>
    <w:p>
      <w:pPr>
        <w:pStyle w:val="5"/>
        <w:numPr>
          <w:ilvl w:val="0"/>
          <w:numId w:val="1"/>
        </w:numPr>
        <w:ind w:left="0" w:leftChars="0" w:firstLine="0" w:firstLineChars="0"/>
        <w:rPr>
          <w:rFonts w:hint="eastAsia" w:ascii="宋体" w:hAnsi="宋体" w:eastAsia="宋体" w:cs="宋体"/>
          <w:b w:val="0"/>
          <w:bCs w:val="0"/>
          <w:color w:val="000000" w:themeColor="text1"/>
          <w:sz w:val="28"/>
          <w:szCs w:val="28"/>
          <w14:textFill>
            <w14:solidFill>
              <w14:schemeClr w14:val="tx1"/>
            </w14:solidFill>
          </w14:textFill>
        </w:rPr>
      </w:pPr>
      <w:r>
        <w:rPr>
          <w:rFonts w:hint="eastAsia" w:ascii="黑体" w:hAnsi="黑体" w:eastAsia="黑体"/>
          <w:b w:val="0"/>
        </w:rPr>
        <w:t>机构设置</w:t>
      </w:r>
    </w:p>
    <w:p>
      <w:pPr>
        <w:pStyle w:val="5"/>
        <w:numPr>
          <w:ilvl w:val="0"/>
          <w:numId w:val="0"/>
        </w:numPr>
        <w:ind w:leftChars="0" w:firstLine="560" w:firstLineChars="2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剑阁县普安小学校下属二级单位0个，其中行政单位0个，参照公务员法管理的事业单位0个，其他事业单位0个。</w:t>
      </w:r>
    </w:p>
    <w:p>
      <w:pPr>
        <w:numPr>
          <w:ilvl w:val="0"/>
          <w:numId w:val="0"/>
        </w:numPr>
        <w:ind w:leftChars="0" w:firstLine="560" w:firstLineChars="200"/>
        <w:rPr>
          <w:rFonts w:hint="eastAsia" w:eastAsia="宋体"/>
          <w:lang w:val="en-US" w:eastAsia="zh-CN"/>
        </w:rPr>
      </w:pPr>
      <w:r>
        <w:rPr>
          <w:rFonts w:hint="eastAsia" w:ascii="宋体" w:hAnsi="宋体" w:eastAsia="宋体" w:cs="宋体"/>
          <w:b w:val="0"/>
          <w:bCs w:val="0"/>
          <w:color w:val="000000" w:themeColor="text1"/>
          <w:sz w:val="28"/>
          <w:szCs w:val="28"/>
          <w14:textFill>
            <w14:solidFill>
              <w14:schemeClr w14:val="tx1"/>
            </w14:solidFill>
          </w14:textFill>
        </w:rPr>
        <w:t>无纳入本校202</w:t>
      </w:r>
      <w:r>
        <w:rPr>
          <w:rFonts w:hint="eastAsia" w:ascii="宋体" w:hAnsi="宋体" w:cs="宋体"/>
          <w:b w:val="0"/>
          <w:bCs w:val="0"/>
          <w:color w:val="000000" w:themeColor="text1"/>
          <w:sz w:val="28"/>
          <w:szCs w:val="28"/>
          <w:lang w:val="en-US" w:eastAsia="zh-CN"/>
          <w14:textFill>
            <w14:solidFill>
              <w14:schemeClr w14:val="tx1"/>
            </w14:solidFill>
          </w14:textFill>
        </w:rPr>
        <w:t>2</w:t>
      </w:r>
      <w:r>
        <w:rPr>
          <w:rFonts w:hint="eastAsia" w:ascii="宋体" w:hAnsi="宋体" w:eastAsia="宋体" w:cs="宋体"/>
          <w:b w:val="0"/>
          <w:bCs w:val="0"/>
          <w:color w:val="000000" w:themeColor="text1"/>
          <w:sz w:val="28"/>
          <w:szCs w:val="28"/>
          <w14:textFill>
            <w14:solidFill>
              <w14:schemeClr w14:val="tx1"/>
            </w14:solidFill>
          </w14:textFill>
        </w:rPr>
        <w:t>年度部门决算编制范围的二级预算单位。</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6"/>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6"/>
          <w:rFonts w:hint="eastAsia" w:ascii="黑体" w:hAnsi="黑体" w:eastAsia="黑体"/>
          <w:b w:val="0"/>
          <w:bCs/>
        </w:rPr>
        <w:t>单位决算情况说明</w:t>
      </w:r>
      <w:bookmarkEnd w:id="16"/>
      <w:bookmarkEnd w:id="17"/>
    </w:p>
    <w:p/>
    <w:p>
      <w:pPr>
        <w:pStyle w:val="25"/>
        <w:numPr>
          <w:ilvl w:val="0"/>
          <w:numId w:val="2"/>
        </w:numPr>
        <w:spacing w:line="600" w:lineRule="exact"/>
        <w:ind w:firstLineChars="0"/>
        <w:outlineLvl w:val="1"/>
        <w:rPr>
          <w:rStyle w:val="27"/>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1766.87万元、1766.87</w:t>
      </w:r>
      <w:r>
        <w:rPr>
          <w:rFonts w:hint="eastAsia" w:ascii="仿宋" w:hAnsi="仿宋" w:eastAsia="仿宋"/>
          <w:sz w:val="32"/>
          <w:szCs w:val="32"/>
        </w:rPr>
        <w:t>万元。与</w:t>
      </w:r>
      <w:bookmarkStart w:id="67" w:name="_GoBack"/>
      <w:bookmarkEnd w:id="67"/>
      <w:r>
        <w:rPr>
          <w:rFonts w:hint="eastAsia" w:ascii="仿宋" w:hAnsi="仿宋" w:eastAsia="仿宋"/>
          <w:sz w:val="32"/>
          <w:szCs w:val="32"/>
        </w:rPr>
        <w:t>2021年相比，收、支总计各减少</w:t>
      </w:r>
      <w:r>
        <w:rPr>
          <w:rFonts w:hint="eastAsia" w:ascii="仿宋" w:hAnsi="仿宋" w:eastAsia="仿宋"/>
          <w:sz w:val="32"/>
          <w:szCs w:val="32"/>
          <w:lang w:val="en-US" w:eastAsia="zh-CN"/>
        </w:rPr>
        <w:t>18.81</w:t>
      </w:r>
      <w:r>
        <w:rPr>
          <w:rFonts w:hint="eastAsia" w:ascii="仿宋" w:hAnsi="仿宋" w:eastAsia="仿宋"/>
          <w:sz w:val="32"/>
          <w:szCs w:val="32"/>
        </w:rPr>
        <w:t>万元，下降</w:t>
      </w: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项目资金支出的减少</w:t>
      </w:r>
      <w:r>
        <w:rPr>
          <w:rFonts w:hint="eastAsia" w:ascii="仿宋" w:hAnsi="仿宋" w:eastAsia="仿宋"/>
          <w:sz w:val="32"/>
          <w:szCs w:val="32"/>
        </w:rPr>
        <w:t>。</w:t>
      </w:r>
    </w:p>
    <w:p>
      <w:pPr>
        <w:spacing w:line="600" w:lineRule="exact"/>
        <w:ind w:firstLine="640" w:firstLineChars="2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keepNext w:val="0"/>
        <w:keepLines w:val="0"/>
        <w:widowControl/>
        <w:suppressLineNumbers w:val="0"/>
        <w:jc w:val="left"/>
      </w:pPr>
      <w:r>
        <w:rPr>
          <w:rFonts w:hint="eastAsia"/>
          <w:lang w:val="en-US" w:eastAsia="zh-CN"/>
        </w:rPr>
        <w:t xml:space="preserve">       </w:t>
      </w:r>
      <w:r>
        <w:rPr>
          <w:rFonts w:ascii="宋体" w:hAnsi="宋体" w:eastAsia="宋体" w:cs="宋体"/>
          <w:kern w:val="0"/>
          <w:sz w:val="24"/>
          <w:szCs w:val="24"/>
          <w:lang w:val="en-US" w:eastAsia="zh-CN" w:bidi="ar"/>
        </w:rPr>
        <w:drawing>
          <wp:inline distT="0" distB="0" distL="114300" distR="114300">
            <wp:extent cx="4857750" cy="3086100"/>
            <wp:effectExtent l="0" t="0" r="0" b="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6"/>
                    <a:stretch>
                      <a:fillRect/>
                    </a:stretch>
                  </pic:blipFill>
                  <pic:spPr>
                    <a:xfrm>
                      <a:off x="0" y="0"/>
                      <a:ext cx="4857750" cy="3086100"/>
                    </a:xfrm>
                    <a:prstGeom prst="rect">
                      <a:avLst/>
                    </a:prstGeom>
                    <a:noFill/>
                    <a:ln w="9525">
                      <a:noFill/>
                    </a:ln>
                  </pic:spPr>
                </pic:pic>
              </a:graphicData>
            </a:graphic>
          </wp:inline>
        </w:drawing>
      </w:r>
    </w:p>
    <w:p>
      <w:pPr>
        <w:pStyle w:val="25"/>
        <w:numPr>
          <w:ilvl w:val="0"/>
          <w:numId w:val="0"/>
        </w:numPr>
        <w:spacing w:line="600" w:lineRule="exact"/>
        <w:ind w:firstLine="640" w:firstLineChars="200"/>
        <w:outlineLvl w:val="1"/>
        <w:rPr>
          <w:rStyle w:val="27"/>
          <w:rFonts w:ascii="黑体" w:hAnsi="黑体" w:eastAsia="黑体"/>
          <w:b w:val="0"/>
        </w:rPr>
      </w:pPr>
      <w:bookmarkStart w:id="20" w:name="_Toc15396604"/>
      <w:bookmarkStart w:id="21" w:name="_Toc15377206"/>
      <w:r>
        <w:rPr>
          <w:rFonts w:hint="eastAsia" w:ascii="黑体" w:hAnsi="黑体" w:eastAsia="黑体"/>
          <w:sz w:val="32"/>
          <w:szCs w:val="32"/>
          <w:lang w:val="en-US" w:eastAsia="zh-CN"/>
        </w:rPr>
        <w:t>二、</w:t>
      </w:r>
      <w:r>
        <w:rPr>
          <w:rFonts w:hint="eastAsia" w:ascii="黑体" w:hAnsi="黑体" w:eastAsia="黑体"/>
          <w:sz w:val="32"/>
          <w:szCs w:val="32"/>
        </w:rPr>
        <w:t>收</w:t>
      </w:r>
      <w:r>
        <w:rPr>
          <w:rStyle w:val="27"/>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1766.87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1764..87</w:t>
      </w:r>
      <w:r>
        <w:rPr>
          <w:rFonts w:hint="eastAsia" w:ascii="仿宋" w:hAnsi="仿宋" w:eastAsia="仿宋"/>
          <w:sz w:val="32"/>
          <w:szCs w:val="32"/>
        </w:rPr>
        <w:t>万元，占</w:t>
      </w:r>
      <w:r>
        <w:rPr>
          <w:rFonts w:hint="eastAsia" w:ascii="仿宋" w:hAnsi="仿宋" w:eastAsia="仿宋"/>
          <w:sz w:val="32"/>
          <w:szCs w:val="32"/>
          <w:lang w:val="en-US" w:eastAsia="zh-CN"/>
        </w:rPr>
        <w:t>99.89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2</w:t>
      </w:r>
      <w:r>
        <w:rPr>
          <w:rFonts w:hint="eastAsia" w:ascii="仿宋" w:hAnsi="仿宋" w:eastAsia="仿宋"/>
          <w:sz w:val="32"/>
          <w:szCs w:val="32"/>
        </w:rPr>
        <w:t>万元，占</w:t>
      </w:r>
      <w:r>
        <w:rPr>
          <w:rFonts w:hint="eastAsia" w:ascii="仿宋" w:hAnsi="仿宋" w:eastAsia="仿宋"/>
          <w:sz w:val="32"/>
          <w:szCs w:val="32"/>
          <w:lang w:val="en-US" w:eastAsia="zh-CN"/>
        </w:rPr>
        <w:t>0.11</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35550" cy="2760980"/>
            <wp:effectExtent l="0" t="0" r="12700" b="127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7"/>
                    <a:stretch>
                      <a:fillRect/>
                    </a:stretch>
                  </pic:blipFill>
                  <pic:spPr>
                    <a:xfrm>
                      <a:off x="0" y="0"/>
                      <a:ext cx="5035550" cy="2760980"/>
                    </a:xfrm>
                    <a:prstGeom prst="rect">
                      <a:avLst/>
                    </a:prstGeom>
                    <a:noFill/>
                    <a:ln w="9525">
                      <a:noFill/>
                    </a:ln>
                  </pic:spPr>
                </pic:pic>
              </a:graphicData>
            </a:graphic>
          </wp:inline>
        </w:drawing>
      </w:r>
    </w:p>
    <w:p>
      <w:pPr>
        <w:pStyle w:val="25"/>
        <w:numPr>
          <w:ilvl w:val="0"/>
          <w:numId w:val="0"/>
        </w:numPr>
        <w:tabs>
          <w:tab w:val="left" w:pos="594"/>
        </w:tabs>
        <w:spacing w:line="600" w:lineRule="exact"/>
        <w:ind w:firstLine="640" w:firstLineChars="200"/>
        <w:outlineLvl w:val="1"/>
        <w:rPr>
          <w:rStyle w:val="27"/>
          <w:rFonts w:ascii="黑体" w:hAnsi="黑体" w:eastAsia="黑体"/>
          <w:b w:val="0"/>
        </w:rPr>
      </w:pPr>
      <w:bookmarkStart w:id="22" w:name="_Toc15377207"/>
      <w:bookmarkStart w:id="23" w:name="_Toc15396605"/>
      <w:r>
        <w:rPr>
          <w:rFonts w:hint="eastAsia" w:ascii="黑体" w:hAnsi="黑体" w:eastAsia="黑体"/>
          <w:sz w:val="32"/>
          <w:szCs w:val="32"/>
          <w:lang w:val="en-US" w:eastAsia="zh-CN"/>
        </w:rPr>
        <w:t>三、</w:t>
      </w:r>
      <w:r>
        <w:rPr>
          <w:rFonts w:hint="eastAsia" w:ascii="黑体" w:hAnsi="黑体" w:eastAsia="黑体"/>
          <w:sz w:val="32"/>
          <w:szCs w:val="32"/>
        </w:rPr>
        <w:t>支</w:t>
      </w:r>
      <w:r>
        <w:rPr>
          <w:rStyle w:val="27"/>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1766.87</w:t>
      </w:r>
      <w:r>
        <w:rPr>
          <w:rFonts w:hint="eastAsia" w:ascii="仿宋" w:hAnsi="仿宋" w:eastAsia="仿宋"/>
          <w:sz w:val="32"/>
          <w:szCs w:val="32"/>
        </w:rPr>
        <w:t>万元，其中：基本支出</w:t>
      </w:r>
      <w:r>
        <w:rPr>
          <w:rFonts w:hint="eastAsia" w:ascii="仿宋" w:hAnsi="仿宋" w:eastAsia="仿宋"/>
          <w:sz w:val="32"/>
          <w:szCs w:val="32"/>
          <w:lang w:val="en-US" w:eastAsia="zh-CN"/>
        </w:rPr>
        <w:t>1764.87</w:t>
      </w:r>
      <w:r>
        <w:rPr>
          <w:rFonts w:hint="eastAsia" w:ascii="仿宋" w:hAnsi="仿宋" w:eastAsia="仿宋"/>
          <w:sz w:val="32"/>
          <w:szCs w:val="32"/>
        </w:rPr>
        <w:t>万元，占</w:t>
      </w:r>
      <w:r>
        <w:rPr>
          <w:rFonts w:hint="eastAsia" w:ascii="仿宋" w:hAnsi="仿宋" w:eastAsia="仿宋"/>
          <w:sz w:val="32"/>
          <w:szCs w:val="32"/>
          <w:lang w:val="en-US" w:eastAsia="zh-CN"/>
        </w:rPr>
        <w:t>99.89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w:t>
      </w:r>
      <w:r>
        <w:rPr>
          <w:rFonts w:hint="eastAsia" w:ascii="仿宋" w:hAnsi="仿宋" w:eastAsia="仿宋"/>
          <w:sz w:val="32"/>
          <w:szCs w:val="32"/>
        </w:rPr>
        <w:t>万元，占</w:t>
      </w:r>
      <w:r>
        <w:rPr>
          <w:rFonts w:hint="eastAsia" w:ascii="仿宋" w:hAnsi="仿宋" w:eastAsia="仿宋"/>
          <w:sz w:val="32"/>
          <w:szCs w:val="32"/>
          <w:lang w:val="en-US" w:eastAsia="zh-CN"/>
        </w:rPr>
        <w:t>0.11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rPr>
          <w:rFonts w:hint="eastAsia" w:ascii="仿宋" w:hAnsi="仿宋" w:eastAsia="仿宋"/>
          <w:sz w:val="32"/>
          <w:szCs w:val="32"/>
        </w:rPr>
      </w:pPr>
      <w:r>
        <w:rPr>
          <w:rFonts w:hint="eastAsia" w:ascii="仿宋" w:hAnsi="仿宋" w:eastAsia="仿宋"/>
          <w:sz w:val="32"/>
          <w:szCs w:val="32"/>
        </w:rPr>
        <w:t>（图3：支出决算结构图）（饼状图）</w:t>
      </w:r>
    </w:p>
    <w:p>
      <w:pPr>
        <w:keepNext w:val="0"/>
        <w:keepLines w:val="0"/>
        <w:widowControl/>
        <w:suppressLineNumbers w:val="0"/>
        <w:jc w:val="left"/>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4025265" cy="2726690"/>
            <wp:effectExtent l="0" t="0" r="13335" b="1651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8"/>
                    <a:stretch>
                      <a:fillRect/>
                    </a:stretch>
                  </pic:blipFill>
                  <pic:spPr>
                    <a:xfrm>
                      <a:off x="0" y="0"/>
                      <a:ext cx="4025265" cy="2726690"/>
                    </a:xfrm>
                    <a:prstGeom prst="rect">
                      <a:avLst/>
                    </a:prstGeom>
                    <a:noFill/>
                    <a:ln w="9525">
                      <a:noFill/>
                    </a:ln>
                  </pic:spPr>
                </pic:pic>
              </a:graphicData>
            </a:graphic>
          </wp:inline>
        </w:drawing>
      </w:r>
    </w:p>
    <w:p>
      <w:pPr>
        <w:spacing w:line="600" w:lineRule="exact"/>
        <w:ind w:firstLine="640" w:firstLineChars="200"/>
        <w:outlineLvl w:val="1"/>
        <w:rPr>
          <w:rStyle w:val="27"/>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1766.87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18.81</w:t>
      </w:r>
      <w:r>
        <w:rPr>
          <w:rFonts w:hint="eastAsia" w:ascii="仿宋" w:hAnsi="仿宋" w:eastAsia="仿宋"/>
          <w:sz w:val="32"/>
          <w:szCs w:val="32"/>
        </w:rPr>
        <w:t>万元，下降</w:t>
      </w: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项目资金支出的减少</w:t>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keepNext w:val="0"/>
        <w:keepLines w:val="0"/>
        <w:widowControl/>
        <w:suppressLineNumbers w:val="0"/>
        <w:jc w:val="left"/>
      </w:pPr>
      <w:r>
        <w:rPr>
          <w:rFonts w:hint="eastAsia" w:ascii="仿宋" w:hAnsi="仿宋" w:eastAsia="仿宋"/>
          <w:sz w:val="32"/>
          <w:szCs w:val="32"/>
          <w:lang w:val="en-US" w:eastAsia="zh-CN"/>
        </w:rPr>
        <w:t xml:space="preserve">  </w:t>
      </w:r>
      <w:r>
        <w:rPr>
          <w:rFonts w:ascii="宋体" w:hAnsi="宋体" w:eastAsia="宋体" w:cs="宋体"/>
          <w:kern w:val="0"/>
          <w:sz w:val="24"/>
          <w:szCs w:val="24"/>
          <w:lang w:val="en-US" w:eastAsia="zh-CN" w:bidi="ar"/>
        </w:rPr>
        <w:drawing>
          <wp:inline distT="0" distB="0" distL="114300" distR="114300">
            <wp:extent cx="4686300" cy="3076575"/>
            <wp:effectExtent l="0" t="0" r="0" b="9525"/>
            <wp:docPr id="8"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56"/>
                    <pic:cNvPicPr>
                      <a:picLocks noChangeAspect="1"/>
                    </pic:cNvPicPr>
                  </pic:nvPicPr>
                  <pic:blipFill>
                    <a:blip r:embed="rId9"/>
                    <a:stretch>
                      <a:fillRect/>
                    </a:stretch>
                  </pic:blipFill>
                  <pic:spPr>
                    <a:xfrm>
                      <a:off x="0" y="0"/>
                      <a:ext cx="4686300" cy="3076575"/>
                    </a:xfrm>
                    <a:prstGeom prst="rect">
                      <a:avLst/>
                    </a:prstGeom>
                    <a:noFill/>
                    <a:ln w="9525">
                      <a:noFill/>
                    </a:ln>
                  </pic:spPr>
                </pic:pic>
              </a:graphicData>
            </a:graphic>
          </wp:inline>
        </w:drawing>
      </w:r>
    </w:p>
    <w:p>
      <w:pPr>
        <w:spacing w:line="600" w:lineRule="exact"/>
        <w:ind w:firstLine="960" w:firstLineChars="300"/>
        <w:outlineLvl w:val="1"/>
        <w:rPr>
          <w:rStyle w:val="27"/>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1764.87</w:t>
      </w:r>
      <w:r>
        <w:rPr>
          <w:rFonts w:hint="eastAsia" w:ascii="仿宋" w:hAnsi="仿宋" w:eastAsia="仿宋"/>
          <w:sz w:val="32"/>
          <w:szCs w:val="32"/>
        </w:rPr>
        <w:t>万元，占本年支出合计的</w:t>
      </w:r>
      <w:r>
        <w:rPr>
          <w:rFonts w:hint="eastAsia" w:ascii="仿宋" w:hAnsi="仿宋" w:eastAsia="仿宋"/>
          <w:sz w:val="32"/>
          <w:szCs w:val="32"/>
          <w:lang w:val="en-US" w:eastAsia="zh-CN"/>
        </w:rPr>
        <w:t>99.89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14.01</w:t>
      </w:r>
      <w:r>
        <w:rPr>
          <w:rFonts w:hint="eastAsia" w:ascii="仿宋" w:hAnsi="仿宋" w:eastAsia="仿宋"/>
          <w:sz w:val="32"/>
          <w:szCs w:val="32"/>
        </w:rPr>
        <w:t>万元，下降</w:t>
      </w:r>
      <w:r>
        <w:rPr>
          <w:rFonts w:hint="eastAsia" w:ascii="仿宋" w:hAnsi="仿宋" w:eastAsia="仿宋"/>
          <w:sz w:val="32"/>
          <w:szCs w:val="32"/>
          <w:lang w:val="en-US" w:eastAsia="zh-CN"/>
        </w:rPr>
        <w:t>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人员减少和项目的减少。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keepNext w:val="0"/>
        <w:keepLines w:val="0"/>
        <w:widowControl/>
        <w:suppressLineNumbers w:val="0"/>
        <w:jc w:val="left"/>
      </w:pPr>
      <w:r>
        <w:rPr>
          <w:rFonts w:hint="eastAsia" w:ascii="仿宋" w:hAnsi="仿宋" w:eastAsia="仿宋"/>
          <w:sz w:val="32"/>
          <w:szCs w:val="32"/>
          <w:lang w:val="en-US" w:eastAsia="zh-CN"/>
        </w:rPr>
        <w:t xml:space="preserve">     </w:t>
      </w:r>
      <w:r>
        <w:rPr>
          <w:rFonts w:ascii="宋体" w:hAnsi="宋体" w:eastAsia="宋体" w:cs="宋体"/>
          <w:kern w:val="0"/>
          <w:sz w:val="24"/>
          <w:szCs w:val="24"/>
          <w:lang w:val="en-US" w:eastAsia="zh-CN" w:bidi="ar"/>
        </w:rPr>
        <w:drawing>
          <wp:inline distT="0" distB="0" distL="114300" distR="114300">
            <wp:extent cx="4800600" cy="3114675"/>
            <wp:effectExtent l="0" t="0" r="0" b="9525"/>
            <wp:docPr id="9"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56"/>
                    <pic:cNvPicPr>
                      <a:picLocks noChangeAspect="1"/>
                    </pic:cNvPicPr>
                  </pic:nvPicPr>
                  <pic:blipFill>
                    <a:blip r:embed="rId10"/>
                    <a:stretch>
                      <a:fillRect/>
                    </a:stretch>
                  </pic:blipFill>
                  <pic:spPr>
                    <a:xfrm>
                      <a:off x="0" y="0"/>
                      <a:ext cx="4800600" cy="3114675"/>
                    </a:xfrm>
                    <a:prstGeom prst="rect">
                      <a:avLst/>
                    </a:prstGeom>
                    <a:noFill/>
                    <a:ln w="9525">
                      <a:noFill/>
                    </a:ln>
                  </pic:spPr>
                </pic:pic>
              </a:graphicData>
            </a:graphic>
          </wp:inline>
        </w:drawing>
      </w:r>
    </w:p>
    <w:p>
      <w:pPr>
        <w:spacing w:line="600" w:lineRule="exact"/>
        <w:ind w:firstLine="640" w:firstLineChars="200"/>
        <w:rPr>
          <w:rFonts w:hint="default" w:ascii="仿宋" w:hAnsi="仿宋" w:eastAsia="仿宋"/>
          <w:sz w:val="32"/>
          <w:szCs w:val="32"/>
          <w:lang w:val="en-US" w:eastAsia="zh-CN"/>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1764.87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1463.62万元，占</w:t>
      </w:r>
      <w:r>
        <w:rPr>
          <w:rFonts w:hint="eastAsia" w:ascii="仿宋" w:hAnsi="仿宋" w:eastAsia="仿宋"/>
          <w:sz w:val="32"/>
          <w:szCs w:val="32"/>
          <w:lang w:val="en-US" w:eastAsia="zh-CN"/>
        </w:rPr>
        <w:t>82.93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b/>
          <w:bCs/>
          <w:sz w:val="32"/>
          <w:szCs w:val="32"/>
          <w:lang w:val="en-US" w:eastAsia="zh-CN"/>
        </w:rPr>
        <w:t>0</w:t>
      </w:r>
      <w:r>
        <w:rPr>
          <w:rFonts w:hint="eastAsia" w:ascii="仿宋" w:hAnsi="仿宋" w:eastAsia="仿宋"/>
          <w:sz w:val="32"/>
          <w:szCs w:val="32"/>
          <w:lang w:val="en-US" w:eastAsia="zh-CN"/>
        </w:rPr>
        <w:t xml:space="preserve"> </w:t>
      </w:r>
      <w:r>
        <w:rPr>
          <w:rFonts w:hint="eastAsia" w:ascii="仿宋" w:hAnsi="仿宋" w:eastAsia="仿宋"/>
          <w:sz w:val="32"/>
          <w:szCs w:val="32"/>
        </w:rPr>
        <w:t>万元，占</w:t>
      </w:r>
      <w:r>
        <w:rPr>
          <w:rFonts w:hint="eastAsia" w:ascii="仿宋" w:hAnsi="仿宋" w:eastAsia="仿宋"/>
          <w:sz w:val="32"/>
          <w:szCs w:val="32"/>
          <w:lang w:val="en-US" w:eastAsia="zh-CN"/>
        </w:rPr>
        <w:t xml:space="preserve">0 </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 xml:space="preserve"> 0</w:t>
      </w:r>
      <w:r>
        <w:rPr>
          <w:rFonts w:hint="eastAsia" w:ascii="仿宋" w:hAnsi="仿宋" w:eastAsia="仿宋"/>
          <w:b/>
          <w:bCs/>
          <w:sz w:val="32"/>
          <w:szCs w:val="32"/>
        </w:rPr>
        <w:t>万元，占</w:t>
      </w:r>
      <w:r>
        <w:rPr>
          <w:rFonts w:hint="eastAsia" w:ascii="仿宋" w:hAnsi="仿宋" w:eastAsia="仿宋"/>
          <w:b/>
          <w:bCs/>
          <w:sz w:val="32"/>
          <w:szCs w:val="32"/>
          <w:lang w:val="en-US" w:eastAsia="zh-CN"/>
        </w:rPr>
        <w:t xml:space="preserve">0 </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138.85万元，占</w:t>
      </w:r>
      <w:r>
        <w:rPr>
          <w:rFonts w:hint="eastAsia" w:ascii="仿宋" w:hAnsi="仿宋" w:eastAsia="仿宋"/>
          <w:sz w:val="32"/>
          <w:szCs w:val="32"/>
          <w:lang w:val="en-US" w:eastAsia="zh-CN"/>
        </w:rPr>
        <w:t>7.87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64.96万元，占</w:t>
      </w:r>
      <w:r>
        <w:rPr>
          <w:rFonts w:hint="eastAsia" w:ascii="仿宋" w:hAnsi="仿宋" w:eastAsia="仿宋"/>
          <w:sz w:val="32"/>
          <w:szCs w:val="32"/>
          <w:lang w:val="en-US" w:eastAsia="zh-CN"/>
        </w:rPr>
        <w:t>3.68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97.44万元，占</w:t>
      </w:r>
      <w:r>
        <w:rPr>
          <w:rFonts w:hint="eastAsia" w:ascii="仿宋" w:hAnsi="仿宋" w:eastAsia="仿宋"/>
          <w:sz w:val="32"/>
          <w:szCs w:val="32"/>
          <w:lang w:val="en-US" w:eastAsia="zh-CN"/>
        </w:rPr>
        <w:t>5.52</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keepNext w:val="0"/>
        <w:keepLines w:val="0"/>
        <w:widowControl/>
        <w:suppressLineNumbers w:val="0"/>
        <w:jc w:val="left"/>
      </w:pPr>
      <w:r>
        <w:rPr>
          <w:rFonts w:hint="eastAsia" w:ascii="仿宋" w:hAnsi="仿宋" w:eastAsia="仿宋"/>
          <w:sz w:val="32"/>
          <w:szCs w:val="32"/>
          <w:lang w:val="en-US" w:eastAsia="zh-CN"/>
        </w:rPr>
        <w:t xml:space="preserve">   </w:t>
      </w:r>
      <w:r>
        <w:rPr>
          <w:rFonts w:ascii="宋体" w:hAnsi="宋体" w:eastAsia="宋体" w:cs="宋体"/>
          <w:kern w:val="0"/>
          <w:sz w:val="24"/>
          <w:szCs w:val="24"/>
          <w:lang w:val="en-US" w:eastAsia="zh-CN" w:bidi="ar"/>
        </w:rPr>
        <w:drawing>
          <wp:inline distT="0" distB="0" distL="114300" distR="114300">
            <wp:extent cx="4867275" cy="3190875"/>
            <wp:effectExtent l="0" t="0" r="9525" b="9525"/>
            <wp:docPr id="10"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56"/>
                    <pic:cNvPicPr>
                      <a:picLocks noChangeAspect="1"/>
                    </pic:cNvPicPr>
                  </pic:nvPicPr>
                  <pic:blipFill>
                    <a:blip r:embed="rId11"/>
                    <a:stretch>
                      <a:fillRect/>
                    </a:stretch>
                  </pic:blipFill>
                  <pic:spPr>
                    <a:xfrm>
                      <a:off x="0" y="0"/>
                      <a:ext cx="4867275" cy="3190875"/>
                    </a:xfrm>
                    <a:prstGeom prst="rect">
                      <a:avLst/>
                    </a:prstGeom>
                    <a:noFill/>
                    <a:ln w="9525">
                      <a:noFill/>
                    </a:ln>
                  </pic:spPr>
                </pic:pic>
              </a:graphicData>
            </a:graphic>
          </wp:inline>
        </w:drawing>
      </w:r>
    </w:p>
    <w:p>
      <w:pPr>
        <w:spacing w:line="600" w:lineRule="exact"/>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1764.87万元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spacing w:line="560" w:lineRule="exact"/>
        <w:ind w:firstLine="560" w:firstLineChars="200"/>
        <w:rPr>
          <w:rFonts w:hint="eastAsia" w:ascii="宋体" w:hAnsi="宋体" w:eastAsia="宋体" w:cs="宋体"/>
          <w:b w:val="0"/>
          <w:bCs w:val="0"/>
          <w:color w:val="000000"/>
          <w:sz w:val="28"/>
          <w:szCs w:val="28"/>
        </w:rPr>
      </w:pPr>
      <w:r>
        <w:rPr>
          <w:rStyle w:val="16"/>
          <w:rFonts w:hint="eastAsia" w:ascii="宋体" w:hAnsi="宋体" w:cs="宋体"/>
          <w:b w:val="0"/>
          <w:bCs w:val="0"/>
          <w:color w:val="000000"/>
          <w:sz w:val="28"/>
          <w:szCs w:val="28"/>
          <w:lang w:val="en-US" w:eastAsia="zh-CN"/>
        </w:rPr>
        <w:t>1</w:t>
      </w:r>
      <w:r>
        <w:rPr>
          <w:rStyle w:val="16"/>
          <w:rFonts w:hint="eastAsia" w:ascii="宋体" w:hAnsi="宋体" w:eastAsia="宋体" w:cs="宋体"/>
          <w:b w:val="0"/>
          <w:bCs w:val="0"/>
          <w:color w:val="000000"/>
          <w:sz w:val="28"/>
          <w:szCs w:val="28"/>
        </w:rPr>
        <w:t>.教育</w:t>
      </w:r>
      <w:r>
        <w:rPr>
          <w:rStyle w:val="16"/>
          <w:rFonts w:hint="eastAsia" w:ascii="宋体" w:hAnsi="宋体" w:cs="宋体"/>
          <w:b w:val="0"/>
          <w:bCs w:val="0"/>
          <w:color w:val="000000"/>
          <w:sz w:val="28"/>
          <w:szCs w:val="28"/>
          <w:lang w:val="en-US" w:eastAsia="zh-CN"/>
        </w:rPr>
        <w:t>支出</w:t>
      </w:r>
      <w:r>
        <w:rPr>
          <w:rStyle w:val="16"/>
          <w:rFonts w:hint="eastAsia" w:ascii="宋体" w:hAnsi="宋体" w:eastAsia="宋体" w:cs="宋体"/>
          <w:b w:val="0"/>
          <w:bCs w:val="0"/>
          <w:color w:val="000000"/>
          <w:sz w:val="28"/>
          <w:szCs w:val="28"/>
        </w:rPr>
        <w:t>（类）</w:t>
      </w:r>
      <w:r>
        <w:rPr>
          <w:rStyle w:val="16"/>
          <w:rFonts w:hint="eastAsia" w:ascii="宋体" w:hAnsi="宋体" w:cs="宋体"/>
          <w:b w:val="0"/>
          <w:bCs w:val="0"/>
          <w:color w:val="000000"/>
          <w:sz w:val="28"/>
          <w:szCs w:val="28"/>
          <w:lang w:val="en-US" w:eastAsia="zh-CN"/>
        </w:rPr>
        <w:t>普通教育</w:t>
      </w:r>
      <w:r>
        <w:rPr>
          <w:rStyle w:val="16"/>
          <w:rFonts w:hint="eastAsia" w:ascii="宋体" w:hAnsi="宋体" w:eastAsia="宋体" w:cs="宋体"/>
          <w:b w:val="0"/>
          <w:bCs w:val="0"/>
          <w:color w:val="000000"/>
          <w:sz w:val="28"/>
          <w:szCs w:val="28"/>
        </w:rPr>
        <w:t>（款）</w:t>
      </w:r>
      <w:r>
        <w:rPr>
          <w:rStyle w:val="16"/>
          <w:rFonts w:hint="eastAsia" w:ascii="宋体" w:hAnsi="宋体" w:cs="宋体"/>
          <w:b w:val="0"/>
          <w:bCs w:val="0"/>
          <w:color w:val="000000"/>
          <w:sz w:val="28"/>
          <w:szCs w:val="28"/>
          <w:lang w:val="en-US" w:eastAsia="zh-CN"/>
        </w:rPr>
        <w:t>小学教育</w:t>
      </w:r>
      <w:r>
        <w:rPr>
          <w:rStyle w:val="16"/>
          <w:rFonts w:hint="eastAsia" w:ascii="宋体" w:hAnsi="宋体" w:eastAsia="宋体" w:cs="宋体"/>
          <w:b w:val="0"/>
          <w:bCs w:val="0"/>
          <w:color w:val="000000"/>
          <w:sz w:val="28"/>
          <w:szCs w:val="28"/>
        </w:rPr>
        <w:t>（项）</w:t>
      </w:r>
      <w:r>
        <w:rPr>
          <w:rStyle w:val="16"/>
          <w:rFonts w:hint="eastAsia" w:ascii="宋体" w:hAnsi="宋体" w:cs="宋体"/>
          <w:b w:val="0"/>
          <w:bCs w:val="0"/>
          <w:color w:val="000000"/>
          <w:sz w:val="28"/>
          <w:szCs w:val="28"/>
          <w:lang w:eastAsia="zh-CN"/>
        </w:rPr>
        <w:t>：</w:t>
      </w:r>
      <w:r>
        <w:rPr>
          <w:rStyle w:val="16"/>
          <w:rFonts w:hint="eastAsia" w:ascii="宋体" w:hAnsi="宋体" w:eastAsia="宋体" w:cs="宋体"/>
          <w:b w:val="0"/>
          <w:bCs w:val="0"/>
          <w:color w:val="000000"/>
          <w:sz w:val="28"/>
          <w:szCs w:val="28"/>
        </w:rPr>
        <w:t>支出决算为</w:t>
      </w:r>
      <w:r>
        <w:rPr>
          <w:rStyle w:val="16"/>
          <w:rFonts w:hint="eastAsia" w:ascii="宋体" w:hAnsi="宋体" w:eastAsia="宋体" w:cs="宋体"/>
          <w:b w:val="0"/>
          <w:bCs w:val="0"/>
          <w:color w:val="000000"/>
          <w:sz w:val="28"/>
          <w:szCs w:val="28"/>
          <w:lang w:val="en-US" w:eastAsia="zh-CN"/>
        </w:rPr>
        <w:t>1463.62</w:t>
      </w:r>
      <w:r>
        <w:rPr>
          <w:rStyle w:val="16"/>
          <w:rFonts w:hint="eastAsia" w:ascii="宋体" w:hAnsi="宋体" w:eastAsia="宋体" w:cs="宋体"/>
          <w:b w:val="0"/>
          <w:bCs w:val="0"/>
          <w:color w:val="000000"/>
          <w:sz w:val="28"/>
          <w:szCs w:val="28"/>
        </w:rPr>
        <w:t>万元，完成预算100%。</w:t>
      </w:r>
    </w:p>
    <w:p>
      <w:pPr>
        <w:spacing w:line="560" w:lineRule="exact"/>
        <w:ind w:firstLine="560" w:firstLineChars="200"/>
        <w:rPr>
          <w:rStyle w:val="16"/>
          <w:rFonts w:hint="eastAsia" w:ascii="宋体" w:hAnsi="宋体" w:eastAsia="宋体" w:cs="宋体"/>
          <w:b w:val="0"/>
          <w:bCs w:val="0"/>
          <w:color w:val="000000"/>
          <w:sz w:val="28"/>
          <w:szCs w:val="28"/>
        </w:rPr>
      </w:pPr>
      <w:r>
        <w:rPr>
          <w:rStyle w:val="16"/>
          <w:rFonts w:hint="eastAsia" w:ascii="宋体" w:hAnsi="宋体" w:cs="宋体"/>
          <w:b w:val="0"/>
          <w:bCs w:val="0"/>
          <w:color w:val="000000"/>
          <w:sz w:val="28"/>
          <w:szCs w:val="28"/>
          <w:lang w:val="en-US" w:eastAsia="zh-CN"/>
        </w:rPr>
        <w:t>2</w:t>
      </w:r>
      <w:r>
        <w:rPr>
          <w:rStyle w:val="16"/>
          <w:rFonts w:hint="eastAsia" w:ascii="宋体" w:hAnsi="宋体" w:eastAsia="宋体" w:cs="宋体"/>
          <w:b w:val="0"/>
          <w:bCs w:val="0"/>
          <w:color w:val="000000"/>
          <w:sz w:val="28"/>
          <w:szCs w:val="28"/>
        </w:rPr>
        <w:t>.社会保障和就业（类）</w:t>
      </w:r>
      <w:r>
        <w:rPr>
          <w:rStyle w:val="16"/>
          <w:rFonts w:hint="eastAsia" w:ascii="宋体" w:hAnsi="宋体" w:cs="宋体"/>
          <w:b w:val="0"/>
          <w:bCs w:val="0"/>
          <w:color w:val="000000"/>
          <w:sz w:val="28"/>
          <w:szCs w:val="28"/>
          <w:lang w:val="en-US" w:eastAsia="zh-CN"/>
        </w:rPr>
        <w:t>行政事业单位养老支出</w:t>
      </w:r>
      <w:r>
        <w:rPr>
          <w:rStyle w:val="16"/>
          <w:rFonts w:hint="eastAsia" w:ascii="宋体" w:hAnsi="宋体" w:eastAsia="宋体" w:cs="宋体"/>
          <w:b w:val="0"/>
          <w:bCs w:val="0"/>
          <w:color w:val="000000"/>
          <w:sz w:val="28"/>
          <w:szCs w:val="28"/>
        </w:rPr>
        <w:t>（款）</w:t>
      </w:r>
      <w:r>
        <w:rPr>
          <w:rFonts w:hint="eastAsia" w:ascii="宋体" w:hAnsi="宋体" w:eastAsia="宋体" w:cs="宋体"/>
          <w:b w:val="0"/>
          <w:bCs w:val="0"/>
          <w:color w:val="000000"/>
          <w:sz w:val="28"/>
          <w:szCs w:val="28"/>
        </w:rPr>
        <w:t>机关事业单位基本养老保险缴费支出</w:t>
      </w:r>
      <w:r>
        <w:rPr>
          <w:rStyle w:val="16"/>
          <w:rFonts w:hint="eastAsia" w:ascii="宋体" w:hAnsi="宋体" w:eastAsia="宋体" w:cs="宋体"/>
          <w:b w:val="0"/>
          <w:bCs w:val="0"/>
          <w:color w:val="000000"/>
          <w:sz w:val="28"/>
          <w:szCs w:val="28"/>
        </w:rPr>
        <w:t>（项）</w:t>
      </w:r>
      <w:r>
        <w:rPr>
          <w:rStyle w:val="16"/>
          <w:rFonts w:hint="eastAsia" w:ascii="宋体" w:hAnsi="宋体" w:cs="宋体"/>
          <w:b w:val="0"/>
          <w:bCs w:val="0"/>
          <w:color w:val="000000"/>
          <w:sz w:val="28"/>
          <w:szCs w:val="28"/>
          <w:lang w:eastAsia="zh-CN"/>
        </w:rPr>
        <w:t>：</w:t>
      </w:r>
      <w:r>
        <w:rPr>
          <w:rStyle w:val="16"/>
          <w:rFonts w:hint="eastAsia" w:ascii="宋体" w:hAnsi="宋体" w:eastAsia="宋体" w:cs="宋体"/>
          <w:b w:val="0"/>
          <w:bCs w:val="0"/>
          <w:color w:val="000000"/>
          <w:sz w:val="28"/>
          <w:szCs w:val="28"/>
        </w:rPr>
        <w:t>支出决算为</w:t>
      </w:r>
      <w:r>
        <w:rPr>
          <w:rStyle w:val="16"/>
          <w:rFonts w:hint="eastAsia" w:ascii="宋体" w:hAnsi="宋体" w:eastAsia="宋体" w:cs="宋体"/>
          <w:b w:val="0"/>
          <w:bCs w:val="0"/>
          <w:color w:val="000000"/>
          <w:sz w:val="28"/>
          <w:szCs w:val="28"/>
          <w:lang w:val="en-US" w:eastAsia="zh-CN"/>
        </w:rPr>
        <w:t>138.85</w:t>
      </w:r>
      <w:r>
        <w:rPr>
          <w:rStyle w:val="16"/>
          <w:rFonts w:hint="eastAsia" w:ascii="宋体" w:hAnsi="宋体" w:eastAsia="宋体" w:cs="宋体"/>
          <w:b w:val="0"/>
          <w:bCs w:val="0"/>
          <w:color w:val="000000"/>
          <w:sz w:val="28"/>
          <w:szCs w:val="28"/>
        </w:rPr>
        <w:t>万元，完成预算100%。</w:t>
      </w:r>
    </w:p>
    <w:p>
      <w:pPr>
        <w:spacing w:line="560" w:lineRule="exact"/>
        <w:ind w:firstLine="560" w:firstLineChars="200"/>
        <w:rPr>
          <w:rFonts w:hint="eastAsia" w:ascii="宋体" w:hAnsi="宋体" w:eastAsia="宋体" w:cs="宋体"/>
          <w:b w:val="0"/>
          <w:bCs w:val="0"/>
          <w:color w:val="000000"/>
          <w:sz w:val="28"/>
          <w:szCs w:val="28"/>
        </w:rPr>
      </w:pPr>
      <w:r>
        <w:rPr>
          <w:rStyle w:val="16"/>
          <w:rFonts w:hint="eastAsia" w:ascii="宋体" w:hAnsi="宋体" w:cs="宋体"/>
          <w:b w:val="0"/>
          <w:bCs w:val="0"/>
          <w:color w:val="000000"/>
          <w:sz w:val="28"/>
          <w:szCs w:val="28"/>
          <w:lang w:val="en-US" w:eastAsia="zh-CN"/>
        </w:rPr>
        <w:t>3</w:t>
      </w:r>
      <w:r>
        <w:rPr>
          <w:rStyle w:val="16"/>
          <w:rFonts w:hint="eastAsia" w:ascii="宋体" w:hAnsi="宋体" w:eastAsia="宋体" w:cs="宋体"/>
          <w:b w:val="0"/>
          <w:bCs w:val="0"/>
          <w:color w:val="000000"/>
          <w:sz w:val="28"/>
          <w:szCs w:val="28"/>
        </w:rPr>
        <w:t>.卫生</w:t>
      </w:r>
      <w:r>
        <w:rPr>
          <w:rStyle w:val="16"/>
          <w:rFonts w:hint="eastAsia" w:ascii="宋体" w:hAnsi="宋体" w:cs="宋体"/>
          <w:b w:val="0"/>
          <w:bCs w:val="0"/>
          <w:color w:val="000000"/>
          <w:sz w:val="28"/>
          <w:szCs w:val="28"/>
          <w:lang w:val="en-US" w:eastAsia="zh-CN"/>
        </w:rPr>
        <w:t>健康支出</w:t>
      </w:r>
      <w:r>
        <w:rPr>
          <w:rStyle w:val="16"/>
          <w:rFonts w:hint="eastAsia" w:ascii="宋体" w:hAnsi="宋体" w:eastAsia="宋体" w:cs="宋体"/>
          <w:b w:val="0"/>
          <w:bCs w:val="0"/>
          <w:color w:val="000000"/>
          <w:sz w:val="28"/>
          <w:szCs w:val="28"/>
        </w:rPr>
        <w:t>（类）</w:t>
      </w:r>
      <w:r>
        <w:rPr>
          <w:rStyle w:val="16"/>
          <w:rFonts w:hint="eastAsia" w:ascii="宋体" w:hAnsi="宋体" w:cs="宋体"/>
          <w:b w:val="0"/>
          <w:bCs w:val="0"/>
          <w:color w:val="000000"/>
          <w:sz w:val="28"/>
          <w:szCs w:val="28"/>
          <w:lang w:val="en-US" w:eastAsia="zh-CN"/>
        </w:rPr>
        <w:t>行政事业单位医疗</w:t>
      </w:r>
      <w:r>
        <w:rPr>
          <w:rStyle w:val="16"/>
          <w:rFonts w:hint="eastAsia" w:ascii="宋体" w:hAnsi="宋体" w:eastAsia="宋体" w:cs="宋体"/>
          <w:b w:val="0"/>
          <w:bCs w:val="0"/>
          <w:color w:val="000000"/>
          <w:sz w:val="28"/>
          <w:szCs w:val="28"/>
        </w:rPr>
        <w:t>（款）</w:t>
      </w:r>
      <w:r>
        <w:rPr>
          <w:rFonts w:hint="eastAsia" w:ascii="宋体" w:hAnsi="宋体" w:eastAsia="宋体" w:cs="宋体"/>
          <w:b w:val="0"/>
          <w:bCs w:val="0"/>
          <w:color w:val="000000"/>
          <w:sz w:val="28"/>
          <w:szCs w:val="28"/>
        </w:rPr>
        <w:t>事业单位医疗</w:t>
      </w:r>
      <w:r>
        <w:rPr>
          <w:rStyle w:val="16"/>
          <w:rFonts w:hint="eastAsia" w:ascii="宋体" w:hAnsi="宋体" w:eastAsia="宋体" w:cs="宋体"/>
          <w:b w:val="0"/>
          <w:bCs w:val="0"/>
          <w:color w:val="000000"/>
          <w:sz w:val="28"/>
          <w:szCs w:val="28"/>
        </w:rPr>
        <w:t>（项）</w:t>
      </w:r>
      <w:r>
        <w:rPr>
          <w:rStyle w:val="16"/>
          <w:rFonts w:hint="eastAsia" w:ascii="宋体" w:hAnsi="宋体" w:cs="宋体"/>
          <w:b w:val="0"/>
          <w:bCs w:val="0"/>
          <w:color w:val="000000"/>
          <w:sz w:val="28"/>
          <w:szCs w:val="28"/>
          <w:lang w:eastAsia="zh-CN"/>
        </w:rPr>
        <w:t>：</w:t>
      </w:r>
      <w:r>
        <w:rPr>
          <w:rStyle w:val="16"/>
          <w:rFonts w:hint="eastAsia" w:ascii="宋体" w:hAnsi="宋体" w:eastAsia="宋体" w:cs="宋体"/>
          <w:b w:val="0"/>
          <w:bCs w:val="0"/>
          <w:color w:val="000000"/>
          <w:sz w:val="28"/>
          <w:szCs w:val="28"/>
        </w:rPr>
        <w:t>支出决算为64.96万元，完成预算100%。</w:t>
      </w:r>
    </w:p>
    <w:p>
      <w:pPr>
        <w:spacing w:line="560" w:lineRule="exact"/>
        <w:ind w:firstLine="560" w:firstLineChars="200"/>
        <w:rPr>
          <w:rFonts w:hint="eastAsia" w:ascii="宋体" w:hAnsi="宋体" w:eastAsia="宋体" w:cs="宋体"/>
          <w:b/>
          <w:bCs/>
          <w:color w:val="000000"/>
          <w:sz w:val="32"/>
          <w:szCs w:val="32"/>
        </w:rPr>
      </w:pPr>
      <w:r>
        <w:rPr>
          <w:rFonts w:hint="eastAsia" w:ascii="宋体" w:hAnsi="宋体" w:cs="宋体"/>
          <w:b w:val="0"/>
          <w:bCs w:val="0"/>
          <w:color w:val="000000"/>
          <w:sz w:val="28"/>
          <w:szCs w:val="28"/>
          <w:lang w:val="en-US" w:eastAsia="zh-CN"/>
        </w:rPr>
        <w:t>4</w:t>
      </w:r>
      <w:r>
        <w:rPr>
          <w:rFonts w:hint="eastAsia" w:ascii="宋体" w:hAnsi="宋体" w:eastAsia="宋体" w:cs="宋体"/>
          <w:b w:val="0"/>
          <w:bCs w:val="0"/>
          <w:color w:val="000000"/>
          <w:sz w:val="28"/>
          <w:szCs w:val="28"/>
        </w:rPr>
        <w:t>. 住房保障支出（类）</w:t>
      </w:r>
      <w:r>
        <w:rPr>
          <w:rFonts w:hint="eastAsia" w:ascii="宋体" w:hAnsi="宋体" w:cs="宋体"/>
          <w:b w:val="0"/>
          <w:bCs w:val="0"/>
          <w:color w:val="000000"/>
          <w:sz w:val="28"/>
          <w:szCs w:val="28"/>
          <w:lang w:val="en-US" w:eastAsia="zh-CN"/>
        </w:rPr>
        <w:t>住房改革支出</w:t>
      </w:r>
      <w:r>
        <w:rPr>
          <w:rFonts w:hint="eastAsia" w:ascii="宋体" w:hAnsi="宋体" w:eastAsia="宋体" w:cs="宋体"/>
          <w:b w:val="0"/>
          <w:bCs w:val="0"/>
          <w:color w:val="000000"/>
          <w:sz w:val="28"/>
          <w:szCs w:val="28"/>
        </w:rPr>
        <w:t>（款）</w:t>
      </w:r>
      <w:r>
        <w:rPr>
          <w:rFonts w:hint="eastAsia" w:ascii="宋体" w:hAnsi="宋体" w:cs="宋体"/>
          <w:b w:val="0"/>
          <w:bCs w:val="0"/>
          <w:color w:val="000000"/>
          <w:sz w:val="28"/>
          <w:szCs w:val="28"/>
          <w:lang w:val="en-US" w:eastAsia="zh-CN"/>
        </w:rPr>
        <w:t>住房公积金</w:t>
      </w:r>
      <w:r>
        <w:rPr>
          <w:rFonts w:hint="eastAsia" w:ascii="宋体" w:hAnsi="宋体" w:eastAsia="宋体" w:cs="宋体"/>
          <w:b w:val="0"/>
          <w:bCs w:val="0"/>
          <w:color w:val="000000"/>
          <w:sz w:val="28"/>
          <w:szCs w:val="28"/>
        </w:rPr>
        <w:t>（项）：支出</w:t>
      </w:r>
      <w:r>
        <w:rPr>
          <w:rStyle w:val="16"/>
          <w:rFonts w:hint="eastAsia" w:ascii="宋体" w:hAnsi="宋体" w:eastAsia="宋体" w:cs="宋体"/>
          <w:b w:val="0"/>
          <w:bCs w:val="0"/>
          <w:color w:val="000000"/>
          <w:sz w:val="28"/>
          <w:szCs w:val="28"/>
        </w:rPr>
        <w:t>决算为</w:t>
      </w:r>
      <w:r>
        <w:rPr>
          <w:rFonts w:hint="eastAsia" w:ascii="宋体" w:hAnsi="宋体" w:eastAsia="宋体" w:cs="宋体"/>
          <w:b w:val="0"/>
          <w:bCs w:val="0"/>
          <w:color w:val="000000"/>
          <w:sz w:val="28"/>
          <w:szCs w:val="28"/>
          <w:lang w:val="en-US" w:eastAsia="zh-CN"/>
        </w:rPr>
        <w:t>97.44</w:t>
      </w:r>
      <w:r>
        <w:rPr>
          <w:rFonts w:hint="eastAsia" w:ascii="宋体" w:hAnsi="宋体" w:eastAsia="宋体" w:cs="宋体"/>
          <w:b w:val="0"/>
          <w:bCs w:val="0"/>
          <w:color w:val="000000"/>
          <w:sz w:val="28"/>
          <w:szCs w:val="28"/>
        </w:rPr>
        <w:t>万元，</w:t>
      </w:r>
      <w:r>
        <w:rPr>
          <w:rStyle w:val="16"/>
          <w:rFonts w:hint="eastAsia" w:ascii="宋体" w:hAnsi="宋体" w:eastAsia="宋体" w:cs="宋体"/>
          <w:b w:val="0"/>
          <w:bCs w:val="0"/>
          <w:color w:val="000000"/>
          <w:sz w:val="28"/>
          <w:szCs w:val="28"/>
        </w:rPr>
        <w:t>完成预算100%。</w:t>
      </w:r>
    </w:p>
    <w:p>
      <w:pPr>
        <w:tabs>
          <w:tab w:val="right" w:pos="8306"/>
        </w:tabs>
        <w:spacing w:line="600" w:lineRule="exact"/>
        <w:ind w:firstLine="640"/>
        <w:outlineLvl w:val="1"/>
        <w:rPr>
          <w:rStyle w:val="27"/>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1764.87</w:t>
      </w:r>
      <w:r>
        <w:rPr>
          <w:rFonts w:hint="eastAsia" w:ascii="仿宋" w:hAnsi="仿宋" w:eastAsia="仿宋"/>
          <w:sz w:val="32"/>
          <w:szCs w:val="32"/>
        </w:rPr>
        <w:t>万元，其中：</w:t>
      </w:r>
    </w:p>
    <w:p>
      <w:pPr>
        <w:spacing w:line="560" w:lineRule="exact"/>
        <w:ind w:firstLine="645"/>
        <w:rPr>
          <w:rFonts w:hint="eastAsia" w:ascii="宋体" w:hAnsi="宋体" w:eastAsia="宋体" w:cs="宋体"/>
          <w:color w:val="000000" w:themeColor="text1"/>
          <w:sz w:val="28"/>
          <w:szCs w:val="28"/>
          <w:lang w:eastAsia="zh-CN"/>
          <w14:textFill>
            <w14:solidFill>
              <w14:schemeClr w14:val="tx1"/>
            </w14:solidFill>
          </w14:textFill>
        </w:rPr>
      </w:pPr>
      <w:r>
        <w:rPr>
          <w:rFonts w:hint="eastAsia" w:ascii="仿宋" w:hAnsi="仿宋" w:eastAsia="仿宋"/>
          <w:sz w:val="32"/>
          <w:szCs w:val="32"/>
        </w:rPr>
        <w:t>人员经费</w:t>
      </w:r>
      <w:r>
        <w:rPr>
          <w:rFonts w:hint="eastAsia" w:ascii="仿宋" w:hAnsi="仿宋" w:eastAsia="仿宋"/>
          <w:sz w:val="32"/>
          <w:szCs w:val="32"/>
          <w:lang w:val="en-US" w:eastAsia="zh-CN"/>
        </w:rPr>
        <w:t>1646.12</w:t>
      </w:r>
      <w:r>
        <w:rPr>
          <w:rFonts w:hint="eastAsia" w:ascii="仿宋" w:hAnsi="仿宋" w:eastAsia="仿宋"/>
          <w:sz w:val="32"/>
          <w:szCs w:val="32"/>
        </w:rPr>
        <w:t>万元，</w:t>
      </w:r>
      <w:r>
        <w:rPr>
          <w:rFonts w:hint="eastAsia" w:ascii="宋体" w:hAnsi="宋体" w:eastAsia="宋体" w:cs="宋体"/>
          <w:color w:val="000000"/>
          <w:sz w:val="28"/>
          <w:szCs w:val="28"/>
        </w:rPr>
        <w:t>主要包括</w:t>
      </w:r>
      <w:r>
        <w:rPr>
          <w:rFonts w:hint="eastAsia" w:ascii="宋体" w:hAnsi="宋体" w:eastAsia="宋体" w:cs="宋体"/>
          <w:color w:val="000000" w:themeColor="text1"/>
          <w:sz w:val="28"/>
          <w:szCs w:val="28"/>
          <w14:textFill>
            <w14:solidFill>
              <w14:schemeClr w14:val="tx1"/>
            </w14:solidFill>
          </w14:textFill>
        </w:rPr>
        <w:t>：基本工资</w:t>
      </w:r>
      <w:r>
        <w:rPr>
          <w:rFonts w:hint="eastAsia" w:ascii="宋体" w:hAnsi="宋体" w:cs="宋体"/>
          <w:color w:val="000000" w:themeColor="text1"/>
          <w:sz w:val="28"/>
          <w:szCs w:val="28"/>
          <w:lang w:val="en-US" w:eastAsia="zh-CN"/>
          <w14:textFill>
            <w14:solidFill>
              <w14:schemeClr w14:val="tx1"/>
            </w14:solidFill>
          </w14:textFill>
        </w:rPr>
        <w:t>561.64</w:t>
      </w:r>
      <w:r>
        <w:rPr>
          <w:rFonts w:hint="eastAsia" w:ascii="宋体" w:hAnsi="宋体" w:eastAsia="宋体" w:cs="宋体"/>
          <w:color w:val="000000" w:themeColor="text1"/>
          <w:sz w:val="28"/>
          <w:szCs w:val="28"/>
          <w14:textFill>
            <w14:solidFill>
              <w14:schemeClr w14:val="tx1"/>
            </w14:solidFill>
          </w14:textFill>
        </w:rPr>
        <w:t>万元、津贴补贴</w:t>
      </w:r>
      <w:r>
        <w:rPr>
          <w:rFonts w:hint="eastAsia" w:ascii="宋体" w:hAnsi="宋体" w:cs="宋体"/>
          <w:color w:val="000000" w:themeColor="text1"/>
          <w:sz w:val="28"/>
          <w:szCs w:val="28"/>
          <w:lang w:val="en-US" w:eastAsia="zh-CN"/>
          <w14:textFill>
            <w14:solidFill>
              <w14:schemeClr w14:val="tx1"/>
            </w14:solidFill>
          </w14:textFill>
        </w:rPr>
        <w:t>60.1</w:t>
      </w:r>
      <w:r>
        <w:rPr>
          <w:rFonts w:hint="eastAsia" w:ascii="宋体" w:hAnsi="宋体" w:eastAsia="宋体" w:cs="宋体"/>
          <w:color w:val="000000" w:themeColor="text1"/>
          <w:sz w:val="28"/>
          <w:szCs w:val="28"/>
          <w14:textFill>
            <w14:solidFill>
              <w14:schemeClr w14:val="tx1"/>
            </w14:solidFill>
          </w14:textFill>
        </w:rPr>
        <w:t>万元、奖金</w:t>
      </w:r>
      <w:r>
        <w:rPr>
          <w:rFonts w:hint="eastAsia" w:ascii="宋体" w:hAnsi="宋体" w:cs="宋体"/>
          <w:color w:val="000000" w:themeColor="text1"/>
          <w:sz w:val="28"/>
          <w:szCs w:val="28"/>
          <w:lang w:val="en-US" w:eastAsia="zh-CN"/>
          <w14:textFill>
            <w14:solidFill>
              <w14:schemeClr w14:val="tx1"/>
            </w14:solidFill>
          </w14:textFill>
        </w:rPr>
        <w:t>2.25</w:t>
      </w:r>
      <w:r>
        <w:rPr>
          <w:rFonts w:hint="eastAsia" w:ascii="宋体" w:hAnsi="宋体" w:eastAsia="宋体" w:cs="宋体"/>
          <w:color w:val="000000" w:themeColor="text1"/>
          <w:sz w:val="28"/>
          <w:szCs w:val="28"/>
          <w:lang w:val="en-US" w:eastAsia="zh-CN"/>
          <w14:textFill>
            <w14:solidFill>
              <w14:schemeClr w14:val="tx1"/>
            </w14:solidFill>
          </w14:textFill>
        </w:rPr>
        <w:t>万元</w:t>
      </w:r>
      <w:r>
        <w:rPr>
          <w:rFonts w:hint="eastAsia" w:ascii="宋体" w:hAnsi="宋体" w:eastAsia="宋体" w:cs="宋体"/>
          <w:color w:val="000000" w:themeColor="text1"/>
          <w:sz w:val="28"/>
          <w:szCs w:val="28"/>
          <w14:textFill>
            <w14:solidFill>
              <w14:schemeClr w14:val="tx1"/>
            </w14:solidFill>
          </w14:textFill>
        </w:rPr>
        <w:t>、绩效工资</w:t>
      </w:r>
      <w:r>
        <w:rPr>
          <w:rFonts w:hint="eastAsia" w:ascii="宋体" w:hAnsi="宋体" w:cs="宋体"/>
          <w:color w:val="000000" w:themeColor="text1"/>
          <w:sz w:val="28"/>
          <w:szCs w:val="28"/>
          <w:lang w:val="en-US" w:eastAsia="zh-CN"/>
          <w14:textFill>
            <w14:solidFill>
              <w14:schemeClr w14:val="tx1"/>
            </w14:solidFill>
          </w14:textFill>
        </w:rPr>
        <w:t>300.04</w:t>
      </w:r>
      <w:r>
        <w:rPr>
          <w:rFonts w:hint="eastAsia" w:ascii="宋体" w:hAnsi="宋体" w:eastAsia="宋体" w:cs="宋体"/>
          <w:color w:val="000000" w:themeColor="text1"/>
          <w:sz w:val="28"/>
          <w:szCs w:val="28"/>
          <w14:textFill>
            <w14:solidFill>
              <w14:schemeClr w14:val="tx1"/>
            </w14:solidFill>
          </w14:textFill>
        </w:rPr>
        <w:t>万元、机关事业单位基本养老保险缴费</w:t>
      </w:r>
      <w:r>
        <w:rPr>
          <w:rFonts w:hint="eastAsia" w:ascii="宋体" w:hAnsi="宋体" w:cs="宋体"/>
          <w:color w:val="000000" w:themeColor="text1"/>
          <w:sz w:val="28"/>
          <w:szCs w:val="28"/>
          <w:lang w:val="en-US" w:eastAsia="zh-CN"/>
          <w14:textFill>
            <w14:solidFill>
              <w14:schemeClr w14:val="tx1"/>
            </w14:solidFill>
          </w14:textFill>
        </w:rPr>
        <w:t>129.91</w:t>
      </w:r>
      <w:r>
        <w:rPr>
          <w:rFonts w:hint="eastAsia" w:ascii="宋体" w:hAnsi="宋体" w:eastAsia="宋体" w:cs="宋体"/>
          <w:color w:val="000000" w:themeColor="text1"/>
          <w:sz w:val="28"/>
          <w:szCs w:val="28"/>
          <w14:textFill>
            <w14:solidFill>
              <w14:schemeClr w14:val="tx1"/>
            </w14:solidFill>
          </w14:textFill>
        </w:rPr>
        <w:t>万元、</w:t>
      </w:r>
      <w:r>
        <w:rPr>
          <w:rFonts w:hint="eastAsia" w:ascii="宋体" w:hAnsi="宋体" w:eastAsia="宋体" w:cs="宋体"/>
          <w:color w:val="000000" w:themeColor="text1"/>
          <w:sz w:val="28"/>
          <w:szCs w:val="28"/>
          <w:lang w:val="en-US" w:eastAsia="zh-CN"/>
          <w14:textFill>
            <w14:solidFill>
              <w14:schemeClr w14:val="tx1"/>
            </w14:solidFill>
          </w14:textFill>
        </w:rPr>
        <w:t>职工基本医疗保险缴费</w:t>
      </w:r>
      <w:r>
        <w:rPr>
          <w:rFonts w:hint="eastAsia" w:ascii="宋体" w:hAnsi="宋体" w:cs="宋体"/>
          <w:color w:val="000000" w:themeColor="text1"/>
          <w:sz w:val="28"/>
          <w:szCs w:val="28"/>
          <w:lang w:val="en-US" w:eastAsia="zh-CN"/>
          <w14:textFill>
            <w14:solidFill>
              <w14:schemeClr w14:val="tx1"/>
            </w14:solidFill>
          </w14:textFill>
        </w:rPr>
        <w:t>64.96</w:t>
      </w:r>
      <w:r>
        <w:rPr>
          <w:rFonts w:hint="eastAsia" w:ascii="宋体" w:hAnsi="宋体" w:eastAsia="宋体" w:cs="宋体"/>
          <w:color w:val="000000" w:themeColor="text1"/>
          <w:sz w:val="28"/>
          <w:szCs w:val="28"/>
          <w:lang w:val="en-US" w:eastAsia="zh-CN"/>
          <w14:textFill>
            <w14:solidFill>
              <w14:schemeClr w14:val="tx1"/>
            </w14:solidFill>
          </w14:textFill>
        </w:rPr>
        <w:t>万元、</w:t>
      </w:r>
      <w:r>
        <w:rPr>
          <w:rFonts w:hint="eastAsia" w:ascii="宋体" w:hAnsi="宋体" w:eastAsia="宋体" w:cs="宋体"/>
          <w:color w:val="000000" w:themeColor="text1"/>
          <w:sz w:val="28"/>
          <w:szCs w:val="28"/>
          <w14:textFill>
            <w14:solidFill>
              <w14:schemeClr w14:val="tx1"/>
            </w14:solidFill>
          </w14:textFill>
        </w:rPr>
        <w:t>其他社会保障缴费</w:t>
      </w:r>
      <w:r>
        <w:rPr>
          <w:rFonts w:hint="eastAsia" w:ascii="宋体" w:hAnsi="宋体" w:cs="宋体"/>
          <w:color w:val="000000" w:themeColor="text1"/>
          <w:sz w:val="28"/>
          <w:szCs w:val="28"/>
          <w:lang w:val="en-US" w:eastAsia="zh-CN"/>
          <w14:textFill>
            <w14:solidFill>
              <w14:schemeClr w14:val="tx1"/>
            </w14:solidFill>
          </w14:textFill>
        </w:rPr>
        <w:t>8.93</w:t>
      </w:r>
      <w:r>
        <w:rPr>
          <w:rFonts w:hint="eastAsia" w:ascii="宋体" w:hAnsi="宋体" w:eastAsia="宋体" w:cs="宋体"/>
          <w:color w:val="000000" w:themeColor="text1"/>
          <w:sz w:val="28"/>
          <w:szCs w:val="28"/>
          <w14:textFill>
            <w14:solidFill>
              <w14:schemeClr w14:val="tx1"/>
            </w14:solidFill>
          </w14:textFill>
        </w:rPr>
        <w:t>万元、其他工资福利支出</w:t>
      </w:r>
      <w:r>
        <w:rPr>
          <w:rFonts w:hint="eastAsia" w:ascii="宋体" w:hAnsi="宋体" w:cs="宋体"/>
          <w:color w:val="000000" w:themeColor="text1"/>
          <w:sz w:val="28"/>
          <w:szCs w:val="28"/>
          <w:lang w:val="en-US" w:eastAsia="zh-CN"/>
          <w14:textFill>
            <w14:solidFill>
              <w14:schemeClr w14:val="tx1"/>
            </w14:solidFill>
          </w14:textFill>
        </w:rPr>
        <w:t>235.62</w:t>
      </w:r>
      <w:r>
        <w:rPr>
          <w:rFonts w:hint="eastAsia" w:ascii="宋体" w:hAnsi="宋体" w:eastAsia="宋体" w:cs="宋体"/>
          <w:color w:val="000000" w:themeColor="text1"/>
          <w:sz w:val="28"/>
          <w:szCs w:val="28"/>
          <w:lang w:val="en-US" w:eastAsia="zh-CN"/>
          <w14:textFill>
            <w14:solidFill>
              <w14:schemeClr w14:val="tx1"/>
            </w14:solidFill>
          </w14:textFill>
        </w:rPr>
        <w:t>万元</w:t>
      </w:r>
      <w:r>
        <w:rPr>
          <w:rFonts w:hint="eastAsia" w:ascii="宋体" w:hAnsi="宋体" w:eastAsia="宋体" w:cs="宋体"/>
          <w:color w:val="000000" w:themeColor="text1"/>
          <w:sz w:val="28"/>
          <w:szCs w:val="28"/>
          <w14:textFill>
            <w14:solidFill>
              <w14:schemeClr w14:val="tx1"/>
            </w14:solidFill>
          </w14:textFill>
        </w:rPr>
        <w:t>、生活补助</w:t>
      </w:r>
      <w:r>
        <w:rPr>
          <w:rFonts w:hint="eastAsia" w:ascii="宋体" w:hAnsi="宋体" w:cs="宋体"/>
          <w:color w:val="000000" w:themeColor="text1"/>
          <w:sz w:val="28"/>
          <w:szCs w:val="28"/>
          <w:lang w:val="en-US" w:eastAsia="zh-CN"/>
          <w14:textFill>
            <w14:solidFill>
              <w14:schemeClr w14:val="tx1"/>
            </w14:solidFill>
          </w14:textFill>
        </w:rPr>
        <w:t>180.47</w:t>
      </w:r>
      <w:r>
        <w:rPr>
          <w:rFonts w:hint="eastAsia" w:ascii="宋体" w:hAnsi="宋体" w:eastAsia="宋体" w:cs="宋体"/>
          <w:color w:val="000000" w:themeColor="text1"/>
          <w:sz w:val="28"/>
          <w:szCs w:val="28"/>
          <w14:textFill>
            <w14:solidFill>
              <w14:schemeClr w14:val="tx1"/>
            </w14:solidFill>
          </w14:textFill>
        </w:rPr>
        <w:t>万元、住房公积金</w:t>
      </w:r>
      <w:r>
        <w:rPr>
          <w:rFonts w:hint="eastAsia" w:ascii="宋体" w:hAnsi="宋体" w:cs="宋体"/>
          <w:color w:val="000000" w:themeColor="text1"/>
          <w:sz w:val="28"/>
          <w:szCs w:val="28"/>
          <w:lang w:val="en-US" w:eastAsia="zh-CN"/>
          <w14:textFill>
            <w14:solidFill>
              <w14:schemeClr w14:val="tx1"/>
            </w14:solidFill>
          </w14:textFill>
        </w:rPr>
        <w:t>97.44</w:t>
      </w:r>
      <w:r>
        <w:rPr>
          <w:rFonts w:hint="eastAsia" w:ascii="宋体" w:hAnsi="宋体" w:eastAsia="宋体" w:cs="宋体"/>
          <w:color w:val="000000" w:themeColor="text1"/>
          <w:sz w:val="28"/>
          <w:szCs w:val="28"/>
          <w14:textFill>
            <w14:solidFill>
              <w14:schemeClr w14:val="tx1"/>
            </w14:solidFill>
          </w14:textFill>
        </w:rPr>
        <w:t>万元、其他对个人和家庭的补助支出</w:t>
      </w:r>
      <w:r>
        <w:rPr>
          <w:rFonts w:hint="eastAsia" w:ascii="宋体" w:hAnsi="宋体" w:cs="宋体"/>
          <w:color w:val="000000" w:themeColor="text1"/>
          <w:sz w:val="28"/>
          <w:szCs w:val="28"/>
          <w:lang w:val="en-US" w:eastAsia="zh-CN"/>
          <w14:textFill>
            <w14:solidFill>
              <w14:schemeClr w14:val="tx1"/>
            </w14:solidFill>
          </w14:textFill>
        </w:rPr>
        <w:t>4.76</w:t>
      </w:r>
      <w:r>
        <w:rPr>
          <w:rFonts w:hint="eastAsia" w:ascii="宋体" w:hAnsi="宋体" w:eastAsia="宋体" w:cs="宋体"/>
          <w:color w:val="000000" w:themeColor="text1"/>
          <w:sz w:val="28"/>
          <w:szCs w:val="28"/>
          <w14:textFill>
            <w14:solidFill>
              <w14:schemeClr w14:val="tx1"/>
            </w14:solidFill>
          </w14:textFill>
        </w:rPr>
        <w:t>万元等。</w:t>
      </w:r>
    </w:p>
    <w:p>
      <w:pPr>
        <w:spacing w:line="560" w:lineRule="exact"/>
        <w:ind w:firstLine="645"/>
        <w:rPr>
          <w:rFonts w:hint="eastAsia" w:ascii="宋体" w:hAnsi="宋体" w:eastAsia="宋体" w:cs="宋体"/>
          <w:color w:val="000000"/>
          <w:sz w:val="32"/>
          <w:szCs w:val="32"/>
        </w:rPr>
      </w:pP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118.75</w:t>
      </w:r>
      <w:r>
        <w:rPr>
          <w:rFonts w:hint="eastAsia" w:ascii="仿宋" w:hAnsi="仿宋" w:eastAsia="仿宋"/>
          <w:sz w:val="32"/>
          <w:szCs w:val="32"/>
        </w:rPr>
        <w:t>万元，</w:t>
      </w:r>
      <w:r>
        <w:rPr>
          <w:rFonts w:hint="eastAsia" w:ascii="宋体" w:hAnsi="宋体" w:eastAsia="宋体" w:cs="宋体"/>
          <w:color w:val="000000"/>
          <w:sz w:val="28"/>
          <w:szCs w:val="28"/>
        </w:rPr>
        <w:t>主要包括：主要包括：办公费</w:t>
      </w:r>
      <w:r>
        <w:rPr>
          <w:rFonts w:hint="eastAsia" w:ascii="宋体" w:hAnsi="宋体" w:cs="宋体"/>
          <w:color w:val="000000"/>
          <w:sz w:val="28"/>
          <w:szCs w:val="28"/>
          <w:lang w:val="en-US" w:eastAsia="zh-CN"/>
        </w:rPr>
        <w:t>27.6</w:t>
      </w:r>
      <w:r>
        <w:rPr>
          <w:rFonts w:hint="eastAsia" w:ascii="宋体" w:hAnsi="宋体" w:eastAsia="宋体" w:cs="宋体"/>
          <w:color w:val="000000"/>
          <w:sz w:val="28"/>
          <w:szCs w:val="28"/>
        </w:rPr>
        <w:t>万元、印刷费</w:t>
      </w:r>
      <w:r>
        <w:rPr>
          <w:rFonts w:hint="eastAsia" w:ascii="宋体" w:hAnsi="宋体" w:cs="宋体"/>
          <w:color w:val="000000"/>
          <w:sz w:val="28"/>
          <w:szCs w:val="28"/>
          <w:lang w:val="en-US" w:eastAsia="zh-CN"/>
        </w:rPr>
        <w:t>9.32</w:t>
      </w:r>
      <w:r>
        <w:rPr>
          <w:rFonts w:hint="eastAsia" w:ascii="宋体" w:hAnsi="宋体" w:eastAsia="宋体" w:cs="宋体"/>
          <w:color w:val="000000"/>
          <w:sz w:val="28"/>
          <w:szCs w:val="28"/>
        </w:rPr>
        <w:t>万元、咨询费</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万元、手续费</w:t>
      </w:r>
      <w:r>
        <w:rPr>
          <w:rFonts w:hint="eastAsia" w:ascii="宋体" w:hAnsi="宋体" w:cs="宋体"/>
          <w:color w:val="000000"/>
          <w:sz w:val="28"/>
          <w:szCs w:val="28"/>
          <w:lang w:val="en-US" w:eastAsia="zh-CN"/>
        </w:rPr>
        <w:t>0.3</w:t>
      </w:r>
      <w:r>
        <w:rPr>
          <w:rFonts w:hint="eastAsia" w:ascii="宋体" w:hAnsi="宋体" w:eastAsia="宋体" w:cs="宋体"/>
          <w:color w:val="000000"/>
          <w:sz w:val="28"/>
          <w:szCs w:val="28"/>
        </w:rPr>
        <w:t>万元、水费</w:t>
      </w:r>
      <w:r>
        <w:rPr>
          <w:rFonts w:hint="eastAsia" w:ascii="宋体" w:hAnsi="宋体" w:cs="宋体"/>
          <w:color w:val="000000"/>
          <w:sz w:val="28"/>
          <w:szCs w:val="28"/>
          <w:lang w:val="en-US" w:eastAsia="zh-CN"/>
        </w:rPr>
        <w:t>7.1</w:t>
      </w:r>
      <w:r>
        <w:rPr>
          <w:rFonts w:hint="eastAsia" w:ascii="宋体" w:hAnsi="宋体" w:eastAsia="宋体" w:cs="宋体"/>
          <w:color w:val="000000"/>
          <w:sz w:val="28"/>
          <w:szCs w:val="28"/>
        </w:rPr>
        <w:t>万元、电费</w:t>
      </w:r>
      <w:r>
        <w:rPr>
          <w:rFonts w:hint="eastAsia" w:ascii="宋体" w:hAnsi="宋体" w:cs="宋体"/>
          <w:color w:val="000000"/>
          <w:sz w:val="28"/>
          <w:szCs w:val="28"/>
          <w:lang w:val="en-US" w:eastAsia="zh-CN"/>
        </w:rPr>
        <w:t>7.8</w:t>
      </w:r>
      <w:r>
        <w:rPr>
          <w:rFonts w:hint="eastAsia" w:ascii="宋体" w:hAnsi="宋体" w:eastAsia="宋体" w:cs="宋体"/>
          <w:color w:val="000000"/>
          <w:sz w:val="28"/>
          <w:szCs w:val="28"/>
        </w:rPr>
        <w:t>万元、邮电费</w:t>
      </w:r>
      <w:r>
        <w:rPr>
          <w:rFonts w:hint="eastAsia" w:ascii="宋体" w:hAnsi="宋体" w:cs="宋体"/>
          <w:color w:val="000000"/>
          <w:sz w:val="28"/>
          <w:szCs w:val="28"/>
          <w:lang w:val="en-US" w:eastAsia="zh-CN"/>
        </w:rPr>
        <w:t>5.5</w:t>
      </w:r>
      <w:r>
        <w:rPr>
          <w:rFonts w:hint="eastAsia" w:ascii="宋体" w:hAnsi="宋体" w:eastAsia="宋体" w:cs="宋体"/>
          <w:color w:val="000000"/>
          <w:sz w:val="28"/>
          <w:szCs w:val="28"/>
        </w:rPr>
        <w:t>万元、物业管理费</w:t>
      </w:r>
      <w:r>
        <w:rPr>
          <w:rFonts w:hint="eastAsia" w:ascii="宋体" w:hAnsi="宋体" w:cs="宋体"/>
          <w:color w:val="000000"/>
          <w:sz w:val="28"/>
          <w:szCs w:val="28"/>
          <w:lang w:val="en-US" w:eastAsia="zh-CN"/>
        </w:rPr>
        <w:t>11.7</w:t>
      </w:r>
      <w:r>
        <w:rPr>
          <w:rFonts w:hint="eastAsia" w:ascii="宋体" w:hAnsi="宋体" w:eastAsia="宋体" w:cs="宋体"/>
          <w:color w:val="000000"/>
          <w:sz w:val="28"/>
          <w:szCs w:val="28"/>
        </w:rPr>
        <w:t>万元、差旅费</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万元、维修（护）费</w:t>
      </w:r>
      <w:r>
        <w:rPr>
          <w:rFonts w:hint="eastAsia" w:ascii="宋体" w:hAnsi="宋体" w:cs="宋体"/>
          <w:color w:val="000000"/>
          <w:sz w:val="28"/>
          <w:szCs w:val="28"/>
          <w:lang w:val="en-US" w:eastAsia="zh-CN"/>
        </w:rPr>
        <w:t>24.6</w:t>
      </w:r>
      <w:r>
        <w:rPr>
          <w:rFonts w:hint="eastAsia" w:ascii="宋体" w:hAnsi="宋体" w:eastAsia="宋体" w:cs="宋体"/>
          <w:color w:val="000000"/>
          <w:sz w:val="28"/>
          <w:szCs w:val="28"/>
        </w:rPr>
        <w:t>万元、租赁费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万元、会议费</w:t>
      </w:r>
      <w:r>
        <w:rPr>
          <w:rFonts w:hint="eastAsia" w:ascii="宋体" w:hAnsi="宋体" w:cs="宋体"/>
          <w:color w:val="000000"/>
          <w:sz w:val="28"/>
          <w:szCs w:val="28"/>
          <w:lang w:val="en-US" w:eastAsia="zh-CN"/>
        </w:rPr>
        <w:t>0.95</w:t>
      </w:r>
      <w:r>
        <w:rPr>
          <w:rFonts w:hint="eastAsia" w:ascii="宋体" w:hAnsi="宋体" w:eastAsia="宋体" w:cs="宋体"/>
          <w:color w:val="000000"/>
          <w:sz w:val="28"/>
          <w:szCs w:val="28"/>
        </w:rPr>
        <w:t>万元、培训费</w:t>
      </w:r>
      <w:r>
        <w:rPr>
          <w:rFonts w:hint="eastAsia" w:ascii="宋体" w:hAnsi="宋体" w:cs="宋体"/>
          <w:color w:val="000000"/>
          <w:sz w:val="28"/>
          <w:szCs w:val="28"/>
          <w:lang w:val="en-US" w:eastAsia="zh-CN"/>
        </w:rPr>
        <w:t>13.9</w:t>
      </w:r>
      <w:r>
        <w:rPr>
          <w:rFonts w:hint="eastAsia" w:ascii="宋体" w:hAnsi="宋体" w:eastAsia="宋体" w:cs="宋体"/>
          <w:color w:val="000000"/>
          <w:sz w:val="28"/>
          <w:szCs w:val="28"/>
        </w:rPr>
        <w:t>万元、公务接待费</w:t>
      </w:r>
      <w:r>
        <w:rPr>
          <w:rFonts w:hint="eastAsia" w:ascii="宋体" w:hAnsi="宋体" w:cs="宋体"/>
          <w:color w:val="000000"/>
          <w:sz w:val="28"/>
          <w:szCs w:val="28"/>
          <w:lang w:val="en-US" w:eastAsia="zh-CN"/>
        </w:rPr>
        <w:t>0.38</w:t>
      </w:r>
      <w:r>
        <w:rPr>
          <w:rFonts w:hint="eastAsia" w:ascii="宋体" w:hAnsi="宋体" w:eastAsia="宋体" w:cs="宋体"/>
          <w:color w:val="000000"/>
          <w:sz w:val="28"/>
          <w:szCs w:val="28"/>
        </w:rPr>
        <w:t>万元、专用材料费</w:t>
      </w:r>
      <w:r>
        <w:rPr>
          <w:rFonts w:hint="eastAsia" w:ascii="宋体" w:hAnsi="宋体" w:cs="宋体"/>
          <w:color w:val="000000"/>
          <w:sz w:val="28"/>
          <w:szCs w:val="28"/>
          <w:lang w:val="en-US" w:eastAsia="zh-CN"/>
        </w:rPr>
        <w:t>1.6</w:t>
      </w:r>
      <w:r>
        <w:rPr>
          <w:rFonts w:hint="eastAsia" w:ascii="宋体" w:hAnsi="宋体" w:eastAsia="宋体" w:cs="宋体"/>
          <w:color w:val="000000"/>
          <w:sz w:val="28"/>
          <w:szCs w:val="28"/>
        </w:rPr>
        <w:t>万元，劳务费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万元、工会经费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万元、福利费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万元、其他交通费</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万元、办公设备购置</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万元</w:t>
      </w:r>
      <w:r>
        <w:rPr>
          <w:rFonts w:hint="eastAsia" w:ascii="宋体" w:hAnsi="宋体" w:eastAsia="宋体" w:cs="宋体"/>
          <w:color w:val="000000"/>
          <w:sz w:val="28"/>
          <w:szCs w:val="28"/>
        </w:rPr>
        <w:t>等。</w:t>
      </w:r>
    </w:p>
    <w:p>
      <w:pPr>
        <w:spacing w:line="600" w:lineRule="exact"/>
        <w:ind w:firstLine="640"/>
        <w:rPr>
          <w:rFonts w:ascii="仿宋" w:hAnsi="仿宋" w:eastAsia="仿宋"/>
          <w:b/>
          <w:sz w:val="32"/>
          <w:szCs w:val="32"/>
        </w:rPr>
      </w:pPr>
    </w:p>
    <w:p>
      <w:pPr>
        <w:spacing w:line="600" w:lineRule="exact"/>
        <w:ind w:firstLine="640"/>
        <w:outlineLvl w:val="1"/>
        <w:rPr>
          <w:rStyle w:val="27"/>
          <w:rFonts w:ascii="黑体" w:hAnsi="黑体" w:eastAsia="黑体"/>
          <w:b w:val="0"/>
        </w:rPr>
      </w:pPr>
      <w:bookmarkStart w:id="36" w:name="_Toc15396609"/>
      <w:bookmarkStart w:id="37"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26</w:t>
      </w:r>
      <w:r>
        <w:rPr>
          <w:rFonts w:hint="eastAsia" w:ascii="仿宋" w:hAnsi="仿宋" w:eastAsia="仿宋"/>
          <w:sz w:val="32"/>
          <w:szCs w:val="32"/>
        </w:rPr>
        <w:t>%。决算数小于预算数持平。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keepNext w:val="0"/>
        <w:keepLines w:val="0"/>
        <w:widowControl/>
        <w:suppressLineNumbers w:val="0"/>
        <w:jc w:val="left"/>
      </w:pPr>
      <w:r>
        <w:rPr>
          <w:rFonts w:hint="eastAsia" w:ascii="仿宋" w:hAnsi="仿宋" w:eastAsia="仿宋"/>
          <w:sz w:val="32"/>
          <w:szCs w:val="32"/>
          <w:lang w:val="en-US" w:eastAsia="zh-CN"/>
        </w:rPr>
        <w:t xml:space="preserve">     </w:t>
      </w:r>
      <w:r>
        <w:rPr>
          <w:rFonts w:ascii="宋体" w:hAnsi="宋体" w:eastAsia="宋体" w:cs="宋体"/>
          <w:kern w:val="0"/>
          <w:sz w:val="24"/>
          <w:szCs w:val="24"/>
          <w:lang w:val="en-US" w:eastAsia="zh-CN" w:bidi="ar"/>
        </w:rPr>
        <w:drawing>
          <wp:inline distT="0" distB="0" distL="114300" distR="114300">
            <wp:extent cx="5353050" cy="3295650"/>
            <wp:effectExtent l="0" t="0" r="0" b="0"/>
            <wp:docPr id="11"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56"/>
                    <pic:cNvPicPr>
                      <a:picLocks noChangeAspect="1"/>
                    </pic:cNvPicPr>
                  </pic:nvPicPr>
                  <pic:blipFill>
                    <a:blip r:embed="rId12"/>
                    <a:stretch>
                      <a:fillRect/>
                    </a:stretch>
                  </pic:blipFill>
                  <pic:spPr>
                    <a:xfrm>
                      <a:off x="0" y="0"/>
                      <a:ext cx="5353050" cy="3295650"/>
                    </a:xfrm>
                    <a:prstGeom prst="rect">
                      <a:avLst/>
                    </a:prstGeom>
                    <a:noFill/>
                    <a:ln w="9525">
                      <a:noFill/>
                    </a:ln>
                  </pic:spPr>
                </pic:pic>
              </a:graphicData>
            </a:graphic>
          </wp:inline>
        </w:drawing>
      </w:r>
    </w:p>
    <w:p>
      <w:pPr>
        <w:pStyle w:val="2"/>
        <w:rPr>
          <w:rFonts w:hint="default" w:eastAsia="仿宋"/>
          <w:lang w:val="en-US" w:eastAsia="zh-CN"/>
        </w:rPr>
      </w:pP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60" w:lineRule="exact"/>
        <w:ind w:firstLine="643" w:firstLineChars="200"/>
        <w:rPr>
          <w:rFonts w:hint="eastAsia" w:ascii="宋体" w:hAnsi="宋体" w:eastAsia="宋体" w:cs="宋体"/>
          <w:color w:val="000000"/>
          <w:sz w:val="30"/>
          <w:szCs w:val="30"/>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26</w:t>
      </w:r>
      <w:r>
        <w:rPr>
          <w:rFonts w:ascii="仿宋_GB2312" w:eastAsia="仿宋_GB2312"/>
          <w:sz w:val="32"/>
          <w:szCs w:val="32"/>
        </w:rPr>
        <w:t>%</w:t>
      </w:r>
      <w:r>
        <w:rPr>
          <w:rFonts w:hint="eastAsia" w:ascii="仿宋_GB2312" w:eastAsia="仿宋_GB2312"/>
          <w:sz w:val="32"/>
          <w:szCs w:val="32"/>
        </w:rPr>
        <w:t>。主要原因是</w:t>
      </w:r>
      <w:r>
        <w:rPr>
          <w:rFonts w:hint="eastAsia" w:ascii="宋体" w:hAnsi="宋体" w:eastAsia="宋体" w:cs="宋体"/>
          <w:color w:val="000000"/>
          <w:sz w:val="30"/>
          <w:szCs w:val="30"/>
        </w:rPr>
        <w:t>学校</w:t>
      </w:r>
      <w:r>
        <w:rPr>
          <w:rFonts w:hint="eastAsia" w:ascii="宋体" w:hAnsi="宋体" w:cs="宋体"/>
          <w:color w:val="000000"/>
          <w:sz w:val="30"/>
          <w:szCs w:val="30"/>
          <w:lang w:eastAsia="zh-CN"/>
        </w:rPr>
        <w:t>校际</w:t>
      </w:r>
      <w:r>
        <w:rPr>
          <w:rFonts w:hint="eastAsia" w:ascii="宋体" w:hAnsi="宋体" w:eastAsia="宋体" w:cs="宋体"/>
          <w:color w:val="000000"/>
          <w:sz w:val="30"/>
          <w:szCs w:val="30"/>
        </w:rPr>
        <w:t>的交流和上级检查公务接待的开支</w:t>
      </w:r>
      <w:r>
        <w:rPr>
          <w:rFonts w:hint="eastAsia" w:ascii="宋体" w:hAnsi="宋体" w:cs="宋体"/>
          <w:color w:val="000000"/>
          <w:sz w:val="30"/>
          <w:szCs w:val="30"/>
          <w:lang w:val="en-US" w:eastAsia="zh-CN"/>
        </w:rPr>
        <w:t>减少</w:t>
      </w:r>
      <w:r>
        <w:rPr>
          <w:rFonts w:hint="eastAsia" w:ascii="宋体" w:hAnsi="宋体" w:eastAsia="宋体" w:cs="宋体"/>
          <w:color w:val="000000"/>
          <w:sz w:val="30"/>
          <w:szCs w:val="30"/>
        </w:rPr>
        <w:t>。</w:t>
      </w:r>
    </w:p>
    <w:p>
      <w:pPr>
        <w:spacing w:line="600" w:lineRule="exact"/>
        <w:ind w:firstLine="640"/>
        <w:rPr>
          <w:rFonts w:ascii="仿宋_GB2312" w:eastAsia="仿宋_GB2312"/>
          <w:sz w:val="32"/>
          <w:szCs w:val="32"/>
        </w:rPr>
      </w:pP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w:t>
      </w:r>
      <w:r>
        <w:rPr>
          <w:rFonts w:hint="eastAsia" w:ascii="宋体" w:hAnsi="宋体" w:eastAsia="宋体" w:cs="宋体"/>
          <w:color w:val="000000"/>
          <w:sz w:val="30"/>
          <w:szCs w:val="30"/>
        </w:rPr>
        <w:t>学</w:t>
      </w:r>
      <w:r>
        <w:rPr>
          <w:rFonts w:hint="eastAsia" w:ascii="宋体" w:hAnsi="宋体" w:cs="宋体"/>
          <w:color w:val="000000"/>
          <w:sz w:val="30"/>
          <w:szCs w:val="30"/>
          <w:lang w:val="en-US" w:eastAsia="zh-CN"/>
        </w:rPr>
        <w:t>校</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5</w:t>
      </w:r>
      <w:r>
        <w:rPr>
          <w:rFonts w:hint="eastAsia" w:ascii="仿宋_GB2312" w:eastAsia="仿宋_GB2312"/>
          <w:sz w:val="32"/>
          <w:szCs w:val="32"/>
        </w:rPr>
        <w:t>批次，</w:t>
      </w:r>
      <w:r>
        <w:rPr>
          <w:rFonts w:hint="eastAsia" w:ascii="仿宋_GB2312" w:eastAsia="仿宋_GB2312"/>
          <w:sz w:val="32"/>
          <w:szCs w:val="32"/>
          <w:lang w:val="en-US" w:eastAsia="zh-CN"/>
        </w:rPr>
        <w:t>50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val="en-US" w:eastAsia="zh-CN"/>
        </w:rPr>
        <w:t>接待春季校际联谊教师活动费650元；接待春、秋季期末测试监考教师的接待1440元；接待市上调研人员接待780元；接待领航学校验收人员接待费用930元</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2</w:t>
      </w:r>
      <w:r>
        <w:rPr>
          <w:rFonts w:hint="eastAsia" w:ascii="仿宋_GB2312" w:eastAsia="仿宋_GB2312"/>
          <w:sz w:val="32"/>
          <w:szCs w:val="32"/>
        </w:rPr>
        <w:t>万元。</w:t>
      </w:r>
      <w:r>
        <w:rPr>
          <w:rFonts w:hint="eastAsia" w:ascii="宋体" w:hAnsi="宋体" w:eastAsia="宋体" w:cs="宋体"/>
          <w:color w:val="000000"/>
          <w:sz w:val="30"/>
          <w:szCs w:val="30"/>
        </w:rPr>
        <w:t>主要是彩票公益金及对应专项债务收入安排的支出，用于教育事业的彩票公益金支出，安排学校乡村少年宫的建设维护支出。</w:t>
      </w:r>
    </w:p>
    <w:p>
      <w:pPr>
        <w:numPr>
          <w:ilvl w:val="0"/>
          <w:numId w:val="3"/>
        </w:numPr>
        <w:tabs>
          <w:tab w:val="left" w:pos="485"/>
        </w:tabs>
        <w:spacing w:line="600" w:lineRule="exact"/>
        <w:ind w:firstLine="640"/>
        <w:outlineLvl w:val="1"/>
        <w:rPr>
          <w:rStyle w:val="27"/>
          <w:rFonts w:ascii="黑体" w:hAnsi="黑体" w:eastAsia="黑体"/>
          <w:b w:val="0"/>
        </w:rPr>
      </w:pPr>
      <w:bookmarkStart w:id="42" w:name="_Toc15396611"/>
      <w:bookmarkStart w:id="43" w:name="_Toc15377219"/>
      <w:r>
        <w:rPr>
          <w:rStyle w:val="27"/>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7"/>
          <w:rFonts w:ascii="黑体" w:hAnsi="黑体" w:eastAsia="黑体"/>
          <w:b w:val="0"/>
        </w:rPr>
      </w:pPr>
      <w:bookmarkStart w:id="44" w:name="_Toc15377221"/>
      <w:bookmarkStart w:id="45" w:name="_Toc15396612"/>
      <w:r>
        <w:rPr>
          <w:rStyle w:val="27"/>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7"/>
        <w:spacing w:before="93"/>
        <w:ind w:firstLine="640" w:firstLineChars="200"/>
        <w:rPr>
          <w:highlight w:val="yellow"/>
        </w:rPr>
      </w:pPr>
      <w:r>
        <w:rPr>
          <w:rFonts w:hint="eastAsia" w:hAnsi="仿宋_GB2312" w:cs="仿宋_GB2312"/>
          <w:sz w:val="32"/>
          <w:szCs w:val="32"/>
        </w:rPr>
        <w:t>根据预算绩效管理要求，本单位在2022年度预算编制阶段，组织</w:t>
      </w:r>
      <w:r>
        <w:rPr>
          <w:rFonts w:hint="eastAsia" w:ascii="宋体" w:hAnsi="宋体" w:eastAsia="宋体" w:cs="宋体"/>
          <w:sz w:val="28"/>
          <w:szCs w:val="28"/>
        </w:rPr>
        <w:t>对</w:t>
      </w:r>
      <w:r>
        <w:rPr>
          <w:rFonts w:hint="eastAsia" w:ascii="宋体" w:hAnsi="宋体" w:cs="宋体"/>
          <w:sz w:val="28"/>
          <w:szCs w:val="28"/>
          <w:lang w:val="en-US" w:eastAsia="zh-CN"/>
        </w:rPr>
        <w:t>乡村少年宫</w:t>
      </w:r>
      <w:r>
        <w:rPr>
          <w:rFonts w:hint="eastAsia" w:hAnsi="仿宋_GB2312" w:cs="仿宋_GB2312"/>
          <w:sz w:val="32"/>
          <w:szCs w:val="32"/>
        </w:rPr>
        <w:t>项目等</w:t>
      </w:r>
      <w:r>
        <w:rPr>
          <w:rFonts w:hint="eastAsia" w:hAnsi="仿宋_GB2312" w:cs="仿宋_GB2312"/>
          <w:sz w:val="32"/>
          <w:szCs w:val="32"/>
          <w:lang w:val="en-US" w:eastAsia="zh-CN"/>
        </w:rPr>
        <w:t>15</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15</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6</w:t>
      </w:r>
      <w:r>
        <w:rPr>
          <w:rFonts w:hint="eastAsia" w:hAnsi="仿宋_GB2312" w:cs="仿宋_GB2312"/>
          <w:sz w:val="32"/>
          <w:szCs w:val="32"/>
        </w:rPr>
        <w:t>个项目开展绩效监控，组织对</w:t>
      </w:r>
      <w:r>
        <w:rPr>
          <w:rFonts w:hint="eastAsia" w:hAnsi="仿宋_GB2312" w:cs="仿宋_GB2312"/>
          <w:sz w:val="32"/>
          <w:szCs w:val="32"/>
          <w:lang w:val="en-US" w:eastAsia="zh-CN"/>
        </w:rPr>
        <w:t>15</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0"/>
        </w:numPr>
        <w:spacing w:line="600" w:lineRule="exact"/>
        <w:jc w:val="center"/>
        <w:outlineLvl w:val="0"/>
        <w:rPr>
          <w:rStyle w:val="32"/>
          <w:rFonts w:hint="eastAsia" w:ascii="宋体" w:hAnsi="宋体" w:eastAsia="宋体" w:cs="宋体"/>
          <w:b/>
          <w:bCs/>
        </w:rPr>
      </w:pPr>
      <w:bookmarkStart w:id="49" w:name="_Toc15377225"/>
      <w:bookmarkStart w:id="50" w:name="_Toc15396613"/>
      <w:r>
        <w:rPr>
          <w:rFonts w:hint="eastAsia" w:ascii="宋体" w:hAnsi="宋体" w:cs="宋体"/>
          <w:b/>
          <w:bCs/>
          <w:color w:val="000000"/>
          <w:sz w:val="44"/>
          <w:szCs w:val="44"/>
          <w:lang w:val="en-US" w:eastAsia="zh-CN"/>
        </w:rPr>
        <w:t xml:space="preserve">第三部分 </w:t>
      </w:r>
      <w:r>
        <w:rPr>
          <w:rFonts w:hint="eastAsia" w:ascii="宋体" w:hAnsi="宋体" w:eastAsia="宋体" w:cs="宋体"/>
          <w:b/>
          <w:bCs/>
          <w:color w:val="000000"/>
          <w:sz w:val="44"/>
          <w:szCs w:val="44"/>
        </w:rPr>
        <w:t>名</w:t>
      </w:r>
      <w:r>
        <w:rPr>
          <w:rStyle w:val="32"/>
          <w:rFonts w:hint="eastAsia" w:ascii="宋体" w:hAnsi="宋体" w:eastAsia="宋体" w:cs="宋体"/>
          <w:b/>
          <w:bCs/>
        </w:rPr>
        <w:t>词解释</w:t>
      </w:r>
      <w:bookmarkEnd w:id="49"/>
      <w:bookmarkEnd w:id="50"/>
    </w:p>
    <w:p>
      <w:pPr>
        <w:spacing w:line="600" w:lineRule="exact"/>
        <w:jc w:val="left"/>
        <w:rPr>
          <w:rFonts w:ascii="宋体"/>
          <w:b/>
          <w:color w:val="000000"/>
          <w:sz w:val="44"/>
          <w:szCs w:val="44"/>
        </w:rPr>
      </w:pP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1.财政拨款收入：指单位从同级财政部门取得的财政预算资金。</w:t>
      </w: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.年初结转和结余：指以前年度尚未完成、结转到本年按有关规定继续使用的资金。 </w:t>
      </w: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、年末结转和结余：指单位按有关规定结转到下年或以后年度继续使用的资金。</w:t>
      </w:r>
    </w:p>
    <w:p>
      <w:pPr>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.基本支出：指为保障机构正常运转、完成日常工作任务而发生的人员支出和公用支出。</w:t>
      </w:r>
    </w:p>
    <w:p>
      <w:pPr>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 xml:space="preserve">.项目支出：指在基本支出之外为完成特定行政任务和事业发展目标所发生的支出。 </w:t>
      </w: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lang w:val="en-US" w:eastAsia="zh-CN"/>
        </w:rPr>
        <w:t>教育支出（类）普通教育（款）</w:t>
      </w:r>
      <w:r>
        <w:rPr>
          <w:rFonts w:hint="eastAsia" w:ascii="宋体" w:hAnsi="宋体" w:eastAsia="宋体" w:cs="宋体"/>
          <w:sz w:val="28"/>
          <w:szCs w:val="28"/>
        </w:rPr>
        <w:t>小学教育（</w:t>
      </w:r>
      <w:r>
        <w:rPr>
          <w:rFonts w:hint="eastAsia" w:ascii="宋体" w:hAnsi="宋体" w:eastAsia="宋体" w:cs="宋体"/>
          <w:sz w:val="28"/>
          <w:szCs w:val="28"/>
          <w:lang w:val="en-US" w:eastAsia="zh-CN"/>
        </w:rPr>
        <w:t>项</w:t>
      </w:r>
      <w:r>
        <w:rPr>
          <w:rFonts w:hint="eastAsia" w:ascii="宋体" w:hAnsi="宋体" w:eastAsia="宋体" w:cs="宋体"/>
          <w:sz w:val="28"/>
          <w:szCs w:val="28"/>
        </w:rPr>
        <w:t>）：反映本单位小学教育支出</w:t>
      </w:r>
      <w:r>
        <w:rPr>
          <w:rFonts w:hint="eastAsia" w:ascii="宋体" w:hAnsi="宋体" w:eastAsia="宋体" w:cs="宋体"/>
          <w:sz w:val="28"/>
          <w:szCs w:val="28"/>
          <w:lang w:eastAsia="zh-CN"/>
        </w:rPr>
        <w:t>。</w:t>
      </w: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.住房保障支出</w:t>
      </w:r>
      <w:r>
        <w:rPr>
          <w:rFonts w:hint="eastAsia" w:asciiTheme="minorEastAsia" w:hAnsiTheme="minorEastAsia" w:eastAsiaTheme="minorEastAsia"/>
          <w:sz w:val="28"/>
          <w:szCs w:val="28"/>
        </w:rPr>
        <w:t>（类）住房改革支出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款）住房公积金（项）</w:t>
      </w:r>
      <w:r>
        <w:rPr>
          <w:rFonts w:hint="eastAsia" w:ascii="宋体" w:hAnsi="宋体" w:eastAsia="宋体" w:cs="宋体"/>
          <w:sz w:val="28"/>
          <w:szCs w:val="28"/>
        </w:rPr>
        <w:t>：反映本单位按人力资源和社会保障部、财政部规定的基本工资和津贴补贴以及规定比例为职工缴纳的住房公积金。</w:t>
      </w:r>
    </w:p>
    <w:p>
      <w:pPr>
        <w:pStyle w:val="24"/>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.社会保障和就业支出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类）</w:t>
      </w:r>
      <w:r>
        <w:rPr>
          <w:rFonts w:hint="eastAsia" w:ascii="宋体" w:hAnsi="宋体" w:eastAsia="宋体" w:cs="宋体"/>
          <w:sz w:val="28"/>
          <w:szCs w:val="28"/>
        </w:rPr>
        <w:t>行政事业单位养老支出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款）</w:t>
      </w:r>
      <w:r>
        <w:rPr>
          <w:rFonts w:hint="eastAsia" w:ascii="宋体" w:hAnsi="宋体" w:eastAsia="宋体" w:cs="宋体"/>
          <w:sz w:val="28"/>
          <w:szCs w:val="28"/>
        </w:rPr>
        <w:t>机关事业单位基本养老保险缴费支出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w:t>
      </w:r>
      <w:r>
        <w:rPr>
          <w:rFonts w:hint="eastAsia" w:ascii="宋体" w:hAnsi="宋体" w:eastAsia="宋体" w:cs="宋体"/>
          <w:sz w:val="28"/>
          <w:szCs w:val="28"/>
        </w:rPr>
        <w:t>：机关事业单位基本养老保险缴费支出指机关事业单位实施养老保险制度由单位缴纳的基本养老保险费的支出。</w:t>
      </w:r>
    </w:p>
    <w:p>
      <w:pPr>
        <w:pStyle w:val="24"/>
        <w:spacing w:line="560" w:lineRule="exact"/>
        <w:ind w:firstLine="560" w:firstLineChars="200"/>
        <w:rPr>
          <w:rFonts w:hint="eastAsia" w:ascii="宋体" w:hAnsi="宋体" w:cs="宋体" w:eastAsiaTheme="minorEastAsia"/>
          <w:sz w:val="28"/>
          <w:szCs w:val="28"/>
          <w:lang w:val="en-US" w:eastAsia="zh-CN"/>
        </w:rPr>
      </w:pPr>
      <w:r>
        <w:rPr>
          <w:rFonts w:hint="eastAsia" w:ascii="宋体" w:hAnsi="宋体" w:eastAsia="宋体" w:cs="宋体"/>
          <w:sz w:val="28"/>
          <w:szCs w:val="28"/>
          <w:lang w:val="en-US" w:eastAsia="zh-CN"/>
        </w:rPr>
        <w:t>10</w:t>
      </w:r>
      <w:r>
        <w:rPr>
          <w:rFonts w:hint="eastAsia" w:ascii="宋体" w:hAnsi="宋体" w:eastAsia="宋体" w:cs="宋体"/>
          <w:sz w:val="28"/>
          <w:szCs w:val="28"/>
        </w:rPr>
        <w:t>.卫生健康支出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类）行政事业单位医疗（款）</w:t>
      </w:r>
      <w:r>
        <w:rPr>
          <w:rFonts w:hint="eastAsia" w:ascii="宋体" w:hAnsi="宋体" w:eastAsia="宋体" w:cs="宋体"/>
          <w:sz w:val="28"/>
          <w:szCs w:val="28"/>
        </w:rPr>
        <w:t>事业单位医疗</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w:t>
      </w:r>
      <w:r>
        <w:rPr>
          <w:rFonts w:hint="eastAsia" w:ascii="宋体" w:hAnsi="宋体" w:eastAsia="宋体" w:cs="宋体"/>
          <w:sz w:val="28"/>
          <w:szCs w:val="28"/>
        </w:rPr>
        <w:t>：指财政部门集中安排的</w:t>
      </w:r>
      <w:r>
        <w:rPr>
          <w:rFonts w:hint="eastAsia" w:ascii="宋体" w:hAnsi="宋体" w:eastAsia="宋体" w:cs="宋体"/>
          <w:sz w:val="28"/>
          <w:szCs w:val="28"/>
          <w:lang w:val="en-US" w:eastAsia="zh-CN"/>
        </w:rPr>
        <w:t>行政事业</w:t>
      </w:r>
      <w:r>
        <w:rPr>
          <w:rFonts w:hint="eastAsia" w:ascii="宋体" w:hAnsi="宋体" w:eastAsia="宋体" w:cs="宋体"/>
          <w:sz w:val="28"/>
          <w:szCs w:val="28"/>
        </w:rPr>
        <w:t>单位基本医疗保险缴费经费，未参加医疗保险的行政</w:t>
      </w:r>
      <w:r>
        <w:rPr>
          <w:rFonts w:hint="eastAsia" w:ascii="宋体" w:hAnsi="宋体" w:eastAsia="宋体" w:cs="宋体"/>
          <w:sz w:val="28"/>
          <w:szCs w:val="28"/>
          <w:lang w:val="en-US" w:eastAsia="zh-CN"/>
        </w:rPr>
        <w:t>事业</w:t>
      </w:r>
      <w:r>
        <w:rPr>
          <w:rFonts w:hint="eastAsia" w:ascii="宋体" w:hAnsi="宋体" w:eastAsia="宋体" w:cs="宋体"/>
          <w:sz w:val="28"/>
          <w:szCs w:val="28"/>
        </w:rPr>
        <w:t>单位的公费医疗经费，按国家规定享受离休人员、红军老战士待遇人员的医疗经费。</w:t>
      </w:r>
      <w:r>
        <w:rPr>
          <w:rFonts w:hint="eastAsia" w:ascii="宋体" w:hAnsi="宋体" w:eastAsia="宋体" w:cs="宋体"/>
          <w:sz w:val="28"/>
          <w:szCs w:val="28"/>
          <w:lang w:val="en-US" w:eastAsia="zh-CN"/>
        </w:rPr>
        <w:t>即</w:t>
      </w:r>
      <w:r>
        <w:rPr>
          <w:rFonts w:hint="eastAsia" w:asciiTheme="minorEastAsia" w:hAnsiTheme="minorEastAsia" w:eastAsiaTheme="minorEastAsia"/>
          <w:sz w:val="28"/>
          <w:szCs w:val="28"/>
        </w:rPr>
        <w:t>学校在职职工的医疗保险缴费</w:t>
      </w:r>
      <w:r>
        <w:rPr>
          <w:rFonts w:hint="eastAsia" w:asciiTheme="minorEastAsia" w:hAnsiTheme="minorEastAsia" w:eastAsiaTheme="minorEastAsia"/>
          <w:sz w:val="28"/>
          <w:szCs w:val="28"/>
          <w:lang w:eastAsia="zh-CN"/>
        </w:rPr>
        <w:t>。</w:t>
      </w:r>
    </w:p>
    <w:p>
      <w:pPr>
        <w:pStyle w:val="24"/>
        <w:spacing w:line="560" w:lineRule="exact"/>
        <w:ind w:firstLine="640" w:firstLineChars="200"/>
        <w:rPr>
          <w:rFonts w:ascii="仿宋_GB2312" w:eastAsia="仿宋_GB2312" w:cs="黑体"/>
          <w:color w:val="auto"/>
          <w:sz w:val="32"/>
          <w:szCs w:val="32"/>
        </w:rPr>
      </w:pPr>
    </w:p>
    <w:p>
      <w:pPr>
        <w:spacing w:line="600" w:lineRule="exact"/>
        <w:jc w:val="center"/>
        <w:outlineLvl w:val="0"/>
        <w:rPr>
          <w:rFonts w:hint="eastAsia" w:ascii="黑体" w:hAnsi="黑体" w:eastAsia="黑体"/>
          <w:sz w:val="44"/>
          <w:szCs w:val="44"/>
        </w:rPr>
      </w:pPr>
      <w:bookmarkStart w:id="51" w:name="_Toc15396614"/>
      <w:bookmarkStart w:id="52"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26"/>
          <w:rFonts w:ascii="黑体" w:hAnsi="黑体" w:eastAsia="黑体"/>
          <w:b w:val="0"/>
        </w:rPr>
      </w:pPr>
      <w:r>
        <w:rPr>
          <w:rFonts w:hint="eastAsia" w:ascii="黑体" w:hAnsi="黑体" w:eastAsia="黑体"/>
          <w:sz w:val="44"/>
          <w:szCs w:val="44"/>
        </w:rPr>
        <w:t>第</w:t>
      </w:r>
      <w:r>
        <w:rPr>
          <w:rStyle w:val="26"/>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tbl>
      <w:tblPr>
        <w:tblStyle w:val="14"/>
        <w:tblW w:w="97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593"/>
        <w:gridCol w:w="936"/>
        <w:gridCol w:w="1206"/>
        <w:gridCol w:w="555"/>
        <w:gridCol w:w="649"/>
        <w:gridCol w:w="520"/>
        <w:gridCol w:w="1061"/>
        <w:gridCol w:w="576"/>
        <w:gridCol w:w="450"/>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409"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3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1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235.62</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235.62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235.62</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235.62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6.06</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6.06</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115.35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114.88</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82.49%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115.35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114.88</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82.49%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1,184.19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1,245.53</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1,121.57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1,184.19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1,245.53</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1,121.57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22.43</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22.43</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57.83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206.56</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57.83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206.56</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51082322T000005305443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农村校舍安全保障长效机制补助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149.95</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149.95</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51082322T000005305572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农村义务教育综合奖补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43.76</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79.44%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43.76</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79.44%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51082322T000005310987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选派在职教师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2"/>
      <w:bookmarkEnd w:id="53"/>
      <w:bookmarkStart w:id="54" w:name="_Toc15396619"/>
    </w:p>
    <w:p>
      <w:pPr>
        <w:pStyle w:val="5"/>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4"/>
    </w:p>
    <w:p>
      <w:pPr>
        <w:pStyle w:val="5"/>
        <w:rPr>
          <w:rFonts w:ascii="仿宋" w:hAnsi="仿宋" w:eastAsia="仿宋"/>
        </w:rPr>
      </w:pPr>
      <w:bookmarkStart w:id="55" w:name="_Toc15396620"/>
      <w:r>
        <w:rPr>
          <w:rFonts w:hint="eastAsia" w:ascii="仿宋" w:hAnsi="仿宋" w:eastAsia="仿宋"/>
          <w:b w:val="0"/>
        </w:rPr>
        <w:t>二、收</w:t>
      </w:r>
      <w:r>
        <w:rPr>
          <w:rStyle w:val="27"/>
          <w:rFonts w:hint="eastAsia" w:ascii="仿宋" w:hAnsi="仿宋" w:eastAsia="仿宋"/>
          <w:b w:val="0"/>
          <w:bCs w:val="0"/>
        </w:rPr>
        <w:t>入决算表</w:t>
      </w:r>
      <w:bookmarkEnd w:id="55"/>
    </w:p>
    <w:p>
      <w:pPr>
        <w:pStyle w:val="5"/>
        <w:rPr>
          <w:rFonts w:ascii="仿宋" w:hAnsi="仿宋" w:eastAsia="仿宋"/>
        </w:rPr>
      </w:pPr>
      <w:bookmarkStart w:id="56"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6"/>
    </w:p>
    <w:p>
      <w:pPr>
        <w:pStyle w:val="5"/>
        <w:rPr>
          <w:rFonts w:ascii="仿宋" w:hAnsi="仿宋" w:eastAsia="仿宋"/>
          <w:b w:val="0"/>
        </w:rPr>
      </w:pPr>
      <w:bookmarkStart w:id="57"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7"/>
    </w:p>
    <w:p>
      <w:pPr>
        <w:pStyle w:val="5"/>
        <w:rPr>
          <w:rStyle w:val="27"/>
          <w:rFonts w:ascii="仿宋" w:hAnsi="仿宋" w:eastAsia="仿宋"/>
          <w:b w:val="0"/>
          <w:bCs w:val="0"/>
        </w:rPr>
      </w:pPr>
      <w:bookmarkStart w:id="58"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8"/>
      <w:bookmarkStart w:id="59" w:name="_Toc15396624"/>
    </w:p>
    <w:p>
      <w:pPr>
        <w:pStyle w:val="5"/>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59"/>
    </w:p>
    <w:p>
      <w:pPr>
        <w:pStyle w:val="5"/>
        <w:rPr>
          <w:rFonts w:ascii="仿宋" w:hAnsi="仿宋" w:eastAsia="仿宋"/>
        </w:rPr>
      </w:pPr>
      <w:bookmarkStart w:id="6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0"/>
    </w:p>
    <w:p>
      <w:pPr>
        <w:pStyle w:val="5"/>
        <w:rPr>
          <w:rFonts w:ascii="仿宋" w:hAnsi="仿宋" w:eastAsia="仿宋"/>
        </w:rPr>
      </w:pPr>
      <w:bookmarkStart w:id="61"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1"/>
    </w:p>
    <w:p>
      <w:pPr>
        <w:pStyle w:val="5"/>
        <w:rPr>
          <w:rFonts w:ascii="仿宋" w:hAnsi="仿宋" w:eastAsia="仿宋"/>
        </w:rPr>
      </w:pPr>
      <w:bookmarkStart w:id="62"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2"/>
    </w:p>
    <w:p>
      <w:pPr>
        <w:pStyle w:val="5"/>
        <w:rPr>
          <w:rFonts w:ascii="仿宋" w:hAnsi="仿宋" w:eastAsia="仿宋"/>
        </w:rPr>
      </w:pPr>
      <w:bookmarkStart w:id="63" w:name="_Toc15396628"/>
      <w:r>
        <w:rPr>
          <w:rStyle w:val="27"/>
          <w:rFonts w:hint="eastAsia" w:ascii="仿宋" w:hAnsi="仿宋" w:eastAsia="仿宋"/>
          <w:b w:val="0"/>
          <w:bCs w:val="0"/>
        </w:rPr>
        <w:t>十、</w:t>
      </w:r>
      <w:bookmarkEnd w:id="63"/>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5"/>
        <w:rPr>
          <w:rFonts w:ascii="仿宋" w:hAnsi="仿宋" w:eastAsia="仿宋"/>
        </w:rPr>
      </w:pPr>
      <w:bookmarkStart w:id="64" w:name="_Toc15396629"/>
      <w:r>
        <w:rPr>
          <w:rStyle w:val="27"/>
          <w:rFonts w:hint="eastAsia" w:ascii="仿宋" w:hAnsi="仿宋" w:eastAsia="仿宋"/>
          <w:b w:val="0"/>
          <w:bCs w:val="0"/>
        </w:rPr>
        <w:t>十一、</w:t>
      </w:r>
      <w:bookmarkEnd w:id="64"/>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5"/>
        <w:rPr>
          <w:rFonts w:ascii="仿宋" w:hAnsi="仿宋" w:eastAsia="仿宋"/>
        </w:rPr>
      </w:pPr>
      <w:bookmarkStart w:id="65" w:name="_Toc15396630"/>
      <w:r>
        <w:rPr>
          <w:rStyle w:val="27"/>
          <w:rFonts w:hint="eastAsia" w:ascii="仿宋" w:hAnsi="仿宋" w:eastAsia="仿宋"/>
          <w:b w:val="0"/>
          <w:bCs w:val="0"/>
        </w:rPr>
        <w:t>十二、</w:t>
      </w:r>
      <w:bookmarkEnd w:id="65"/>
      <w:r>
        <w:rPr>
          <w:rStyle w:val="27"/>
          <w:rFonts w:hint="eastAsia" w:ascii="仿宋" w:hAnsi="仿宋" w:eastAsia="仿宋"/>
          <w:b w:val="0"/>
          <w:bCs w:val="0"/>
        </w:rPr>
        <w:t>国有资本经营预算财政拨款支出决算表</w:t>
      </w:r>
    </w:p>
    <w:p>
      <w:pPr>
        <w:pStyle w:val="5"/>
        <w:rPr>
          <w:rFonts w:eastAsia="仿宋"/>
        </w:rPr>
      </w:pPr>
      <w:bookmarkStart w:id="66" w:name="_Toc15396631"/>
      <w:r>
        <w:rPr>
          <w:rStyle w:val="27"/>
          <w:rFonts w:hint="eastAsia" w:ascii="仿宋" w:hAnsi="仿宋" w:eastAsia="仿宋"/>
          <w:b w:val="0"/>
          <w:bCs w:val="0"/>
        </w:rPr>
        <w:t>十三、</w:t>
      </w:r>
      <w:bookmarkEnd w:id="66"/>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6AE657-DA54-4383-AD03-982BA8339A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185FC7F-BACB-4A72-9BEA-F04792480131}"/>
  </w:font>
  <w:font w:name="Cambria">
    <w:panose1 w:val="02040503050406030204"/>
    <w:charset w:val="00"/>
    <w:family w:val="roman"/>
    <w:pitch w:val="default"/>
    <w:sig w:usb0="E00006FF" w:usb1="420024FF" w:usb2="02000000" w:usb3="00000000" w:csb0="2000019F" w:csb1="00000000"/>
    <w:embedRegular r:id="rId3" w:fontKey="{A3283796-79A8-4019-B3F6-0C44E39174E2}"/>
  </w:font>
  <w:font w:name="仿宋_GB2312">
    <w:altName w:val="仿宋"/>
    <w:panose1 w:val="00000000000000000000"/>
    <w:charset w:val="86"/>
    <w:family w:val="modern"/>
    <w:pitch w:val="default"/>
    <w:sig w:usb0="00000000" w:usb1="00000000" w:usb2="00000000" w:usb3="00000000" w:csb0="00040000" w:csb1="00000000"/>
    <w:embedRegular r:id="rId4" w:fontKey="{BCACB532-15EF-4B67-A4C4-A5469EA8EE0C}"/>
  </w:font>
  <w:font w:name="仿宋">
    <w:panose1 w:val="02010609060101010101"/>
    <w:charset w:val="86"/>
    <w:family w:val="modern"/>
    <w:pitch w:val="default"/>
    <w:sig w:usb0="800002BF" w:usb1="38CF7CFA" w:usb2="00000016" w:usb3="00000000" w:csb0="00040001" w:csb1="00000000"/>
    <w:embedRegular r:id="rId5" w:fontKey="{6CB71255-D622-4A3B-B740-D1D8F353409F}"/>
  </w:font>
  <w:font w:name="方正小标宋简体">
    <w:panose1 w:val="02000000000000000000"/>
    <w:charset w:val="86"/>
    <w:family w:val="script"/>
    <w:pitch w:val="default"/>
    <w:sig w:usb0="00000001" w:usb1="08000000" w:usb2="00000000" w:usb3="00000000" w:csb0="00040000" w:csb1="00000000"/>
    <w:embedRegular r:id="rId6" w:fontKey="{896B15BC-26E5-49F5-A716-B60D5B2B3A92}"/>
  </w:font>
  <w:font w:name="微软雅黑">
    <w:panose1 w:val="020B0503020204020204"/>
    <w:charset w:val="86"/>
    <w:family w:val="auto"/>
    <w:pitch w:val="default"/>
    <w:sig w:usb0="80000287" w:usb1="2ACF3C50" w:usb2="00000016" w:usb3="00000000" w:csb0="0004001F" w:csb1="00000000"/>
    <w:embedRegular r:id="rId7" w:fontKey="{B2F6758E-A9E8-4DBF-B922-9975A51772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5657C8"/>
    <w:rsid w:val="03E2379C"/>
    <w:rsid w:val="05025778"/>
    <w:rsid w:val="053973EC"/>
    <w:rsid w:val="053A62B5"/>
    <w:rsid w:val="0A2032A3"/>
    <w:rsid w:val="0B8A37D8"/>
    <w:rsid w:val="0C935340"/>
    <w:rsid w:val="0F9022FF"/>
    <w:rsid w:val="0FF10B7F"/>
    <w:rsid w:val="10C055FF"/>
    <w:rsid w:val="118107EC"/>
    <w:rsid w:val="11DD6519"/>
    <w:rsid w:val="11FA6155"/>
    <w:rsid w:val="16BB723D"/>
    <w:rsid w:val="17602EFE"/>
    <w:rsid w:val="177B5642"/>
    <w:rsid w:val="18015F3F"/>
    <w:rsid w:val="18AF1ABD"/>
    <w:rsid w:val="1AD35795"/>
    <w:rsid w:val="1BE8440E"/>
    <w:rsid w:val="1D155CEE"/>
    <w:rsid w:val="1D210A3A"/>
    <w:rsid w:val="1DFC2768"/>
    <w:rsid w:val="1EFA3C38"/>
    <w:rsid w:val="1F443106"/>
    <w:rsid w:val="20F57F95"/>
    <w:rsid w:val="23AB72AF"/>
    <w:rsid w:val="240371BF"/>
    <w:rsid w:val="25711CC6"/>
    <w:rsid w:val="25C741E6"/>
    <w:rsid w:val="2665408D"/>
    <w:rsid w:val="27842671"/>
    <w:rsid w:val="28333D17"/>
    <w:rsid w:val="29FD04D3"/>
    <w:rsid w:val="2ABE7A3E"/>
    <w:rsid w:val="2CA234A8"/>
    <w:rsid w:val="2EFA178C"/>
    <w:rsid w:val="30240B15"/>
    <w:rsid w:val="30B46D73"/>
    <w:rsid w:val="3195334D"/>
    <w:rsid w:val="319F7F4E"/>
    <w:rsid w:val="31EC5663"/>
    <w:rsid w:val="322272D6"/>
    <w:rsid w:val="383D272C"/>
    <w:rsid w:val="39070FD4"/>
    <w:rsid w:val="39AE70AB"/>
    <w:rsid w:val="3C0C0783"/>
    <w:rsid w:val="3F9F3A96"/>
    <w:rsid w:val="4614088C"/>
    <w:rsid w:val="47372A84"/>
    <w:rsid w:val="48084421"/>
    <w:rsid w:val="48BF60AB"/>
    <w:rsid w:val="493C27E9"/>
    <w:rsid w:val="496F39ED"/>
    <w:rsid w:val="49FF41D3"/>
    <w:rsid w:val="4B1530DD"/>
    <w:rsid w:val="4BE068DB"/>
    <w:rsid w:val="4BF6002B"/>
    <w:rsid w:val="4ECE2238"/>
    <w:rsid w:val="4F1F09CE"/>
    <w:rsid w:val="51DB4B86"/>
    <w:rsid w:val="526130AB"/>
    <w:rsid w:val="55333C3E"/>
    <w:rsid w:val="5C381321"/>
    <w:rsid w:val="5C4F73C0"/>
    <w:rsid w:val="5CF8285E"/>
    <w:rsid w:val="631657EC"/>
    <w:rsid w:val="64CA39A1"/>
    <w:rsid w:val="69630ADE"/>
    <w:rsid w:val="6C4A05C8"/>
    <w:rsid w:val="6D3B1A89"/>
    <w:rsid w:val="71BF4EC2"/>
    <w:rsid w:val="72734D90"/>
    <w:rsid w:val="7412278C"/>
    <w:rsid w:val="76067942"/>
    <w:rsid w:val="78EB3B60"/>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60" w:lineRule="exact"/>
      <w:ind w:firstLine="640" w:firstLineChars="200"/>
      <w:jc w:val="left"/>
    </w:pPr>
    <w:rPr>
      <w:rFonts w:ascii="仿宋_GB2312" w:eastAsia="仿宋_GB2312"/>
      <w:sz w:val="32"/>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4"/>
    <w:qFormat/>
    <w:uiPriority w:val="9"/>
    <w:rPr>
      <w:rFonts w:ascii="Times New Roman" w:hAnsi="Times New Roman"/>
      <w:b/>
      <w:bCs/>
      <w:kern w:val="44"/>
      <w:sz w:val="44"/>
      <w:szCs w:val="44"/>
    </w:rPr>
  </w:style>
  <w:style w:type="character" w:customStyle="1" w:styleId="27">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1 Char"/>
    <w:basedOn w:val="15"/>
    <w:link w:val="4"/>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880</Words>
  <Characters>5021</Characters>
  <Lines>41</Lines>
  <Paragraphs>11</Paragraphs>
  <TotalTime>11</TotalTime>
  <ScaleCrop>false</ScaleCrop>
  <LinksUpToDate>false</LinksUpToDate>
  <CharactersWithSpaces>5890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2023-12-12T02:52:15Z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B36D53C4A70A48968299F48D68094D94_12</vt:lpwstr>
  </property>
</Properties>
</file>