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15378441"/>
      <w:bookmarkStart w:id="2" w:name="_Toc15377193"/>
      <w:bookmarkStart w:id="3" w:name="_Toc15396597"/>
      <w:bookmarkStart w:id="4" w:name="_Toc15377425"/>
      <w:bookmarkStart w:id="5" w:name="_Toc15396475"/>
      <w:r>
        <w:rPr>
          <w:rFonts w:hint="eastAsia" w:ascii="方正小标宋简体" w:hAnsi="方正小标宋简体" w:eastAsia="方正小标宋简体" w:cs="方正小标宋简体"/>
          <w:sz w:val="52"/>
          <w:szCs w:val="5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6" w:name="_Toc15396598"/>
      <w:bookmarkStart w:id="7" w:name="_Toc15377194"/>
      <w:bookmarkStart w:id="8" w:name="_Toc15396476"/>
      <w:bookmarkStart w:id="9" w:name="_Toc15377426"/>
      <w:bookmarkStart w:id="10" w:name="_Toc15378442"/>
      <w:r>
        <w:rPr>
          <w:rFonts w:hint="eastAsia" w:ascii="方正小标宋简体" w:hAnsi="方正小标宋简体" w:eastAsia="方正小标宋简体" w:cs="方正小标宋简体"/>
          <w:sz w:val="52"/>
          <w:szCs w:val="52"/>
        </w:rPr>
        <w:t>剑阁县</w:t>
      </w:r>
      <w:bookmarkEnd w:id="0"/>
      <w:bookmarkStart w:id="11" w:name="_Toc15306268"/>
      <w:r>
        <w:rPr>
          <w:rFonts w:hint="eastAsia" w:ascii="方正小标宋简体" w:hAnsi="方正小标宋简体" w:eastAsia="方正小标宋简体" w:cs="方正小标宋简体"/>
          <w:sz w:val="52"/>
          <w:szCs w:val="52"/>
          <w:lang w:eastAsia="zh-CN"/>
        </w:rPr>
        <w:t>演圣小学</w:t>
      </w:r>
      <w:r>
        <w:rPr>
          <w:rFonts w:hint="eastAsia" w:ascii="方正小标宋简体" w:hAnsi="方正小标宋简体" w:eastAsia="方正小标宋简体" w:cs="方正小标宋简体"/>
          <w:sz w:val="52"/>
          <w:szCs w:val="52"/>
        </w:rPr>
        <w:t>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2"/>
        <w:adjustRightInd w:val="0"/>
        <w:snapToGrid w:val="0"/>
        <w:spacing w:line="440" w:lineRule="exact"/>
        <w:jc w:val="left"/>
        <w:rPr>
          <w:sz w:val="24"/>
        </w:rPr>
      </w:pPr>
      <w:r>
        <w:rPr>
          <w:rFonts w:hint="eastAsia"/>
          <w:sz w:val="24"/>
        </w:rPr>
        <w:t>一、主要职责及重点</w:t>
      </w:r>
      <w:r>
        <w:rPr>
          <w:sz w:val="24"/>
        </w:rPr>
        <w:t>工作</w:t>
      </w:r>
    </w:p>
    <w:p>
      <w:pPr>
        <w:pStyle w:val="12"/>
        <w:adjustRightInd w:val="0"/>
        <w:snapToGrid w:val="0"/>
        <w:spacing w:line="440" w:lineRule="exact"/>
        <w:jc w:val="left"/>
        <w:rPr>
          <w:rFonts w:hint="eastAsia"/>
          <w:sz w:val="24"/>
        </w:rPr>
      </w:pPr>
      <w:r>
        <w:rPr>
          <w:rFonts w:hint="eastAsia"/>
          <w:sz w:val="24"/>
        </w:rPr>
        <w:t>（一）单位</w:t>
      </w:r>
      <w:r>
        <w:rPr>
          <w:sz w:val="24"/>
        </w:rPr>
        <w:t>职责</w:t>
      </w:r>
    </w:p>
    <w:p>
      <w:pPr>
        <w:pStyle w:val="12"/>
        <w:adjustRightInd w:val="0"/>
        <w:snapToGrid w:val="0"/>
        <w:spacing w:line="440" w:lineRule="exact"/>
        <w:jc w:val="left"/>
        <w:rPr>
          <w:rFonts w:hint="eastAsia"/>
          <w:b/>
          <w:bCs/>
          <w:sz w:val="24"/>
        </w:rPr>
      </w:pPr>
      <w:r>
        <w:rPr>
          <w:rFonts w:hint="eastAsia"/>
          <w:sz w:val="24"/>
        </w:rPr>
        <w:t>（二）2022年重点工作完成情况</w:t>
      </w:r>
    </w:p>
    <w:p>
      <w:pPr>
        <w:pStyle w:val="12"/>
        <w:adjustRightInd w:val="0"/>
        <w:snapToGrid w:val="0"/>
        <w:spacing w:line="440" w:lineRule="exact"/>
        <w:jc w:val="left"/>
        <w:rPr>
          <w:rFonts w:hint="eastAsia"/>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 2022年度单位决算情况说明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8"/>
          <w:rFonts w:ascii="黑体" w:hAnsi="黑体" w:eastAsia="黑体"/>
          <w:b/>
          <w:bCs w:val="0"/>
        </w:rPr>
      </w:pPr>
      <w:r>
        <w:rPr>
          <w:rFonts w:hint="eastAsia" w:ascii="黑体" w:hAnsi="黑体" w:eastAsia="黑体"/>
          <w:b w:val="0"/>
        </w:rPr>
        <w:t>第一部分 单位</w:t>
      </w:r>
      <w:r>
        <w:rPr>
          <w:rStyle w:val="28"/>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pageBreakBefore w:val="0"/>
        <w:numPr>
          <w:ilvl w:val="0"/>
          <w:numId w:val="1"/>
        </w:numPr>
        <w:kinsoku/>
        <w:wordWrap/>
        <w:overflowPunct/>
        <w:topLinePunct w:val="0"/>
        <w:autoSpaceDN/>
        <w:bidi w:val="0"/>
        <w:adjustRightInd/>
        <w:snapToGrid/>
        <w:spacing w:before="0" w:after="0" w:line="400" w:lineRule="exact"/>
        <w:ind w:firstLine="0" w:firstLineChars="0"/>
        <w:textAlignment w:val="auto"/>
        <w:rPr>
          <w:rStyle w:val="29"/>
          <w:rFonts w:ascii="黑体" w:hAnsi="黑体" w:eastAsia="黑体"/>
          <w:b w:val="0"/>
          <w:bCs w:val="0"/>
        </w:rPr>
      </w:pPr>
      <w:bookmarkStart w:id="14" w:name="_Toc15396600"/>
      <w:bookmarkStart w:id="15" w:name="_Toc15377197"/>
      <w:r>
        <w:rPr>
          <w:rStyle w:val="29"/>
          <w:rFonts w:hint="eastAsia" w:ascii="黑体" w:hAnsi="黑体" w:eastAsia="黑体"/>
          <w:b w:val="0"/>
          <w:bCs w:val="0"/>
        </w:rPr>
        <w:t>主要职责</w:t>
      </w:r>
      <w:r>
        <w:rPr>
          <w:rStyle w:val="29"/>
          <w:rFonts w:hint="eastAsia" w:ascii="黑体" w:hAnsi="黑体" w:eastAsia="黑体"/>
          <w:b w:val="0"/>
          <w:bCs w:val="0"/>
          <w:lang w:eastAsia="zh-CN"/>
        </w:rPr>
        <w:t>及重点工作</w:t>
      </w:r>
    </w:p>
    <w:p>
      <w:pPr>
        <w:pageBreakBefore w:val="0"/>
        <w:kinsoku/>
        <w:wordWrap/>
        <w:overflowPunct/>
        <w:topLinePunct w:val="0"/>
        <w:autoSpaceDN/>
        <w:bidi w:val="0"/>
        <w:adjustRightInd/>
        <w:snapToGrid/>
        <w:spacing w:line="400" w:lineRule="exact"/>
        <w:ind w:firstLine="0" w:firstLineChars="0"/>
        <w:textAlignment w:val="auto"/>
        <w:rPr>
          <w:rStyle w:val="29"/>
          <w:rFonts w:hint="eastAsia" w:ascii="黑体" w:hAnsi="黑体" w:eastAsia="黑体"/>
          <w:b w:val="0"/>
          <w:bCs w:val="0"/>
          <w:lang w:eastAsia="zh-CN"/>
        </w:rPr>
      </w:pPr>
      <w:r>
        <w:rPr>
          <w:rStyle w:val="29"/>
          <w:rFonts w:hint="eastAsia" w:ascii="黑体" w:hAnsi="黑体" w:eastAsia="黑体"/>
          <w:b w:val="0"/>
          <w:bCs w:val="0"/>
          <w:lang w:eastAsia="zh-CN"/>
        </w:rPr>
        <w:t>（一）单位职责</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lang w:eastAsia="zh-CN"/>
        </w:rPr>
      </w:pPr>
      <w:r>
        <w:rPr>
          <w:rFonts w:hint="eastAsia" w:ascii="仿宋" w:hAnsi="仿宋" w:eastAsia="仿宋" w:cs="仿宋"/>
          <w:bCs/>
          <w:color w:val="000000"/>
          <w:sz w:val="32"/>
          <w:szCs w:val="32"/>
          <w:lang w:eastAsia="zh-CN"/>
        </w:rPr>
        <w:t>剑阁县演圣小学属财政预算一级单位，执行事业单位会计制度，宗旨和业务范围：实施小学业务教育，促进基础教育发展。</w:t>
      </w:r>
    </w:p>
    <w:p>
      <w:pPr>
        <w:pStyle w:val="2"/>
        <w:pageBreakBefore w:val="0"/>
        <w:kinsoku/>
        <w:wordWrap/>
        <w:overflowPunct/>
        <w:topLinePunct w:val="0"/>
        <w:autoSpaceDN/>
        <w:bidi w:val="0"/>
        <w:adjustRightInd/>
        <w:snapToGrid/>
        <w:spacing w:beforeLines="0" w:line="400" w:lineRule="exact"/>
        <w:ind w:firstLine="0" w:firstLineChars="0"/>
        <w:textAlignment w:val="auto"/>
        <w:rPr>
          <w:rStyle w:val="29"/>
          <w:rFonts w:hint="default" w:ascii="黑体" w:hAnsi="黑体" w:eastAsia="黑体"/>
          <w:b w:val="0"/>
          <w:bCs w:val="0"/>
          <w:lang w:val="en-US" w:eastAsia="zh-CN"/>
        </w:rPr>
      </w:pPr>
      <w:r>
        <w:rPr>
          <w:rStyle w:val="29"/>
          <w:rFonts w:hint="eastAsia" w:ascii="黑体" w:hAnsi="黑体" w:eastAsia="黑体"/>
          <w:b w:val="0"/>
          <w:bCs w:val="0"/>
          <w:lang w:eastAsia="zh-CN"/>
        </w:rPr>
        <w:t>（二）</w:t>
      </w:r>
      <w:r>
        <w:rPr>
          <w:rStyle w:val="29"/>
          <w:rFonts w:hint="eastAsia" w:ascii="黑体" w:hAnsi="黑体" w:eastAsia="黑体"/>
          <w:b w:val="0"/>
          <w:bCs w:val="0"/>
          <w:lang w:val="en-US" w:eastAsia="zh-CN"/>
        </w:rPr>
        <w:t>2022年重点工作完成情况</w:t>
      </w:r>
    </w:p>
    <w:p>
      <w:pPr>
        <w:pStyle w:val="2"/>
        <w:adjustRightInd w:val="0"/>
        <w:snapToGrid w:val="0"/>
        <w:spacing w:beforeLines="0" w:line="400" w:lineRule="exact"/>
        <w:ind w:firstLine="672" w:firstLineChars="210"/>
        <w:outlineLvl w:val="2"/>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一是进一步深入学习宣传习近平总书记的讲话精神，把思想和行动统一到讲话精神上来，把智慧和力量凝聚并落实到2022年目标任务上。</w:t>
      </w:r>
    </w:p>
    <w:p>
      <w:pPr>
        <w:pStyle w:val="2"/>
        <w:adjustRightInd w:val="0"/>
        <w:snapToGrid w:val="0"/>
        <w:spacing w:beforeLines="0" w:line="400" w:lineRule="exact"/>
        <w:ind w:firstLine="672" w:firstLineChars="210"/>
        <w:outlineLvl w:val="2"/>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 xml:space="preserve">二是充分发挥义务教育作用，坚持教育扶贫扶智，一个不少，一分不少。 </w:t>
      </w:r>
    </w:p>
    <w:p>
      <w:pPr>
        <w:pStyle w:val="2"/>
        <w:adjustRightInd w:val="0"/>
        <w:snapToGrid w:val="0"/>
        <w:spacing w:beforeLines="0" w:line="400" w:lineRule="exact"/>
        <w:ind w:firstLine="672" w:firstLineChars="210"/>
        <w:outlineLvl w:val="2"/>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三是全面提高教育教学质量。坚持教书育人，服务育人，环境育人方针，加强对学生的思想品德教育，同时抓好教师队伍建设。</w:t>
      </w:r>
    </w:p>
    <w:p>
      <w:pPr>
        <w:pStyle w:val="2"/>
        <w:adjustRightInd w:val="0"/>
        <w:snapToGrid w:val="0"/>
        <w:spacing w:beforeLines="0" w:line="400" w:lineRule="exact"/>
        <w:ind w:firstLine="672" w:firstLineChars="210"/>
        <w:outlineLvl w:val="2"/>
        <w:rPr>
          <w:rFonts w:asciiTheme="minorEastAsia" w:hAnsiTheme="minorEastAsia" w:eastAsiaTheme="minorEastAsia"/>
          <w:bCs/>
          <w:color w:val="000000"/>
          <w:sz w:val="28"/>
          <w:szCs w:val="28"/>
        </w:rPr>
      </w:pPr>
      <w:r>
        <w:rPr>
          <w:rFonts w:hint="eastAsia" w:ascii="仿宋" w:hAnsi="仿宋" w:eastAsia="仿宋" w:cs="仿宋"/>
          <w:bCs/>
          <w:color w:val="000000"/>
          <w:kern w:val="2"/>
          <w:sz w:val="32"/>
          <w:szCs w:val="32"/>
          <w:lang w:val="en-US" w:eastAsia="zh-CN" w:bidi="ar-SA"/>
        </w:rPr>
        <w:t>四是做好安全防范，保证学生的人身安全。</w:t>
      </w:r>
    </w:p>
    <w:p>
      <w:pPr>
        <w:pStyle w:val="4"/>
        <w:pageBreakBefore w:val="0"/>
        <w:widowControl w:val="0"/>
        <w:kinsoku/>
        <w:wordWrap/>
        <w:overflowPunct/>
        <w:topLinePunct w:val="0"/>
        <w:autoSpaceDN/>
        <w:bidi w:val="0"/>
        <w:adjustRightInd/>
        <w:snapToGrid/>
        <w:spacing w:before="0" w:after="0" w:line="400" w:lineRule="exact"/>
        <w:textAlignment w:val="auto"/>
        <w:rPr>
          <w:rFonts w:hint="eastAsia" w:ascii="黑体" w:hAnsi="黑体" w:eastAsia="黑体"/>
          <w:b w:val="0"/>
        </w:rPr>
      </w:pPr>
      <w:r>
        <w:rPr>
          <w:rFonts w:hint="eastAsia" w:ascii="黑体" w:hAnsi="黑体" w:eastAsia="黑体"/>
          <w:b w:val="0"/>
        </w:rPr>
        <w:t>二、机构设置</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剑阁县</w:t>
      </w:r>
      <w:r>
        <w:rPr>
          <w:rFonts w:hint="eastAsia" w:ascii="仿宋" w:hAnsi="仿宋" w:eastAsia="仿宋" w:cs="仿宋"/>
          <w:bCs/>
          <w:sz w:val="32"/>
          <w:szCs w:val="32"/>
          <w:lang w:eastAsia="zh-CN"/>
        </w:rPr>
        <w:t>演圣小学</w:t>
      </w:r>
      <w:r>
        <w:rPr>
          <w:rFonts w:hint="eastAsia" w:ascii="仿宋" w:hAnsi="仿宋" w:eastAsia="仿宋" w:cs="仿宋"/>
          <w:bCs/>
          <w:sz w:val="32"/>
          <w:szCs w:val="32"/>
        </w:rPr>
        <w:t>是全额拨款事业单位，属一级预算</w:t>
      </w:r>
      <w:r>
        <w:rPr>
          <w:rFonts w:hint="eastAsia" w:ascii="仿宋" w:hAnsi="仿宋" w:eastAsia="仿宋" w:cs="仿宋"/>
          <w:bCs/>
          <w:sz w:val="32"/>
          <w:szCs w:val="32"/>
          <w:lang w:eastAsia="zh-CN"/>
        </w:rPr>
        <w:t>单位</w:t>
      </w:r>
      <w:r>
        <w:rPr>
          <w:rFonts w:hint="eastAsia" w:ascii="仿宋" w:hAnsi="仿宋" w:eastAsia="仿宋" w:cs="仿宋"/>
          <w:bCs/>
          <w:sz w:val="32"/>
          <w:szCs w:val="32"/>
        </w:rPr>
        <w:t>，无下属二级预算单位。</w:t>
      </w:r>
    </w:p>
    <w:p>
      <w:pPr>
        <w:pageBreakBefore w:val="0"/>
        <w:widowControl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rPr>
        <w:t>剑阁县</w:t>
      </w:r>
      <w:r>
        <w:rPr>
          <w:rFonts w:hint="eastAsia" w:ascii="仿宋" w:hAnsi="仿宋" w:eastAsia="仿宋" w:cs="仿宋"/>
          <w:b w:val="0"/>
          <w:bCs w:val="0"/>
          <w:sz w:val="32"/>
          <w:szCs w:val="32"/>
          <w:lang w:eastAsia="zh-CN"/>
        </w:rPr>
        <w:t>演圣小学</w:t>
      </w:r>
      <w:r>
        <w:rPr>
          <w:rFonts w:hint="eastAsia" w:ascii="仿宋" w:hAnsi="仿宋" w:eastAsia="仿宋" w:cs="仿宋"/>
          <w:b w:val="0"/>
          <w:bCs w:val="0"/>
          <w:sz w:val="32"/>
          <w:szCs w:val="32"/>
        </w:rPr>
        <w:t>总编制</w:t>
      </w:r>
      <w:r>
        <w:rPr>
          <w:rFonts w:hint="eastAsia" w:ascii="仿宋" w:hAnsi="仿宋" w:eastAsia="仿宋" w:cs="仿宋"/>
          <w:b w:val="0"/>
          <w:bCs w:val="0"/>
          <w:sz w:val="32"/>
          <w:szCs w:val="32"/>
          <w:lang w:val="en-US" w:eastAsia="zh-CN"/>
        </w:rPr>
        <w:t>43</w:t>
      </w:r>
      <w:r>
        <w:rPr>
          <w:rFonts w:hint="eastAsia" w:ascii="仿宋" w:hAnsi="仿宋" w:eastAsia="仿宋" w:cs="仿宋"/>
          <w:b w:val="0"/>
          <w:bCs w:val="0"/>
          <w:sz w:val="32"/>
          <w:szCs w:val="32"/>
        </w:rPr>
        <w:t>名，其中行政编制0名，参公编制0名，事业编制</w:t>
      </w:r>
      <w:r>
        <w:rPr>
          <w:rFonts w:hint="eastAsia" w:ascii="仿宋" w:hAnsi="仿宋" w:eastAsia="仿宋" w:cs="仿宋"/>
          <w:b w:val="0"/>
          <w:bCs w:val="0"/>
          <w:sz w:val="32"/>
          <w:szCs w:val="32"/>
          <w:lang w:val="en-US" w:eastAsia="zh-CN"/>
        </w:rPr>
        <w:t>43</w:t>
      </w:r>
      <w:r>
        <w:rPr>
          <w:rFonts w:hint="eastAsia" w:ascii="仿宋" w:hAnsi="仿宋" w:eastAsia="仿宋" w:cs="仿宋"/>
          <w:b w:val="0"/>
          <w:bCs w:val="0"/>
          <w:sz w:val="32"/>
          <w:szCs w:val="32"/>
        </w:rPr>
        <w:t>名，工勤编制</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名。在职人员总数</w:t>
      </w:r>
      <w:r>
        <w:rPr>
          <w:rFonts w:hint="eastAsia" w:ascii="仿宋" w:hAnsi="仿宋" w:eastAsia="仿宋" w:cs="仿宋"/>
          <w:b w:val="0"/>
          <w:bCs w:val="0"/>
          <w:sz w:val="32"/>
          <w:szCs w:val="32"/>
          <w:lang w:val="en-US" w:eastAsia="zh-CN"/>
        </w:rPr>
        <w:t>43</w:t>
      </w:r>
      <w:r>
        <w:rPr>
          <w:rFonts w:hint="eastAsia" w:ascii="仿宋" w:hAnsi="仿宋" w:eastAsia="仿宋" w:cs="仿宋"/>
          <w:b w:val="0"/>
          <w:bCs w:val="0"/>
          <w:sz w:val="32"/>
          <w:szCs w:val="32"/>
        </w:rPr>
        <w:t>人，其中行政人员0人，参公人员0人，事业人员</w:t>
      </w:r>
      <w:r>
        <w:rPr>
          <w:rFonts w:hint="eastAsia" w:ascii="仿宋" w:hAnsi="仿宋" w:eastAsia="仿宋" w:cs="仿宋"/>
          <w:b w:val="0"/>
          <w:bCs w:val="0"/>
          <w:sz w:val="32"/>
          <w:szCs w:val="32"/>
          <w:lang w:val="en-US" w:eastAsia="zh-CN"/>
        </w:rPr>
        <w:t>43</w:t>
      </w:r>
      <w:r>
        <w:rPr>
          <w:rFonts w:hint="eastAsia" w:ascii="仿宋" w:hAnsi="仿宋" w:eastAsia="仿宋" w:cs="仿宋"/>
          <w:b w:val="0"/>
          <w:bCs w:val="0"/>
          <w:sz w:val="32"/>
          <w:szCs w:val="32"/>
        </w:rPr>
        <w:t>人，工勤人员</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人；离休人员0人，退休人员</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人。</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8"/>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8"/>
          <w:rFonts w:hint="eastAsia" w:ascii="黑体" w:hAnsi="黑体" w:eastAsia="黑体"/>
          <w:b w:val="0"/>
          <w:bCs/>
        </w:rPr>
        <w:t>单位决算情况说明</w:t>
      </w:r>
      <w:bookmarkEnd w:id="16"/>
      <w:bookmarkEnd w:id="17"/>
    </w:p>
    <w:p/>
    <w:p>
      <w:pPr>
        <w:pStyle w:val="27"/>
        <w:numPr>
          <w:ilvl w:val="0"/>
          <w:numId w:val="2"/>
        </w:numPr>
        <w:spacing w:line="600" w:lineRule="exact"/>
        <w:ind w:firstLineChars="0"/>
        <w:outlineLvl w:val="1"/>
        <w:rPr>
          <w:rStyle w:val="29"/>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643.48</w:t>
      </w:r>
      <w:r>
        <w:rPr>
          <w:rFonts w:hint="eastAsia" w:ascii="仿宋" w:hAnsi="仿宋" w:eastAsia="仿宋"/>
          <w:sz w:val="32"/>
          <w:szCs w:val="32"/>
        </w:rPr>
        <w:t>万元。与</w:t>
      </w:r>
      <w:bookmarkStart w:id="67" w:name="_GoBack"/>
      <w:bookmarkEnd w:id="67"/>
      <w:r>
        <w:rPr>
          <w:rFonts w:hint="eastAsia" w:ascii="仿宋" w:hAnsi="仿宋" w:eastAsia="仿宋"/>
          <w:sz w:val="32"/>
          <w:szCs w:val="32"/>
        </w:rPr>
        <w:t>2021年相比，收、支总计各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112.39</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14.87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初中部撤并，人员减少</w:t>
      </w:r>
      <w:r>
        <w:rPr>
          <w:rFonts w:hint="eastAsia" w:ascii="仿宋" w:hAnsi="仿宋" w:eastAsia="仿宋"/>
          <w:sz w:val="32"/>
          <w:szCs w:val="32"/>
        </w:rPr>
        <w:t>。</w:t>
      </w:r>
    </w:p>
    <w:p>
      <w:pPr>
        <w:pStyle w:val="2"/>
        <w:ind w:firstLine="2409" w:firstLineChars="800"/>
        <w:rPr>
          <w:rFonts w:hint="eastAsia"/>
        </w:rPr>
      </w:pPr>
      <w:r>
        <w:rPr>
          <w:rFonts w:hint="eastAsia"/>
          <w:b/>
          <w:bCs/>
        </w:rPr>
        <w:t>收支决算总计变动情况图</w:t>
      </w:r>
    </w:p>
    <w:p>
      <w:pPr>
        <w:pStyle w:val="2"/>
        <w:rPr>
          <w:rFonts w:ascii="仿宋_GB2312" w:eastAsia="仿宋_GB2312"/>
          <w:sz w:val="32"/>
          <w:szCs w:val="32"/>
        </w:rPr>
      </w:pPr>
      <w:r>
        <w:rPr>
          <w:rFonts w:hint="eastAsia"/>
          <w:lang w:val="en-US" w:eastAsia="zh-CN"/>
        </w:rPr>
        <w:t xml:space="preserve">     </w:t>
      </w: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9"/>
          <w:rFonts w:hint="eastAsia" w:ascii="黑体" w:hAnsi="黑体" w:eastAsia="黑体"/>
          <w:b w:val="0"/>
        </w:rPr>
        <w:t>入决算情况说明</w:t>
      </w:r>
      <w:bookmarkEnd w:id="20"/>
      <w:bookmarkEnd w:id="21"/>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643.48</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641.48</w:t>
      </w:r>
      <w:r>
        <w:rPr>
          <w:rFonts w:hint="eastAsia" w:ascii="仿宋" w:hAnsi="仿宋" w:eastAsia="仿宋"/>
          <w:sz w:val="32"/>
          <w:szCs w:val="32"/>
        </w:rPr>
        <w:t>万元，占</w:t>
      </w:r>
      <w:r>
        <w:rPr>
          <w:rFonts w:hint="eastAsia" w:ascii="仿宋" w:hAnsi="仿宋" w:eastAsia="仿宋"/>
          <w:sz w:val="32"/>
          <w:szCs w:val="32"/>
          <w:lang w:val="en-US" w:eastAsia="zh-CN"/>
        </w:rPr>
        <w:t>99.69</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2.00</w:t>
      </w:r>
      <w:r>
        <w:rPr>
          <w:rFonts w:hint="eastAsia" w:ascii="仿宋" w:hAnsi="仿宋" w:eastAsia="仿宋"/>
          <w:sz w:val="32"/>
          <w:szCs w:val="32"/>
        </w:rPr>
        <w:t>万元，占</w:t>
      </w:r>
      <w:r>
        <w:rPr>
          <w:rFonts w:hint="eastAsia" w:ascii="仿宋" w:hAnsi="仿宋" w:eastAsia="仿宋"/>
          <w:sz w:val="32"/>
          <w:szCs w:val="32"/>
          <w:lang w:val="en-US" w:eastAsia="zh-CN"/>
        </w:rPr>
        <w:t>0.31</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ind w:firstLine="2570" w:firstLineChars="800"/>
        <w:rPr>
          <w:rFonts w:hint="eastAsia" w:ascii="仿宋" w:hAnsi="仿宋" w:eastAsia="仿宋"/>
          <w:b/>
          <w:bCs/>
          <w:sz w:val="32"/>
          <w:szCs w:val="32"/>
          <w:lang w:eastAsia="zh-CN"/>
        </w:rPr>
      </w:pPr>
    </w:p>
    <w:p>
      <w:pPr>
        <w:pStyle w:val="2"/>
        <w:ind w:firstLine="2570" w:firstLineChars="800"/>
        <w:rPr>
          <w:rFonts w:hint="eastAsia" w:ascii="仿宋" w:hAnsi="仿宋" w:eastAsia="仿宋"/>
          <w:b/>
          <w:bCs/>
          <w:sz w:val="32"/>
          <w:szCs w:val="32"/>
          <w:lang w:eastAsia="zh-CN"/>
        </w:rPr>
      </w:pPr>
      <w:r>
        <w:rPr>
          <w:rFonts w:hint="eastAsia" w:ascii="仿宋" w:hAnsi="仿宋" w:eastAsia="仿宋"/>
          <w:b/>
          <w:bCs/>
          <w:sz w:val="32"/>
          <w:szCs w:val="32"/>
          <w:lang w:eastAsia="zh-CN"/>
        </w:rPr>
        <w:t>收入决算结构图</w:t>
      </w:r>
    </w:p>
    <w:p>
      <w:pPr>
        <w:pStyle w:val="2"/>
        <w:rPr>
          <w:rFonts w:hint="eastAsia" w:ascii="仿宋" w:hAnsi="仿宋" w:eastAsia="仿宋"/>
          <w:sz w:val="32"/>
          <w:szCs w:val="32"/>
        </w:rPr>
      </w:pPr>
      <w:r>
        <w:rPr>
          <w:rFonts w:hint="eastAsia"/>
          <w:lang w:val="en-US" w:eastAsia="zh-CN"/>
        </w:rPr>
        <w:t xml:space="preserve">     </w:t>
      </w: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9"/>
          <w:rFonts w:hint="eastAsia" w:ascii="黑体" w:hAnsi="黑体" w:eastAsia="黑体"/>
          <w:b w:val="0"/>
        </w:rPr>
        <w:t>出决算情况说明</w:t>
      </w:r>
      <w:bookmarkEnd w:id="22"/>
      <w:bookmarkEnd w:id="23"/>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643.48</w:t>
      </w:r>
      <w:r>
        <w:rPr>
          <w:rFonts w:hint="eastAsia" w:ascii="仿宋" w:hAnsi="仿宋" w:eastAsia="仿宋"/>
          <w:sz w:val="32"/>
          <w:szCs w:val="32"/>
        </w:rPr>
        <w:t>万元，其中：基本支出</w:t>
      </w:r>
      <w:r>
        <w:rPr>
          <w:rFonts w:hint="eastAsia" w:ascii="仿宋" w:hAnsi="仿宋" w:eastAsia="仿宋"/>
          <w:sz w:val="32"/>
          <w:szCs w:val="32"/>
          <w:lang w:val="en-US" w:eastAsia="zh-CN"/>
        </w:rPr>
        <w:t>641.48</w:t>
      </w:r>
      <w:r>
        <w:rPr>
          <w:rFonts w:hint="eastAsia" w:ascii="仿宋" w:hAnsi="仿宋" w:eastAsia="仿宋"/>
          <w:sz w:val="32"/>
          <w:szCs w:val="32"/>
        </w:rPr>
        <w:t>万元，占</w:t>
      </w:r>
      <w:r>
        <w:rPr>
          <w:rFonts w:hint="eastAsia" w:ascii="仿宋" w:hAnsi="仿宋" w:eastAsia="仿宋"/>
          <w:sz w:val="32"/>
          <w:szCs w:val="32"/>
          <w:lang w:val="en-US" w:eastAsia="zh-CN"/>
        </w:rPr>
        <w:t>99.69</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2.00</w:t>
      </w:r>
      <w:r>
        <w:rPr>
          <w:rFonts w:hint="eastAsia" w:ascii="仿宋" w:hAnsi="仿宋" w:eastAsia="仿宋"/>
          <w:sz w:val="32"/>
          <w:szCs w:val="32"/>
        </w:rPr>
        <w:t>万元，占</w:t>
      </w:r>
      <w:r>
        <w:rPr>
          <w:rFonts w:hint="eastAsia" w:ascii="仿宋" w:hAnsi="仿宋" w:eastAsia="仿宋"/>
          <w:sz w:val="32"/>
          <w:szCs w:val="32"/>
          <w:lang w:val="en-US" w:eastAsia="zh-CN"/>
        </w:rPr>
        <w:t>0.31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ind w:firstLine="3313" w:firstLineChars="1100"/>
        <w:rPr>
          <w:rFonts w:hint="eastAsia"/>
        </w:rPr>
      </w:pPr>
      <w:r>
        <w:rPr>
          <w:rFonts w:hint="eastAsia"/>
          <w:b/>
          <w:bCs/>
        </w:rPr>
        <w:t>支出决算结构图</w:t>
      </w:r>
    </w:p>
    <w:p>
      <w:pPr>
        <w:pStyle w:val="2"/>
        <w:jc w:val="center"/>
      </w:pPr>
      <w:r>
        <w:drawing>
          <wp:inline distT="0" distB="0" distL="114300" distR="114300">
            <wp:extent cx="4572000" cy="2743200"/>
            <wp:effectExtent l="4445" t="4445" r="14605" b="1460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9"/>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4"/>
      <w:bookmarkEnd w:id="25"/>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261.83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12.69</w:t>
      </w:r>
      <w:r>
        <w:rPr>
          <w:rFonts w:hint="eastAsia" w:ascii="仿宋" w:hAnsi="仿宋" w:eastAsia="仿宋"/>
          <w:sz w:val="32"/>
          <w:szCs w:val="32"/>
        </w:rPr>
        <w:t>万元，增长</w:t>
      </w:r>
      <w:r>
        <w:rPr>
          <w:rFonts w:hint="eastAsia" w:ascii="仿宋" w:hAnsi="仿宋" w:eastAsia="仿宋"/>
          <w:sz w:val="32"/>
          <w:szCs w:val="32"/>
          <w:lang w:val="en-US" w:eastAsia="zh-CN"/>
        </w:rPr>
        <w:t>5.1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人员工资增加</w:t>
      </w:r>
      <w:bookmarkStart w:id="26" w:name="_Toc15377209"/>
      <w:bookmarkStart w:id="27" w:name="_Toc15396607"/>
    </w:p>
    <w:p>
      <w:pPr>
        <w:pStyle w:val="2"/>
        <w:ind w:firstLine="1606" w:firstLineChars="500"/>
        <w:rPr>
          <w:rFonts w:hint="eastAsia" w:ascii="仿宋" w:hAnsi="仿宋" w:eastAsia="仿宋"/>
          <w:sz w:val="32"/>
          <w:szCs w:val="32"/>
          <w:lang w:eastAsia="zh-CN"/>
        </w:rPr>
      </w:pPr>
      <w:r>
        <w:rPr>
          <w:rFonts w:hint="eastAsia" w:ascii="仿宋" w:hAnsi="仿宋" w:eastAsia="仿宋"/>
          <w:b/>
          <w:bCs/>
          <w:sz w:val="32"/>
          <w:szCs w:val="32"/>
          <w:lang w:eastAsia="zh-CN"/>
        </w:rPr>
        <w:t>财政拨款收、决算总计变动情况图</w:t>
      </w:r>
    </w:p>
    <w:p>
      <w:pPr>
        <w:pStyle w:val="2"/>
        <w:rPr>
          <w:rFonts w:hint="eastAsia" w:ascii="仿宋" w:hAnsi="仿宋" w:eastAsia="仿宋"/>
          <w:sz w:val="32"/>
          <w:szCs w:val="32"/>
          <w:lang w:eastAsia="zh-CN"/>
        </w:rPr>
      </w:pPr>
      <w:r>
        <w:rPr>
          <w:rFonts w:hint="eastAsia"/>
          <w:lang w:val="en-US" w:eastAsia="zh-CN"/>
        </w:rPr>
        <w:t xml:space="preserve">     </w:t>
      </w: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Style w:val="29"/>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643.48</w:t>
      </w:r>
      <w:r>
        <w:rPr>
          <w:rFonts w:hint="eastAsia" w:ascii="仿宋" w:hAnsi="仿宋" w:eastAsia="仿宋"/>
          <w:sz w:val="32"/>
          <w:szCs w:val="32"/>
        </w:rPr>
        <w:t>万元。与2021年相比，收、支总计各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112.39</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14.87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初中部撤并，人员减少</w:t>
      </w:r>
      <w:r>
        <w:rPr>
          <w:rFonts w:hint="eastAsia" w:ascii="仿宋" w:hAnsi="仿宋" w:eastAsia="仿宋"/>
          <w:sz w:val="32"/>
          <w:szCs w:val="32"/>
        </w:rPr>
        <w:t>。</w:t>
      </w:r>
    </w:p>
    <w:p>
      <w:pPr>
        <w:pStyle w:val="2"/>
        <w:ind w:firstLine="964" w:firstLineChars="300"/>
        <w:rPr>
          <w:rFonts w:hint="eastAsia" w:ascii="仿宋" w:hAnsi="仿宋" w:eastAsia="仿宋"/>
          <w:sz w:val="32"/>
          <w:szCs w:val="32"/>
          <w:lang w:eastAsia="zh-CN"/>
        </w:rPr>
      </w:pPr>
      <w:r>
        <w:rPr>
          <w:rFonts w:hint="eastAsia" w:ascii="仿宋" w:hAnsi="仿宋" w:eastAsia="仿宋"/>
          <w:b/>
          <w:bCs/>
          <w:sz w:val="32"/>
          <w:szCs w:val="32"/>
          <w:lang w:eastAsia="zh-CN"/>
        </w:rPr>
        <w:t>一般公共预算财政拨款支出决算变动情况图</w:t>
      </w:r>
    </w:p>
    <w:p>
      <w:pPr>
        <w:pStyle w:val="2"/>
        <w:rPr>
          <w:rFonts w:hint="eastAsia" w:ascii="仿宋" w:hAnsi="仿宋" w:eastAsia="仿宋"/>
          <w:sz w:val="32"/>
          <w:szCs w:val="32"/>
          <w:lang w:eastAsia="zh-CN"/>
        </w:rPr>
      </w:pPr>
      <w:r>
        <w:rPr>
          <w:rFonts w:hint="eastAsia"/>
          <w:lang w:val="en-US" w:eastAsia="zh-CN"/>
        </w:rPr>
        <w:t xml:space="preserve">    </w:t>
      </w:r>
      <w:r>
        <w:drawing>
          <wp:inline distT="0" distB="0" distL="114300" distR="114300">
            <wp:extent cx="4572000" cy="1962785"/>
            <wp:effectExtent l="4445" t="4445" r="14605" b="1397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643.48</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539.70</w:t>
      </w:r>
      <w:r>
        <w:rPr>
          <w:rFonts w:hint="eastAsia" w:ascii="仿宋" w:hAnsi="仿宋" w:eastAsia="仿宋"/>
          <w:sz w:val="32"/>
          <w:szCs w:val="32"/>
        </w:rPr>
        <w:t>万元，占</w:t>
      </w:r>
      <w:r>
        <w:rPr>
          <w:rFonts w:hint="eastAsia" w:ascii="仿宋" w:hAnsi="仿宋" w:eastAsia="仿宋"/>
          <w:sz w:val="32"/>
          <w:szCs w:val="32"/>
          <w:lang w:val="en-US" w:eastAsia="zh-CN"/>
        </w:rPr>
        <w:t>83.87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45.23</w:t>
      </w:r>
      <w:r>
        <w:rPr>
          <w:rFonts w:hint="eastAsia" w:ascii="仿宋" w:hAnsi="仿宋" w:eastAsia="仿宋"/>
          <w:sz w:val="32"/>
          <w:szCs w:val="32"/>
        </w:rPr>
        <w:t>万元，占</w:t>
      </w:r>
      <w:r>
        <w:rPr>
          <w:rFonts w:hint="eastAsia" w:ascii="仿宋" w:hAnsi="仿宋" w:eastAsia="仿宋"/>
          <w:sz w:val="32"/>
          <w:szCs w:val="32"/>
          <w:lang w:val="en-US" w:eastAsia="zh-CN"/>
        </w:rPr>
        <w:t>7.03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22.62</w:t>
      </w:r>
      <w:r>
        <w:rPr>
          <w:rFonts w:hint="eastAsia" w:ascii="仿宋" w:hAnsi="仿宋" w:eastAsia="仿宋"/>
          <w:sz w:val="32"/>
          <w:szCs w:val="32"/>
        </w:rPr>
        <w:t>万元，占</w:t>
      </w:r>
      <w:r>
        <w:rPr>
          <w:rFonts w:hint="eastAsia" w:ascii="仿宋" w:hAnsi="仿宋" w:eastAsia="仿宋"/>
          <w:sz w:val="32"/>
          <w:szCs w:val="32"/>
          <w:lang w:val="en-US" w:eastAsia="zh-CN"/>
        </w:rPr>
        <w:t>3.52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33.93</w:t>
      </w:r>
      <w:r>
        <w:rPr>
          <w:rFonts w:hint="eastAsia" w:ascii="仿宋" w:hAnsi="仿宋" w:eastAsia="仿宋"/>
          <w:sz w:val="32"/>
          <w:szCs w:val="32"/>
        </w:rPr>
        <w:t>万元，占</w:t>
      </w:r>
      <w:r>
        <w:rPr>
          <w:rFonts w:hint="eastAsia" w:ascii="仿宋" w:hAnsi="仿宋" w:eastAsia="仿宋"/>
          <w:sz w:val="32"/>
          <w:szCs w:val="32"/>
          <w:lang w:val="en-US" w:eastAsia="zh-CN"/>
        </w:rPr>
        <w:t>5.55</w:t>
      </w:r>
      <w:r>
        <w:rPr>
          <w:rFonts w:ascii="仿宋" w:hAnsi="仿宋" w:eastAsia="仿宋"/>
          <w:sz w:val="32"/>
          <w:szCs w:val="32"/>
        </w:rPr>
        <w:t>%</w:t>
      </w:r>
      <w:r>
        <w:rPr>
          <w:rFonts w:hint="eastAsia" w:ascii="仿宋" w:hAnsi="仿宋" w:eastAsia="仿宋"/>
          <w:sz w:val="32"/>
          <w:szCs w:val="32"/>
          <w:lang w:eastAsia="zh-CN"/>
        </w:rPr>
        <w:t>，</w:t>
      </w:r>
      <w:r>
        <w:rPr>
          <w:rFonts w:hint="eastAsia" w:asciiTheme="minorEastAsia" w:hAnsiTheme="minorEastAsia" w:eastAsiaTheme="minorEastAsia"/>
          <w:sz w:val="28"/>
          <w:szCs w:val="28"/>
        </w:rPr>
        <w:t>其他支出</w:t>
      </w:r>
      <w:r>
        <w:rPr>
          <w:rFonts w:hint="eastAsia" w:asciiTheme="minorEastAsia" w:hAnsiTheme="minorEastAsia" w:eastAsiaTheme="minorEastAsia"/>
          <w:sz w:val="28"/>
          <w:szCs w:val="28"/>
          <w:lang w:val="en-US" w:eastAsia="zh-CN"/>
        </w:rPr>
        <w:t>2.00</w:t>
      </w:r>
      <w:r>
        <w:rPr>
          <w:rFonts w:hint="eastAsia" w:asciiTheme="minorEastAsia" w:hAnsiTheme="minorEastAsia" w:eastAsiaTheme="minorEastAsia"/>
          <w:sz w:val="28"/>
          <w:szCs w:val="28"/>
        </w:rPr>
        <w:t>万元</w:t>
      </w:r>
      <w:r>
        <w:rPr>
          <w:rFonts w:hint="eastAsia" w:asciiTheme="minorEastAsia" w:hAnsiTheme="minorEastAsia" w:eastAsiaTheme="minorEastAsia"/>
          <w:sz w:val="28"/>
          <w:szCs w:val="28"/>
          <w:lang w:eastAsia="zh-CN"/>
        </w:rPr>
        <w:t>，</w:t>
      </w:r>
      <w:r>
        <w:rPr>
          <w:rFonts w:hint="eastAsia" w:ascii="仿宋" w:hAnsi="仿宋" w:eastAsia="仿宋"/>
          <w:sz w:val="32"/>
          <w:szCs w:val="32"/>
        </w:rPr>
        <w:t>占</w:t>
      </w:r>
      <w:r>
        <w:rPr>
          <w:rFonts w:hint="eastAsia" w:ascii="仿宋" w:hAnsi="仿宋" w:eastAsia="仿宋"/>
          <w:sz w:val="32"/>
          <w:szCs w:val="32"/>
          <w:lang w:val="en-US" w:eastAsia="zh-CN"/>
        </w:rPr>
        <w:t>0.03</w:t>
      </w:r>
      <w:r>
        <w:rPr>
          <w:rFonts w:ascii="仿宋" w:hAnsi="仿宋" w:eastAsia="仿宋"/>
          <w:sz w:val="32"/>
          <w:szCs w:val="32"/>
        </w:rPr>
        <w:t>%</w:t>
      </w:r>
      <w:r>
        <w:rPr>
          <w:rFonts w:hint="eastAsia" w:ascii="仿宋" w:hAnsi="仿宋" w:eastAsia="仿宋"/>
          <w:sz w:val="32"/>
          <w:szCs w:val="32"/>
        </w:rPr>
        <w:t>。</w:t>
      </w:r>
    </w:p>
    <w:p>
      <w:pPr>
        <w:pStyle w:val="2"/>
        <w:ind w:firstLine="1606" w:firstLineChars="500"/>
        <w:rPr>
          <w:rFonts w:hint="eastAsia" w:ascii="仿宋" w:hAnsi="仿宋" w:eastAsia="仿宋"/>
          <w:sz w:val="32"/>
          <w:szCs w:val="32"/>
        </w:rPr>
      </w:pPr>
      <w:r>
        <w:rPr>
          <w:rFonts w:hint="eastAsia" w:ascii="仿宋" w:hAnsi="仿宋" w:eastAsia="仿宋"/>
          <w:b/>
          <w:bCs/>
          <w:sz w:val="32"/>
          <w:szCs w:val="32"/>
        </w:rPr>
        <w:t>一般公共预算财政拨款支出决算结构图</w:t>
      </w:r>
    </w:p>
    <w:p>
      <w:pPr>
        <w:pStyle w:val="2"/>
        <w:rPr>
          <w:rFonts w:hint="eastAsia" w:ascii="仿宋" w:hAnsi="仿宋" w:eastAsia="仿宋"/>
          <w:sz w:val="32"/>
          <w:szCs w:val="32"/>
        </w:rPr>
      </w:pPr>
      <w:r>
        <w:rPr>
          <w:rFonts w:hint="eastAsia"/>
          <w:lang w:val="en-US" w:eastAsia="zh-CN"/>
        </w:rPr>
        <w:t xml:space="preserve">     </w:t>
      </w:r>
      <w:r>
        <w:drawing>
          <wp:inline distT="0" distB="0" distL="114300" distR="114300">
            <wp:extent cx="4572000" cy="2438400"/>
            <wp:effectExtent l="4445" t="4445" r="14605" b="146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w:t>
      </w:r>
      <w:r>
        <w:rPr>
          <w:rFonts w:hint="eastAsia" w:ascii="仿宋" w:hAnsi="仿宋" w:eastAsia="仿宋"/>
          <w:sz w:val="32"/>
          <w:szCs w:val="32"/>
          <w:lang w:val="en-US" w:eastAsia="zh-CN"/>
        </w:rPr>
        <w:t>641.48</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1"/>
      <w:bookmarkEnd w:id="32"/>
      <w:bookmarkEnd w:id="33"/>
    </w:p>
    <w:p>
      <w:pPr>
        <w:spacing w:line="600" w:lineRule="exact"/>
        <w:ind w:firstLine="643" w:firstLineChars="200"/>
        <w:rPr>
          <w:rStyle w:val="18"/>
          <w:rFonts w:ascii="仿宋" w:hAnsi="仿宋" w:eastAsia="仿宋"/>
          <w:bCs/>
          <w:sz w:val="32"/>
          <w:szCs w:val="32"/>
        </w:rPr>
      </w:pPr>
      <w:r>
        <w:rPr>
          <w:rStyle w:val="18"/>
          <w:rFonts w:ascii="仿宋" w:hAnsi="仿宋" w:eastAsia="仿宋"/>
          <w:bCs/>
          <w:sz w:val="32"/>
          <w:szCs w:val="32"/>
        </w:rPr>
        <w:t>1.</w:t>
      </w:r>
      <w:r>
        <w:rPr>
          <w:rStyle w:val="18"/>
          <w:rFonts w:hint="eastAsia" w:ascii="仿宋" w:hAnsi="仿宋" w:eastAsia="仿宋"/>
          <w:bCs/>
          <w:sz w:val="32"/>
          <w:szCs w:val="32"/>
        </w:rPr>
        <w:t>教育（类）</w:t>
      </w:r>
      <w:r>
        <w:rPr>
          <w:rStyle w:val="18"/>
          <w:rFonts w:hint="eastAsia" w:ascii="仿宋" w:hAnsi="仿宋" w:eastAsia="仿宋"/>
          <w:bCs/>
          <w:color w:val="000000"/>
          <w:sz w:val="32"/>
          <w:szCs w:val="32"/>
          <w:lang w:eastAsia="zh-CN"/>
        </w:rPr>
        <w:t>普通教育</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小学教育</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508.27</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2.</w:t>
      </w:r>
      <w:r>
        <w:rPr>
          <w:rStyle w:val="18"/>
          <w:rFonts w:hint="eastAsia" w:ascii="仿宋" w:hAnsi="仿宋" w:eastAsia="仿宋"/>
          <w:bCs/>
          <w:sz w:val="32"/>
          <w:szCs w:val="32"/>
        </w:rPr>
        <w:t>教育（类）</w:t>
      </w:r>
      <w:r>
        <w:rPr>
          <w:rStyle w:val="18"/>
          <w:rFonts w:hint="eastAsia" w:ascii="仿宋" w:hAnsi="仿宋" w:eastAsia="仿宋"/>
          <w:bCs/>
          <w:sz w:val="32"/>
          <w:szCs w:val="32"/>
          <w:lang w:eastAsia="zh-CN"/>
        </w:rPr>
        <w:t>普通教育</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初中教育</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31.43</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hint="eastAsia" w:ascii="仿宋" w:hAnsi="仿宋" w:eastAsia="仿宋"/>
          <w:bCs/>
          <w:sz w:val="32"/>
          <w:szCs w:val="32"/>
          <w:lang w:eastAsia="zh-CN"/>
        </w:rPr>
      </w:pPr>
      <w:r>
        <w:rPr>
          <w:rStyle w:val="18"/>
          <w:rFonts w:ascii="仿宋" w:hAnsi="仿宋" w:eastAsia="仿宋"/>
          <w:bCs/>
          <w:sz w:val="32"/>
          <w:szCs w:val="32"/>
        </w:rPr>
        <w:t>3.</w:t>
      </w:r>
      <w:r>
        <w:rPr>
          <w:rStyle w:val="18"/>
          <w:rFonts w:hint="eastAsia" w:ascii="仿宋" w:hAnsi="仿宋" w:eastAsia="仿宋"/>
          <w:bCs/>
          <w:sz w:val="32"/>
          <w:szCs w:val="32"/>
        </w:rPr>
        <w:t>社会保障和就业（类）</w:t>
      </w:r>
      <w:r>
        <w:rPr>
          <w:rStyle w:val="18"/>
          <w:rFonts w:hint="eastAsia" w:ascii="仿宋" w:hAnsi="仿宋" w:eastAsia="仿宋"/>
          <w:bCs/>
          <w:sz w:val="32"/>
          <w:szCs w:val="32"/>
          <w:lang w:eastAsia="zh-CN"/>
        </w:rPr>
        <w:t>行政事业单位养老</w:t>
      </w:r>
      <w:r>
        <w:rPr>
          <w:rStyle w:val="18"/>
          <w:rFonts w:hint="eastAsia" w:ascii="仿宋" w:hAnsi="仿宋" w:eastAsia="仿宋"/>
          <w:bCs/>
          <w:sz w:val="32"/>
          <w:szCs w:val="32"/>
        </w:rPr>
        <w:t>（款）</w:t>
      </w:r>
      <w:r>
        <w:rPr>
          <w:rStyle w:val="18"/>
          <w:rFonts w:hint="eastAsia" w:ascii="仿宋" w:hAnsi="仿宋" w:eastAsia="仿宋"/>
          <w:bCs/>
          <w:color w:val="000000"/>
          <w:sz w:val="32"/>
          <w:szCs w:val="32"/>
        </w:rPr>
        <w:t>机关事业单位基本养老保险缴费</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45.23</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3" w:firstLineChars="200"/>
        <w:rPr>
          <w:rStyle w:val="18"/>
          <w:rFonts w:ascii="仿宋" w:hAnsi="仿宋" w:eastAsia="仿宋"/>
          <w:bCs/>
          <w:sz w:val="32"/>
          <w:szCs w:val="32"/>
        </w:rPr>
      </w:pPr>
      <w:r>
        <w:rPr>
          <w:rStyle w:val="18"/>
          <w:rFonts w:ascii="仿宋" w:hAnsi="仿宋" w:eastAsia="仿宋"/>
          <w:bCs/>
          <w:sz w:val="32"/>
          <w:szCs w:val="32"/>
        </w:rPr>
        <w:t>4.</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color w:val="000000"/>
          <w:sz w:val="32"/>
          <w:szCs w:val="32"/>
        </w:rPr>
        <w:t>行政事业单位医疗</w:t>
      </w:r>
      <w:r>
        <w:rPr>
          <w:rStyle w:val="18"/>
          <w:rFonts w:hint="eastAsia" w:ascii="仿宋" w:hAnsi="仿宋" w:eastAsia="仿宋"/>
          <w:bCs/>
          <w:sz w:val="32"/>
          <w:szCs w:val="32"/>
        </w:rPr>
        <w:t>（款）</w:t>
      </w:r>
      <w:r>
        <w:rPr>
          <w:rStyle w:val="18"/>
          <w:rFonts w:hint="eastAsia" w:ascii="仿宋" w:hAnsi="仿宋" w:eastAsia="仿宋"/>
          <w:bCs/>
          <w:color w:val="000000"/>
          <w:sz w:val="32"/>
          <w:szCs w:val="32"/>
        </w:rPr>
        <w:t>事业单位医疗</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22.62</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3" w:firstLineChars="200"/>
        <w:rPr>
          <w:rStyle w:val="18"/>
          <w:rFonts w:hint="eastAsia" w:ascii="仿宋" w:hAnsi="仿宋" w:eastAsia="仿宋"/>
          <w:b w:val="0"/>
          <w:bCs/>
          <w:color w:val="000000"/>
          <w:sz w:val="32"/>
          <w:szCs w:val="32"/>
        </w:rPr>
      </w:pPr>
      <w:r>
        <w:rPr>
          <w:rStyle w:val="18"/>
          <w:rFonts w:ascii="仿宋" w:hAnsi="仿宋" w:eastAsia="仿宋"/>
          <w:bCs/>
          <w:sz w:val="32"/>
          <w:szCs w:val="32"/>
        </w:rPr>
        <w:t>5.</w:t>
      </w:r>
      <w:r>
        <w:rPr>
          <w:rFonts w:hint="eastAsia" w:ascii="仿宋" w:hAnsi="仿宋" w:eastAsia="仿宋"/>
          <w:b/>
          <w:bCs/>
          <w:color w:val="000000"/>
          <w:sz w:val="32"/>
          <w:szCs w:val="32"/>
        </w:rPr>
        <w:t>住房保障</w:t>
      </w:r>
      <w:r>
        <w:rPr>
          <w:rStyle w:val="18"/>
          <w:rFonts w:hint="eastAsia" w:ascii="仿宋" w:hAnsi="仿宋" w:eastAsia="仿宋"/>
          <w:bCs/>
          <w:color w:val="000000"/>
          <w:sz w:val="32"/>
          <w:szCs w:val="32"/>
        </w:rPr>
        <w:t>（类）住房改革（款）住房公积金（项）</w:t>
      </w:r>
      <w:r>
        <w:rPr>
          <w:rStyle w:val="18"/>
          <w:rFonts w:hint="eastAsia" w:ascii="仿宋" w:hAnsi="仿宋" w:eastAsia="仿宋"/>
          <w:bCs/>
          <w:color w:val="000000"/>
          <w:sz w:val="32"/>
          <w:szCs w:val="32"/>
          <w:lang w:eastAsia="zh-CN"/>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33.93</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100</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w:t>
      </w:r>
      <w:r>
        <w:rPr>
          <w:rStyle w:val="18"/>
          <w:rFonts w:hint="eastAsia" w:ascii="仿宋" w:hAnsi="仿宋" w:eastAsia="仿宋"/>
          <w:b w:val="0"/>
          <w:bCs/>
          <w:color w:val="000000"/>
          <w:sz w:val="32"/>
          <w:szCs w:val="32"/>
          <w:lang w:eastAsia="zh-CN"/>
        </w:rPr>
        <w:t>等</w:t>
      </w:r>
      <w:r>
        <w:rPr>
          <w:rStyle w:val="18"/>
          <w:rFonts w:hint="eastAsia" w:ascii="仿宋" w:hAnsi="仿宋" w:eastAsia="仿宋"/>
          <w:b w:val="0"/>
          <w:bCs/>
          <w:color w:val="000000"/>
          <w:sz w:val="32"/>
          <w:szCs w:val="32"/>
        </w:rPr>
        <w:t>于预算数。</w:t>
      </w:r>
    </w:p>
    <w:p>
      <w:pPr>
        <w:spacing w:line="400" w:lineRule="exact"/>
        <w:ind w:firstLine="562" w:firstLineChars="200"/>
      </w:pPr>
      <w:r>
        <w:rPr>
          <w:rStyle w:val="18"/>
          <w:rFonts w:hint="eastAsia" w:asciiTheme="minorEastAsia" w:hAnsiTheme="minorEastAsia" w:eastAsiaTheme="minorEastAsia"/>
          <w:color w:val="000000"/>
          <w:sz w:val="28"/>
          <w:szCs w:val="28"/>
          <w:lang w:val="en-US" w:eastAsia="zh-CN"/>
        </w:rPr>
        <w:t>6</w:t>
      </w:r>
      <w:r>
        <w:rPr>
          <w:rStyle w:val="18"/>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 xml:space="preserve"> </w:t>
      </w:r>
      <w:r>
        <w:rPr>
          <w:rFonts w:hint="eastAsia" w:asciiTheme="minorEastAsia" w:hAnsiTheme="minorEastAsia" w:eastAsiaTheme="minorEastAsia"/>
          <w:b/>
          <w:bCs/>
          <w:color w:val="000000"/>
          <w:sz w:val="28"/>
          <w:szCs w:val="28"/>
        </w:rPr>
        <w:t>其他支出</w:t>
      </w:r>
      <w:r>
        <w:rPr>
          <w:rStyle w:val="18"/>
          <w:rFonts w:hint="eastAsia" w:asciiTheme="minorEastAsia" w:hAnsiTheme="minorEastAsia" w:eastAsiaTheme="minorEastAsia"/>
          <w:bCs/>
          <w:color w:val="000000"/>
          <w:sz w:val="28"/>
          <w:szCs w:val="28"/>
        </w:rPr>
        <w:t>（类）彩票公益金安排的支出（款）  用于教育事业的彩票公益金支出（项）</w:t>
      </w:r>
      <w:r>
        <w:rPr>
          <w:rStyle w:val="18"/>
          <w:rFonts w:hint="eastAsia" w:asciiTheme="minorEastAsia" w:hAnsiTheme="minorEastAsia" w:eastAsiaTheme="minorEastAsia"/>
          <w:bCs/>
          <w:color w:val="000000"/>
          <w:sz w:val="28"/>
          <w:szCs w:val="28"/>
          <w:lang w:eastAsia="zh-CN"/>
        </w:rPr>
        <w:t>：</w:t>
      </w:r>
      <w:r>
        <w:rPr>
          <w:rStyle w:val="18"/>
          <w:rFonts w:hint="eastAsia" w:asciiTheme="minorEastAsia" w:hAnsiTheme="minorEastAsia" w:eastAsiaTheme="minorEastAsia"/>
          <w:b w:val="0"/>
          <w:bCs/>
          <w:color w:val="000000"/>
          <w:sz w:val="28"/>
          <w:szCs w:val="28"/>
        </w:rPr>
        <w:t>支出决算为</w:t>
      </w:r>
      <w:r>
        <w:rPr>
          <w:rStyle w:val="18"/>
          <w:rFonts w:hint="eastAsia" w:asciiTheme="minorEastAsia" w:hAnsiTheme="minorEastAsia" w:eastAsiaTheme="minorEastAsia"/>
          <w:b w:val="0"/>
          <w:bCs/>
          <w:color w:val="000000"/>
          <w:sz w:val="28"/>
          <w:szCs w:val="28"/>
          <w:lang w:val="en-US" w:eastAsia="zh-CN"/>
        </w:rPr>
        <w:t>2.00</w:t>
      </w:r>
      <w:r>
        <w:rPr>
          <w:rStyle w:val="18"/>
          <w:rFonts w:hint="eastAsia" w:asciiTheme="minorEastAsia" w:hAnsiTheme="minorEastAsia" w:eastAsiaTheme="minorEastAsia"/>
          <w:b w:val="0"/>
          <w:bCs/>
          <w:color w:val="000000"/>
          <w:sz w:val="28"/>
          <w:szCs w:val="28"/>
        </w:rPr>
        <w:t>万元，完成预算100</w:t>
      </w:r>
      <w:r>
        <w:rPr>
          <w:rStyle w:val="18"/>
          <w:rFonts w:asciiTheme="minorEastAsia" w:hAnsiTheme="minorEastAsia" w:eastAsiaTheme="minorEastAsia"/>
          <w:b w:val="0"/>
          <w:bCs/>
          <w:color w:val="000000"/>
          <w:sz w:val="28"/>
          <w:szCs w:val="28"/>
        </w:rPr>
        <w:t>%</w:t>
      </w:r>
      <w:r>
        <w:rPr>
          <w:rStyle w:val="18"/>
          <w:rFonts w:hint="eastAsia" w:asciiTheme="minorEastAsia" w:hAnsiTheme="minorEastAsia" w:eastAsiaTheme="minorEastAsia"/>
          <w:b w:val="0"/>
          <w:bCs/>
          <w:color w:val="000000"/>
          <w:sz w:val="28"/>
          <w:szCs w:val="28"/>
        </w:rPr>
        <w:t>，决算数等于预算数。</w:t>
      </w:r>
    </w:p>
    <w:p>
      <w:pPr>
        <w:tabs>
          <w:tab w:val="right" w:pos="8306"/>
        </w:tabs>
        <w:spacing w:line="600" w:lineRule="exact"/>
        <w:ind w:firstLine="640"/>
        <w:outlineLvl w:val="1"/>
        <w:rPr>
          <w:rStyle w:val="29"/>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4"/>
      <w:bookmarkEnd w:id="35"/>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641.48</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588.27</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53.21</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ascii="黑体" w:hAnsi="黑体" w:eastAsia="黑体"/>
          <w:b w:val="0"/>
        </w:rPr>
      </w:pPr>
      <w:bookmarkStart w:id="36" w:name="_Toc15377215"/>
      <w:bookmarkStart w:id="37"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0.1</w:t>
      </w:r>
      <w:r>
        <w:rPr>
          <w:rFonts w:hint="eastAsia" w:ascii="仿宋" w:hAnsi="仿宋" w:eastAsia="仿宋"/>
          <w:sz w:val="32"/>
          <w:szCs w:val="32"/>
        </w:rPr>
        <w:t>万元，下降</w:t>
      </w:r>
      <w:r>
        <w:rPr>
          <w:rFonts w:hint="eastAsia" w:ascii="仿宋" w:hAnsi="仿宋" w:eastAsia="仿宋"/>
          <w:sz w:val="32"/>
          <w:szCs w:val="32"/>
          <w:lang w:val="en-US" w:eastAsia="zh-CN"/>
        </w:rPr>
        <w:t>20.83</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ind w:firstLine="1606" w:firstLineChars="500"/>
        <w:rPr>
          <w:rFonts w:hint="eastAsia" w:ascii="仿宋" w:hAnsi="仿宋" w:eastAsia="仿宋"/>
          <w:sz w:val="32"/>
          <w:szCs w:val="32"/>
        </w:rPr>
      </w:pPr>
      <w:r>
        <w:rPr>
          <w:rFonts w:hint="eastAsia" w:ascii="仿宋" w:hAnsi="仿宋" w:eastAsia="仿宋"/>
          <w:b/>
          <w:bCs/>
          <w:sz w:val="32"/>
          <w:szCs w:val="32"/>
        </w:rPr>
        <w:t>“三公”经费财政拨款支出结构图</w:t>
      </w:r>
    </w:p>
    <w:p>
      <w:pPr>
        <w:pStyle w:val="2"/>
        <w:rPr>
          <w:rFonts w:hint="eastAsia" w:ascii="仿宋" w:hAnsi="仿宋" w:eastAsia="仿宋"/>
          <w:sz w:val="32"/>
          <w:szCs w:val="32"/>
        </w:rPr>
      </w:pPr>
      <w:r>
        <w:rPr>
          <w:rFonts w:hint="eastAsia" w:ascii="仿宋" w:hAnsi="仿宋" w:eastAsia="仿宋"/>
          <w:sz w:val="32"/>
          <w:szCs w:val="32"/>
          <w:lang w:val="en-US" w:eastAsia="zh-CN"/>
        </w:rPr>
        <w:t xml:space="preserve">    </w:t>
      </w:r>
      <w:r>
        <w:drawing>
          <wp:inline distT="0" distB="0" distL="114300" distR="114300">
            <wp:extent cx="4333875" cy="2048510"/>
            <wp:effectExtent l="4445" t="4445" r="5080" b="2349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 w:hAnsi="仿宋" w:eastAsia="仿宋"/>
          <w:sz w:val="32"/>
          <w:szCs w:val="32"/>
          <w:highlight w:val="none"/>
        </w:rPr>
        <w:t>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Style w:val="18"/>
          <w:rFonts w:hint="eastAsia" w:ascii="仿宋" w:hAnsi="仿宋" w:eastAsia="仿宋"/>
          <w:b w:val="0"/>
          <w:bCs/>
          <w:color w:val="000000"/>
          <w:sz w:val="32"/>
          <w:szCs w:val="32"/>
          <w:highlight w:val="none"/>
          <w:lang w:eastAsia="zh-CN"/>
        </w:rPr>
        <w:t>公务用车购置及运行维护费支出决算与</w:t>
      </w:r>
      <w:r>
        <w:rPr>
          <w:rStyle w:val="18"/>
          <w:rFonts w:hint="eastAsia" w:ascii="仿宋" w:hAnsi="仿宋" w:eastAsia="仿宋"/>
          <w:b w:val="0"/>
          <w:bCs/>
          <w:color w:val="000000"/>
          <w:sz w:val="32"/>
          <w:szCs w:val="32"/>
          <w:highlight w:val="none"/>
          <w:lang w:val="en-US" w:eastAsia="zh-CN"/>
        </w:rPr>
        <w:t>2021年持平</w:t>
      </w:r>
      <w:r>
        <w:rPr>
          <w:rStyle w:val="18"/>
          <w:rFonts w:hint="eastAsia" w:ascii="仿宋" w:hAnsi="仿宋" w:eastAsia="仿宋"/>
          <w:b w:val="0"/>
          <w:bCs/>
          <w:color w:val="000000"/>
          <w:sz w:val="32"/>
          <w:szCs w:val="32"/>
          <w:highlight w:val="none"/>
          <w:lang w:eastAsia="zh-CN"/>
        </w:rPr>
        <w:t>，主要原因是</w:t>
      </w:r>
      <w:r>
        <w:rPr>
          <w:rStyle w:val="18"/>
          <w:rFonts w:hint="eastAsia" w:ascii="仿宋" w:hAnsi="仿宋" w:eastAsia="仿宋" w:cs="仿宋"/>
          <w:b w:val="0"/>
          <w:bCs w:val="0"/>
          <w:color w:val="000000"/>
          <w:sz w:val="32"/>
          <w:szCs w:val="32"/>
          <w:highlight w:val="none"/>
          <w:lang w:eastAsia="zh-CN"/>
        </w:rPr>
        <w:t>学校没有</w:t>
      </w:r>
      <w:r>
        <w:rPr>
          <w:rFonts w:hint="eastAsia" w:ascii="仿宋_GB2312" w:eastAsia="仿宋_GB2312" w:cs="仿宋_GB2312"/>
          <w:color w:val="000000"/>
          <w:sz w:val="32"/>
          <w:szCs w:val="32"/>
          <w:highlight w:val="none"/>
        </w:rPr>
        <w:t>公务用车购置及运行维护费支出</w:t>
      </w:r>
      <w:r>
        <w:rPr>
          <w:rFonts w:hint="eastAsia" w:ascii="仿宋_GB2312" w:eastAsia="仿宋_GB2312" w:cs="仿宋_GB2312"/>
          <w:color w:val="000000"/>
          <w:sz w:val="32"/>
          <w:szCs w:val="32"/>
          <w:highlight w:val="none"/>
          <w:lang w:eastAsia="zh-CN"/>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cs="仿宋_GB2312"/>
          <w:color w:val="000000"/>
          <w:sz w:val="32"/>
          <w:szCs w:val="32"/>
          <w:highlight w:val="none"/>
          <w:lang w:eastAsia="zh-CN"/>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cs="仿宋"/>
          <w:b w:val="0"/>
          <w:bCs w:val="0"/>
          <w:color w:val="000000"/>
          <w:sz w:val="32"/>
          <w:szCs w:val="32"/>
          <w:highlight w:val="none"/>
          <w:lang w:eastAsia="zh-CN"/>
        </w:rPr>
        <w:t>学校没有</w:t>
      </w:r>
      <w:r>
        <w:rPr>
          <w:rFonts w:hint="eastAsia" w:ascii="仿宋_GB2312" w:eastAsia="仿宋_GB2312" w:cs="仿宋_GB2312"/>
          <w:color w:val="000000"/>
          <w:sz w:val="32"/>
          <w:szCs w:val="32"/>
          <w:highlight w:val="none"/>
        </w:rPr>
        <w:t>公务用车购置及运行维护费支出</w:t>
      </w:r>
      <w:r>
        <w:rPr>
          <w:rFonts w:hint="eastAsia" w:ascii="仿宋_GB2312" w:eastAsia="仿宋_GB2312" w:cs="仿宋_GB2312"/>
          <w:color w:val="000000"/>
          <w:sz w:val="32"/>
          <w:szCs w:val="32"/>
          <w:highlight w:val="none"/>
          <w:lang w:eastAsia="zh-CN"/>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0.38</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0.1</w:t>
      </w:r>
      <w:r>
        <w:rPr>
          <w:rFonts w:hint="eastAsia" w:ascii="仿宋_GB2312" w:eastAsia="仿宋_GB2312"/>
          <w:sz w:val="32"/>
          <w:szCs w:val="32"/>
        </w:rPr>
        <w:t>万元，下降</w:t>
      </w:r>
      <w:r>
        <w:rPr>
          <w:rFonts w:hint="eastAsia" w:ascii="仿宋_GB2312" w:eastAsia="仿宋_GB2312"/>
          <w:sz w:val="32"/>
          <w:szCs w:val="32"/>
          <w:lang w:val="en-US" w:eastAsia="zh-CN"/>
        </w:rPr>
        <w:t>20.83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根据国家政策厉行节约</w:t>
      </w:r>
      <w:r>
        <w:rPr>
          <w:rFonts w:hint="eastAsia" w:ascii="仿宋_GB2312" w:eastAsia="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_GB2312" w:eastAsia="仿宋_GB2312"/>
          <w:sz w:val="32"/>
          <w:szCs w:val="32"/>
        </w:rPr>
        <w:t>万元，</w:t>
      </w:r>
      <w:r>
        <w:rPr>
          <w:rFonts w:hint="eastAsia" w:ascii="仿宋_GB2312" w:eastAsia="仿宋_GB2312"/>
          <w:b w:val="0"/>
          <w:bCs/>
          <w:color w:val="000000"/>
          <w:sz w:val="32"/>
          <w:szCs w:val="32"/>
          <w:lang w:val="en-US" w:eastAsia="zh-CN"/>
        </w:rPr>
        <w:t>主要用于开展业务活动开支的交通费、住宿费、用餐费。国内公务接待10批次，60人次（不包含陪同人员），共计支出0.38万元，具体内容包括：开展业务活动开支的用餐费0.38万元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42" w:name="_Toc15396611"/>
      <w:bookmarkStart w:id="43" w:name="_Toc15377219"/>
      <w:r>
        <w:rPr>
          <w:rStyle w:val="29"/>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44" w:name="_Toc15396612"/>
      <w:bookmarkStart w:id="45" w:name="_Toc15377221"/>
      <w:r>
        <w:rPr>
          <w:rStyle w:val="29"/>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剑阁县演圣小学</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万元，与</w:t>
      </w:r>
      <w:r>
        <w:rPr>
          <w:rFonts w:ascii="仿宋_GB2312" w:eastAsia="仿宋_GB2312"/>
          <w:sz w:val="32"/>
          <w:szCs w:val="32"/>
        </w:rPr>
        <w:t>20</w:t>
      </w:r>
      <w:r>
        <w:rPr>
          <w:rFonts w:hint="eastAsia" w:ascii="仿宋_GB2312" w:eastAsia="仿宋_GB2312"/>
          <w:sz w:val="32"/>
          <w:szCs w:val="32"/>
        </w:rPr>
        <w:t>21年决算数持平</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剑阁县演圣小学</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剑阁县演圣小学</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eastAsia="zh-CN"/>
        </w:rPr>
        <w:t>幼儿资助、贫困寄宿生生活补助项目等</w:t>
      </w:r>
      <w:r>
        <w:rPr>
          <w:rFonts w:hint="eastAsia" w:hAnsi="仿宋_GB2312" w:cs="仿宋_GB2312"/>
          <w:sz w:val="32"/>
          <w:szCs w:val="32"/>
          <w:lang w:val="en-US" w:eastAsia="zh-CN"/>
        </w:rPr>
        <w:t>2</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2</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2</w:t>
      </w:r>
      <w:r>
        <w:rPr>
          <w:rFonts w:hint="eastAsia" w:hAnsi="仿宋_GB2312" w:cs="仿宋_GB2312"/>
          <w:sz w:val="32"/>
          <w:szCs w:val="32"/>
        </w:rPr>
        <w:t>个项目开展绩效监控，组织对</w:t>
      </w:r>
      <w:r>
        <w:rPr>
          <w:rFonts w:hint="eastAsia" w:hAnsi="仿宋_GB2312" w:cs="仿宋_GB2312"/>
          <w:sz w:val="32"/>
          <w:szCs w:val="32"/>
          <w:lang w:val="en-US" w:eastAsia="zh-CN"/>
        </w:rPr>
        <w:t>0</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8"/>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8"/>
          <w:rFonts w:hint="eastAsia" w:ascii="黑体" w:hAnsi="黑体" w:eastAsia="黑体"/>
          <w:b w:val="0"/>
        </w:rPr>
        <w:t>词解释</w:t>
      </w:r>
      <w:bookmarkEnd w:id="49"/>
      <w:bookmarkEnd w:id="50"/>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s="仿宋_GB2312"/>
          <w:color w:val="000000"/>
          <w:sz w:val="32"/>
          <w:szCs w:val="32"/>
        </w:rPr>
        <w:t>教育（类）</w:t>
      </w:r>
      <w:r>
        <w:rPr>
          <w:rFonts w:hint="eastAsia" w:ascii="仿宋_GB2312" w:eastAsia="仿宋_GB2312" w:cs="仿宋_GB2312"/>
          <w:color w:val="000000"/>
          <w:sz w:val="32"/>
          <w:szCs w:val="32"/>
          <w:lang w:eastAsia="zh-CN"/>
        </w:rPr>
        <w:t>普通教育</w:t>
      </w:r>
      <w:r>
        <w:rPr>
          <w:rFonts w:hint="eastAsia" w:ascii="仿宋_GB2312" w:eastAsia="仿宋_GB2312" w:cs="仿宋_GB2312"/>
          <w:color w:val="000000"/>
          <w:sz w:val="32"/>
          <w:szCs w:val="32"/>
        </w:rPr>
        <w:t>（款）</w:t>
      </w:r>
      <w:r>
        <w:rPr>
          <w:rFonts w:hint="eastAsia" w:ascii="仿宋_GB2312" w:eastAsia="仿宋_GB2312" w:cs="仿宋_GB2312"/>
          <w:color w:val="000000"/>
          <w:sz w:val="32"/>
          <w:szCs w:val="32"/>
          <w:lang w:eastAsia="zh-CN"/>
        </w:rPr>
        <w:t>学前教育</w:t>
      </w:r>
      <w:r>
        <w:rPr>
          <w:rFonts w:hint="eastAsia" w:ascii="仿宋_GB2312" w:eastAsia="仿宋_GB2312" w:cs="仿宋_GB2312"/>
          <w:color w:val="000000"/>
          <w:sz w:val="32"/>
          <w:szCs w:val="32"/>
        </w:rPr>
        <w:t>（项）：指</w:t>
      </w:r>
      <w:r>
        <w:rPr>
          <w:rFonts w:hint="eastAsia" w:ascii="仿宋_GB2312" w:eastAsia="仿宋_GB2312" w:cs="仿宋_GB2312"/>
          <w:color w:val="000000"/>
          <w:sz w:val="32"/>
          <w:szCs w:val="32"/>
          <w:lang w:eastAsia="zh-CN"/>
        </w:rPr>
        <w:t>本单位学前教育支出</w:t>
      </w:r>
      <w:r>
        <w:rPr>
          <w:rFonts w:hint="eastAsia" w:ascii="仿宋_GB2312" w:eastAsia="仿宋_GB2312" w:cs="仿宋_GB2312"/>
          <w:color w:val="000000"/>
          <w:sz w:val="32"/>
          <w:szCs w:val="32"/>
        </w:rPr>
        <w:t>。</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s="仿宋_GB2312"/>
          <w:color w:val="000000"/>
          <w:sz w:val="32"/>
          <w:szCs w:val="32"/>
        </w:rPr>
        <w:t>教育（类）</w:t>
      </w:r>
      <w:r>
        <w:rPr>
          <w:rFonts w:hint="eastAsia" w:ascii="仿宋_GB2312" w:eastAsia="仿宋_GB2312" w:cs="仿宋_GB2312"/>
          <w:color w:val="000000"/>
          <w:sz w:val="32"/>
          <w:szCs w:val="32"/>
          <w:lang w:eastAsia="zh-CN"/>
        </w:rPr>
        <w:t>普通教育</w:t>
      </w:r>
      <w:r>
        <w:rPr>
          <w:rFonts w:hint="eastAsia" w:ascii="仿宋_GB2312" w:eastAsia="仿宋_GB2312" w:cs="仿宋_GB2312"/>
          <w:color w:val="000000"/>
          <w:sz w:val="32"/>
          <w:szCs w:val="32"/>
        </w:rPr>
        <w:t>（款）</w:t>
      </w:r>
      <w:r>
        <w:rPr>
          <w:rFonts w:hint="eastAsia" w:ascii="仿宋_GB2312" w:eastAsia="仿宋_GB2312" w:cs="仿宋_GB2312"/>
          <w:color w:val="000000"/>
          <w:sz w:val="32"/>
          <w:szCs w:val="32"/>
          <w:lang w:eastAsia="zh-CN"/>
        </w:rPr>
        <w:t>小学教育</w:t>
      </w:r>
      <w:r>
        <w:rPr>
          <w:rFonts w:hint="eastAsia" w:ascii="仿宋_GB2312" w:eastAsia="仿宋_GB2312" w:cs="仿宋_GB2312"/>
          <w:color w:val="000000"/>
          <w:sz w:val="32"/>
          <w:szCs w:val="32"/>
        </w:rPr>
        <w:t>（项）：指</w:t>
      </w:r>
      <w:r>
        <w:rPr>
          <w:rFonts w:hint="eastAsia" w:ascii="仿宋_GB2312" w:eastAsia="仿宋_GB2312" w:cs="仿宋_GB2312"/>
          <w:color w:val="000000"/>
          <w:sz w:val="32"/>
          <w:szCs w:val="32"/>
          <w:lang w:eastAsia="zh-CN"/>
        </w:rPr>
        <w:t>本单位小学教育支出</w:t>
      </w:r>
      <w:r>
        <w:rPr>
          <w:rFonts w:hint="eastAsia" w:ascii="仿宋_GB2312" w:eastAsia="仿宋_GB2312" w:cs="仿宋_GB2312"/>
          <w:color w:val="000000"/>
          <w:sz w:val="32"/>
          <w:szCs w:val="32"/>
        </w:rPr>
        <w:t>。</w:t>
      </w:r>
    </w:p>
    <w:p>
      <w:pPr>
        <w:pStyle w:val="26"/>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s="仿宋_GB2312"/>
          <w:color w:val="000000"/>
          <w:sz w:val="32"/>
          <w:szCs w:val="32"/>
        </w:rPr>
        <w:t>社会保障和就业（类）行政事业单位离退休（款）机关事业单位基本养老保险缴费支出（项）：指</w:t>
      </w:r>
      <w:r>
        <w:rPr>
          <w:rFonts w:hint="eastAsia" w:ascii="仿宋_GB2312" w:eastAsia="仿宋_GB2312"/>
          <w:sz w:val="32"/>
          <w:szCs w:val="32"/>
        </w:rPr>
        <w:t>机关事业单位实施养老保险制度由单位缴纳的基本养老保险费的支出。</w:t>
      </w:r>
      <w:r>
        <w:rPr>
          <w:rFonts w:ascii="仿宋_GB2312" w:eastAsia="仿宋_GB2312"/>
          <w:color w:val="auto"/>
          <w:sz w:val="32"/>
          <w:szCs w:val="32"/>
        </w:rPr>
        <w:t xml:space="preserve">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s="仿宋_GB2312"/>
          <w:color w:val="000000"/>
          <w:sz w:val="32"/>
          <w:szCs w:val="32"/>
        </w:rPr>
        <w:t>医疗卫生与计划生育（类）行政事业单位医疗（款）事业单位医疗（项）：指</w:t>
      </w:r>
      <w:r>
        <w:rPr>
          <w:rFonts w:hint="eastAsia" w:ascii="仿宋_GB2312" w:eastAsia="仿宋_GB2312"/>
          <w:sz w:val="32"/>
          <w:szCs w:val="32"/>
        </w:rPr>
        <w:t>财政部门集中安排的行政单位基本医疗保险缴费经费，未参加医疗保险的行政单位的公费医疗经费，按国家规定享受离休人员、红军老战士待遇人员的医疗经费。</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s="仿宋_GB2312"/>
          <w:color w:val="000000"/>
          <w:sz w:val="32"/>
          <w:szCs w:val="32"/>
        </w:rPr>
        <w:t>住房保障（类）住房改革支出（款）住房公积金（项）：指</w:t>
      </w:r>
      <w:r>
        <w:rPr>
          <w:rFonts w:hint="eastAsia" w:ascii="仿宋_GB2312" w:eastAsia="仿宋_GB2312"/>
          <w:sz w:val="32"/>
          <w:szCs w:val="32"/>
        </w:rPr>
        <w:t>本单位按人力资源和社会保障部、财政部规定的基本工资和津贴补贴以及规定比例为职工缴纳的住房公积金。</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ascii="仿宋_GB2312" w:eastAsia="仿宋_GB2312"/>
          <w:color w:val="auto"/>
          <w:sz w:val="32"/>
          <w:szCs w:val="32"/>
        </w:rPr>
        <w:t>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p>
    <w:p>
      <w:pPr>
        <w:pStyle w:val="26"/>
        <w:spacing w:line="560" w:lineRule="exact"/>
        <w:ind w:firstLine="883" w:firstLineChars="200"/>
        <w:rPr>
          <w:rFonts w:ascii="仿宋_GB2312" w:hAnsi="仿宋_GB2312" w:eastAsia="仿宋_GB2312" w:cs="仿宋_GB2312"/>
          <w:sz w:val="32"/>
          <w:szCs w:val="32"/>
        </w:rPr>
      </w:pPr>
      <w:bookmarkStart w:id="51" w:name="_Toc15377226"/>
      <w:r>
        <w:rPr>
          <w:rFonts w:ascii="宋体"/>
          <w:b/>
          <w:sz w:val="44"/>
          <w:szCs w:val="44"/>
        </w:rPr>
        <w:br w:type="page"/>
      </w:r>
      <w:bookmarkStart w:id="52" w:name="_Toc15396614"/>
      <w:r>
        <w:rPr>
          <w:rFonts w:hint="eastAsia" w:ascii="宋体"/>
          <w:b/>
          <w:sz w:val="44"/>
          <w:szCs w:val="44"/>
          <w:lang w:val="en-US" w:eastAsia="zh-CN"/>
        </w:rPr>
        <w:t xml:space="preserve">         </w:t>
      </w:r>
      <w:r>
        <w:rPr>
          <w:rFonts w:hint="eastAsia" w:ascii="黑体" w:hAnsi="黑体" w:eastAsia="黑体"/>
          <w:sz w:val="44"/>
          <w:szCs w:val="44"/>
        </w:rPr>
        <w:t>第</w:t>
      </w:r>
      <w:r>
        <w:rPr>
          <w:rStyle w:val="28"/>
          <w:rFonts w:hint="eastAsia" w:ascii="黑体" w:hAnsi="黑体" w:eastAsia="黑体"/>
          <w:b w:val="0"/>
        </w:rPr>
        <w:t>四部分 附件</w:t>
      </w:r>
      <w:bookmarkEnd w:id="52"/>
    </w:p>
    <w:tbl>
      <w:tblPr>
        <w:tblStyle w:val="16"/>
        <w:tblpPr w:leftFromText="180" w:rightFromText="180" w:vertAnchor="text" w:horzAnchor="page" w:tblpX="1036" w:tblpY="1142"/>
        <w:tblOverlap w:val="never"/>
        <w:tblW w:w="10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1525"/>
        <w:gridCol w:w="1350"/>
        <w:gridCol w:w="1140"/>
        <w:gridCol w:w="645"/>
        <w:gridCol w:w="720"/>
        <w:gridCol w:w="945"/>
        <w:gridCol w:w="600"/>
        <w:gridCol w:w="675"/>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02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bookmarkStart w:id="53" w:name="_Toc15396618"/>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0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51082322T000005310767</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幼儿资助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94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w:t>
            </w:r>
            <w:r>
              <w:rPr>
                <w:rFonts w:hint="eastAsia" w:ascii="宋体" w:hAnsi="宋体" w:cs="宋体"/>
                <w:i w:val="0"/>
                <w:iCs w:val="0"/>
                <w:color w:val="000000"/>
                <w:kern w:val="0"/>
                <w:sz w:val="18"/>
                <w:szCs w:val="18"/>
                <w:u w:val="none"/>
                <w:lang w:val="en-US" w:eastAsia="zh-CN" w:bidi="ar"/>
              </w:rPr>
              <w:t>演圣小学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2.05万元</w:t>
            </w:r>
          </w:p>
        </w:tc>
        <w:tc>
          <w:tcPr>
            <w:tcW w:w="4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根据项目年度目标，2022年底顺利完成该项目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0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加大宣传力度，落实学前免保教费资助政策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受助比例</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资助覆盖率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资助困难家庭子女人数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sz w:val="18"/>
                <w:szCs w:val="18"/>
                <w:u w:val="none"/>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社会效益指标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缓解学生家庭经济困难</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sz w:val="18"/>
                <w:szCs w:val="18"/>
                <w:u w:val="none"/>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受助学生及家长满意度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sz w:val="18"/>
                <w:szCs w:val="18"/>
                <w:u w:val="none"/>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0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根据自评情况该项目自评得分100，贫困寄宿生生活补助于2022年底全面顺利完成。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p>
        </w:tc>
      </w:tr>
    </w:tbl>
    <w:p>
      <w:pPr>
        <w:spacing w:line="600" w:lineRule="exact"/>
        <w:jc w:val="center"/>
        <w:outlineLvl w:val="0"/>
        <w:rPr>
          <w:rFonts w:ascii="宋体" w:hAnsi="宋体" w:cs="宋体"/>
          <w:kern w:val="0"/>
          <w:sz w:val="32"/>
          <w:szCs w:val="32"/>
        </w:rPr>
      </w:pPr>
      <w:r>
        <w:rPr>
          <w:rFonts w:hint="eastAsia" w:ascii="宋体" w:hAnsi="宋体" w:cs="宋体"/>
          <w:kern w:val="0"/>
          <w:sz w:val="32"/>
          <w:szCs w:val="32"/>
        </w:rPr>
        <w:t>部门预算项目支出绩效自评表（2022年度）</w:t>
      </w:r>
    </w:p>
    <w:tbl>
      <w:tblPr>
        <w:tblStyle w:val="16"/>
        <w:tblpPr w:leftFromText="180" w:rightFromText="180" w:vertAnchor="text" w:horzAnchor="page" w:tblpX="1216" w:tblpY="595"/>
        <w:tblOverlap w:val="never"/>
        <w:tblW w:w="10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360"/>
        <w:gridCol w:w="1320"/>
        <w:gridCol w:w="1200"/>
        <w:gridCol w:w="765"/>
        <w:gridCol w:w="900"/>
        <w:gridCol w:w="750"/>
        <w:gridCol w:w="570"/>
        <w:gridCol w:w="570"/>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2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82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51082322T000005306788</w:t>
            </w:r>
            <w:r>
              <w:rPr>
                <w:rFonts w:hint="eastAsia" w:ascii="宋体" w:hAnsi="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贫困寄宿生生活补助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2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75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实施单位 </w:t>
            </w:r>
          </w:p>
        </w:tc>
        <w:tc>
          <w:tcPr>
            <w:tcW w:w="32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w:t>
            </w:r>
            <w:r>
              <w:rPr>
                <w:rFonts w:hint="eastAsia" w:ascii="宋体" w:hAnsi="宋体" w:cs="宋体"/>
                <w:i w:val="0"/>
                <w:iCs w:val="0"/>
                <w:color w:val="000000"/>
                <w:kern w:val="0"/>
                <w:sz w:val="18"/>
                <w:szCs w:val="18"/>
                <w:u w:val="none"/>
                <w:lang w:val="en-US" w:eastAsia="zh-CN" w:bidi="ar"/>
              </w:rPr>
              <w:t>演圣小学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0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4.6万元</w:t>
            </w:r>
          </w:p>
        </w:tc>
        <w:tc>
          <w:tcPr>
            <w:tcW w:w="40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8"/>
                <w:szCs w:val="18"/>
                <w:u w:val="none"/>
                <w:lang w:val="en-US"/>
              </w:rPr>
            </w:pPr>
            <w:r>
              <w:rPr>
                <w:rFonts w:hint="eastAsia" w:ascii="黑体" w:hAnsi="黑体" w:eastAsia="黑体" w:cs="黑体"/>
                <w:i w:val="0"/>
                <w:iCs w:val="0"/>
                <w:color w:val="000000"/>
                <w:kern w:val="0"/>
                <w:sz w:val="18"/>
                <w:szCs w:val="18"/>
                <w:u w:val="none"/>
                <w:lang w:val="en-US" w:eastAsia="zh-CN" w:bidi="ar"/>
              </w:rPr>
              <w:t>根据项目年度目标，2022年底顺利完成该项目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82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解决寄宿困难学生上学难问题，促进教育事业发展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产出指标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数量指标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资助寄宿贫困生覆盖率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质量指标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资金到位率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产出指标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时效指标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完成时间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2022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效益指标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社会效益指标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解决学生上学难等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定性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优良中低差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优</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服务对象满意度指标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学生及家长满意度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default" w:ascii="Arial" w:hAnsi="Arial" w:eastAsia="宋体" w:cs="Arial"/>
                <w:i w:val="0"/>
                <w:iCs w:val="0"/>
                <w:color w:val="000000"/>
                <w:sz w:val="18"/>
                <w:szCs w:val="18"/>
                <w:u w:val="none"/>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val="0"/>
                <w:iCs w:val="0"/>
                <w:color w:val="000000"/>
                <w:sz w:val="16"/>
                <w:szCs w:val="16"/>
                <w:u w:val="none"/>
                <w:lang w:val="en-US" w:eastAsia="zh-CN"/>
              </w:rPr>
            </w:pPr>
            <w:r>
              <w:rPr>
                <w:rFonts w:hint="eastAsia" w:ascii="微软雅黑" w:hAnsi="微软雅黑" w:eastAsia="微软雅黑" w:cs="微软雅黑"/>
                <w:i w:val="0"/>
                <w:iCs w:val="0"/>
                <w:color w:val="000000"/>
                <w:sz w:val="16"/>
                <w:szCs w:val="16"/>
                <w:u w:val="none"/>
                <w:lang w:val="en-US" w:eastAsia="zh-CN"/>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iCs/>
                <w:color w:val="000000"/>
                <w:sz w:val="16"/>
                <w:szCs w:val="16"/>
                <w:u w:val="none"/>
                <w:lang w:val="en-US"/>
              </w:rPr>
            </w:pPr>
            <w:r>
              <w:rPr>
                <w:rFonts w:hint="eastAsia" w:ascii="微软雅黑" w:hAnsi="微软雅黑" w:eastAsia="微软雅黑" w:cs="微软雅黑"/>
                <w:i w:val="0"/>
                <w:iCs w:val="0"/>
                <w:color w:val="000000"/>
                <w:kern w:val="0"/>
                <w:sz w:val="16"/>
                <w:szCs w:val="16"/>
                <w:u w:val="none"/>
                <w:lang w:val="en-US" w:eastAsia="zh-CN" w:bidi="ar"/>
              </w:rPr>
              <w:t>根据自评情况该项目自评得分100，贫困寄宿生生活补助于2022年底全面顺利完成。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95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p>
        </w:tc>
      </w:tr>
    </w:tbl>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9"/>
          <w:rFonts w:hint="eastAsia" w:ascii="仿宋" w:hAnsi="仿宋" w:eastAsia="仿宋"/>
          <w:b w:val="0"/>
          <w:bCs w:val="0"/>
        </w:rPr>
        <w:t>入决算表</w:t>
      </w:r>
      <w:bookmarkEnd w:id="55"/>
    </w:p>
    <w:p>
      <w:pPr>
        <w:pStyle w:val="4"/>
        <w:rPr>
          <w:rFonts w:ascii="仿宋" w:hAnsi="仿宋" w:eastAsia="仿宋"/>
        </w:rPr>
      </w:pPr>
      <w:bookmarkStart w:id="56"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7"/>
    </w:p>
    <w:p>
      <w:pPr>
        <w:pStyle w:val="4"/>
        <w:rPr>
          <w:rStyle w:val="29"/>
          <w:rFonts w:ascii="仿宋" w:hAnsi="仿宋" w:eastAsia="仿宋"/>
          <w:b w:val="0"/>
          <w:bCs w:val="0"/>
        </w:rPr>
      </w:pPr>
      <w:bookmarkStart w:id="58"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9"/>
          <w:rFonts w:hint="eastAsia" w:ascii="仿宋" w:hAnsi="仿宋" w:eastAsia="仿宋"/>
          <w:b w:val="0"/>
          <w:bCs w:val="0"/>
        </w:rPr>
        <w:t>十、</w:t>
      </w:r>
      <w:bookmarkEnd w:id="63"/>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9"/>
          <w:rFonts w:hint="eastAsia" w:ascii="仿宋" w:hAnsi="仿宋" w:eastAsia="仿宋"/>
          <w:b w:val="0"/>
          <w:bCs w:val="0"/>
        </w:rPr>
        <w:t>十一、</w:t>
      </w:r>
      <w:bookmarkEnd w:id="64"/>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9"/>
          <w:rFonts w:hint="eastAsia" w:ascii="仿宋" w:hAnsi="仿宋" w:eastAsia="仿宋"/>
          <w:b w:val="0"/>
          <w:bCs w:val="0"/>
        </w:rPr>
        <w:t>十二、</w:t>
      </w:r>
      <w:bookmarkEnd w:id="65"/>
      <w:r>
        <w:rPr>
          <w:rStyle w:val="29"/>
          <w:rFonts w:hint="eastAsia" w:ascii="仿宋" w:hAnsi="仿宋" w:eastAsia="仿宋"/>
          <w:b w:val="0"/>
          <w:bCs w:val="0"/>
        </w:rPr>
        <w:t>国有资本经营预算财政拨款支出决算表</w:t>
      </w:r>
    </w:p>
    <w:p>
      <w:pPr>
        <w:pStyle w:val="4"/>
        <w:rPr>
          <w:rFonts w:eastAsia="仿宋"/>
        </w:rPr>
      </w:pPr>
      <w:bookmarkStart w:id="66" w:name="_Toc15396631"/>
      <w:r>
        <w:rPr>
          <w:rStyle w:val="29"/>
          <w:rFonts w:hint="eastAsia" w:ascii="仿宋" w:hAnsi="仿宋" w:eastAsia="仿宋"/>
          <w:b w:val="0"/>
          <w:bCs w:val="0"/>
        </w:rPr>
        <w:t>十三、</w:t>
      </w:r>
      <w:bookmarkEnd w:id="66"/>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3F0F04D-793C-4CA9-9B39-C8E8967804CE}"/>
  </w:font>
  <w:font w:name="黑体">
    <w:panose1 w:val="02010609060101010101"/>
    <w:charset w:val="86"/>
    <w:family w:val="auto"/>
    <w:pitch w:val="default"/>
    <w:sig w:usb0="800002BF" w:usb1="38CF7CFA" w:usb2="00000016" w:usb3="00000000" w:csb0="00040001" w:csb1="00000000"/>
    <w:embedRegular r:id="rId2" w:fontKey="{DFDEF66A-12DB-4E07-9ABA-2984DD8CF9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1C220B2E-35F6-4629-A311-6D9C4ECCFD31}"/>
  </w:font>
  <w:font w:name="Cambria">
    <w:panose1 w:val="02040503050406030204"/>
    <w:charset w:val="00"/>
    <w:family w:val="roman"/>
    <w:pitch w:val="default"/>
    <w:sig w:usb0="E00006FF" w:usb1="420024FF" w:usb2="02000000" w:usb3="00000000" w:csb0="2000019F" w:csb1="00000000"/>
    <w:embedRegular r:id="rId4" w:fontKey="{00F9A300-B600-4C10-841D-588FC651113B}"/>
  </w:font>
  <w:font w:name="仿宋_GB2312">
    <w:altName w:val="仿宋"/>
    <w:panose1 w:val="02010609030101010101"/>
    <w:charset w:val="86"/>
    <w:family w:val="modern"/>
    <w:pitch w:val="default"/>
    <w:sig w:usb0="00000000" w:usb1="00000000" w:usb2="00000000" w:usb3="00000000" w:csb0="00040000" w:csb1="00000000"/>
    <w:embedRegular r:id="rId5" w:fontKey="{6115C35C-D25B-4D53-964C-B7366B92E12A}"/>
  </w:font>
  <w:font w:name="仿宋">
    <w:panose1 w:val="02010609060101010101"/>
    <w:charset w:val="86"/>
    <w:family w:val="modern"/>
    <w:pitch w:val="default"/>
    <w:sig w:usb0="800002BF" w:usb1="38CF7CFA" w:usb2="00000016" w:usb3="00000000" w:csb0="00040001" w:csb1="00000000"/>
    <w:embedRegular r:id="rId6" w:fontKey="{4EA23065-AE47-4E3F-AF73-EB88CC1A78E7}"/>
  </w:font>
  <w:font w:name="方正小标宋简体">
    <w:panose1 w:val="02000000000000000000"/>
    <w:charset w:val="86"/>
    <w:family w:val="script"/>
    <w:pitch w:val="default"/>
    <w:sig w:usb0="00000001" w:usb1="08000000" w:usb2="00000000" w:usb3="00000000" w:csb0="00040000" w:csb1="00000000"/>
    <w:embedRegular r:id="rId7" w:fontKey="{E1F2F634-F2AD-4856-8ED6-A31CDD7D540E}"/>
  </w:font>
  <w:font w:name="微软雅黑">
    <w:panose1 w:val="020B0503020204020204"/>
    <w:charset w:val="86"/>
    <w:family w:val="auto"/>
    <w:pitch w:val="default"/>
    <w:sig w:usb0="80000287" w:usb1="2ACF3C50" w:usb2="00000016" w:usb3="00000000" w:csb0="0004001F" w:csb1="00000000"/>
    <w:embedRegular r:id="rId8" w:fontKey="{A62B5802-A8F9-4DE5-8C45-6DDE00C77A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5E04FA3"/>
    <w:rsid w:val="07702E6D"/>
    <w:rsid w:val="07BE5FBE"/>
    <w:rsid w:val="0A2032A3"/>
    <w:rsid w:val="0A43011E"/>
    <w:rsid w:val="0A45307F"/>
    <w:rsid w:val="0B8A37D8"/>
    <w:rsid w:val="0F2F63EA"/>
    <w:rsid w:val="0F9221F3"/>
    <w:rsid w:val="10097B88"/>
    <w:rsid w:val="10155B3B"/>
    <w:rsid w:val="10254FCF"/>
    <w:rsid w:val="10933CC8"/>
    <w:rsid w:val="10C055FF"/>
    <w:rsid w:val="10D865D3"/>
    <w:rsid w:val="118107EC"/>
    <w:rsid w:val="11DD6519"/>
    <w:rsid w:val="134C3473"/>
    <w:rsid w:val="166A6A91"/>
    <w:rsid w:val="16BB723D"/>
    <w:rsid w:val="17667DE9"/>
    <w:rsid w:val="18015F3F"/>
    <w:rsid w:val="1AEC7156"/>
    <w:rsid w:val="1BE8440E"/>
    <w:rsid w:val="1D155CEE"/>
    <w:rsid w:val="1D8F4AF6"/>
    <w:rsid w:val="1FF72796"/>
    <w:rsid w:val="20F57F95"/>
    <w:rsid w:val="22CC1448"/>
    <w:rsid w:val="240371BF"/>
    <w:rsid w:val="246762B0"/>
    <w:rsid w:val="25711CC6"/>
    <w:rsid w:val="25C741E6"/>
    <w:rsid w:val="27842671"/>
    <w:rsid w:val="27E924A0"/>
    <w:rsid w:val="288D6CD9"/>
    <w:rsid w:val="29FD04D3"/>
    <w:rsid w:val="2ABE7A3E"/>
    <w:rsid w:val="2BF0264B"/>
    <w:rsid w:val="2C1A4B3D"/>
    <w:rsid w:val="2CA234A8"/>
    <w:rsid w:val="2ED14494"/>
    <w:rsid w:val="2EFA178C"/>
    <w:rsid w:val="2F824E7B"/>
    <w:rsid w:val="30B46D73"/>
    <w:rsid w:val="319F7F4E"/>
    <w:rsid w:val="33865DBA"/>
    <w:rsid w:val="37F47AED"/>
    <w:rsid w:val="383D272C"/>
    <w:rsid w:val="398B5761"/>
    <w:rsid w:val="39AE70AB"/>
    <w:rsid w:val="3C0C0783"/>
    <w:rsid w:val="3DB845A5"/>
    <w:rsid w:val="3F9F3A96"/>
    <w:rsid w:val="3FE75327"/>
    <w:rsid w:val="404235E7"/>
    <w:rsid w:val="41086DF1"/>
    <w:rsid w:val="41810886"/>
    <w:rsid w:val="42A67168"/>
    <w:rsid w:val="4682169A"/>
    <w:rsid w:val="484F5591"/>
    <w:rsid w:val="48BF60AB"/>
    <w:rsid w:val="48E4199E"/>
    <w:rsid w:val="493C27E9"/>
    <w:rsid w:val="496F39ED"/>
    <w:rsid w:val="49D10890"/>
    <w:rsid w:val="49FF41D3"/>
    <w:rsid w:val="4BE068DB"/>
    <w:rsid w:val="4BF6002B"/>
    <w:rsid w:val="4CC6456C"/>
    <w:rsid w:val="4E847321"/>
    <w:rsid w:val="4EB13559"/>
    <w:rsid w:val="4ECE2238"/>
    <w:rsid w:val="4FB07878"/>
    <w:rsid w:val="51DB4B86"/>
    <w:rsid w:val="53232567"/>
    <w:rsid w:val="54A97AB6"/>
    <w:rsid w:val="5501777A"/>
    <w:rsid w:val="550D4B37"/>
    <w:rsid w:val="55333C3E"/>
    <w:rsid w:val="55A36F45"/>
    <w:rsid w:val="5943175D"/>
    <w:rsid w:val="5B411D2B"/>
    <w:rsid w:val="5C154A2D"/>
    <w:rsid w:val="5F6E761F"/>
    <w:rsid w:val="61353072"/>
    <w:rsid w:val="62760DB4"/>
    <w:rsid w:val="63884C82"/>
    <w:rsid w:val="63F311B3"/>
    <w:rsid w:val="63F402B7"/>
    <w:rsid w:val="64CA39A1"/>
    <w:rsid w:val="650730DA"/>
    <w:rsid w:val="689F3B33"/>
    <w:rsid w:val="69630ADE"/>
    <w:rsid w:val="69DD52B6"/>
    <w:rsid w:val="6C4A05C8"/>
    <w:rsid w:val="6D3B1A89"/>
    <w:rsid w:val="6DA02882"/>
    <w:rsid w:val="70EC4EED"/>
    <w:rsid w:val="71BF4EC2"/>
    <w:rsid w:val="71C81560"/>
    <w:rsid w:val="72734D90"/>
    <w:rsid w:val="733C336F"/>
    <w:rsid w:val="7412278C"/>
    <w:rsid w:val="79E7B28D"/>
    <w:rsid w:val="7EA877E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Lines="0" w:afterAutospacing="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2"/>
    <w:qFormat/>
    <w:uiPriority w:val="0"/>
    <w:pPr>
      <w:ind w:firstLine="420" w:firstLineChars="100"/>
    </w:pPr>
  </w:style>
  <w:style w:type="paragraph" w:styleId="15">
    <w:name w:val="Body Text First Indent 2"/>
    <w:basedOn w:val="6"/>
    <w:next w:val="14"/>
    <w:qFormat/>
    <w:uiPriority w:val="0"/>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字符"/>
    <w:link w:val="10"/>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字符"/>
    <w:link w:val="9"/>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7"/>
    <w:link w:val="3"/>
    <w:qFormat/>
    <w:uiPriority w:val="9"/>
    <w:rPr>
      <w:rFonts w:ascii="Times New Roman" w:hAnsi="Times New Roman"/>
      <w:b/>
      <w:bCs/>
      <w:kern w:val="44"/>
      <w:sz w:val="44"/>
      <w:szCs w:val="44"/>
    </w:rPr>
  </w:style>
  <w:style w:type="character" w:customStyle="1" w:styleId="29">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7"/>
    <w:link w:val="8"/>
    <w:semiHidden/>
    <w:qFormat/>
    <w:uiPriority w:val="99"/>
    <w:rPr>
      <w:rFonts w:ascii="Times New Roman" w:hAnsi="Times New Roman"/>
      <w:kern w:val="2"/>
      <w:sz w:val="18"/>
      <w:szCs w:val="18"/>
    </w:rPr>
  </w:style>
  <w:style w:type="character" w:customStyle="1" w:styleId="32">
    <w:name w:val="标题 3 字符"/>
    <w:basedOn w:val="17"/>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PC-20180623NJKE\Desktop\&#20844;&#24320;&#21450;&#25209;&#22797;&#26448;&#26009;&#65288;2023&#24180;&#24230;&#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PC-20180623NJKE\Desktop\&#20844;&#24320;&#21450;&#25209;&#22797;&#26448;&#26009;&#65288;2023&#24180;&#24230;&#6528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PC-20180623NJKE\Desktop\&#20844;&#24320;&#21450;&#25209;&#22797;&#26448;&#26009;&#65288;2023&#24180;&#24230;&#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PC-20180623NJKE\Desktop\&#20844;&#24320;&#21450;&#25209;&#22797;&#26448;&#26009;&#65288;2023&#24180;&#24230;&#6528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PC-20180623NJKE\Desktop\&#20844;&#24320;&#21450;&#25209;&#22797;&#26448;&#26009;&#65288;2023&#24180;&#24230;&#65289;\&#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755.87</c:v>
                </c:pt>
                <c:pt idx="1">
                  <c:v>643.48</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0.9969</c:v>
                </c:pt>
                <c:pt idx="1">
                  <c:v>0.0031</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0.9969</c:v>
                </c:pt>
                <c:pt idx="1">
                  <c:v>0.0031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249.14</c:v>
                </c:pt>
                <c:pt idx="1">
                  <c:v>261.83</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755.87</c:v>
                </c:pt>
                <c:pt idx="1">
                  <c:v>643.48</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[决算公开插图制作示例.xlsx]图6!$A$2:$A$6</c:f>
              <c:strCache>
                <c:ptCount val="5"/>
                <c:pt idx="0">
                  <c:v>教育(类）支出</c:v>
                </c:pt>
                <c:pt idx="1">
                  <c:v>社会保障和就业（类）支出</c:v>
                </c:pt>
                <c:pt idx="2">
                  <c:v>卫生健康(类)支出</c:v>
                </c:pt>
                <c:pt idx="3">
                  <c:v>住房保障（类）支出</c:v>
                </c:pt>
                <c:pt idx="4">
                  <c:v>其他支出</c:v>
                </c:pt>
              </c:strCache>
            </c:strRef>
          </c:cat>
          <c:val>
            <c:numRef>
              <c:f>[决算公开插图制作示例.xlsx]图6!$B$2:$B$6</c:f>
              <c:numCache>
                <c:formatCode>General</c:formatCode>
                <c:ptCount val="5"/>
                <c:pt idx="0">
                  <c:v>83.87</c:v>
                </c:pt>
                <c:pt idx="1">
                  <c:v>7.03</c:v>
                </c:pt>
                <c:pt idx="2">
                  <c:v>3.52</c:v>
                </c:pt>
                <c:pt idx="3">
                  <c:v>5.55</c:v>
                </c:pt>
                <c:pt idx="4">
                  <c:v>0.03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0.38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3</TotalTime>
  <ScaleCrop>false</ScaleCrop>
  <LinksUpToDate>false</LinksUpToDate>
  <CharactersWithSpaces>5889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2023-10-26T12:17:00Z</cp:lastPrinted>
  <dcterms:modified xsi:type="dcterms:W3CDTF">2023-12-12T03:30:59Z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8E40AEF0B5B84ADDB9310138B530B17D_12</vt:lpwstr>
  </property>
</Properties>
</file>