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78441"/>
      <w:bookmarkStart w:id="2" w:name="_Toc15377193"/>
      <w:bookmarkStart w:id="3" w:name="_Toc15396475"/>
      <w:bookmarkStart w:id="4" w:name="_Toc1537742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4529"/>
      <w:bookmarkStart w:id="7" w:name="_Toc22578"/>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8" w:name="_Toc21234"/>
      <w:bookmarkStart w:id="9" w:name="_Toc14046"/>
      <w:bookmarkStart w:id="10" w:name="_Toc15378442"/>
      <w:bookmarkStart w:id="11" w:name="_Toc15377426"/>
      <w:bookmarkStart w:id="12" w:name="_Toc15396598"/>
      <w:bookmarkStart w:id="13" w:name="_Toc15377194"/>
      <w:bookmarkStart w:id="14" w:name="_Toc15396476"/>
      <w:r>
        <w:rPr>
          <w:rFonts w:hint="eastAsia" w:ascii="方正小标宋简体" w:hAnsi="方正小标宋简体" w:eastAsia="方正小标宋简体" w:cs="方正小标宋简体"/>
          <w:sz w:val="72"/>
          <w:szCs w:val="72"/>
        </w:rPr>
        <w:t>剑阁县</w:t>
      </w:r>
      <w:bookmarkEnd w:id="5"/>
      <w:bookmarkStart w:id="15" w:name="_Toc15306268"/>
      <w:r>
        <w:rPr>
          <w:rFonts w:hint="eastAsia" w:ascii="方正小标宋简体" w:hAnsi="方正小标宋简体" w:eastAsia="方正小标宋简体" w:cs="方正小标宋简体"/>
          <w:sz w:val="72"/>
          <w:szCs w:val="72"/>
          <w:lang w:eastAsia="zh-CN"/>
        </w:rPr>
        <w:t>交通运输局</w:t>
      </w:r>
      <w:bookmarkEnd w:id="8"/>
      <w:bookmarkEnd w:id="9"/>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17713"/>
      <w:bookmarkStart w:id="17" w:name="_Toc20327"/>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rPr>
          <w:rFonts w:hint="eastAsia" w:ascii="仿宋" w:hAnsi="仿宋" w:eastAsia="仿宋" w:cs="Times New Roman"/>
          <w:kern w:val="2"/>
          <w:sz w:val="28"/>
          <w:szCs w:val="28"/>
          <w:lang w:val="en-US" w:eastAsia="zh-CN" w:bidi="ar-SA"/>
        </w:rPr>
      </w:pPr>
      <w:r>
        <w:rPr>
          <w:rFonts w:hint="eastAsia"/>
        </w:rPr>
        <w:t>公开时间：2023年</w:t>
      </w:r>
      <w:r>
        <w:rPr>
          <w:rFonts w:hint="eastAsia"/>
          <w:lang w:val="en-US" w:eastAsia="zh-CN"/>
        </w:rPr>
        <w:t>10</w:t>
      </w:r>
      <w:r>
        <w:rPr>
          <w:rFonts w:hint="eastAsia"/>
        </w:rPr>
        <w:t>月</w:t>
      </w:r>
      <w:r>
        <w:rPr>
          <w:rFonts w:hint="eastAsia"/>
          <w:lang w:val="en-US" w:eastAsia="zh-CN"/>
        </w:rPr>
        <w:t>16</w:t>
      </w:r>
      <w:r>
        <w:rPr>
          <w:rFonts w:hint="eastAsia"/>
        </w:rPr>
        <w:t>日</w:t>
      </w:r>
      <w:bookmarkStart w:id="18" w:name="_Toc15377196"/>
      <w:bookmarkStart w:id="19" w:name="_Toc15396599"/>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TOC \o "1-3" \h \u </w:instrText>
      </w:r>
      <w:r>
        <w:rPr>
          <w:rFonts w:hint="eastAsia" w:ascii="仿宋" w:hAnsi="仿宋" w:eastAsia="仿宋" w:cs="Times New Roman"/>
          <w:kern w:val="2"/>
          <w:sz w:val="28"/>
          <w:szCs w:val="28"/>
          <w:lang w:val="en-US" w:eastAsia="zh-CN" w:bidi="ar-SA"/>
        </w:rPr>
        <w:fldChar w:fldCharType="separate"/>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_Toc10411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第一部分 部门概况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_Toc10411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4</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_Toc29665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 主要职责</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_Toc29665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4</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_Toc4380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（一）单位职责</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_Toc4380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4</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_Toc18823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（二）2022年重点工作完成情况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_Toc18823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6</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_Toc2525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二、机构设置</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_Toc2525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8</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_Toc32327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第二部分 2022年度部门决算情况说明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_Toc32327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_Toc27190 </w:instrText>
      </w:r>
      <w:r>
        <w:rPr>
          <w:rFonts w:hint="eastAsia" w:ascii="仿宋" w:hAnsi="仿宋" w:eastAsia="仿宋" w:cs="Times New Roman"/>
          <w:kern w:val="2"/>
          <w:sz w:val="32"/>
          <w:szCs w:val="32"/>
          <w:lang w:val="en-US" w:eastAsia="zh-CN" w:bidi="ar-SA"/>
        </w:rPr>
        <w:fldChar w:fldCharType="separate"/>
      </w:r>
      <w:r>
        <w:rPr>
          <w:rFonts w:hint="default" w:ascii="仿宋" w:hAnsi="仿宋" w:eastAsia="仿宋" w:cs="Times New Roman"/>
          <w:kern w:val="2"/>
          <w:sz w:val="32"/>
          <w:szCs w:val="32"/>
          <w:lang w:val="en-US" w:eastAsia="zh-CN" w:bidi="ar-SA"/>
        </w:rPr>
        <w:t xml:space="preserve">一、 </w:t>
      </w:r>
      <w:r>
        <w:rPr>
          <w:rFonts w:hint="eastAsia" w:ascii="仿宋" w:hAnsi="仿宋" w:eastAsia="仿宋" w:cs="Times New Roman"/>
          <w:kern w:val="2"/>
          <w:sz w:val="32"/>
          <w:szCs w:val="32"/>
          <w:lang w:val="en-US" w:eastAsia="zh-CN" w:bidi="ar-SA"/>
        </w:rPr>
        <w:t>收入支出决算总体情况说明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_Toc27190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_Toc20115 </w:instrText>
      </w:r>
      <w:r>
        <w:rPr>
          <w:rFonts w:hint="eastAsia" w:ascii="仿宋" w:hAnsi="仿宋" w:eastAsia="仿宋" w:cs="Times New Roman"/>
          <w:kern w:val="2"/>
          <w:sz w:val="32"/>
          <w:szCs w:val="32"/>
          <w:lang w:val="en-US" w:eastAsia="zh-CN" w:bidi="ar-SA"/>
        </w:rPr>
        <w:fldChar w:fldCharType="separate"/>
      </w:r>
      <w:r>
        <w:rPr>
          <w:rFonts w:hint="default" w:ascii="仿宋" w:hAnsi="仿宋" w:eastAsia="仿宋" w:cs="Times New Roman"/>
          <w:kern w:val="2"/>
          <w:sz w:val="32"/>
          <w:szCs w:val="32"/>
          <w:lang w:val="en-US" w:eastAsia="zh-CN" w:bidi="ar-SA"/>
        </w:rPr>
        <w:t xml:space="preserve">二、 </w:t>
      </w:r>
      <w:r>
        <w:rPr>
          <w:rFonts w:hint="eastAsia" w:ascii="仿宋" w:hAnsi="仿宋" w:eastAsia="仿宋" w:cs="Times New Roman"/>
          <w:kern w:val="2"/>
          <w:sz w:val="32"/>
          <w:szCs w:val="32"/>
          <w:lang w:val="en-US" w:eastAsia="zh-CN" w:bidi="ar-SA"/>
        </w:rPr>
        <w:t>收入决算情况说明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_Toc20115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_Toc31656 </w:instrText>
      </w:r>
      <w:r>
        <w:rPr>
          <w:rFonts w:hint="eastAsia" w:ascii="仿宋" w:hAnsi="仿宋" w:eastAsia="仿宋" w:cs="Times New Roman"/>
          <w:kern w:val="2"/>
          <w:sz w:val="32"/>
          <w:szCs w:val="32"/>
          <w:lang w:val="en-US" w:eastAsia="zh-CN" w:bidi="ar-SA"/>
        </w:rPr>
        <w:fldChar w:fldCharType="separate"/>
      </w:r>
      <w:r>
        <w:rPr>
          <w:rFonts w:hint="default" w:ascii="仿宋" w:hAnsi="仿宋" w:eastAsia="仿宋" w:cs="Times New Roman"/>
          <w:kern w:val="2"/>
          <w:sz w:val="32"/>
          <w:szCs w:val="32"/>
          <w:lang w:val="en-US" w:eastAsia="zh-CN" w:bidi="ar-SA"/>
        </w:rPr>
        <w:t xml:space="preserve">三、 </w:t>
      </w:r>
      <w:r>
        <w:rPr>
          <w:rFonts w:hint="eastAsia" w:ascii="仿宋" w:hAnsi="仿宋" w:eastAsia="仿宋" w:cs="Times New Roman"/>
          <w:kern w:val="2"/>
          <w:sz w:val="32"/>
          <w:szCs w:val="32"/>
          <w:lang w:val="en-US" w:eastAsia="zh-CN" w:bidi="ar-SA"/>
        </w:rPr>
        <w:t>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_Toc31656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10</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_Toc4522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四、财政拨款收入支出决算总体情况说明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_Toc4522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10</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_Toc8435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五、一般公共预算财政拨款支出决算情况说明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_Toc8435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10</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_Toc13865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（一）一般公共预算财政拨款支出决算总体情况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_Toc13865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10</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_Toc26689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（二）一般公共预算财政拨款支出决算结构情况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_Toc26689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11</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_Toc3068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（三）一般公共预算财政拨款支出决算具体情况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_Toc3068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12</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_Toc1333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六、一般公共预算财政拨款基本支出决算情况说明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_Toc1333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14</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_Toc29948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七、财政拨款“三公”经费支出决算情况说明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_Toc29948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15</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_Toc14659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（一）“三公”经费财政拨款支出决算总体情况说明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_Toc14659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15</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_Toc32710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（二）“三公”经费财政拨款支出决算具体情况说明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_Toc32710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15</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_Toc18344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八、政府性基金预算支出决算情况说明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_Toc18344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16</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_Toc23920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九、 国有资本经营预算支出决算情况说明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_Toc23920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17</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_Toc21700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十、 其他重要事项的情况说明</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_Toc21700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17</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_Toc494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（一）机关运行经费支出情况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_Toc494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17</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_Toc18795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（二）政府采购支出情况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_Toc18795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17</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_Toc11447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（三）国有资产占有使用情况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_Toc11447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17</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_Toc8572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（四）预算绩效管理情况</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_Toc8572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18</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_Toc17249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第三部分 名词解释</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_Toc17249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19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_Toc2181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第四部分 附件</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_Toc2181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23</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_Toc30287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第五部分 附表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39</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_Toc31808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一、收入支出决算总表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_Toc31808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_Toc10154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二、收入决算表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_Toc10154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_Toc11303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三、支出决算表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_Toc11303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_Toc3893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四、财政拨款收入支出决算总表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_Toc3893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_Toc18031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五、财政拨款支出决算明细表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_Toc18031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_Toc10691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六、一般公共预算财政拨款支出决算表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_Toc10691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_Toc9777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七、一般公共预算财政拨款支出决算明细表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_Toc9777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_Toc14678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八、一般公共预算财政拨款基本支出决算表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_Toc14678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_Toc13196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九、一般公共预算财政拨款项目支出决算表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_Toc13196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_Toc811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十、政府性基金预算财政拨款收入支出决算表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_Toc811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_Toc3576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十一、国有资本经营预算财政拨款收入支出决算表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_Toc3576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_Toc9030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十二、国有资本经营预算财政拨款支出决算表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_Toc9030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\l _Toc6700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十三、财政拨款“三公”经费支出决算表</w:t>
      </w:r>
      <w:r>
        <w:rPr>
          <w:rFonts w:hint="eastAsia" w:ascii="仿宋" w:hAnsi="仿宋" w:eastAsia="仿宋" w:cs="Times New Roman"/>
          <w:kern w:val="2"/>
          <w:sz w:val="32"/>
          <w:szCs w:val="32"/>
          <w:lang w:val="en-US" w:eastAsia="zh-CN" w:bidi="ar-SA"/>
        </w:rPr>
        <w:tab/>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PAGEREF _Toc6700 \h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39</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fldChar w:fldCharType="end"/>
      </w:r>
    </w:p>
    <w:p>
      <w:pPr>
        <w:widowControl/>
        <w:spacing w:line="440" w:lineRule="exact"/>
        <w:jc w:val="left"/>
        <w:rPr>
          <w:rFonts w:ascii="仿宋" w:hAnsi="仿宋" w:eastAsia="仿宋"/>
          <w:bCs/>
          <w:kern w:val="44"/>
          <w:sz w:val="24"/>
        </w:rPr>
      </w:pPr>
      <w:r>
        <w:rPr>
          <w:rFonts w:hint="eastAsia" w:ascii="仿宋" w:hAnsi="仿宋" w:eastAsia="仿宋" w:cs="Times New Roman"/>
          <w:kern w:val="2"/>
          <w:sz w:val="28"/>
          <w:szCs w:val="28"/>
          <w:lang w:val="en-US" w:eastAsia="zh-CN" w:bidi="ar-SA"/>
        </w:rPr>
        <w:fldChar w:fldCharType="end"/>
      </w:r>
    </w:p>
    <w:p>
      <w:pPr>
        <w:pStyle w:val="3"/>
        <w:pageBreakBefore w:val="0"/>
        <w:kinsoku/>
        <w:wordWrap/>
        <w:overflowPunct/>
        <w:topLinePunct w:val="0"/>
        <w:autoSpaceDE/>
        <w:autoSpaceDN/>
        <w:bidi w:val="0"/>
        <w:adjustRightInd/>
        <w:spacing w:line="576" w:lineRule="exact"/>
        <w:jc w:val="center"/>
        <w:textAlignment w:val="auto"/>
        <w:rPr>
          <w:rStyle w:val="28"/>
          <w:rFonts w:ascii="黑体" w:hAnsi="黑体" w:eastAsia="黑体"/>
          <w:b/>
          <w:bCs w:val="0"/>
        </w:rPr>
      </w:pPr>
      <w:bookmarkStart w:id="20" w:name="_Toc10411"/>
      <w:bookmarkStart w:id="21" w:name="_Toc26859"/>
      <w:r>
        <w:rPr>
          <w:rFonts w:hint="eastAsia"/>
        </w:rPr>
        <w:t>第一部分 部门概况</w:t>
      </w:r>
      <w:bookmarkEnd w:id="18"/>
      <w:bookmarkEnd w:id="19"/>
      <w:bookmarkEnd w:id="20"/>
      <w:bookmarkEnd w:id="21"/>
    </w:p>
    <w:p>
      <w:pPr>
        <w:pageBreakBefore w:val="0"/>
        <w:widowControl/>
        <w:kinsoku/>
        <w:wordWrap/>
        <w:overflowPunct/>
        <w:topLinePunct w:val="0"/>
        <w:autoSpaceDE/>
        <w:autoSpaceDN/>
        <w:bidi w:val="0"/>
        <w:adjustRightInd/>
        <w:spacing w:line="576" w:lineRule="exact"/>
        <w:jc w:val="left"/>
        <w:textAlignment w:val="auto"/>
        <w:rPr>
          <w:rFonts w:ascii="黑体" w:eastAsia="黑体"/>
          <w:sz w:val="32"/>
          <w:szCs w:val="32"/>
        </w:rPr>
      </w:pPr>
    </w:p>
    <w:p>
      <w:pPr>
        <w:pStyle w:val="4"/>
        <w:pageBreakBefore w:val="0"/>
        <w:numPr>
          <w:ilvl w:val="0"/>
          <w:numId w:val="1"/>
        </w:numPr>
        <w:kinsoku/>
        <w:wordWrap/>
        <w:overflowPunct/>
        <w:topLinePunct w:val="0"/>
        <w:autoSpaceDE/>
        <w:autoSpaceDN/>
        <w:bidi w:val="0"/>
        <w:adjustRightInd/>
        <w:spacing w:line="576" w:lineRule="exact"/>
        <w:textAlignment w:val="auto"/>
      </w:pPr>
      <w:bookmarkStart w:id="22" w:name="_Toc301"/>
      <w:bookmarkStart w:id="23" w:name="_Toc29665"/>
      <w:bookmarkStart w:id="24" w:name="_Toc15396600"/>
      <w:bookmarkStart w:id="25" w:name="_Toc15377197"/>
      <w:r>
        <w:rPr>
          <w:rFonts w:hint="eastAsia"/>
        </w:rPr>
        <w:t>主要职责</w:t>
      </w:r>
      <w:bookmarkEnd w:id="22"/>
      <w:bookmarkEnd w:id="23"/>
    </w:p>
    <w:p>
      <w:pPr>
        <w:pStyle w:val="5"/>
        <w:pageBreakBefore w:val="0"/>
        <w:kinsoku/>
        <w:wordWrap/>
        <w:overflowPunct/>
        <w:topLinePunct w:val="0"/>
        <w:autoSpaceDE/>
        <w:autoSpaceDN/>
        <w:bidi w:val="0"/>
        <w:adjustRightInd/>
        <w:spacing w:line="576" w:lineRule="exact"/>
        <w:textAlignment w:val="auto"/>
        <w:rPr>
          <w:rFonts w:hint="eastAsia"/>
          <w:lang w:eastAsia="zh-CN"/>
        </w:rPr>
      </w:pPr>
      <w:bookmarkStart w:id="26" w:name="_Toc8565"/>
      <w:bookmarkStart w:id="27" w:name="_Toc4380"/>
      <w:r>
        <w:rPr>
          <w:rFonts w:hint="eastAsia"/>
          <w:lang w:val="en-US" w:eastAsia="zh-CN"/>
        </w:rPr>
        <w:t>（一）单位职责</w:t>
      </w:r>
      <w:bookmarkEnd w:id="26"/>
      <w:bookmarkEnd w:id="27"/>
    </w:p>
    <w:p>
      <w:pPr>
        <w:pageBreakBefore w:val="0"/>
        <w:kinsoku/>
        <w:wordWrap/>
        <w:overflowPunct/>
        <w:topLinePunct w:val="0"/>
        <w:autoSpaceDE/>
        <w:autoSpaceDN/>
        <w:bidi w:val="0"/>
        <w:adjustRightInd/>
        <w:snapToGrid w:val="0"/>
        <w:spacing w:line="576"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（1）贯彻执行国家和省有关交通行业的方针、政策和</w:t>
      </w:r>
      <w:r>
        <w:rPr>
          <w:rFonts w:hint="eastAsia" w:ascii="仿宋_GB2312" w:hAnsi="仿宋" w:eastAsia="仿宋_GB2312"/>
          <w:sz w:val="32"/>
          <w:szCs w:val="32"/>
          <w:lang w:eastAsia="zh-CN"/>
        </w:rPr>
        <w:t>法律法规</w:t>
      </w:r>
      <w:r>
        <w:rPr>
          <w:rFonts w:hint="eastAsia" w:ascii="仿宋_GB2312" w:hAnsi="仿宋" w:eastAsia="仿宋_GB2312"/>
          <w:sz w:val="32"/>
          <w:szCs w:val="32"/>
        </w:rPr>
        <w:t>。组织拟订并监督实施公路、水路等行业规划和标准，会同有关部门组织编制综合运输体系规划，参与拟订物流业发展战略和规划。</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（2）拟订全县交通运输管理规定，负责本系统、本部门依法行政工作，落实行政执法责任制。指导公路、水路行业有关体制改革工作。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（3）承担道路、水路交通运输市场监管责任，组织制定道路、</w:t>
      </w:r>
      <w:r>
        <w:rPr>
          <w:rFonts w:hint="eastAsia" w:ascii="仿宋_GB2312" w:hAnsi="仿宋" w:eastAsia="仿宋_GB2312"/>
          <w:sz w:val="32"/>
          <w:szCs w:val="32"/>
          <w:lang w:eastAsia="zh-CN"/>
        </w:rPr>
        <w:t>水路运输</w:t>
      </w:r>
      <w:r>
        <w:rPr>
          <w:rFonts w:hint="eastAsia" w:ascii="仿宋_GB2312" w:hAnsi="仿宋" w:eastAsia="仿宋_GB2312"/>
          <w:sz w:val="32"/>
          <w:szCs w:val="32"/>
        </w:rPr>
        <w:t>管理办法并监督实施，指导城乡客运管理工作，指导出租汽车行业管理工作，会同有关部门制定运输价格。</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负责提出公路、水路固定资产投资规模和方向、县财政性资金安排建议，按照规定权限审批、核准国家、省、市、县规划内和年度计划规模内固定资产投资项目。会同有关部门拟订公路、水路有关规费征收办法并监督实施，提出有关财政、土地、价格等政策建议；指导交通运输行业审计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承担公路、水路建设市场监管责任。拟订公路、水路工程建设相关制度、技术标准并监督实施，组织协调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指导交通运输行业特许经营管理，会同有关部门组织实施交通运输行业职业资格管理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（7）指导公路、水路行业安全生产和应急管理工作。按规定组织协调国家、省、市、县重点物资和紧急客货运输，负责重点干线路网运行监测和协调；组织协调地方交通战备工作，承担国防动员有关工作。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（8）贯彻实施交通运输科技政策，组织重大科技开发。指导全县交通运输信息化建设，监测分析运行情况，开展相关统计工作，发布有关信息。指导公路、水路行业环境保护和节能减排工作。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（9）负责公路、水路有关涉外工作，开展对外经济技术交流与合作，指导全县交通运输行业招商引资和利用外资工作。</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（10）承担县政府公布的有关行政审批事项。</w:t>
      </w:r>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（11）承办县政府交办的其他事项。</w:t>
      </w:r>
    </w:p>
    <w:p>
      <w:pPr>
        <w:pStyle w:val="5"/>
        <w:pageBreakBefore w:val="0"/>
        <w:kinsoku/>
        <w:wordWrap/>
        <w:overflowPunct/>
        <w:topLinePunct w:val="0"/>
        <w:autoSpaceDE/>
        <w:autoSpaceDN/>
        <w:bidi w:val="0"/>
        <w:adjustRightInd/>
        <w:spacing w:line="576" w:lineRule="exact"/>
        <w:jc w:val="both"/>
        <w:textAlignment w:val="auto"/>
        <w:rPr>
          <w:rFonts w:hint="default"/>
          <w:lang w:val="en-US" w:eastAsia="zh-CN"/>
        </w:rPr>
      </w:pPr>
      <w:bookmarkStart w:id="28" w:name="_Toc15175"/>
      <w:bookmarkStart w:id="29" w:name="_Toc18823"/>
      <w:r>
        <w:rPr>
          <w:rFonts w:hint="eastAsia"/>
          <w:lang w:val="en-US" w:eastAsia="zh-CN"/>
        </w:rPr>
        <w:t>（二）2022年重点工作完成情况</w:t>
      </w:r>
      <w:bookmarkEnd w:id="28"/>
      <w:bookmarkEnd w:id="29"/>
    </w:p>
    <w:p>
      <w:pPr>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2022年完成交通固定资产投资44.9亿元，占目标任务116.6%。招商引资到位资金11.4亿元，占目标任务253%。向上争取到位资金5.66亿元，占目标任务106%。</w:t>
      </w:r>
    </w:p>
    <w:p>
      <w:pPr>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 w:eastAsia="仿宋_GB2312"/>
          <w:sz w:val="32"/>
          <w:szCs w:val="32"/>
        </w:rPr>
      </w:pPr>
      <w:r>
        <w:rPr>
          <w:rFonts w:hint="eastAsia" w:ascii="楷体_GB2312" w:hAnsi="黑体" w:eastAsia="楷体_GB2312"/>
          <w:b/>
          <w:color w:val="000000" w:themeColor="text1"/>
          <w:sz w:val="32"/>
          <w:szCs w:val="32"/>
          <w:lang w:val="en-US" w:eastAsia="zh-CN"/>
          <w14:textFill>
            <w14:solidFill>
              <w14:schemeClr w14:val="tx1"/>
            </w14:solidFill>
          </w14:textFill>
        </w:rPr>
        <w:t>1.</w:t>
      </w:r>
      <w:r>
        <w:rPr>
          <w:rFonts w:hint="eastAsia" w:ascii="楷体_GB2312" w:hAnsi="华文中宋" w:eastAsia="楷体_GB2312"/>
          <w:b/>
          <w:color w:val="000000" w:themeColor="text1"/>
          <w:sz w:val="32"/>
          <w:szCs w:val="32"/>
          <w14:textFill>
            <w14:solidFill>
              <w14:schemeClr w14:val="tx1"/>
            </w14:solidFill>
          </w14:textFill>
        </w:rPr>
        <w:t>交通重点项目建设。</w:t>
      </w:r>
      <w:r>
        <w:rPr>
          <w:rFonts w:hint="eastAsia" w:ascii="仿宋_GB2312" w:hAnsi="仿宋" w:eastAsia="仿宋_GB2312"/>
          <w:sz w:val="32"/>
          <w:szCs w:val="32"/>
        </w:rPr>
        <w:t>绵苍高速公路剑阁段建设加快推进，全面完成土地征收、房屋拆迁和坟墓搬迁工作；客人垭等13座隧道和西河大桥等24座桥梁完工。京昆高速广元至绵阳段扩容项目剑阁段有序建设推进。建成广元山区公路专项改善工程（二期）。国道347线剑阁境内厚子铺至印盒嘴公路改建工程、剑南物流中心、剑门关三国文化旅游大道、京昆高速剑门关收费站匝道拓宽工程和剑阁县X123 线国光至元山公路改建工程等项目开工建设。</w:t>
      </w:r>
    </w:p>
    <w:p>
      <w:pPr>
        <w:pageBreakBefore w:val="0"/>
        <w:kinsoku/>
        <w:wordWrap/>
        <w:overflowPunct/>
        <w:topLinePunct w:val="0"/>
        <w:autoSpaceDE/>
        <w:autoSpaceDN/>
        <w:bidi w:val="0"/>
        <w:adjustRightInd/>
        <w:spacing w:line="576"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lang w:val="en-US" w:eastAsia="zh-CN"/>
          <w14:textFill>
            <w14:solidFill>
              <w14:schemeClr w14:val="tx1"/>
            </w14:solidFill>
          </w14:textFill>
        </w:rPr>
        <w:t>2.</w:t>
      </w:r>
      <w:r>
        <w:rPr>
          <w:rFonts w:hint="eastAsia" w:ascii="楷体_GB2312" w:hAnsi="黑体" w:eastAsia="楷体_GB2312"/>
          <w:b/>
          <w:color w:val="000000" w:themeColor="text1"/>
          <w:sz w:val="32"/>
          <w:szCs w:val="32"/>
          <w14:textFill>
            <w14:solidFill>
              <w14:schemeClr w14:val="tx1"/>
            </w14:solidFill>
          </w14:textFill>
        </w:rPr>
        <w:t>交通民生工程建设。一是</w:t>
      </w:r>
      <w:r>
        <w:rPr>
          <w:rFonts w:hint="eastAsia" w:ascii="仿宋_GB2312" w:eastAsia="仿宋_GB2312"/>
          <w:color w:val="000000" w:themeColor="text1"/>
          <w:sz w:val="32"/>
          <w:szCs w:val="32"/>
          <w14:textFill>
            <w14:solidFill>
              <w14:schemeClr w14:val="tx1"/>
            </w14:solidFill>
          </w14:textFill>
        </w:rPr>
        <w:t>完成新改建农村公路297公里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农村公路生命防护工程302公里。</w:t>
      </w:r>
      <w:r>
        <w:rPr>
          <w:rFonts w:hint="eastAsia" w:ascii="楷体_GB2312" w:hAnsi="黑体" w:eastAsia="楷体_GB2312"/>
          <w:b/>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扎实开展乡村客运“金通工程”省级样板县创建工作，建成乡镇综合服务站10个和“金通·邮快驿站”20个。</w:t>
      </w:r>
      <w:r>
        <w:rPr>
          <w:rFonts w:hint="eastAsia" w:ascii="楷体_GB2312" w:hAnsi="黑体" w:eastAsia="楷体_GB2312"/>
          <w:b/>
          <w:color w:val="000000" w:themeColor="text1"/>
          <w:sz w:val="32"/>
          <w:szCs w:val="32"/>
          <w14:textFill>
            <w14:solidFill>
              <w14:schemeClr w14:val="tx1"/>
            </w14:solidFill>
          </w14:textFill>
        </w:rPr>
        <w:t>三是</w:t>
      </w:r>
      <w:r>
        <w:rPr>
          <w:rFonts w:hint="eastAsia" w:ascii="仿宋_GB2312" w:eastAsia="仿宋_GB2312"/>
          <w:color w:val="000000" w:themeColor="text1"/>
          <w:sz w:val="32"/>
          <w:szCs w:val="32"/>
          <w14:textFill>
            <w14:solidFill>
              <w14:schemeClr w14:val="tx1"/>
            </w14:solidFill>
          </w14:textFill>
        </w:rPr>
        <w:t>建成张王庙、江口镇黄家沟2个船舶集中停泊区和陵江渡、陈家堰、小垭子、鹅项颈等</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处渡口改造。</w:t>
      </w:r>
      <w:r>
        <w:rPr>
          <w:rFonts w:hint="eastAsia" w:ascii="楷体" w:hAnsi="楷体" w:eastAsia="楷体"/>
          <w:b/>
          <w:color w:val="000000" w:themeColor="text1"/>
          <w:sz w:val="32"/>
          <w:szCs w:val="32"/>
          <w14:textFill>
            <w14:solidFill>
              <w14:schemeClr w14:val="tx1"/>
            </w14:solidFill>
          </w14:textFill>
        </w:rPr>
        <w:t>四是</w:t>
      </w:r>
      <w:r>
        <w:rPr>
          <w:rFonts w:hint="eastAsia" w:ascii="仿宋_GB2312" w:eastAsia="仿宋_GB2312"/>
          <w:color w:val="000000" w:themeColor="text1"/>
          <w:sz w:val="32"/>
          <w:szCs w:val="32"/>
          <w14:textFill>
            <w14:solidFill>
              <w14:schemeClr w14:val="tx1"/>
            </w14:solidFill>
          </w14:textFill>
        </w:rPr>
        <w:t>双河大桥、状元桥、龙滩河桥、下寺镇窑沟村社区桥新建工程等5座农村桥梁。</w:t>
      </w:r>
    </w:p>
    <w:p>
      <w:pPr>
        <w:pageBreakBefore w:val="0"/>
        <w:kinsoku/>
        <w:wordWrap/>
        <w:overflowPunct/>
        <w:topLinePunct w:val="0"/>
        <w:autoSpaceDE/>
        <w:autoSpaceDN/>
        <w:bidi w:val="0"/>
        <w:adjustRightInd/>
        <w:spacing w:line="576" w:lineRule="exact"/>
        <w:ind w:firstLine="643"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lang w:val="en-US" w:eastAsia="zh-CN"/>
          <w14:textFill>
            <w14:solidFill>
              <w14:schemeClr w14:val="tx1"/>
            </w14:solidFill>
          </w14:textFill>
        </w:rPr>
        <w:t>3.</w:t>
      </w:r>
      <w:r>
        <w:rPr>
          <w:rFonts w:hint="eastAsia" w:ascii="楷体_GB2312" w:hAnsi="黑体" w:eastAsia="楷体_GB2312"/>
          <w:b/>
          <w:color w:val="000000" w:themeColor="text1"/>
          <w:sz w:val="32"/>
          <w:szCs w:val="32"/>
          <w14:textFill>
            <w14:solidFill>
              <w14:schemeClr w14:val="tx1"/>
            </w14:solidFill>
          </w14:textFill>
        </w:rPr>
        <w:t>强化公路管理养护。一是</w:t>
      </w:r>
      <w:r>
        <w:rPr>
          <w:rFonts w:hint="eastAsia" w:ascii="仿宋_GB2312" w:hAnsi="仿宋_GB2312" w:eastAsia="仿宋_GB2312" w:cs="仿宋_GB2312"/>
          <w:bCs/>
          <w:color w:val="000000" w:themeColor="text1"/>
          <w:sz w:val="32"/>
          <w:szCs w:val="32"/>
          <w14:textFill>
            <w14:solidFill>
              <w14:schemeClr w14:val="tx1"/>
            </w14:solidFill>
          </w14:textFill>
        </w:rPr>
        <w:t>强化全县公路桥梁的日常养护管</w:t>
      </w:r>
      <w:r>
        <w:rPr>
          <w:rFonts w:hint="eastAsia" w:ascii="仿宋_GB2312" w:eastAsia="仿宋_GB2312"/>
          <w:color w:val="000000" w:themeColor="text1"/>
          <w:sz w:val="32"/>
          <w:szCs w:val="32"/>
          <w14:textFill>
            <w14:solidFill>
              <w14:schemeClr w14:val="tx1"/>
            </w14:solidFill>
          </w14:textFill>
        </w:rPr>
        <w:t>理和城乡交通环境综合治理，及时维修路面病害、整修路肩边坡、清理路肩杂草、疏通边沟、清理</w:t>
      </w:r>
      <w:r>
        <w:rPr>
          <w:rFonts w:hint="eastAsia" w:ascii="仿宋_GB2312" w:eastAsia="仿宋_GB2312"/>
          <w:color w:val="000000" w:themeColor="text1"/>
          <w:sz w:val="32"/>
          <w:szCs w:val="32"/>
          <w:lang w:eastAsia="zh-CN"/>
          <w14:textFill>
            <w14:solidFill>
              <w14:schemeClr w14:val="tx1"/>
            </w14:solidFill>
          </w14:textFill>
        </w:rPr>
        <w:t>塌方</w:t>
      </w:r>
      <w:r>
        <w:rPr>
          <w:rFonts w:hint="eastAsia" w:ascii="仿宋_GB2312" w:eastAsia="仿宋_GB2312"/>
          <w:color w:val="000000" w:themeColor="text1"/>
          <w:sz w:val="32"/>
          <w:szCs w:val="32"/>
          <w14:textFill>
            <w14:solidFill>
              <w14:schemeClr w14:val="tx1"/>
            </w14:solidFill>
          </w14:textFill>
        </w:rPr>
        <w:t>等，保通保畅保洁。</w:t>
      </w:r>
      <w:r>
        <w:rPr>
          <w:rFonts w:hint="eastAsia" w:ascii="楷体_GB2312" w:hAnsi="黑体" w:eastAsia="楷体_GB2312"/>
          <w:b/>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完成国道108线大中修及</w:t>
      </w:r>
      <w:r>
        <w:rPr>
          <w:rFonts w:hint="eastAsia" w:ascii="仿宋_GB2312" w:hAnsi="仿宋" w:eastAsia="仿宋_GB2312" w:cs="仿宋"/>
          <w:color w:val="000000" w:themeColor="text1"/>
          <w:sz w:val="32"/>
          <w:szCs w:val="32"/>
          <w14:textFill>
            <w14:solidFill>
              <w14:schemeClr w14:val="tx1"/>
            </w14:solidFill>
          </w14:textFill>
        </w:rPr>
        <w:t>严重破损道路维修整治工作。</w:t>
      </w:r>
      <w:r>
        <w:rPr>
          <w:rFonts w:hint="eastAsia" w:ascii="楷体" w:hAnsi="楷体" w:eastAsia="楷体" w:cs="仿宋"/>
          <w:b/>
          <w:color w:val="000000" w:themeColor="text1"/>
          <w:sz w:val="32"/>
          <w:szCs w:val="32"/>
          <w14:textFill>
            <w14:solidFill>
              <w14:schemeClr w14:val="tx1"/>
            </w14:solidFill>
          </w14:textFill>
        </w:rPr>
        <w:t>三</w:t>
      </w:r>
      <w:r>
        <w:rPr>
          <w:rFonts w:hint="eastAsia" w:ascii="楷体" w:hAnsi="楷体" w:eastAsia="楷体"/>
          <w:b/>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加大日常巡查和治理力度，维护路产路权，</w:t>
      </w:r>
      <w:r>
        <w:rPr>
          <w:rFonts w:hint="eastAsia" w:ascii="仿宋_GB2312" w:hAnsi="宋体" w:eastAsia="仿宋_GB2312"/>
          <w:color w:val="000000" w:themeColor="text1"/>
          <w:sz w:val="32"/>
          <w:szCs w:val="32"/>
          <w14:textFill>
            <w14:solidFill>
              <w14:schemeClr w14:val="tx1"/>
            </w14:solidFill>
          </w14:textFill>
        </w:rPr>
        <w:t>现场制止和纠正摆摊设点、打场晒粮、乱堆乱占、乱修乱建等违法行为173起，发送《责令改正通知书》159份；责令改正未经许可擅自占道施工作业、挖掘公路及擅自跨（穿）越公路修建桥梁、渡槽或者架设、埋设管线、乱接道口9起，拆除非法设置非交通标志20余处。</w:t>
      </w:r>
    </w:p>
    <w:p>
      <w:pPr>
        <w:pageBreakBefore w:val="0"/>
        <w:kinsoku/>
        <w:wordWrap/>
        <w:overflowPunct/>
        <w:topLinePunct w:val="0"/>
        <w:autoSpaceDE/>
        <w:autoSpaceDN/>
        <w:bidi w:val="0"/>
        <w:adjustRightInd/>
        <w:spacing w:line="576" w:lineRule="exact"/>
        <w:ind w:firstLine="643" w:firstLineChars="200"/>
        <w:textAlignment w:val="auto"/>
        <w:rPr>
          <w:rFonts w:ascii="仿宋_GB2312" w:hAnsi="宋体"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楷体_GB2312" w:eastAsia="楷体_GB2312"/>
          <w:b/>
          <w:color w:val="000000" w:themeColor="text1"/>
          <w:sz w:val="32"/>
          <w:szCs w:val="32"/>
          <w:lang w:val="en-US" w:eastAsia="zh-CN"/>
          <w14:textFill>
            <w14:solidFill>
              <w14:schemeClr w14:val="tx1"/>
            </w14:solidFill>
          </w14:textFill>
        </w:rPr>
        <w:t>4.</w:t>
      </w:r>
      <w:r>
        <w:rPr>
          <w:rFonts w:hint="eastAsia" w:ascii="楷体_GB2312" w:eastAsia="楷体_GB2312"/>
          <w:b/>
          <w:color w:val="000000" w:themeColor="text1"/>
          <w:sz w:val="32"/>
          <w:szCs w:val="32"/>
          <w14:textFill>
            <w14:solidFill>
              <w14:schemeClr w14:val="tx1"/>
            </w14:solidFill>
          </w14:textFill>
        </w:rPr>
        <w:t>交通运输市场规范管理。一是</w:t>
      </w:r>
      <w:r>
        <w:rPr>
          <w:rFonts w:hint="eastAsia" w:ascii="仿宋_GB2312" w:hAnsi="仿宋" w:eastAsia="仿宋_GB2312"/>
          <w:color w:val="000000" w:themeColor="text1"/>
          <w:sz w:val="32"/>
          <w:szCs w:val="32"/>
          <w14:textFill>
            <w14:solidFill>
              <w14:schemeClr w14:val="tx1"/>
            </w14:solidFill>
          </w14:textFill>
        </w:rPr>
        <w:t>加强运输源头管理和运输市场监管，统筹运力储备和调度，强化从业人员教育管理，提升服务质量和保障能力</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楷体" w:hAnsi="楷体" w:eastAsia="楷体" w:cs="仿宋_GB2312"/>
          <w:b/>
          <w:color w:val="000000" w:themeColor="text1"/>
          <w:kern w:val="0"/>
          <w:sz w:val="32"/>
          <w:szCs w:val="32"/>
          <w:shd w:val="clear" w:color="auto" w:fill="FFFFFF"/>
          <w:lang w:bidi="ar"/>
          <w14:textFill>
            <w14:solidFill>
              <w14:schemeClr w14:val="tx1"/>
            </w14:solidFill>
          </w14:textFill>
        </w:rPr>
        <w:t>二</w:t>
      </w:r>
      <w:r>
        <w:rPr>
          <w:rFonts w:hint="eastAsia" w:ascii="楷体" w:hAnsi="楷体" w:eastAsia="楷体" w:cs="宋体"/>
          <w:b/>
          <w:color w:val="000000" w:themeColor="text1"/>
          <w:kern w:val="0"/>
          <w:sz w:val="32"/>
          <w:szCs w:val="32"/>
          <w14:textFill>
            <w14:solidFill>
              <w14:schemeClr w14:val="tx1"/>
            </w14:solidFill>
          </w14:textFill>
        </w:rPr>
        <w:t>是</w:t>
      </w:r>
      <w:r>
        <w:rPr>
          <w:rFonts w:hint="eastAsia" w:ascii="仿宋_GB2312" w:hAnsi="楷体" w:eastAsia="仿宋_GB2312" w:cs="宋体"/>
          <w:color w:val="000000" w:themeColor="text1"/>
          <w:kern w:val="0"/>
          <w:sz w:val="32"/>
          <w:szCs w:val="32"/>
          <w14:textFill>
            <w14:solidFill>
              <w14:schemeClr w14:val="tx1"/>
            </w14:solidFill>
          </w14:textFill>
        </w:rPr>
        <w:t>常态化</w:t>
      </w:r>
      <w:r>
        <w:rPr>
          <w:rFonts w:hint="eastAsia" w:ascii="仿宋_GB2312" w:hAnsi="宋体" w:eastAsia="仿宋_GB2312" w:cs="宋体"/>
          <w:color w:val="000000" w:themeColor="text1"/>
          <w:kern w:val="0"/>
          <w:sz w:val="32"/>
          <w:szCs w:val="32"/>
          <w14:textFill>
            <w14:solidFill>
              <w14:schemeClr w14:val="tx1"/>
            </w14:solidFill>
          </w14:textFill>
        </w:rPr>
        <w:t>开展交通运输领域扫黑除恶工作。</w:t>
      </w:r>
      <w:r>
        <w:rPr>
          <w:rFonts w:hint="eastAsia" w:ascii="仿宋_GB2312" w:hAnsi="仿宋_GB2312" w:eastAsia="仿宋_GB2312" w:cs="仿宋_GB2312"/>
          <w:bCs/>
          <w:color w:val="000000" w:themeColor="text1"/>
          <w:sz w:val="32"/>
          <w:szCs w:val="32"/>
          <w14:textFill>
            <w14:solidFill>
              <w14:schemeClr w14:val="tx1"/>
            </w14:solidFill>
          </w14:textFill>
        </w:rPr>
        <w:t>开展非法营运乱象专项整治行动，</w:t>
      </w:r>
      <w:r>
        <w:rPr>
          <w:rFonts w:hint="eastAsia" w:ascii="仿宋_GB2312" w:hAnsi="仿宋_GB2312" w:eastAsia="仿宋_GB2312" w:cs="仿宋_GB2312"/>
          <w:color w:val="000000" w:themeColor="text1"/>
          <w:sz w:val="32"/>
          <w:szCs w:val="32"/>
          <w14:textFill>
            <w14:solidFill>
              <w14:schemeClr w14:val="tx1"/>
            </w14:solidFill>
          </w14:textFill>
        </w:rPr>
        <w:t>处罚非法营运车辆96台；开展</w:t>
      </w:r>
      <w:r>
        <w:rPr>
          <w:rFonts w:hint="eastAsia" w:ascii="仿宋_GB2312" w:hAnsi="仿宋_GB2312" w:eastAsia="仿宋_GB2312" w:cs="仿宋_GB2312"/>
          <w:bCs/>
          <w:color w:val="000000" w:themeColor="text1"/>
          <w:sz w:val="32"/>
          <w:szCs w:val="32"/>
          <w14:textFill>
            <w14:solidFill>
              <w14:schemeClr w14:val="tx1"/>
            </w14:solidFill>
          </w14:textFill>
        </w:rPr>
        <w:t>超限超载治理，</w:t>
      </w:r>
      <w:r>
        <w:rPr>
          <w:rFonts w:hint="eastAsia" w:ascii="仿宋_GB2312" w:hAnsi="宋体" w:eastAsia="仿宋_GB2312" w:cs="宋体"/>
          <w:color w:val="000000" w:themeColor="text1"/>
          <w:kern w:val="0"/>
          <w:sz w:val="32"/>
          <w:szCs w:val="32"/>
          <w14:textFill>
            <w14:solidFill>
              <w14:schemeClr w14:val="tx1"/>
            </w14:solidFill>
          </w14:textFill>
        </w:rPr>
        <w:t>检查各类车辆</w:t>
      </w:r>
      <w:r>
        <w:rPr>
          <w:rFonts w:hint="eastAsia" w:ascii="仿宋_GB2312" w:hAnsi="仿宋_GB2312" w:eastAsia="仿宋_GB2312" w:cs="仿宋_GB2312"/>
          <w:color w:val="000000" w:themeColor="text1"/>
          <w:sz w:val="32"/>
          <w:szCs w:val="32"/>
          <w14:textFill>
            <w14:solidFill>
              <w14:schemeClr w14:val="tx1"/>
            </w14:solidFill>
          </w14:textFill>
        </w:rPr>
        <w:t>117093</w:t>
      </w:r>
      <w:r>
        <w:rPr>
          <w:rFonts w:hint="eastAsia" w:ascii="仿宋_GB2312" w:hAnsi="宋体" w:eastAsia="仿宋_GB2312" w:cs="宋体"/>
          <w:color w:val="000000" w:themeColor="text1"/>
          <w:kern w:val="0"/>
          <w:sz w:val="32"/>
          <w:szCs w:val="32"/>
          <w14:textFill>
            <w14:solidFill>
              <w14:schemeClr w14:val="tx1"/>
            </w14:solidFill>
          </w14:textFill>
        </w:rPr>
        <w:t>台次，</w:t>
      </w:r>
      <w:r>
        <w:rPr>
          <w:rFonts w:hint="eastAsia" w:ascii="仿宋_GB2312" w:hAnsi="仿宋_GB2312" w:eastAsia="仿宋_GB2312" w:cs="仿宋_GB2312"/>
          <w:color w:val="000000" w:themeColor="text1"/>
          <w:sz w:val="32"/>
          <w:szCs w:val="32"/>
          <w14:textFill>
            <w14:solidFill>
              <w14:schemeClr w14:val="tx1"/>
            </w14:solidFill>
          </w14:textFill>
        </w:rPr>
        <w:t>查处超限运输车辆293台次，卸载车辆293台次，卸载货物11028.78吨，</w:t>
      </w:r>
      <w:r>
        <w:rPr>
          <w:rFonts w:hint="eastAsia" w:ascii="仿宋_GB2312" w:hAnsi="宋体" w:eastAsia="仿宋_GB2312" w:cs="宋体"/>
          <w:color w:val="000000" w:themeColor="text1"/>
          <w:kern w:val="0"/>
          <w:sz w:val="32"/>
          <w:szCs w:val="32"/>
          <w14:textFill>
            <w14:solidFill>
              <w14:schemeClr w14:val="tx1"/>
            </w14:solidFill>
          </w14:textFill>
        </w:rPr>
        <w:t>货运车辆</w:t>
      </w:r>
      <w:r>
        <w:rPr>
          <w:rFonts w:hint="eastAsia" w:ascii="仿宋_GB2312" w:hAnsi="宋体" w:eastAsia="仿宋_GB2312" w:cs="宋体"/>
          <w:color w:val="000000" w:themeColor="text1"/>
          <w:kern w:val="0"/>
          <w:sz w:val="32"/>
          <w:szCs w:val="32"/>
          <w:lang w:eastAsia="zh-CN"/>
          <w14:textFill>
            <w14:solidFill>
              <w14:schemeClr w14:val="tx1"/>
            </w14:solidFill>
          </w14:textFill>
        </w:rPr>
        <w:t>超载</w:t>
      </w:r>
      <w:r>
        <w:rPr>
          <w:rFonts w:hint="eastAsia" w:ascii="仿宋_GB2312" w:hAnsi="宋体" w:eastAsia="仿宋_GB2312" w:cs="宋体"/>
          <w:color w:val="000000" w:themeColor="text1"/>
          <w:kern w:val="0"/>
          <w:sz w:val="32"/>
          <w:szCs w:val="32"/>
          <w14:textFill>
            <w14:solidFill>
              <w14:schemeClr w14:val="tx1"/>
            </w14:solidFill>
          </w14:textFill>
        </w:rPr>
        <w:t>率控制在</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以下。</w:t>
      </w:r>
      <w:r>
        <w:rPr>
          <w:rFonts w:hint="eastAsia" w:ascii="楷体" w:hAnsi="楷体" w:eastAsia="楷体" w:cs="仿宋_GB2312"/>
          <w:b/>
          <w:color w:val="000000" w:themeColor="text1"/>
          <w:sz w:val="32"/>
          <w:szCs w:val="40"/>
          <w:lang w:val="zh-CN"/>
          <w14:textFill>
            <w14:solidFill>
              <w14:schemeClr w14:val="tx1"/>
            </w14:solidFill>
          </w14:textFill>
        </w:rPr>
        <w:t>三是</w:t>
      </w:r>
      <w:r>
        <w:rPr>
          <w:rFonts w:hint="eastAsia" w:ascii="仿宋_GB2312" w:hAnsi="仿宋" w:eastAsia="仿宋_GB2312" w:cs="仿宋"/>
          <w:color w:val="000000" w:themeColor="text1"/>
          <w:sz w:val="32"/>
          <w:szCs w:val="32"/>
          <w14:textFill>
            <w14:solidFill>
              <w14:schemeClr w14:val="tx1"/>
            </w14:solidFill>
          </w14:textFill>
        </w:rPr>
        <w:t>严格依法行政，规范客货运输企业、机动车检测站、驾培学校发展审批和运营管理，维护和谐稳定。</w:t>
      </w:r>
    </w:p>
    <w:p>
      <w:pPr>
        <w:keepNext w:val="0"/>
        <w:keepLines w:val="0"/>
        <w:pageBreakBefore w:val="0"/>
        <w:widowControl/>
        <w:suppressLineNumbers w:val="0"/>
        <w:kinsoku/>
        <w:wordWrap/>
        <w:overflowPunct/>
        <w:topLinePunct w:val="0"/>
        <w:autoSpaceDE/>
        <w:autoSpaceDN/>
        <w:bidi w:val="0"/>
        <w:adjustRightInd/>
        <w:spacing w:line="576" w:lineRule="exact"/>
        <w:ind w:firstLine="643" w:firstLineChars="200"/>
        <w:jc w:val="left"/>
        <w:textAlignment w:val="auto"/>
      </w:pPr>
      <w:r>
        <w:rPr>
          <w:rFonts w:hint="eastAsia" w:ascii="楷体_GB2312" w:hAnsi="宋体" w:eastAsia="楷体_GB2312" w:cs="宋体"/>
          <w:b/>
          <w:color w:val="000000" w:themeColor="text1"/>
          <w:kern w:val="0"/>
          <w:sz w:val="32"/>
          <w:szCs w:val="32"/>
          <w:lang w:val="en-US" w:eastAsia="zh-CN"/>
          <w14:textFill>
            <w14:solidFill>
              <w14:schemeClr w14:val="tx1"/>
            </w14:solidFill>
          </w14:textFill>
        </w:rPr>
        <w:t>5.</w:t>
      </w:r>
      <w:r>
        <w:rPr>
          <w:rFonts w:hint="eastAsia" w:ascii="楷体_GB2312" w:hAnsi="宋体" w:eastAsia="楷体_GB2312" w:cs="宋体"/>
          <w:b/>
          <w:color w:val="000000" w:themeColor="text1"/>
          <w:kern w:val="0"/>
          <w:sz w:val="32"/>
          <w:szCs w:val="32"/>
          <w14:textFill>
            <w14:solidFill>
              <w14:schemeClr w14:val="tx1"/>
            </w14:solidFill>
          </w14:textFill>
        </w:rPr>
        <w:t>安全生产形势持续平稳。</w:t>
      </w:r>
      <w:r>
        <w:rPr>
          <w:rFonts w:hint="eastAsia" w:ascii="仿宋_GB2312" w:eastAsia="仿宋_GB2312"/>
          <w:color w:val="000000" w:themeColor="text1"/>
          <w:sz w:val="32"/>
          <w:szCs w:val="32"/>
          <w14:textFill>
            <w14:solidFill>
              <w14:schemeClr w14:val="tx1"/>
            </w14:solidFill>
          </w14:textFill>
        </w:rPr>
        <w:t>认真学习贯彻习近平总书记关于安全生产重要论述，全力防范化解重大风险，坚决杜绝重特大事故，遏制较大事故，减少一般事故，推动全县交通运输行业安全生产形势持续稳定向好。</w:t>
      </w:r>
      <w:r>
        <w:rPr>
          <w:rFonts w:hint="eastAsia" w:ascii="楷体" w:hAnsi="楷体" w:eastAsia="楷体"/>
          <w:b/>
          <w:color w:val="000000" w:themeColor="text1"/>
          <w:sz w:val="32"/>
          <w:szCs w:val="32"/>
          <w14:textFill>
            <w14:solidFill>
              <w14:schemeClr w14:val="tx1"/>
            </w14:solidFill>
          </w14:textFill>
        </w:rPr>
        <w:t>一是</w:t>
      </w:r>
      <w:r>
        <w:rPr>
          <w:rFonts w:hint="eastAsia" w:ascii="仿宋_GB2312" w:eastAsia="仿宋_GB2312"/>
          <w:color w:val="000000" w:themeColor="text1"/>
          <w:sz w:val="32"/>
          <w:szCs w:val="32"/>
          <w14:textFill>
            <w14:solidFill>
              <w14:schemeClr w14:val="tx1"/>
            </w14:solidFill>
          </w14:textFill>
        </w:rPr>
        <w:t>建立健全安全责任清单，充分发挥行业监管单位督促督办和检查指导作用，组织开展安全集中督查6次，督促整改问题隐患32个。</w:t>
      </w:r>
      <w:r>
        <w:rPr>
          <w:rFonts w:hint="eastAsia" w:ascii="楷体" w:hAnsi="楷体" w:eastAsia="楷体"/>
          <w:b/>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紧盯春运、全国两会、党的二十大等重要时段以及汛期、冬季重点时节交通运输安全保障工作，每月、每季度定期召开安全例会，统筹抓好防灾减灾、行业消防、反恐防范和打击</w:t>
      </w:r>
      <w:r>
        <w:rPr>
          <w:rFonts w:hint="eastAsia" w:ascii="仿宋_GB2312" w:eastAsia="仿宋_GB2312"/>
          <w:color w:val="000000" w:themeColor="text1"/>
          <w:sz w:val="32"/>
          <w:szCs w:val="32"/>
          <w:lang w:eastAsia="zh-CN"/>
          <w14:textFill>
            <w14:solidFill>
              <w14:schemeClr w14:val="tx1"/>
            </w14:solidFill>
          </w14:textFill>
        </w:rPr>
        <w:t>涉恐涉暴等</w:t>
      </w:r>
      <w:r>
        <w:rPr>
          <w:rFonts w:hint="eastAsia" w:ascii="仿宋_GB2312" w:eastAsia="仿宋_GB2312"/>
          <w:color w:val="000000" w:themeColor="text1"/>
          <w:sz w:val="32"/>
          <w:szCs w:val="32"/>
          <w14:textFill>
            <w14:solidFill>
              <w14:schemeClr w14:val="tx1"/>
            </w14:solidFill>
          </w14:textFill>
        </w:rPr>
        <w:t>工作。</w:t>
      </w:r>
      <w:r>
        <w:rPr>
          <w:rFonts w:hint="eastAsia" w:ascii="楷体" w:hAnsi="楷体" w:eastAsia="楷体"/>
          <w:b/>
          <w:color w:val="000000" w:themeColor="text1"/>
          <w:sz w:val="32"/>
          <w:szCs w:val="32"/>
          <w14:textFill>
            <w14:solidFill>
              <w14:schemeClr w14:val="tx1"/>
            </w14:solidFill>
          </w14:textFill>
        </w:rPr>
        <w:t>三是</w:t>
      </w:r>
      <w:r>
        <w:rPr>
          <w:rFonts w:hint="eastAsia" w:ascii="仿宋_GB2312" w:eastAsia="仿宋_GB2312"/>
          <w:color w:val="000000" w:themeColor="text1"/>
          <w:sz w:val="32"/>
          <w:szCs w:val="32"/>
          <w14:textFill>
            <w14:solidFill>
              <w14:schemeClr w14:val="tx1"/>
            </w14:solidFill>
          </w14:textFill>
        </w:rPr>
        <w:t>扎实推进11处普通公路交通安全事故易发多发路段整治，完成省、市挂牌督办道路安全隐患整治项目2个。</w:t>
      </w:r>
      <w:r>
        <w:rPr>
          <w:rFonts w:hint="eastAsia" w:ascii="楷体" w:hAnsi="楷体" w:eastAsia="楷体"/>
          <w:b/>
          <w:color w:val="000000" w:themeColor="text1"/>
          <w:sz w:val="32"/>
          <w:szCs w:val="32"/>
          <w14:textFill>
            <w14:solidFill>
              <w14:schemeClr w14:val="tx1"/>
            </w14:solidFill>
          </w14:textFill>
        </w:rPr>
        <w:t>四是</w:t>
      </w:r>
      <w:r>
        <w:rPr>
          <w:rFonts w:hint="eastAsia" w:ascii="仿宋_GB2312" w:eastAsia="仿宋_GB2312"/>
          <w:color w:val="000000" w:themeColor="text1"/>
          <w:sz w:val="32"/>
          <w:szCs w:val="32"/>
          <w14:textFill>
            <w14:solidFill>
              <w14:schemeClr w14:val="tx1"/>
            </w14:solidFill>
          </w14:textFill>
        </w:rPr>
        <w:t>构建“1+N”预案体系，组建应急抢险队伍，健全预警信息传递接收机制，及时传递预警信息、发布风险提示，确保雨情、水情、灾情层层知晓，各个最小工作单元既能被“叫醒”又有“回应”。</w:t>
      </w:r>
      <w:r>
        <w:rPr>
          <w:rFonts w:hint="eastAsia" w:ascii="楷体" w:hAnsi="楷体" w:eastAsia="楷体"/>
          <w:b/>
          <w:color w:val="000000" w:themeColor="text1"/>
          <w:sz w:val="32"/>
          <w:szCs w:val="32"/>
          <w14:textFill>
            <w14:solidFill>
              <w14:schemeClr w14:val="tx1"/>
            </w14:solidFill>
          </w14:textFill>
        </w:rPr>
        <w:t>五是</w:t>
      </w:r>
      <w:r>
        <w:rPr>
          <w:rFonts w:hint="eastAsia" w:ascii="仿宋_GB2312" w:eastAsia="仿宋_GB2312"/>
          <w:color w:val="000000" w:themeColor="text1"/>
          <w:sz w:val="32"/>
          <w:szCs w:val="32"/>
          <w14:textFill>
            <w14:solidFill>
              <w14:schemeClr w14:val="tx1"/>
            </w14:solidFill>
          </w14:textFill>
        </w:rPr>
        <w:t>组织开展“护安2022”监管执法行动，紧盯道路运输、公路管养、水上交通、工程建设等重点领域，加大安全生产监管执法力度，专项行动期间，立案查处违法违规案件718个，罚款70.44万元。</w:t>
      </w:r>
    </w:p>
    <w:p>
      <w:pPr>
        <w:pStyle w:val="4"/>
        <w:pageBreakBefore w:val="0"/>
        <w:kinsoku/>
        <w:wordWrap/>
        <w:overflowPunct/>
        <w:topLinePunct w:val="0"/>
        <w:autoSpaceDE/>
        <w:autoSpaceDN/>
        <w:bidi w:val="0"/>
        <w:adjustRightInd/>
        <w:spacing w:line="576" w:lineRule="exact"/>
        <w:textAlignment w:val="auto"/>
      </w:pPr>
      <w:bookmarkStart w:id="30" w:name="_Toc2525"/>
      <w:bookmarkStart w:id="31" w:name="_Toc27072"/>
      <w:r>
        <w:rPr>
          <w:rFonts w:hint="eastAsia"/>
        </w:rPr>
        <w:t>二、机构设置</w:t>
      </w:r>
      <w:bookmarkEnd w:id="30"/>
      <w:bookmarkEnd w:id="31"/>
    </w:p>
    <w:bookmarkEnd w:id="24"/>
    <w:bookmarkEnd w:id="25"/>
    <w:p>
      <w:pPr>
        <w:pageBreakBefore w:val="0"/>
        <w:widowControl/>
        <w:kinsoku/>
        <w:wordWrap/>
        <w:overflowPunct/>
        <w:topLinePunct w:val="0"/>
        <w:autoSpaceDE/>
        <w:autoSpaceDN/>
        <w:bidi w:val="0"/>
        <w:adjustRightInd/>
        <w:spacing w:line="576"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剑阁县交通运输局部门下属预算单位 5 个，其中行政单位1个、参照公务员法管理的事业单位 1 个，其他事业单位 3个。 </w:t>
      </w:r>
    </w:p>
    <w:p>
      <w:pPr>
        <w:pageBreakBefore w:val="0"/>
        <w:widowControl/>
        <w:kinsoku/>
        <w:wordWrap/>
        <w:overflowPunct/>
        <w:topLinePunct w:val="0"/>
        <w:autoSpaceDE/>
        <w:autoSpaceDN/>
        <w:bidi w:val="0"/>
        <w:adjustRightInd/>
        <w:spacing w:line="576"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纳入剑阁县交通运输局部门 2022 年度决算编制范围的预算单位包括：剑阁县交通运输局（含剑阁县农村公路建设事务中心）、剑阁县交通运输综合行政执法大队、剑阁县交通运输综合服务中心、剑阁县国省道公路养护段、剑阁县县道公路养护段。</w:t>
      </w:r>
    </w:p>
    <w:p>
      <w:pPr>
        <w:pageBreakBefore w:val="0"/>
        <w:widowControl/>
        <w:kinsoku/>
        <w:wordWrap/>
        <w:overflowPunct/>
        <w:topLinePunct w:val="0"/>
        <w:autoSpaceDE/>
        <w:autoSpaceDN/>
        <w:bidi w:val="0"/>
        <w:adjustRightInd/>
        <w:spacing w:line="576" w:lineRule="exact"/>
        <w:ind w:firstLine="640" w:firstLineChars="200"/>
        <w:jc w:val="left"/>
        <w:textAlignment w:val="auto"/>
        <w:rPr>
          <w:rFonts w:ascii="仿宋" w:hAnsi="仿宋" w:eastAsia="仿宋"/>
          <w:kern w:val="0"/>
          <w:sz w:val="32"/>
          <w:szCs w:val="32"/>
        </w:rPr>
      </w:pPr>
      <w:r>
        <w:rPr>
          <w:rFonts w:ascii="仿宋" w:hAnsi="仿宋" w:eastAsia="仿宋"/>
          <w:sz w:val="32"/>
          <w:szCs w:val="32"/>
        </w:rPr>
        <w:br w:type="page"/>
      </w:r>
    </w:p>
    <w:p>
      <w:pPr>
        <w:pStyle w:val="3"/>
        <w:pageBreakBefore w:val="0"/>
        <w:kinsoku/>
        <w:wordWrap/>
        <w:overflowPunct/>
        <w:topLinePunct w:val="0"/>
        <w:autoSpaceDE/>
        <w:autoSpaceDN/>
        <w:bidi w:val="0"/>
        <w:adjustRightInd/>
        <w:spacing w:line="576" w:lineRule="exact"/>
        <w:jc w:val="center"/>
        <w:textAlignment w:val="auto"/>
      </w:pPr>
      <w:bookmarkStart w:id="32" w:name="_Toc15377204"/>
      <w:bookmarkStart w:id="33" w:name="_Toc15396602"/>
      <w:bookmarkStart w:id="34" w:name="_Toc15510"/>
      <w:bookmarkStart w:id="35" w:name="_Toc32327"/>
      <w:r>
        <w:rPr>
          <w:rFonts w:hint="eastAsia"/>
        </w:rPr>
        <w:t>第二部分 2022年度部门决算情况说明</w:t>
      </w:r>
      <w:bookmarkEnd w:id="32"/>
      <w:bookmarkEnd w:id="33"/>
      <w:bookmarkEnd w:id="34"/>
      <w:bookmarkEnd w:id="35"/>
    </w:p>
    <w:p>
      <w:pPr>
        <w:pStyle w:val="4"/>
        <w:pageBreakBefore w:val="0"/>
        <w:numPr>
          <w:ilvl w:val="0"/>
          <w:numId w:val="2"/>
        </w:numPr>
        <w:kinsoku/>
        <w:wordWrap/>
        <w:overflowPunct/>
        <w:topLinePunct w:val="0"/>
        <w:autoSpaceDE/>
        <w:autoSpaceDN/>
        <w:bidi w:val="0"/>
        <w:adjustRightInd/>
        <w:spacing w:line="576" w:lineRule="exact"/>
        <w:textAlignment w:val="auto"/>
      </w:pPr>
      <w:bookmarkStart w:id="36" w:name="_Toc15396603"/>
      <w:bookmarkStart w:id="37" w:name="_Toc15377205"/>
      <w:bookmarkStart w:id="38" w:name="_Toc27190"/>
      <w:r>
        <w:rPr>
          <w:rFonts w:hint="eastAsia"/>
        </w:rPr>
        <w:t>收入支出决算总体情况说明</w:t>
      </w:r>
      <w:bookmarkEnd w:id="36"/>
      <w:bookmarkEnd w:id="37"/>
      <w:bookmarkEnd w:id="38"/>
    </w:p>
    <w:p>
      <w:pPr>
        <w:pageBreakBefore w:val="0"/>
        <w:kinsoku/>
        <w:wordWrap/>
        <w:overflowPunct/>
        <w:topLinePunct w:val="0"/>
        <w:autoSpaceDE/>
        <w:autoSpaceDN/>
        <w:bidi w:val="0"/>
        <w:adjustRightIn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2022年度收、支总计35974.28万元。与2021年相比，收、支总计各增加</w:t>
      </w:r>
      <w:r>
        <w:rPr>
          <w:rFonts w:hint="eastAsia" w:ascii="仿宋" w:hAnsi="仿宋" w:eastAsia="仿宋"/>
          <w:sz w:val="32"/>
          <w:szCs w:val="32"/>
          <w:lang w:val="en-US" w:eastAsia="zh-CN"/>
        </w:rPr>
        <w:t>3560.53</w:t>
      </w:r>
      <w:r>
        <w:rPr>
          <w:rFonts w:hint="eastAsia" w:ascii="仿宋" w:hAnsi="仿宋" w:eastAsia="仿宋"/>
          <w:sz w:val="32"/>
          <w:szCs w:val="32"/>
        </w:rPr>
        <w:t>万元，增长</w:t>
      </w:r>
      <w:r>
        <w:rPr>
          <w:rFonts w:hint="eastAsia" w:ascii="仿宋" w:hAnsi="仿宋" w:eastAsia="仿宋"/>
          <w:sz w:val="32"/>
          <w:szCs w:val="32"/>
          <w:lang w:val="en-US" w:eastAsia="zh-CN"/>
        </w:rPr>
        <w:t>10.98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2022年项目支出和人员经费支出增加</w:t>
      </w:r>
      <w:r>
        <w:rPr>
          <w:rFonts w:hint="eastAsia" w:ascii="仿宋" w:hAnsi="仿宋" w:eastAsia="仿宋"/>
          <w:sz w:val="32"/>
          <w:szCs w:val="32"/>
        </w:rPr>
        <w:t>。</w:t>
      </w:r>
    </w:p>
    <w:p>
      <w:pPr>
        <w:pageBreakBefore w:val="0"/>
        <w:kinsoku/>
        <w:wordWrap/>
        <w:overflowPunct/>
        <w:topLinePunct w:val="0"/>
        <w:autoSpaceDE/>
        <w:autoSpaceDN/>
        <w:bidi w:val="0"/>
        <w:adjustRightIn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eastAsia="zh-CN"/>
        </w:rPr>
        <w:t>（单位：万元）</w:t>
      </w:r>
      <w:r>
        <w:rPr>
          <w:rFonts w:hint="eastAsia" w:ascii="仿宋" w:hAnsi="仿宋" w:eastAsia="仿宋"/>
          <w:sz w:val="32"/>
          <w:szCs w:val="32"/>
        </w:rPr>
        <w:t>（柱状图）</w:t>
      </w:r>
    </w:p>
    <w:p>
      <w:pPr>
        <w:spacing w:line="600" w:lineRule="exact"/>
        <w:ind w:firstLine="640" w:firstLineChars="200"/>
        <w:jc w:val="left"/>
        <w:rPr>
          <w:rFonts w:ascii="仿宋_GB2312" w:eastAsia="仿宋_GB2312"/>
          <w:sz w:val="32"/>
          <w:szCs w:val="32"/>
        </w:rPr>
      </w:pPr>
    </w:p>
    <w:p>
      <w:pPr>
        <w:pStyle w:val="2"/>
        <w:jc w:val="center"/>
        <w:rPr>
          <w:rFonts w:hint="eastAsia" w:eastAsia="仿宋_GB2312"/>
          <w:lang w:eastAsia="zh-CN"/>
        </w:rPr>
      </w:pPr>
      <w:r>
        <w:rPr>
          <w:rFonts w:hint="eastAsia" w:eastAsia="仿宋_GB2312"/>
          <w:lang w:eastAsia="zh-CN"/>
        </w:rPr>
        <w:drawing>
          <wp:inline distT="0" distB="0" distL="114300" distR="114300">
            <wp:extent cx="3989705" cy="1208405"/>
            <wp:effectExtent l="4445" t="4445" r="635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pageBreakBefore w:val="0"/>
        <w:widowControl w:val="0"/>
        <w:numPr>
          <w:ilvl w:val="0"/>
          <w:numId w:val="2"/>
        </w:numPr>
        <w:kinsoku/>
        <w:wordWrap/>
        <w:overflowPunct/>
        <w:topLinePunct w:val="0"/>
        <w:autoSpaceDE/>
        <w:autoSpaceDN/>
        <w:bidi w:val="0"/>
        <w:adjustRightInd/>
        <w:snapToGrid/>
        <w:spacing w:line="576" w:lineRule="exact"/>
        <w:textAlignment w:val="auto"/>
      </w:pPr>
      <w:bookmarkStart w:id="39" w:name="_Toc20115"/>
      <w:bookmarkStart w:id="40" w:name="_Toc15396604"/>
      <w:bookmarkStart w:id="41" w:name="_Toc15377206"/>
      <w:r>
        <w:rPr>
          <w:rFonts w:hint="eastAsia"/>
        </w:rPr>
        <w:t>收入决算情况说明</w:t>
      </w:r>
      <w:bookmarkEnd w:id="39"/>
      <w:bookmarkEnd w:id="40"/>
      <w:bookmarkEnd w:id="41"/>
    </w:p>
    <w:p>
      <w:pPr>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sz w:val="32"/>
          <w:szCs w:val="32"/>
        </w:rPr>
      </w:pPr>
      <w:bookmarkStart w:id="42" w:name="_Toc24051"/>
      <w:r>
        <w:rPr>
          <w:rFonts w:ascii="仿宋" w:hAnsi="仿宋" w:eastAsia="仿宋"/>
          <w:sz w:val="32"/>
          <w:szCs w:val="32"/>
        </w:rPr>
        <w:t>20</w:t>
      </w:r>
      <w:r>
        <w:rPr>
          <w:rFonts w:hint="eastAsia" w:ascii="仿宋" w:hAnsi="仿宋" w:eastAsia="仿宋"/>
          <w:sz w:val="32"/>
          <w:szCs w:val="32"/>
        </w:rPr>
        <w:t>22年本年收入合计30552.99万元，其中：一般公共预算财政拨款收入21109.38万元，占</w:t>
      </w:r>
      <w:r>
        <w:rPr>
          <w:rFonts w:hint="eastAsia" w:ascii="仿宋" w:hAnsi="仿宋" w:eastAsia="仿宋"/>
          <w:sz w:val="32"/>
          <w:szCs w:val="32"/>
          <w:lang w:val="en-US" w:eastAsia="zh-CN"/>
        </w:rPr>
        <w:t>69.09</w:t>
      </w:r>
      <w:r>
        <w:rPr>
          <w:rFonts w:ascii="仿宋" w:hAnsi="仿宋" w:eastAsia="仿宋"/>
          <w:sz w:val="32"/>
          <w:szCs w:val="32"/>
        </w:rPr>
        <w:t>%</w:t>
      </w:r>
      <w:r>
        <w:rPr>
          <w:rFonts w:hint="eastAsia" w:ascii="仿宋" w:hAnsi="仿宋" w:eastAsia="仿宋"/>
          <w:sz w:val="32"/>
          <w:szCs w:val="32"/>
        </w:rPr>
        <w:t>；政府性基金预算财政拨款收入7089.54万元，占</w:t>
      </w:r>
      <w:r>
        <w:rPr>
          <w:rFonts w:hint="eastAsia" w:ascii="仿宋" w:hAnsi="仿宋" w:eastAsia="仿宋"/>
          <w:sz w:val="32"/>
          <w:szCs w:val="32"/>
          <w:lang w:val="en-US" w:eastAsia="zh-CN"/>
        </w:rPr>
        <w:t>23.2</w:t>
      </w:r>
      <w:r>
        <w:rPr>
          <w:rFonts w:ascii="仿宋" w:hAnsi="仿宋" w:eastAsia="仿宋"/>
          <w:sz w:val="32"/>
          <w:szCs w:val="32"/>
        </w:rPr>
        <w:t>%</w:t>
      </w:r>
      <w:r>
        <w:rPr>
          <w:rFonts w:hint="eastAsia" w:ascii="仿宋" w:hAnsi="仿宋" w:eastAsia="仿宋"/>
          <w:sz w:val="32"/>
          <w:szCs w:val="32"/>
        </w:rPr>
        <w:t>；其他收入2354.06万元，占</w:t>
      </w:r>
      <w:r>
        <w:rPr>
          <w:rFonts w:hint="eastAsia" w:ascii="仿宋" w:hAnsi="仿宋" w:eastAsia="仿宋"/>
          <w:sz w:val="32"/>
          <w:szCs w:val="32"/>
          <w:lang w:val="en-US" w:eastAsia="zh-CN"/>
        </w:rPr>
        <w:t>7.7</w:t>
      </w:r>
      <w:r>
        <w:rPr>
          <w:rFonts w:ascii="仿宋" w:hAnsi="仿宋" w:eastAsia="仿宋"/>
          <w:sz w:val="32"/>
          <w:szCs w:val="32"/>
        </w:rPr>
        <w:t>%</w:t>
      </w:r>
      <w:r>
        <w:rPr>
          <w:rFonts w:hint="eastAsia" w:ascii="仿宋" w:hAnsi="仿宋" w:eastAsia="仿宋"/>
          <w:sz w:val="32"/>
          <w:szCs w:val="32"/>
        </w:rPr>
        <w:t>。</w:t>
      </w:r>
      <w:bookmarkEnd w:id="42"/>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（图2：收入决算结构图）（饼状图）</w:t>
      </w:r>
    </w:p>
    <w:p>
      <w:pPr>
        <w:pStyle w:val="2"/>
        <w:jc w:val="cente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998595" cy="1389380"/>
            <wp:effectExtent l="4445" t="4445" r="16510" b="1587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pageBreakBefore w:val="0"/>
        <w:widowControl w:val="0"/>
        <w:numPr>
          <w:ilvl w:val="0"/>
          <w:numId w:val="2"/>
        </w:numPr>
        <w:kinsoku/>
        <w:wordWrap/>
        <w:overflowPunct/>
        <w:topLinePunct w:val="0"/>
        <w:autoSpaceDE/>
        <w:autoSpaceDN/>
        <w:bidi w:val="0"/>
        <w:adjustRightInd/>
        <w:snapToGrid/>
        <w:spacing w:line="576" w:lineRule="exact"/>
        <w:textAlignment w:val="auto"/>
      </w:pPr>
      <w:bookmarkStart w:id="43" w:name="_Toc31656"/>
      <w:bookmarkStart w:id="44" w:name="_Toc15396605"/>
      <w:bookmarkStart w:id="45" w:name="_Toc15377207"/>
      <w:r>
        <w:rPr>
          <w:rFonts w:hint="eastAsia"/>
        </w:rPr>
        <w:t>支出决算情况说明</w:t>
      </w:r>
      <w:bookmarkEnd w:id="43"/>
      <w:bookmarkEnd w:id="44"/>
      <w:bookmarkEnd w:id="45"/>
    </w:p>
    <w:p>
      <w:pPr>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sz w:val="32"/>
          <w:szCs w:val="32"/>
        </w:rPr>
      </w:pPr>
      <w:bookmarkStart w:id="46" w:name="_Toc15130"/>
      <w:r>
        <w:rPr>
          <w:rFonts w:ascii="仿宋" w:hAnsi="仿宋" w:eastAsia="仿宋"/>
          <w:sz w:val="32"/>
          <w:szCs w:val="32"/>
        </w:rPr>
        <w:t>20</w:t>
      </w:r>
      <w:r>
        <w:rPr>
          <w:rFonts w:hint="eastAsia" w:ascii="仿宋" w:hAnsi="仿宋" w:eastAsia="仿宋"/>
          <w:sz w:val="32"/>
          <w:szCs w:val="32"/>
        </w:rPr>
        <w:t>22年本年支出合计35974.28万元，其中：基本支出4990.3万元，占</w:t>
      </w:r>
      <w:r>
        <w:rPr>
          <w:rFonts w:hint="eastAsia" w:ascii="仿宋" w:hAnsi="仿宋" w:eastAsia="仿宋"/>
          <w:sz w:val="32"/>
          <w:szCs w:val="32"/>
          <w:lang w:val="en-US" w:eastAsia="zh-CN"/>
        </w:rPr>
        <w:t>13.87</w:t>
      </w:r>
      <w:r>
        <w:rPr>
          <w:rFonts w:ascii="仿宋" w:hAnsi="仿宋" w:eastAsia="仿宋"/>
          <w:sz w:val="32"/>
          <w:szCs w:val="32"/>
        </w:rPr>
        <w:t>%</w:t>
      </w:r>
      <w:r>
        <w:rPr>
          <w:rFonts w:hint="eastAsia" w:ascii="仿宋" w:hAnsi="仿宋" w:eastAsia="仿宋"/>
          <w:sz w:val="32"/>
          <w:szCs w:val="32"/>
        </w:rPr>
        <w:t>；项目支出30983.98万元，占</w:t>
      </w:r>
      <w:r>
        <w:rPr>
          <w:rFonts w:hint="eastAsia" w:ascii="仿宋" w:hAnsi="仿宋" w:eastAsia="仿宋"/>
          <w:sz w:val="32"/>
          <w:szCs w:val="32"/>
          <w:lang w:val="en-US" w:eastAsia="zh-CN"/>
        </w:rPr>
        <w:t>86.13</w:t>
      </w:r>
      <w:r>
        <w:rPr>
          <w:rFonts w:ascii="仿宋" w:hAnsi="仿宋" w:eastAsia="仿宋"/>
          <w:sz w:val="32"/>
          <w:szCs w:val="32"/>
        </w:rPr>
        <w:t>%</w:t>
      </w:r>
      <w:r>
        <w:rPr>
          <w:rFonts w:hint="eastAsia" w:ascii="仿宋" w:hAnsi="仿宋" w:eastAsia="仿宋"/>
          <w:sz w:val="32"/>
          <w:szCs w:val="32"/>
        </w:rPr>
        <w:t>。</w:t>
      </w:r>
      <w:bookmarkEnd w:id="46"/>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（图3：支出决算结构图）（饼状图）</w:t>
      </w:r>
    </w:p>
    <w:p>
      <w:pPr>
        <w:pStyle w:val="2"/>
        <w:jc w:val="center"/>
        <w:rPr>
          <w:rFonts w:ascii="仿宋_GB2312" w:eastAsia="仿宋_GB2312"/>
          <w:sz w:val="32"/>
          <w:szCs w:val="32"/>
        </w:rPr>
      </w:pPr>
      <w:r>
        <w:rPr>
          <w:rFonts w:hint="eastAsia" w:eastAsia="仿宋"/>
          <w:lang w:eastAsia="zh-CN"/>
        </w:rPr>
        <w:drawing>
          <wp:inline distT="0" distB="0" distL="114300" distR="114300">
            <wp:extent cx="3589655" cy="1550035"/>
            <wp:effectExtent l="5080" t="4445" r="5715" b="76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pageBreakBefore w:val="0"/>
        <w:widowControl w:val="0"/>
        <w:kinsoku/>
        <w:wordWrap/>
        <w:overflowPunct/>
        <w:topLinePunct w:val="0"/>
        <w:autoSpaceDE/>
        <w:autoSpaceDN/>
        <w:bidi w:val="0"/>
        <w:adjustRightInd/>
        <w:snapToGrid/>
        <w:spacing w:line="576" w:lineRule="exact"/>
        <w:ind w:firstLine="643" w:firstLineChars="200"/>
        <w:jc w:val="left"/>
        <w:textAlignment w:val="auto"/>
      </w:pPr>
      <w:bookmarkStart w:id="47" w:name="_Toc4522"/>
      <w:bookmarkStart w:id="48" w:name="_Toc15377208"/>
      <w:bookmarkStart w:id="49" w:name="_Toc15396606"/>
      <w:r>
        <w:rPr>
          <w:rFonts w:hint="eastAsia"/>
        </w:rPr>
        <w:t>四、财政拨款收入支出决算总体情况说明</w:t>
      </w:r>
      <w:bookmarkEnd w:id="47"/>
      <w:bookmarkEnd w:id="48"/>
      <w:bookmarkEnd w:id="49"/>
    </w:p>
    <w:p>
      <w:pPr>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22年财政拨款收、支总计31330.38万元。与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1158.39</w:t>
      </w:r>
      <w:r>
        <w:rPr>
          <w:rFonts w:hint="eastAsia" w:ascii="仿宋" w:hAnsi="仿宋" w:eastAsia="仿宋"/>
          <w:sz w:val="32"/>
          <w:szCs w:val="32"/>
        </w:rPr>
        <w:t>万元，增长</w:t>
      </w:r>
      <w:r>
        <w:rPr>
          <w:rFonts w:hint="eastAsia" w:ascii="仿宋" w:hAnsi="仿宋" w:eastAsia="仿宋"/>
          <w:sz w:val="32"/>
          <w:szCs w:val="32"/>
          <w:lang w:val="en-US" w:eastAsia="zh-CN"/>
        </w:rPr>
        <w:t>3.84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2022年其他支出增加。</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（图4：财政拨款收、支决算总计变动情况）</w:t>
      </w:r>
      <w:r>
        <w:rPr>
          <w:rFonts w:hint="eastAsia" w:ascii="仿宋" w:hAnsi="仿宋" w:eastAsia="仿宋"/>
          <w:sz w:val="32"/>
          <w:szCs w:val="32"/>
          <w:lang w:eastAsia="zh-CN"/>
        </w:rPr>
        <w:t>（单位：万元）</w:t>
      </w:r>
      <w:r>
        <w:rPr>
          <w:rFonts w:hint="eastAsia" w:ascii="仿宋" w:hAnsi="仿宋" w:eastAsia="仿宋"/>
          <w:sz w:val="32"/>
          <w:szCs w:val="32"/>
        </w:rPr>
        <w:t>（柱状图）</w:t>
      </w:r>
    </w:p>
    <w:p>
      <w:pPr>
        <w:pStyle w:val="2"/>
        <w:jc w:val="center"/>
        <w:rPr>
          <w:rFonts w:ascii="仿宋" w:hAnsi="仿宋" w:eastAsia="仿宋"/>
          <w:b/>
          <w:sz w:val="32"/>
          <w:szCs w:val="32"/>
        </w:rPr>
      </w:pPr>
      <w:r>
        <w:rPr>
          <w:rFonts w:hint="eastAsia" w:eastAsia="仿宋"/>
          <w:lang w:eastAsia="zh-CN"/>
        </w:rPr>
        <w:drawing>
          <wp:inline distT="0" distB="0" distL="114300" distR="114300">
            <wp:extent cx="3856990" cy="1207770"/>
            <wp:effectExtent l="4445" t="4445" r="5715"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50" w:name="_Toc15377209"/>
      <w:bookmarkStart w:id="51" w:name="_Toc8435"/>
      <w:bookmarkStart w:id="52" w:name="_Toc15396607"/>
      <w:r>
        <w:rPr>
          <w:rFonts w:hint="eastAsia"/>
        </w:rPr>
        <w:t>五、一般公共预算财政拨款支出决算情况说明</w:t>
      </w:r>
      <w:bookmarkEnd w:id="50"/>
      <w:bookmarkEnd w:id="51"/>
      <w:bookmarkEnd w:id="52"/>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53" w:name="_Toc15377210"/>
      <w:bookmarkStart w:id="54" w:name="_Toc13865"/>
      <w:r>
        <w:rPr>
          <w:rFonts w:hint="eastAsia"/>
        </w:rPr>
        <w:t>（一）一般公共预算财政拨款支出决算总体情况</w:t>
      </w:r>
      <w:bookmarkEnd w:id="53"/>
      <w:bookmarkEnd w:id="54"/>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22年一般公共预算财政拨款支出24240.83万元，占本年支出合计的</w:t>
      </w:r>
      <w:r>
        <w:rPr>
          <w:rFonts w:hint="eastAsia" w:ascii="仿宋" w:hAnsi="仿宋" w:eastAsia="仿宋"/>
          <w:sz w:val="32"/>
          <w:szCs w:val="32"/>
          <w:lang w:val="en-US" w:eastAsia="zh-CN"/>
        </w:rPr>
        <w:t>67.38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2885.47</w:t>
      </w:r>
      <w:r>
        <w:rPr>
          <w:rFonts w:hint="eastAsia" w:ascii="仿宋" w:hAnsi="仿宋" w:eastAsia="仿宋"/>
          <w:sz w:val="32"/>
          <w:szCs w:val="32"/>
        </w:rPr>
        <w:t>万元，下降</w:t>
      </w:r>
      <w:r>
        <w:rPr>
          <w:rFonts w:hint="eastAsia" w:ascii="仿宋" w:hAnsi="仿宋" w:eastAsia="仿宋"/>
          <w:sz w:val="32"/>
          <w:szCs w:val="32"/>
          <w:lang w:val="en-US" w:eastAsia="zh-CN"/>
        </w:rPr>
        <w:t>10.64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2022年项目支出和基本支出均减少。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（图5：一般公共预算财政拨款支出决算变动情况）</w:t>
      </w:r>
      <w:r>
        <w:rPr>
          <w:rFonts w:hint="eastAsia" w:ascii="仿宋" w:hAnsi="仿宋" w:eastAsia="仿宋"/>
          <w:sz w:val="32"/>
          <w:szCs w:val="32"/>
          <w:lang w:eastAsia="zh-CN"/>
        </w:rPr>
        <w:t>（单位：万元）</w:t>
      </w:r>
      <w:r>
        <w:rPr>
          <w:rFonts w:hint="eastAsia" w:ascii="仿宋" w:hAnsi="仿宋" w:eastAsia="仿宋"/>
          <w:sz w:val="32"/>
          <w:szCs w:val="32"/>
        </w:rPr>
        <w:t>（柱状图）</w:t>
      </w:r>
    </w:p>
    <w:p>
      <w:pPr>
        <w:pStyle w:val="2"/>
        <w:jc w:val="center"/>
        <w:rPr>
          <w:rFonts w:hint="eastAsia" w:eastAsia="仿宋"/>
          <w:lang w:eastAsia="zh-CN"/>
        </w:rPr>
      </w:pPr>
      <w:r>
        <w:rPr>
          <w:rFonts w:hint="eastAsia" w:eastAsia="仿宋"/>
          <w:lang w:eastAsia="zh-CN"/>
        </w:rPr>
        <w:drawing>
          <wp:inline distT="0" distB="0" distL="114300" distR="114300">
            <wp:extent cx="3971925" cy="969645"/>
            <wp:effectExtent l="4445" t="4445" r="5080"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55" w:name="_Toc26689"/>
      <w:bookmarkStart w:id="56" w:name="_Toc15377211"/>
      <w:r>
        <w:rPr>
          <w:rFonts w:hint="eastAsia"/>
        </w:rPr>
        <w:t>（二）一般公共预算财政拨款支出决算结构情况</w:t>
      </w:r>
      <w:bookmarkEnd w:id="55"/>
      <w:bookmarkEnd w:id="56"/>
    </w:p>
    <w:p>
      <w:pPr>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22年一般公共预算财政拨款支出24240.83万元，主要用于以下方面</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208（类）</w:t>
      </w:r>
      <w:r>
        <w:rPr>
          <w:rFonts w:hint="eastAsia" w:ascii="仿宋" w:hAnsi="仿宋" w:eastAsia="仿宋"/>
          <w:sz w:val="32"/>
          <w:szCs w:val="32"/>
        </w:rPr>
        <w:t>342.5万元，占</w:t>
      </w:r>
      <w:r>
        <w:rPr>
          <w:rFonts w:hint="eastAsia" w:ascii="仿宋" w:hAnsi="仿宋" w:eastAsia="仿宋"/>
          <w:sz w:val="32"/>
          <w:szCs w:val="32"/>
          <w:lang w:val="en-US" w:eastAsia="zh-CN"/>
        </w:rPr>
        <w:t>1.41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201（类）</w:t>
      </w:r>
      <w:r>
        <w:rPr>
          <w:rFonts w:hint="eastAsia" w:ascii="仿宋" w:hAnsi="仿宋" w:eastAsia="仿宋"/>
          <w:sz w:val="32"/>
          <w:szCs w:val="32"/>
        </w:rPr>
        <w:t>370.3万元，占</w:t>
      </w:r>
      <w:r>
        <w:rPr>
          <w:rFonts w:hint="eastAsia" w:ascii="仿宋" w:hAnsi="仿宋" w:eastAsia="仿宋"/>
          <w:sz w:val="32"/>
          <w:szCs w:val="32"/>
          <w:lang w:val="en-US" w:eastAsia="zh-CN"/>
        </w:rPr>
        <w:t>1.53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b/>
          <w:bCs/>
          <w:sz w:val="32"/>
          <w:szCs w:val="32"/>
          <w:lang w:val="en-US" w:eastAsia="zh-CN"/>
        </w:rPr>
        <w:t>213（类）</w:t>
      </w:r>
      <w:r>
        <w:rPr>
          <w:rFonts w:hint="eastAsia" w:ascii="仿宋" w:hAnsi="仿宋" w:eastAsia="仿宋"/>
          <w:sz w:val="32"/>
          <w:szCs w:val="32"/>
          <w:lang w:val="en-US" w:eastAsia="zh-CN"/>
        </w:rPr>
        <w:t>5038.22万元，占20.78%；</w:t>
      </w:r>
      <w:r>
        <w:rPr>
          <w:rFonts w:hint="eastAsia" w:ascii="仿宋" w:hAnsi="仿宋" w:eastAsia="仿宋"/>
          <w:b/>
          <w:bCs/>
          <w:sz w:val="32"/>
          <w:szCs w:val="32"/>
          <w:lang w:val="en-US" w:eastAsia="zh-CN"/>
        </w:rPr>
        <w:t>交通运输支出214（类）</w:t>
      </w:r>
      <w:r>
        <w:rPr>
          <w:rFonts w:hint="eastAsia" w:ascii="仿宋" w:hAnsi="仿宋" w:eastAsia="仿宋"/>
          <w:sz w:val="32"/>
          <w:szCs w:val="32"/>
          <w:lang w:val="en-US" w:eastAsia="zh-CN"/>
        </w:rPr>
        <w:t>17765.54万元，占73.29%；</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221（类）</w:t>
      </w:r>
      <w:r>
        <w:rPr>
          <w:rFonts w:hint="eastAsia" w:ascii="仿宋" w:hAnsi="仿宋" w:eastAsia="仿宋"/>
          <w:sz w:val="32"/>
          <w:szCs w:val="32"/>
        </w:rPr>
        <w:t>253.56万元，占</w:t>
      </w:r>
      <w:r>
        <w:rPr>
          <w:rFonts w:hint="eastAsia" w:ascii="仿宋" w:hAnsi="仿宋" w:eastAsia="仿宋"/>
          <w:sz w:val="32"/>
          <w:szCs w:val="32"/>
          <w:lang w:val="en-US" w:eastAsia="zh-CN"/>
        </w:rPr>
        <w:t>1.05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灾害防治及应急管理支出</w:t>
      </w:r>
      <w:r>
        <w:rPr>
          <w:rFonts w:hint="eastAsia" w:ascii="仿宋" w:hAnsi="仿宋" w:eastAsia="仿宋"/>
          <w:b/>
          <w:bCs/>
          <w:sz w:val="32"/>
          <w:szCs w:val="32"/>
          <w:lang w:val="en-US" w:eastAsia="zh-CN"/>
        </w:rPr>
        <w:t>224（类）</w:t>
      </w:r>
      <w:r>
        <w:rPr>
          <w:rFonts w:hint="eastAsia" w:ascii="仿宋" w:hAnsi="仿宋" w:eastAsia="仿宋"/>
          <w:sz w:val="32"/>
          <w:szCs w:val="32"/>
          <w:lang w:val="en-US" w:eastAsia="zh-CN"/>
        </w:rPr>
        <w:t>470.71万元，占1.94%</w:t>
      </w:r>
      <w:r>
        <w:rPr>
          <w:rFonts w:hint="eastAsia" w:ascii="仿宋" w:hAnsi="仿宋" w:eastAsia="仿宋"/>
          <w:sz w:val="32"/>
          <w:szCs w:val="32"/>
        </w:rPr>
        <w:t>。</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p>
    <w:p>
      <w:pPr>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pStyle w:val="2"/>
        <w:jc w:val="center"/>
        <w:rPr>
          <w:rFonts w:hint="eastAsia" w:eastAsia="仿宋"/>
          <w:lang w:eastAsia="zh-CN"/>
        </w:rPr>
      </w:pPr>
      <w:r>
        <w:rPr>
          <w:rFonts w:hint="eastAsia" w:eastAsia="仿宋"/>
          <w:lang w:eastAsia="zh-CN"/>
        </w:rPr>
        <w:drawing>
          <wp:inline distT="0" distB="0" distL="114300" distR="114300">
            <wp:extent cx="3694430" cy="1455420"/>
            <wp:effectExtent l="4445" t="5080" r="15875" b="63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pageBreakBefore w:val="0"/>
        <w:widowControl w:val="0"/>
        <w:kinsoku/>
        <w:wordWrap/>
        <w:overflowPunct/>
        <w:topLinePunct w:val="0"/>
        <w:autoSpaceDE/>
        <w:autoSpaceDN/>
        <w:bidi w:val="0"/>
        <w:adjustRightInd/>
        <w:snapToGrid/>
        <w:spacing w:line="576" w:lineRule="exact"/>
        <w:textAlignment w:val="auto"/>
      </w:pPr>
      <w:bookmarkStart w:id="57" w:name="_Toc3068"/>
      <w:bookmarkStart w:id="58" w:name="_Toc15377212"/>
      <w:r>
        <w:rPr>
          <w:rFonts w:hint="eastAsia"/>
        </w:rPr>
        <w:t>（三）一般公共预算财政拨款支出决算具体情况</w:t>
      </w:r>
      <w:bookmarkEnd w:id="57"/>
      <w:bookmarkEnd w:id="58"/>
    </w:p>
    <w:p>
      <w:pPr>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59" w:name="_Toc15377444"/>
      <w:bookmarkStart w:id="60" w:name="_Toc15378460"/>
      <w:bookmarkStart w:id="61" w:name="_Toc15377213"/>
      <w:r>
        <w:rPr>
          <w:rStyle w:val="17"/>
          <w:rFonts w:hint="eastAsia" w:ascii="仿宋" w:hAnsi="仿宋" w:eastAsia="仿宋"/>
          <w:bCs/>
          <w:sz w:val="32"/>
          <w:szCs w:val="32"/>
          <w:lang w:eastAsia="zh-CN"/>
        </w:rPr>
        <w:t>2022年一般公共预算支出决算数为24240.83，完成预算</w:t>
      </w:r>
      <w:r>
        <w:rPr>
          <w:rStyle w:val="17"/>
          <w:rFonts w:hint="eastAsia" w:ascii="仿宋" w:hAnsi="仿宋" w:eastAsia="仿宋"/>
          <w:bCs/>
          <w:sz w:val="32"/>
          <w:szCs w:val="32"/>
          <w:lang w:val="en-US" w:eastAsia="zh-CN"/>
        </w:rPr>
        <w:t>77.37</w:t>
      </w:r>
      <w:r>
        <w:rPr>
          <w:rStyle w:val="17"/>
          <w:rFonts w:hint="eastAsia" w:ascii="仿宋" w:hAnsi="仿宋" w:eastAsia="仿宋"/>
          <w:bCs/>
          <w:sz w:val="32"/>
          <w:szCs w:val="32"/>
          <w:lang w:eastAsia="zh-CN"/>
        </w:rPr>
        <w:t>%。其中：</w:t>
      </w:r>
      <w:bookmarkEnd w:id="59"/>
      <w:bookmarkEnd w:id="60"/>
      <w:bookmarkEnd w:id="61"/>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lang w:eastAsia="zh-CN"/>
        </w:rPr>
        <w:t>社会保障和就业支出</w:t>
      </w:r>
      <w:r>
        <w:rPr>
          <w:rStyle w:val="17"/>
          <w:rFonts w:hint="eastAsia" w:ascii="仿宋" w:hAnsi="仿宋" w:eastAsia="仿宋"/>
          <w:bCs/>
          <w:sz w:val="32"/>
          <w:szCs w:val="32"/>
          <w:lang w:val="en-US" w:eastAsia="zh-CN"/>
        </w:rPr>
        <w:t>208</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行政事业单位养老支出</w:t>
      </w:r>
      <w:r>
        <w:rPr>
          <w:rStyle w:val="17"/>
          <w:rFonts w:hint="eastAsia" w:ascii="仿宋" w:hAnsi="仿宋" w:eastAsia="仿宋"/>
          <w:bCs/>
          <w:sz w:val="32"/>
          <w:szCs w:val="32"/>
          <w:lang w:val="en-US" w:eastAsia="zh-CN"/>
        </w:rPr>
        <w:t>20805</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事业单位离退休</w:t>
      </w:r>
      <w:r>
        <w:rPr>
          <w:rStyle w:val="17"/>
          <w:rFonts w:hint="eastAsia" w:ascii="仿宋" w:hAnsi="仿宋" w:eastAsia="仿宋"/>
          <w:bCs/>
          <w:sz w:val="32"/>
          <w:szCs w:val="32"/>
          <w:lang w:val="en-US" w:eastAsia="zh-CN"/>
        </w:rPr>
        <w:t>2080502</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4.42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lang w:eastAsia="zh-CN"/>
        </w:rPr>
        <w:t>社会保障和就业支出</w:t>
      </w:r>
      <w:r>
        <w:rPr>
          <w:rStyle w:val="17"/>
          <w:rFonts w:hint="eastAsia" w:ascii="仿宋" w:hAnsi="仿宋" w:eastAsia="仿宋"/>
          <w:bCs/>
          <w:sz w:val="32"/>
          <w:szCs w:val="32"/>
          <w:lang w:val="en-US" w:eastAsia="zh-CN"/>
        </w:rPr>
        <w:t>208</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行政事业单位养老支出</w:t>
      </w:r>
      <w:r>
        <w:rPr>
          <w:rStyle w:val="17"/>
          <w:rFonts w:hint="eastAsia" w:ascii="仿宋" w:hAnsi="仿宋" w:eastAsia="仿宋"/>
          <w:bCs/>
          <w:sz w:val="32"/>
          <w:szCs w:val="32"/>
          <w:lang w:val="en-US" w:eastAsia="zh-CN"/>
        </w:rPr>
        <w:t>20805</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机关事业单位基本养老保险缴费支出</w:t>
      </w:r>
      <w:r>
        <w:rPr>
          <w:rStyle w:val="17"/>
          <w:rFonts w:hint="eastAsia" w:ascii="仿宋" w:hAnsi="仿宋" w:eastAsia="仿宋"/>
          <w:bCs/>
          <w:sz w:val="32"/>
          <w:szCs w:val="32"/>
          <w:lang w:val="en-US" w:eastAsia="zh-CN"/>
        </w:rPr>
        <w:t>2080505</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338.08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lang w:eastAsia="zh-CN"/>
        </w:rPr>
        <w:t>卫生健康支出</w:t>
      </w:r>
      <w:r>
        <w:rPr>
          <w:rStyle w:val="17"/>
          <w:rFonts w:hint="eastAsia" w:ascii="仿宋" w:hAnsi="仿宋" w:eastAsia="仿宋"/>
          <w:bCs/>
          <w:sz w:val="32"/>
          <w:szCs w:val="32"/>
          <w:lang w:val="en-US" w:eastAsia="zh-CN"/>
        </w:rPr>
        <w:t>210</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公共卫生</w:t>
      </w:r>
      <w:r>
        <w:rPr>
          <w:rStyle w:val="17"/>
          <w:rFonts w:hint="eastAsia" w:ascii="仿宋" w:hAnsi="仿宋" w:eastAsia="仿宋"/>
          <w:bCs/>
          <w:sz w:val="32"/>
          <w:szCs w:val="32"/>
          <w:lang w:val="en-US" w:eastAsia="zh-CN"/>
        </w:rPr>
        <w:t>21004</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重大公共卫生服务</w:t>
      </w:r>
      <w:r>
        <w:rPr>
          <w:rStyle w:val="17"/>
          <w:rFonts w:hint="eastAsia" w:ascii="仿宋" w:hAnsi="仿宋" w:eastAsia="仿宋"/>
          <w:bCs/>
          <w:sz w:val="32"/>
          <w:szCs w:val="32"/>
          <w:lang w:val="en-US" w:eastAsia="zh-CN"/>
        </w:rPr>
        <w:t>2100409</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201.27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lang w:eastAsia="zh-CN"/>
        </w:rPr>
        <w:t>卫生健康支出</w:t>
      </w:r>
      <w:r>
        <w:rPr>
          <w:rStyle w:val="17"/>
          <w:rFonts w:hint="eastAsia" w:ascii="仿宋" w:hAnsi="仿宋" w:eastAsia="仿宋"/>
          <w:bCs/>
          <w:sz w:val="32"/>
          <w:szCs w:val="32"/>
          <w:lang w:val="en-US" w:eastAsia="zh-CN"/>
        </w:rPr>
        <w:t>210</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行政事业单位医疗</w:t>
      </w:r>
      <w:r>
        <w:rPr>
          <w:rStyle w:val="17"/>
          <w:rFonts w:hint="eastAsia" w:ascii="仿宋" w:hAnsi="仿宋" w:eastAsia="仿宋"/>
          <w:bCs/>
          <w:sz w:val="32"/>
          <w:szCs w:val="32"/>
          <w:lang w:val="en-US" w:eastAsia="zh-CN"/>
        </w:rPr>
        <w:t>21011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行政单位医疗</w:t>
      </w:r>
      <w:r>
        <w:rPr>
          <w:rStyle w:val="17"/>
          <w:rFonts w:hint="eastAsia" w:ascii="仿宋" w:hAnsi="仿宋" w:eastAsia="仿宋"/>
          <w:bCs/>
          <w:sz w:val="32"/>
          <w:szCs w:val="32"/>
          <w:lang w:val="en-US" w:eastAsia="zh-CN"/>
        </w:rPr>
        <w:t>2101101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100.43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lang w:eastAsia="zh-CN"/>
        </w:rPr>
        <w:t>卫生健康支出</w:t>
      </w:r>
      <w:r>
        <w:rPr>
          <w:rStyle w:val="17"/>
          <w:rFonts w:hint="eastAsia" w:ascii="仿宋" w:hAnsi="仿宋" w:eastAsia="仿宋"/>
          <w:bCs/>
          <w:sz w:val="32"/>
          <w:szCs w:val="32"/>
          <w:lang w:val="en-US" w:eastAsia="zh-CN"/>
        </w:rPr>
        <w:t>210</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行政事业单位医疗</w:t>
      </w:r>
      <w:r>
        <w:rPr>
          <w:rStyle w:val="17"/>
          <w:rFonts w:hint="eastAsia" w:ascii="仿宋" w:hAnsi="仿宋" w:eastAsia="仿宋"/>
          <w:bCs/>
          <w:sz w:val="32"/>
          <w:szCs w:val="32"/>
          <w:lang w:val="en-US" w:eastAsia="zh-CN"/>
        </w:rPr>
        <w:t>21011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事业单位医疗</w:t>
      </w:r>
      <w:r>
        <w:rPr>
          <w:rStyle w:val="17"/>
          <w:rFonts w:hint="eastAsia" w:ascii="仿宋" w:hAnsi="仿宋" w:eastAsia="仿宋"/>
          <w:bCs/>
          <w:sz w:val="32"/>
          <w:szCs w:val="32"/>
          <w:lang w:val="en-US" w:eastAsia="zh-CN"/>
        </w:rPr>
        <w:t>2101102</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68.6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Style w:val="17"/>
          <w:rFonts w:hint="eastAsia" w:ascii="仿宋" w:hAnsi="仿宋" w:eastAsia="仿宋"/>
          <w:b w:val="0"/>
          <w:bCs/>
          <w:sz w:val="32"/>
          <w:szCs w:val="32"/>
        </w:rPr>
      </w:pPr>
      <w:r>
        <w:rPr>
          <w:rStyle w:val="17"/>
          <w:rFonts w:ascii="仿宋" w:hAnsi="仿宋" w:eastAsia="仿宋"/>
          <w:bCs/>
          <w:sz w:val="32"/>
          <w:szCs w:val="32"/>
        </w:rPr>
        <w:t>6.</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213</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巩固脱贫衔接乡村振兴</w:t>
      </w:r>
      <w:r>
        <w:rPr>
          <w:rStyle w:val="17"/>
          <w:rFonts w:hint="eastAsia" w:ascii="仿宋" w:hAnsi="仿宋" w:eastAsia="仿宋"/>
          <w:bCs/>
          <w:sz w:val="32"/>
          <w:szCs w:val="32"/>
          <w:lang w:val="en-US" w:eastAsia="zh-CN"/>
        </w:rPr>
        <w:t>21305</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农村基础设施建设</w:t>
      </w:r>
      <w:r>
        <w:rPr>
          <w:rStyle w:val="17"/>
          <w:rFonts w:hint="eastAsia" w:ascii="仿宋" w:hAnsi="仿宋" w:eastAsia="仿宋"/>
          <w:bCs/>
          <w:sz w:val="32"/>
          <w:szCs w:val="32"/>
          <w:lang w:val="en-US" w:eastAsia="zh-CN"/>
        </w:rPr>
        <w:t>2130504</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4742.21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213</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巩固脱贫衔接乡村振兴</w:t>
      </w:r>
      <w:r>
        <w:rPr>
          <w:rStyle w:val="17"/>
          <w:rFonts w:hint="eastAsia" w:ascii="仿宋" w:hAnsi="仿宋" w:eastAsia="仿宋"/>
          <w:bCs/>
          <w:sz w:val="32"/>
          <w:szCs w:val="32"/>
          <w:lang w:val="en-US" w:eastAsia="zh-CN"/>
        </w:rPr>
        <w:t>21305</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生产发展</w:t>
      </w:r>
      <w:r>
        <w:rPr>
          <w:rStyle w:val="17"/>
          <w:rFonts w:hint="eastAsia" w:ascii="仿宋" w:hAnsi="仿宋" w:eastAsia="仿宋"/>
          <w:bCs/>
          <w:sz w:val="32"/>
          <w:szCs w:val="32"/>
          <w:lang w:val="en-US" w:eastAsia="zh-CN"/>
        </w:rPr>
        <w:t>2130505</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295.2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213</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巩固脱贫衔接乡村振兴</w:t>
      </w:r>
      <w:r>
        <w:rPr>
          <w:rStyle w:val="17"/>
          <w:rFonts w:hint="eastAsia" w:ascii="仿宋" w:hAnsi="仿宋" w:eastAsia="仿宋"/>
          <w:bCs/>
          <w:sz w:val="32"/>
          <w:szCs w:val="32"/>
          <w:lang w:val="en-US" w:eastAsia="zh-CN"/>
        </w:rPr>
        <w:t>21305</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其他巩固脱贫衔接乡村振兴支出</w:t>
      </w:r>
      <w:r>
        <w:rPr>
          <w:rStyle w:val="17"/>
          <w:rFonts w:hint="eastAsia" w:ascii="仿宋" w:hAnsi="仿宋" w:eastAsia="仿宋"/>
          <w:bCs/>
          <w:sz w:val="32"/>
          <w:szCs w:val="32"/>
          <w:lang w:val="en-US" w:eastAsia="zh-CN"/>
        </w:rPr>
        <w:t>2130599</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0.81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行政运行</w:t>
      </w:r>
      <w:r>
        <w:rPr>
          <w:rStyle w:val="17"/>
          <w:rFonts w:hint="eastAsia" w:ascii="仿宋" w:hAnsi="仿宋" w:eastAsia="仿宋"/>
          <w:bCs/>
          <w:sz w:val="32"/>
          <w:szCs w:val="32"/>
          <w:lang w:val="en-US" w:eastAsia="zh-CN"/>
        </w:rPr>
        <w:t>2140101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434.22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公路建设</w:t>
      </w:r>
      <w:r>
        <w:rPr>
          <w:rStyle w:val="17"/>
          <w:rFonts w:hint="eastAsia" w:ascii="仿宋" w:hAnsi="仿宋" w:eastAsia="仿宋"/>
          <w:bCs/>
          <w:sz w:val="32"/>
          <w:szCs w:val="32"/>
          <w:lang w:val="en-US" w:eastAsia="zh-CN"/>
        </w:rPr>
        <w:t>2140104</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11</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公路养护</w:t>
      </w:r>
      <w:r>
        <w:rPr>
          <w:rStyle w:val="17"/>
          <w:rFonts w:hint="eastAsia" w:ascii="仿宋" w:hAnsi="仿宋" w:eastAsia="仿宋"/>
          <w:bCs/>
          <w:sz w:val="32"/>
          <w:szCs w:val="32"/>
          <w:lang w:val="en-US" w:eastAsia="zh-CN"/>
        </w:rPr>
        <w:t>2140106</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7331.06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12</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公路和运输安全</w:t>
      </w:r>
      <w:r>
        <w:rPr>
          <w:rStyle w:val="17"/>
          <w:rFonts w:hint="eastAsia" w:ascii="仿宋" w:hAnsi="仿宋" w:eastAsia="仿宋"/>
          <w:bCs/>
          <w:sz w:val="32"/>
          <w:szCs w:val="32"/>
          <w:lang w:val="en-US" w:eastAsia="zh-CN"/>
        </w:rPr>
        <w:t>2140110</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1114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13</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公路运输管理</w:t>
      </w:r>
      <w:r>
        <w:rPr>
          <w:rStyle w:val="17"/>
          <w:rFonts w:hint="eastAsia" w:ascii="仿宋" w:hAnsi="仿宋" w:eastAsia="仿宋"/>
          <w:bCs/>
          <w:sz w:val="32"/>
          <w:szCs w:val="32"/>
          <w:lang w:val="en-US" w:eastAsia="zh-CN"/>
        </w:rPr>
        <w:t>2140112</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1557.95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14</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海事管理</w:t>
      </w:r>
      <w:r>
        <w:rPr>
          <w:rStyle w:val="17"/>
          <w:rFonts w:hint="eastAsia" w:ascii="仿宋" w:hAnsi="仿宋" w:eastAsia="仿宋"/>
          <w:bCs/>
          <w:sz w:val="32"/>
          <w:szCs w:val="32"/>
          <w:lang w:val="en-US" w:eastAsia="zh-CN"/>
        </w:rPr>
        <w:t>2140131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15</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水路运输管理支出</w:t>
      </w:r>
      <w:r>
        <w:rPr>
          <w:rStyle w:val="17"/>
          <w:rFonts w:hint="eastAsia" w:ascii="仿宋" w:hAnsi="仿宋" w:eastAsia="仿宋"/>
          <w:bCs/>
          <w:sz w:val="32"/>
          <w:szCs w:val="32"/>
          <w:lang w:val="en-US" w:eastAsia="zh-CN"/>
        </w:rPr>
        <w:t>2140136</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318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16</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公路水路运输</w:t>
      </w:r>
      <w:r>
        <w:rPr>
          <w:rStyle w:val="17"/>
          <w:rFonts w:hint="eastAsia" w:ascii="仿宋" w:hAnsi="仿宋" w:eastAsia="仿宋"/>
          <w:bCs/>
          <w:sz w:val="32"/>
          <w:szCs w:val="32"/>
          <w:lang w:val="en-US" w:eastAsia="zh-CN"/>
        </w:rPr>
        <w:t>21401</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其他公路水路运输支出</w:t>
      </w:r>
      <w:r>
        <w:rPr>
          <w:rStyle w:val="17"/>
          <w:rFonts w:hint="eastAsia" w:ascii="仿宋" w:hAnsi="仿宋" w:eastAsia="仿宋"/>
          <w:bCs/>
          <w:sz w:val="32"/>
          <w:szCs w:val="32"/>
          <w:lang w:val="en-US" w:eastAsia="zh-CN"/>
        </w:rPr>
        <w:t>2140199</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4810.74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17</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车辆购置税支出</w:t>
      </w:r>
      <w:r>
        <w:rPr>
          <w:rStyle w:val="17"/>
          <w:rFonts w:hint="eastAsia" w:ascii="仿宋" w:hAnsi="仿宋" w:eastAsia="仿宋"/>
          <w:bCs/>
          <w:sz w:val="32"/>
          <w:szCs w:val="32"/>
          <w:lang w:val="en-US" w:eastAsia="zh-CN"/>
        </w:rPr>
        <w:t>21406</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车辆购置税用于公路等基础设施建设支出</w:t>
      </w:r>
      <w:r>
        <w:rPr>
          <w:rStyle w:val="17"/>
          <w:rFonts w:hint="eastAsia" w:ascii="仿宋" w:hAnsi="仿宋" w:eastAsia="仿宋"/>
          <w:bCs/>
          <w:sz w:val="32"/>
          <w:szCs w:val="32"/>
          <w:lang w:val="en-US" w:eastAsia="zh-CN"/>
        </w:rPr>
        <w:t>2140601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810.25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18</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其他交通运输支出</w:t>
      </w:r>
      <w:r>
        <w:rPr>
          <w:rStyle w:val="17"/>
          <w:rFonts w:hint="eastAsia" w:ascii="仿宋" w:hAnsi="仿宋" w:eastAsia="仿宋"/>
          <w:bCs/>
          <w:sz w:val="32"/>
          <w:szCs w:val="32"/>
          <w:lang w:val="en-US" w:eastAsia="zh-CN"/>
        </w:rPr>
        <w:t>21499</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公共交通运营补助</w:t>
      </w:r>
      <w:r>
        <w:rPr>
          <w:rStyle w:val="17"/>
          <w:rFonts w:hint="eastAsia" w:ascii="仿宋" w:hAnsi="仿宋" w:eastAsia="仿宋"/>
          <w:bCs/>
          <w:sz w:val="32"/>
          <w:szCs w:val="32"/>
          <w:lang w:val="en-US" w:eastAsia="zh-CN"/>
        </w:rPr>
        <w:t>2149901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21.38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19</w:t>
      </w:r>
      <w:r>
        <w:rPr>
          <w:rStyle w:val="17"/>
          <w:rFonts w:ascii="仿宋" w:hAnsi="仿宋" w:eastAsia="仿宋"/>
          <w:bCs/>
          <w:sz w:val="32"/>
          <w:szCs w:val="32"/>
        </w:rPr>
        <w:t>.</w:t>
      </w:r>
      <w:r>
        <w:rPr>
          <w:rStyle w:val="17"/>
          <w:rFonts w:hint="eastAsia" w:ascii="仿宋" w:hAnsi="仿宋" w:eastAsia="仿宋"/>
          <w:bCs/>
          <w:sz w:val="32"/>
          <w:szCs w:val="32"/>
          <w:lang w:eastAsia="zh-CN"/>
        </w:rPr>
        <w:t>交通运输支出</w:t>
      </w:r>
      <w:r>
        <w:rPr>
          <w:rStyle w:val="17"/>
          <w:rFonts w:hint="eastAsia" w:ascii="仿宋" w:hAnsi="仿宋" w:eastAsia="仿宋"/>
          <w:bCs/>
          <w:sz w:val="32"/>
          <w:szCs w:val="32"/>
          <w:lang w:val="en-US" w:eastAsia="zh-CN"/>
        </w:rPr>
        <w:t>214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其他交通运输支出</w:t>
      </w:r>
      <w:r>
        <w:rPr>
          <w:rStyle w:val="17"/>
          <w:rFonts w:hint="eastAsia" w:ascii="仿宋" w:hAnsi="仿宋" w:eastAsia="仿宋"/>
          <w:bCs/>
          <w:sz w:val="32"/>
          <w:szCs w:val="32"/>
          <w:lang w:val="en-US" w:eastAsia="zh-CN"/>
        </w:rPr>
        <w:t>21499</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其他交通运输支出</w:t>
      </w:r>
      <w:r>
        <w:rPr>
          <w:rStyle w:val="17"/>
          <w:rFonts w:hint="eastAsia" w:ascii="仿宋" w:hAnsi="仿宋" w:eastAsia="仿宋"/>
          <w:bCs/>
          <w:sz w:val="32"/>
          <w:szCs w:val="32"/>
          <w:lang w:val="en-US" w:eastAsia="zh-CN"/>
        </w:rPr>
        <w:t>2149999</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1152.94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20</w:t>
      </w:r>
      <w:r>
        <w:rPr>
          <w:rStyle w:val="17"/>
          <w:rFonts w:ascii="仿宋" w:hAnsi="仿宋" w:eastAsia="仿宋"/>
          <w:bCs/>
          <w:sz w:val="32"/>
          <w:szCs w:val="32"/>
        </w:rPr>
        <w:t>.</w:t>
      </w:r>
      <w:r>
        <w:rPr>
          <w:rStyle w:val="17"/>
          <w:rFonts w:hint="eastAsia" w:ascii="仿宋" w:hAnsi="仿宋" w:eastAsia="仿宋"/>
          <w:bCs/>
          <w:sz w:val="32"/>
          <w:szCs w:val="32"/>
          <w:lang w:eastAsia="zh-CN"/>
        </w:rPr>
        <w:t>住房保障支出</w:t>
      </w:r>
      <w:r>
        <w:rPr>
          <w:rStyle w:val="17"/>
          <w:rFonts w:hint="eastAsia" w:ascii="仿宋" w:hAnsi="仿宋" w:eastAsia="仿宋"/>
          <w:bCs/>
          <w:sz w:val="32"/>
          <w:szCs w:val="32"/>
          <w:lang w:val="en-US" w:eastAsia="zh-CN"/>
        </w:rPr>
        <w:t>221</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住房改革支出</w:t>
      </w:r>
      <w:r>
        <w:rPr>
          <w:rStyle w:val="17"/>
          <w:rFonts w:hint="eastAsia" w:ascii="仿宋" w:hAnsi="仿宋" w:eastAsia="仿宋"/>
          <w:bCs/>
          <w:sz w:val="32"/>
          <w:szCs w:val="32"/>
          <w:lang w:val="en-US" w:eastAsia="zh-CN"/>
        </w:rPr>
        <w:t>22102</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住房公积金</w:t>
      </w:r>
      <w:r>
        <w:rPr>
          <w:rStyle w:val="17"/>
          <w:rFonts w:hint="eastAsia" w:ascii="仿宋" w:hAnsi="仿宋" w:eastAsia="仿宋"/>
          <w:bCs/>
          <w:sz w:val="32"/>
          <w:szCs w:val="32"/>
          <w:lang w:val="en-US" w:eastAsia="zh-CN"/>
        </w:rPr>
        <w:t>2210201</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253.56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sz w:val="32"/>
          <w:szCs w:val="32"/>
          <w:lang w:eastAsia="zh-CN"/>
        </w:rPr>
      </w:pPr>
      <w:r>
        <w:rPr>
          <w:rStyle w:val="17"/>
          <w:rFonts w:hint="eastAsia" w:ascii="仿宋" w:hAnsi="仿宋" w:eastAsia="仿宋"/>
          <w:bCs/>
          <w:sz w:val="32"/>
          <w:szCs w:val="32"/>
          <w:lang w:val="en-US" w:eastAsia="zh-CN"/>
        </w:rPr>
        <w:t>21</w:t>
      </w:r>
      <w:r>
        <w:rPr>
          <w:rStyle w:val="17"/>
          <w:rFonts w:ascii="仿宋" w:hAnsi="仿宋" w:eastAsia="仿宋"/>
          <w:bCs/>
          <w:sz w:val="32"/>
          <w:szCs w:val="32"/>
        </w:rPr>
        <w:t>.</w:t>
      </w:r>
      <w:r>
        <w:rPr>
          <w:rStyle w:val="17"/>
          <w:rFonts w:hint="eastAsia" w:ascii="仿宋" w:hAnsi="仿宋" w:eastAsia="仿宋"/>
          <w:bCs/>
          <w:sz w:val="32"/>
          <w:szCs w:val="32"/>
          <w:lang w:eastAsia="zh-CN"/>
        </w:rPr>
        <w:t>灾害防治及应急管理支出</w:t>
      </w:r>
      <w:r>
        <w:rPr>
          <w:rStyle w:val="17"/>
          <w:rFonts w:hint="eastAsia" w:ascii="仿宋" w:hAnsi="仿宋" w:eastAsia="仿宋"/>
          <w:bCs/>
          <w:sz w:val="32"/>
          <w:szCs w:val="32"/>
          <w:lang w:val="en-US" w:eastAsia="zh-CN"/>
        </w:rPr>
        <w:t>224</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自然灾害救灾及恢复重建支出</w:t>
      </w:r>
      <w:r>
        <w:rPr>
          <w:rStyle w:val="17"/>
          <w:rFonts w:hint="eastAsia" w:ascii="仿宋" w:hAnsi="仿宋" w:eastAsia="仿宋"/>
          <w:bCs/>
          <w:sz w:val="32"/>
          <w:szCs w:val="32"/>
          <w:lang w:val="en-US" w:eastAsia="zh-CN"/>
        </w:rPr>
        <w:t>22407</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自然灾害后重建补助</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hint="eastAsia" w:ascii="仿宋" w:hAnsi="仿宋" w:eastAsia="仿宋"/>
          <w:b w:val="0"/>
          <w:bCs/>
          <w:sz w:val="32"/>
          <w:szCs w:val="32"/>
        </w:rPr>
        <w:t>支出决算</w:t>
      </w:r>
      <w:r>
        <w:rPr>
          <w:rStyle w:val="17"/>
          <w:rFonts w:hint="eastAsia" w:ascii="仿宋" w:hAnsi="仿宋" w:eastAsia="仿宋"/>
          <w:b w:val="0"/>
          <w:bCs/>
          <w:sz w:val="32"/>
          <w:szCs w:val="32"/>
          <w:lang w:eastAsia="zh-CN"/>
        </w:rPr>
        <w:t>为</w:t>
      </w:r>
      <w:r>
        <w:rPr>
          <w:rStyle w:val="17"/>
          <w:rFonts w:hint="eastAsia" w:ascii="仿宋" w:hAnsi="仿宋" w:eastAsia="仿宋"/>
          <w:b w:val="0"/>
          <w:bCs/>
          <w:sz w:val="32"/>
          <w:szCs w:val="32"/>
          <w:lang w:val="en-US" w:eastAsia="zh-CN"/>
        </w:rPr>
        <w:t>470.71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29"/>
        </w:rPr>
      </w:pPr>
      <w:bookmarkStart w:id="62" w:name="_Toc15377214"/>
      <w:bookmarkStart w:id="63" w:name="_Toc1333"/>
      <w:bookmarkStart w:id="64" w:name="_Toc15396608"/>
      <w:r>
        <w:rPr>
          <w:rStyle w:val="29"/>
          <w:rFonts w:hint="eastAsia"/>
        </w:rPr>
        <w:t>六、一般公共预算财政拨款基本支出决算情况说明</w:t>
      </w:r>
      <w:bookmarkEnd w:id="62"/>
      <w:bookmarkEnd w:id="63"/>
      <w:bookmarkEnd w:id="64"/>
      <w:r>
        <w:rPr>
          <w:rStyle w:val="29"/>
          <w:rFonts w:ascii="黑体" w:hAnsi="黑体" w:eastAsia="黑体"/>
          <w:b w:val="0"/>
        </w:rPr>
        <w:tab/>
      </w:r>
    </w:p>
    <w:p>
      <w:pPr>
        <w:pageBreakBefore w:val="0"/>
        <w:widowControl w:val="0"/>
        <w:kinsoku/>
        <w:wordWrap/>
        <w:overflowPunct/>
        <w:topLinePunct w:val="0"/>
        <w:autoSpaceDE/>
        <w:autoSpaceDN/>
        <w:bidi w:val="0"/>
        <w:adjustRightInd/>
        <w:snapToGrid/>
        <w:spacing w:line="576" w:lineRule="exact"/>
        <w:ind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4990.3</w:t>
      </w:r>
      <w:r>
        <w:rPr>
          <w:rFonts w:hint="eastAsia" w:ascii="仿宋" w:hAnsi="仿宋" w:eastAsia="仿宋"/>
          <w:sz w:val="32"/>
          <w:szCs w:val="32"/>
        </w:rPr>
        <w:t>万元，其中：</w:t>
      </w:r>
    </w:p>
    <w:p>
      <w:pPr>
        <w:pageBreakBefore w:val="0"/>
        <w:widowControl w:val="0"/>
        <w:kinsoku/>
        <w:wordWrap/>
        <w:overflowPunct/>
        <w:topLinePunct w:val="0"/>
        <w:autoSpaceDE/>
        <w:autoSpaceDN/>
        <w:bidi w:val="0"/>
        <w:adjustRightInd/>
        <w:snapToGrid/>
        <w:spacing w:line="576"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4776.31</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w:t>
      </w:r>
      <w:r>
        <w:rPr>
          <w:rFonts w:hint="eastAsia" w:ascii="仿宋" w:hAnsi="仿宋" w:eastAsia="仿宋"/>
          <w:sz w:val="32"/>
          <w:szCs w:val="32"/>
          <w:lang w:eastAsia="zh-CN"/>
        </w:rPr>
        <w:t>住房公积金、</w:t>
      </w:r>
      <w:r>
        <w:rPr>
          <w:rFonts w:hint="eastAsia" w:ascii="仿宋" w:hAnsi="仿宋" w:eastAsia="仿宋"/>
          <w:sz w:val="32"/>
          <w:szCs w:val="32"/>
        </w:rPr>
        <w:t>其他工资福利支出、生活补助、其他对个人和家庭的补助支出</w:t>
      </w:r>
      <w:r>
        <w:rPr>
          <w:rFonts w:hint="eastAsia" w:ascii="仿宋" w:hAnsi="仿宋" w:eastAsia="仿宋"/>
          <w:sz w:val="32"/>
          <w:szCs w:val="32"/>
          <w:lang w:eastAsia="zh-CN"/>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213.99</w:t>
      </w:r>
      <w:r>
        <w:rPr>
          <w:rFonts w:hint="eastAsia" w:ascii="仿宋" w:hAnsi="仿宋" w:eastAsia="仿宋"/>
          <w:sz w:val="32"/>
          <w:szCs w:val="32"/>
        </w:rPr>
        <w:t>万元，主要包括：办公费、水费、电费、差旅费、维修（护）费、会议费、培训费、公务接待费、工会经费、福利费、公务用车运行维护费、其他交通费、其他商品和服务支出</w:t>
      </w:r>
      <w:r>
        <w:rPr>
          <w:rFonts w:hint="eastAsia" w:ascii="仿宋" w:hAnsi="仿宋" w:eastAsia="仿宋"/>
          <w:sz w:val="32"/>
          <w:szCs w:val="32"/>
          <w:lang w:eastAsia="zh-CN"/>
        </w:rPr>
        <w:t>。</w:t>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65" w:name="_Toc29948"/>
      <w:bookmarkStart w:id="66" w:name="_Toc15377215"/>
      <w:bookmarkStart w:id="67" w:name="_Toc15396609"/>
      <w:r>
        <w:rPr>
          <w:rFonts w:hint="eastAsia"/>
        </w:rPr>
        <w:t>七、财政拨款“三公”经费支出决算情况说明</w:t>
      </w:r>
      <w:bookmarkEnd w:id="65"/>
      <w:bookmarkEnd w:id="66"/>
      <w:bookmarkEnd w:id="67"/>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68" w:name="_Toc14659"/>
      <w:bookmarkStart w:id="69" w:name="_Toc15377216"/>
      <w:r>
        <w:rPr>
          <w:rFonts w:hint="eastAsia"/>
        </w:rPr>
        <w:t>（一）“三公”经费财政拨款支出决算总体情况说明</w:t>
      </w:r>
      <w:bookmarkEnd w:id="68"/>
      <w:bookmarkEnd w:id="69"/>
    </w:p>
    <w:p>
      <w:pPr>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72.24</w:t>
      </w:r>
      <w:r>
        <w:rPr>
          <w:rFonts w:hint="eastAsia" w:ascii="仿宋" w:hAnsi="仿宋" w:eastAsia="仿宋"/>
          <w:sz w:val="32"/>
          <w:szCs w:val="32"/>
        </w:rPr>
        <w:t>万元，完成预算</w:t>
      </w:r>
      <w:r>
        <w:rPr>
          <w:rFonts w:hint="eastAsia" w:ascii="仿宋" w:hAnsi="仿宋" w:eastAsia="仿宋"/>
          <w:sz w:val="32"/>
          <w:szCs w:val="32"/>
          <w:lang w:val="en-US" w:eastAsia="zh-CN"/>
        </w:rPr>
        <w:t>97.9</w:t>
      </w:r>
      <w:r>
        <w:rPr>
          <w:rFonts w:ascii="仿宋" w:hAnsi="仿宋" w:eastAsia="仿宋"/>
          <w:sz w:val="32"/>
          <w:szCs w:val="32"/>
        </w:rPr>
        <w:t>%</w:t>
      </w:r>
      <w:r>
        <w:rPr>
          <w:rFonts w:hint="eastAsia" w:ascii="仿宋" w:hAnsi="仿宋" w:eastAsia="仿宋"/>
          <w:sz w:val="32"/>
          <w:szCs w:val="32"/>
        </w:rPr>
        <w:t>，减少</w:t>
      </w:r>
      <w:r>
        <w:rPr>
          <w:rFonts w:hint="eastAsia" w:ascii="仿宋" w:hAnsi="仿宋" w:eastAsia="仿宋"/>
          <w:sz w:val="32"/>
          <w:szCs w:val="32"/>
          <w:lang w:val="en-US" w:eastAsia="zh-CN"/>
        </w:rPr>
        <w:t>11.66</w:t>
      </w:r>
      <w:r>
        <w:rPr>
          <w:rFonts w:hint="eastAsia" w:ascii="仿宋" w:hAnsi="仿宋" w:eastAsia="仿宋"/>
          <w:sz w:val="32"/>
          <w:szCs w:val="32"/>
        </w:rPr>
        <w:t>万元，下降</w:t>
      </w:r>
      <w:r>
        <w:rPr>
          <w:rFonts w:hint="eastAsia" w:ascii="仿宋" w:hAnsi="仿宋" w:eastAsia="仿宋"/>
          <w:sz w:val="32"/>
          <w:szCs w:val="32"/>
          <w:lang w:val="en-US" w:eastAsia="zh-CN"/>
        </w:rPr>
        <w:t>13.8</w:t>
      </w:r>
      <w:r>
        <w:rPr>
          <w:rFonts w:hint="eastAsia" w:ascii="仿宋" w:hAnsi="仿宋" w:eastAsia="仿宋"/>
          <w:sz w:val="32"/>
          <w:szCs w:val="32"/>
        </w:rPr>
        <w:t>%。决算数小于预算数的主要原因是</w:t>
      </w:r>
      <w:r>
        <w:rPr>
          <w:rFonts w:hint="eastAsia" w:ascii="仿宋" w:hAnsi="仿宋" w:eastAsia="仿宋"/>
          <w:sz w:val="32"/>
          <w:szCs w:val="32"/>
          <w:lang w:val="en-US" w:eastAsia="zh-CN"/>
        </w:rPr>
        <w:t>2022年</w:t>
      </w:r>
      <w:r>
        <w:rPr>
          <w:rFonts w:hint="eastAsia" w:ascii="仿宋" w:hAnsi="仿宋" w:eastAsia="仿宋"/>
          <w:sz w:val="32"/>
          <w:szCs w:val="32"/>
          <w:lang w:eastAsia="zh-CN"/>
        </w:rPr>
        <w:t>公务用车运行维护费减少</w:t>
      </w:r>
      <w:r>
        <w:rPr>
          <w:rFonts w:hint="eastAsia" w:ascii="仿宋" w:hAnsi="仿宋" w:eastAsia="仿宋"/>
          <w:sz w:val="32"/>
          <w:szCs w:val="32"/>
        </w:rPr>
        <w:t>。</w:t>
      </w:r>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70" w:name="_Toc32710"/>
      <w:bookmarkStart w:id="71" w:name="_Toc15377217"/>
      <w:r>
        <w:rPr>
          <w:rFonts w:hint="eastAsia"/>
        </w:rPr>
        <w:t>（二）“三公”经费财政拨款支出决算具体情况说明</w:t>
      </w:r>
      <w:bookmarkEnd w:id="70"/>
      <w:bookmarkEnd w:id="71"/>
    </w:p>
    <w:p>
      <w:pPr>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22年“三公”经费财政拨款支出决算中，公务用车购置及运行维护费支出决算</w:t>
      </w:r>
      <w:r>
        <w:rPr>
          <w:rFonts w:hint="eastAsia" w:ascii="仿宋" w:hAnsi="仿宋" w:eastAsia="仿宋"/>
          <w:sz w:val="32"/>
          <w:szCs w:val="32"/>
          <w:lang w:val="en-US" w:eastAsia="zh-CN"/>
        </w:rPr>
        <w:t>65.23</w:t>
      </w:r>
      <w:r>
        <w:rPr>
          <w:rFonts w:hint="eastAsia" w:ascii="仿宋" w:hAnsi="仿宋" w:eastAsia="仿宋"/>
          <w:sz w:val="32"/>
          <w:szCs w:val="32"/>
        </w:rPr>
        <w:t>万元，占</w:t>
      </w:r>
      <w:r>
        <w:rPr>
          <w:rFonts w:hint="eastAsia" w:ascii="仿宋" w:hAnsi="仿宋" w:eastAsia="仿宋"/>
          <w:sz w:val="32"/>
          <w:szCs w:val="32"/>
          <w:lang w:val="en-US" w:eastAsia="zh-CN"/>
        </w:rPr>
        <w:t>90.2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7.01</w:t>
      </w:r>
      <w:r>
        <w:rPr>
          <w:rFonts w:hint="eastAsia" w:ascii="仿宋" w:hAnsi="仿宋" w:eastAsia="仿宋"/>
          <w:sz w:val="32"/>
          <w:szCs w:val="32"/>
        </w:rPr>
        <w:t>万元，占</w:t>
      </w:r>
      <w:r>
        <w:rPr>
          <w:rFonts w:hint="eastAsia" w:ascii="仿宋" w:hAnsi="仿宋" w:eastAsia="仿宋"/>
          <w:sz w:val="32"/>
          <w:szCs w:val="32"/>
          <w:lang w:val="en-US" w:eastAsia="zh-CN"/>
        </w:rPr>
        <w:t>9.7</w:t>
      </w:r>
      <w:r>
        <w:rPr>
          <w:rFonts w:ascii="仿宋" w:hAnsi="仿宋" w:eastAsia="仿宋"/>
          <w:sz w:val="32"/>
          <w:szCs w:val="32"/>
        </w:rPr>
        <w:t>%</w:t>
      </w:r>
      <w:r>
        <w:rPr>
          <w:rFonts w:hint="eastAsia" w:ascii="仿宋" w:hAnsi="仿宋" w:eastAsia="仿宋"/>
          <w:sz w:val="32"/>
          <w:szCs w:val="32"/>
        </w:rPr>
        <w:t>。具体情况如下：</w:t>
      </w:r>
    </w:p>
    <w:p>
      <w:pPr>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jc w:val="center"/>
        <w:rPr>
          <w:rFonts w:hint="eastAsia" w:eastAsia="仿宋"/>
          <w:lang w:eastAsia="zh-CN"/>
        </w:rPr>
      </w:pPr>
      <w:r>
        <w:rPr>
          <w:rFonts w:hint="eastAsia" w:eastAsia="仿宋"/>
          <w:lang w:eastAsia="zh-CN"/>
        </w:rPr>
        <w:drawing>
          <wp:inline distT="0" distB="0" distL="114300" distR="114300">
            <wp:extent cx="3769360" cy="2035175"/>
            <wp:effectExtent l="4445" t="4445" r="17145"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napToGrid/>
        <w:spacing w:line="576" w:lineRule="exact"/>
        <w:ind w:firstLine="64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kinsoku/>
        <w:wordWrap/>
        <w:overflowPunct/>
        <w:topLinePunct w:val="0"/>
        <w:bidi w:val="0"/>
        <w:snapToGrid/>
        <w:spacing w:line="576" w:lineRule="exact"/>
        <w:ind w:firstLine="64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65.23</w:t>
      </w:r>
      <w:r>
        <w:rPr>
          <w:rFonts w:hint="eastAsia" w:ascii="仿宋_GB2312" w:eastAsia="仿宋_GB2312"/>
          <w:sz w:val="32"/>
          <w:szCs w:val="32"/>
        </w:rPr>
        <w:t>万元</w:t>
      </w:r>
      <w:r>
        <w:rPr>
          <w:rFonts w:hint="eastAsia" w:ascii="仿宋_GB2312" w:eastAsia="仿宋_GB2312"/>
          <w:sz w:val="32"/>
          <w:szCs w:val="32"/>
          <w:lang w:eastAsia="zh-CN"/>
        </w:rPr>
        <w:t>，</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94.8</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3.73</w:t>
      </w:r>
      <w:r>
        <w:rPr>
          <w:rFonts w:hint="eastAsia" w:ascii="仿宋_GB2312" w:eastAsia="仿宋_GB2312"/>
          <w:sz w:val="32"/>
          <w:szCs w:val="32"/>
        </w:rPr>
        <w:t>万元，下降</w:t>
      </w:r>
      <w:r>
        <w:rPr>
          <w:rFonts w:hint="eastAsia" w:ascii="仿宋_GB2312" w:eastAsia="仿宋_GB2312"/>
          <w:sz w:val="32"/>
          <w:szCs w:val="32"/>
          <w:lang w:val="en-US" w:eastAsia="zh-CN"/>
        </w:rPr>
        <w:t>5.41</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2022年预算减少</w:t>
      </w:r>
      <w:r>
        <w:rPr>
          <w:rFonts w:hint="eastAsia" w:ascii="仿宋_GB2312" w:eastAsia="仿宋_GB2312"/>
          <w:color w:val="auto"/>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b/>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辆。截至</w:t>
      </w:r>
      <w:r>
        <w:rPr>
          <w:rFonts w:ascii="仿宋_GB2312" w:eastAsia="仿宋_GB2312"/>
          <w:color w:val="auto"/>
          <w:sz w:val="32"/>
          <w:szCs w:val="32"/>
        </w:rPr>
        <w:t>20</w:t>
      </w:r>
      <w:r>
        <w:rPr>
          <w:rFonts w:hint="eastAsia" w:ascii="仿宋_GB2312" w:eastAsia="仿宋_GB2312"/>
          <w:color w:val="auto"/>
          <w:sz w:val="32"/>
          <w:szCs w:val="32"/>
        </w:rPr>
        <w:t>22年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辆，其中：</w:t>
      </w:r>
      <w:r>
        <w:rPr>
          <w:rFonts w:hint="eastAsia" w:ascii="仿宋_GB2312" w:eastAsia="仿宋_GB2312"/>
          <w:color w:val="auto"/>
          <w:sz w:val="32"/>
          <w:szCs w:val="32"/>
          <w:lang w:eastAsia="zh-CN"/>
        </w:rPr>
        <w:t>轿车</w:t>
      </w:r>
      <w:r>
        <w:rPr>
          <w:rFonts w:hint="eastAsia" w:ascii="仿宋_GB2312" w:eastAsia="仿宋_GB2312"/>
          <w:color w:val="auto"/>
          <w:sz w:val="32"/>
          <w:szCs w:val="32"/>
          <w:lang w:val="en-US" w:eastAsia="zh-CN"/>
        </w:rPr>
        <w:t>10辆、越野2辆、皮卡6辆、特种专业技术用车2辆、其他用车1辆</w:t>
      </w:r>
      <w:r>
        <w:rPr>
          <w:rFonts w:hint="eastAsia" w:ascii="仿宋_GB2312" w:eastAsia="仿宋_GB2312"/>
          <w:color w:val="auto"/>
          <w:sz w:val="32"/>
          <w:szCs w:val="32"/>
        </w:rPr>
        <w:t>。</w:t>
      </w:r>
    </w:p>
    <w:p>
      <w:pPr>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65.23</w:t>
      </w:r>
      <w:r>
        <w:rPr>
          <w:rFonts w:hint="eastAsia" w:ascii="仿宋_GB2312" w:eastAsia="仿宋_GB2312"/>
          <w:sz w:val="32"/>
          <w:szCs w:val="32"/>
        </w:rPr>
        <w:t>万元。主要用于</w:t>
      </w:r>
      <w:r>
        <w:rPr>
          <w:rFonts w:hint="eastAsia" w:ascii="仿宋_GB2312" w:eastAsia="仿宋_GB2312"/>
          <w:sz w:val="32"/>
          <w:szCs w:val="32"/>
          <w:lang w:eastAsia="zh-CN"/>
        </w:rPr>
        <w:t>交通建设项目及日常办公等所需</w:t>
      </w:r>
      <w:r>
        <w:rPr>
          <w:rFonts w:hint="eastAsia" w:ascii="仿宋_GB2312" w:eastAsia="仿宋_GB2312"/>
          <w:sz w:val="32"/>
          <w:szCs w:val="32"/>
        </w:rPr>
        <w:t>的公务用车燃料费、维修费、过路过桥费、保险费等支出。</w:t>
      </w:r>
    </w:p>
    <w:p>
      <w:pPr>
        <w:pageBreakBefore w:val="0"/>
        <w:kinsoku/>
        <w:wordWrap/>
        <w:overflowPunct/>
        <w:topLinePunct w:val="0"/>
        <w:bidi w:val="0"/>
        <w:snapToGrid/>
        <w:spacing w:line="576" w:lineRule="exact"/>
        <w:ind w:firstLine="640"/>
        <w:textAlignment w:val="auto"/>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7.01</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21年增加</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40.2</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2022年预算增加</w:t>
      </w:r>
      <w:r>
        <w:rPr>
          <w:rFonts w:hint="eastAsia" w:ascii="仿宋_GB2312" w:eastAsia="仿宋_GB2312"/>
          <w:color w:val="auto"/>
          <w:sz w:val="32"/>
          <w:szCs w:val="32"/>
        </w:rPr>
        <w:t>。其中：</w:t>
      </w:r>
    </w:p>
    <w:p>
      <w:pPr>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7.01</w:t>
      </w:r>
      <w:r>
        <w:rPr>
          <w:rFonts w:hint="eastAsia" w:ascii="仿宋_GB2312" w:eastAsia="仿宋_GB2312"/>
          <w:sz w:val="32"/>
          <w:szCs w:val="32"/>
        </w:rPr>
        <w:t>万元，主要用于执行公务、开展业务活动开支的交通费、住宿费、用餐费等。国内公务接</w:t>
      </w:r>
      <w:r>
        <w:rPr>
          <w:rFonts w:hint="eastAsia" w:ascii="仿宋_GB2312" w:eastAsia="仿宋_GB2312"/>
          <w:color w:val="auto"/>
          <w:sz w:val="32"/>
          <w:szCs w:val="32"/>
        </w:rPr>
        <w:t>待</w:t>
      </w:r>
      <w:r>
        <w:rPr>
          <w:rFonts w:hint="eastAsia" w:ascii="仿宋_GB2312" w:eastAsia="仿宋_GB2312"/>
          <w:color w:val="auto"/>
          <w:sz w:val="32"/>
          <w:szCs w:val="32"/>
          <w:lang w:val="en-US" w:eastAsia="zh-CN"/>
        </w:rPr>
        <w:t>164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1085</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7.01</w:t>
      </w:r>
      <w:r>
        <w:rPr>
          <w:rFonts w:hint="eastAsia" w:ascii="仿宋_GB2312" w:eastAsia="仿宋_GB2312"/>
          <w:color w:val="auto"/>
          <w:sz w:val="32"/>
          <w:szCs w:val="32"/>
        </w:rPr>
        <w:t>万元，具体内容包括：</w:t>
      </w:r>
      <w:r>
        <w:rPr>
          <w:rFonts w:hint="eastAsia" w:ascii="仿宋_GB2312" w:hAnsi="仿宋_GB2312" w:eastAsia="仿宋_GB2312" w:cs="仿宋_GB2312"/>
          <w:color w:val="auto"/>
          <w:sz w:val="32"/>
          <w:szCs w:val="32"/>
        </w:rPr>
        <w:t>上级部门检查、考核、督查、调研、交通重点项目洽谈等工作。</w:t>
      </w:r>
    </w:p>
    <w:p>
      <w:pPr>
        <w:pageBreakBefore w:val="0"/>
        <w:kinsoku/>
        <w:wordWrap/>
        <w:overflowPunct/>
        <w:topLinePunct w:val="0"/>
        <w:bidi w:val="0"/>
        <w:snapToGrid/>
        <w:spacing w:line="576" w:lineRule="exact"/>
        <w:ind w:firstLine="643" w:firstLineChars="200"/>
        <w:textAlignment w:val="auto"/>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bookmarkStart w:id="72" w:name="_Toc15396610"/>
      <w:bookmarkStart w:id="73" w:name="_Toc15377218"/>
    </w:p>
    <w:p>
      <w:pPr>
        <w:pStyle w:val="4"/>
        <w:pageBreakBefore w:val="0"/>
        <w:kinsoku/>
        <w:wordWrap/>
        <w:overflowPunct/>
        <w:topLinePunct w:val="0"/>
        <w:bidi w:val="0"/>
        <w:snapToGrid/>
        <w:spacing w:line="576" w:lineRule="exact"/>
        <w:textAlignment w:val="auto"/>
      </w:pPr>
      <w:bookmarkStart w:id="74" w:name="_Toc18344"/>
      <w:r>
        <w:rPr>
          <w:rFonts w:hint="eastAsia"/>
        </w:rPr>
        <w:t>八、政府性基金预算支出决算情况说明</w:t>
      </w:r>
      <w:bookmarkEnd w:id="72"/>
      <w:bookmarkEnd w:id="73"/>
      <w:bookmarkEnd w:id="74"/>
    </w:p>
    <w:p>
      <w:pPr>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22年政府性基金预算财政拨款支出7089.54万元。</w:t>
      </w:r>
    </w:p>
    <w:p>
      <w:pPr>
        <w:pStyle w:val="4"/>
        <w:pageBreakBefore w:val="0"/>
        <w:numPr>
          <w:ilvl w:val="0"/>
          <w:numId w:val="3"/>
        </w:numPr>
        <w:kinsoku/>
        <w:wordWrap/>
        <w:overflowPunct/>
        <w:topLinePunct w:val="0"/>
        <w:bidi w:val="0"/>
        <w:snapToGrid/>
        <w:spacing w:line="576" w:lineRule="exact"/>
        <w:textAlignment w:val="auto"/>
      </w:pPr>
      <w:bookmarkStart w:id="75" w:name="_Toc15396611"/>
      <w:bookmarkStart w:id="76" w:name="_Toc23920"/>
      <w:bookmarkStart w:id="77" w:name="_Toc15377219"/>
      <w:r>
        <w:rPr>
          <w:rFonts w:hint="eastAsia"/>
        </w:rPr>
        <w:t>国有资本经营预算支出决算情况说明</w:t>
      </w:r>
      <w:bookmarkEnd w:id="75"/>
      <w:bookmarkEnd w:id="76"/>
      <w:bookmarkEnd w:id="77"/>
    </w:p>
    <w:p>
      <w:pPr>
        <w:pageBreakBefore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4"/>
        <w:pageBreakBefore w:val="0"/>
        <w:numPr>
          <w:ilvl w:val="0"/>
          <w:numId w:val="3"/>
        </w:numPr>
        <w:kinsoku/>
        <w:wordWrap/>
        <w:overflowPunct/>
        <w:topLinePunct w:val="0"/>
        <w:bidi w:val="0"/>
        <w:snapToGrid/>
        <w:spacing w:line="576" w:lineRule="exact"/>
        <w:textAlignment w:val="auto"/>
      </w:pPr>
      <w:bookmarkStart w:id="78" w:name="_Toc21700"/>
      <w:bookmarkStart w:id="79" w:name="_Toc15396612"/>
      <w:bookmarkStart w:id="80" w:name="_Toc15377221"/>
      <w:r>
        <w:rPr>
          <w:rFonts w:hint="eastAsia"/>
        </w:rPr>
        <w:t>其他重要事项的情况说明</w:t>
      </w:r>
      <w:bookmarkEnd w:id="78"/>
      <w:bookmarkEnd w:id="79"/>
      <w:bookmarkEnd w:id="80"/>
    </w:p>
    <w:p>
      <w:pPr>
        <w:pStyle w:val="5"/>
        <w:pageBreakBefore w:val="0"/>
        <w:kinsoku/>
        <w:wordWrap/>
        <w:overflowPunct/>
        <w:topLinePunct w:val="0"/>
        <w:bidi w:val="0"/>
        <w:snapToGrid/>
        <w:spacing w:line="576" w:lineRule="exact"/>
        <w:ind w:firstLine="321" w:firstLineChars="100"/>
        <w:textAlignment w:val="auto"/>
      </w:pPr>
      <w:bookmarkStart w:id="81" w:name="_Toc15377222"/>
      <w:bookmarkStart w:id="82" w:name="_Toc494"/>
      <w:r>
        <w:rPr>
          <w:rFonts w:hint="eastAsia"/>
        </w:rPr>
        <w:t>（一）机关运行经费支出情况</w:t>
      </w:r>
      <w:bookmarkEnd w:id="81"/>
      <w:bookmarkEnd w:id="82"/>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剑阁县交通局</w:t>
      </w:r>
      <w:r>
        <w:rPr>
          <w:rFonts w:hint="eastAsia" w:ascii="仿宋_GB2312" w:eastAsia="仿宋_GB2312"/>
          <w:sz w:val="32"/>
          <w:szCs w:val="32"/>
        </w:rPr>
        <w:t>机关运行经费支出</w:t>
      </w:r>
      <w:r>
        <w:rPr>
          <w:rFonts w:hint="eastAsia" w:ascii="仿宋_GB2312" w:eastAsia="仿宋_GB2312"/>
          <w:sz w:val="32"/>
          <w:szCs w:val="32"/>
          <w:lang w:val="en-US" w:eastAsia="zh-CN"/>
        </w:rPr>
        <w:t>97.27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增加</w:t>
      </w:r>
      <w:r>
        <w:rPr>
          <w:rFonts w:hint="eastAsia" w:ascii="仿宋_GB2312" w:eastAsia="仿宋_GB2312"/>
          <w:sz w:val="32"/>
          <w:szCs w:val="32"/>
          <w:lang w:val="en-US" w:eastAsia="zh-CN"/>
        </w:rPr>
        <w:t>10.75</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12.42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hAnsi="仿宋_GB2312" w:eastAsia="仿宋_GB2312" w:cs="仿宋_GB2312"/>
          <w:color w:val="auto"/>
          <w:sz w:val="32"/>
          <w:szCs w:val="32"/>
          <w:lang w:val="en-US" w:eastAsia="zh-CN"/>
        </w:rPr>
        <w:t>在编在职人员增加，公用经费增加</w:t>
      </w:r>
      <w:r>
        <w:rPr>
          <w:rFonts w:hint="eastAsia" w:ascii="仿宋_GB2312" w:eastAsia="仿宋_GB2312"/>
          <w:sz w:val="32"/>
          <w:szCs w:val="32"/>
        </w:rPr>
        <w:t>。</w:t>
      </w:r>
    </w:p>
    <w:p>
      <w:pPr>
        <w:pStyle w:val="5"/>
        <w:pageBreakBefore w:val="0"/>
        <w:kinsoku/>
        <w:wordWrap/>
        <w:overflowPunct/>
        <w:topLinePunct w:val="0"/>
        <w:bidi w:val="0"/>
        <w:snapToGrid/>
        <w:spacing w:line="576" w:lineRule="exact"/>
        <w:ind w:firstLine="321" w:firstLineChars="100"/>
        <w:textAlignment w:val="auto"/>
      </w:pPr>
      <w:bookmarkStart w:id="83" w:name="_Toc15377223"/>
      <w:bookmarkStart w:id="84" w:name="_Toc18795"/>
      <w:r>
        <w:rPr>
          <w:rFonts w:hint="eastAsia"/>
        </w:rPr>
        <w:t>（二）政府采购支出情况</w:t>
      </w:r>
      <w:bookmarkEnd w:id="83"/>
      <w:bookmarkEnd w:id="84"/>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剑阁县交通运输局</w:t>
      </w:r>
      <w:r>
        <w:rPr>
          <w:rFonts w:hint="eastAsia" w:ascii="仿宋_GB2312" w:eastAsia="仿宋_GB2312"/>
          <w:sz w:val="32"/>
          <w:szCs w:val="32"/>
        </w:rPr>
        <w:t>政府采购支出总额</w:t>
      </w:r>
      <w:r>
        <w:rPr>
          <w:rFonts w:hint="eastAsia" w:ascii="仿宋_GB2312" w:eastAsia="仿宋_GB2312"/>
          <w:sz w:val="32"/>
          <w:szCs w:val="32"/>
          <w:lang w:val="en-US" w:eastAsia="zh-CN"/>
        </w:rPr>
        <w:t>715.58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337.38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378.2</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715.58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715.58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pStyle w:val="5"/>
        <w:pageBreakBefore w:val="0"/>
        <w:kinsoku/>
        <w:wordWrap/>
        <w:overflowPunct/>
        <w:topLinePunct w:val="0"/>
        <w:bidi w:val="0"/>
        <w:snapToGrid/>
        <w:spacing w:line="576" w:lineRule="exact"/>
        <w:ind w:firstLine="321" w:firstLineChars="100"/>
        <w:textAlignment w:val="auto"/>
      </w:pPr>
      <w:bookmarkStart w:id="85" w:name="_Toc15377224"/>
      <w:bookmarkStart w:id="86" w:name="_Toc11447"/>
      <w:r>
        <w:rPr>
          <w:rFonts w:hint="eastAsia"/>
        </w:rPr>
        <w:t>（三）国有资产占有使用情况</w:t>
      </w:r>
      <w:bookmarkEnd w:id="85"/>
      <w:bookmarkEnd w:id="86"/>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剑阁县交通运输局</w:t>
      </w:r>
      <w:r>
        <w:rPr>
          <w:rFonts w:hint="eastAsia" w:ascii="仿宋_GB2312" w:eastAsia="仿宋_GB2312"/>
          <w:sz w:val="32"/>
          <w:szCs w:val="32"/>
        </w:rPr>
        <w:t>共有车辆</w:t>
      </w:r>
      <w:r>
        <w:rPr>
          <w:rFonts w:hint="eastAsia" w:ascii="仿宋_GB2312" w:eastAsia="仿宋_GB2312"/>
          <w:sz w:val="32"/>
          <w:szCs w:val="32"/>
          <w:lang w:val="en-US" w:eastAsia="zh-CN"/>
        </w:rPr>
        <w:t>21</w:t>
      </w:r>
      <w:r>
        <w:rPr>
          <w:rFonts w:hint="eastAsia" w:ascii="仿宋_GB2312" w:eastAsia="仿宋_GB2312"/>
          <w:sz w:val="32"/>
          <w:szCs w:val="32"/>
        </w:rPr>
        <w:t>辆，其中：应急保障用车</w:t>
      </w:r>
      <w:r>
        <w:rPr>
          <w:rFonts w:hint="eastAsia" w:ascii="仿宋_GB2312" w:eastAsia="仿宋_GB2312"/>
          <w:sz w:val="32"/>
          <w:szCs w:val="32"/>
          <w:lang w:val="en-US" w:eastAsia="zh-CN"/>
        </w:rPr>
        <w:t>18</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2辆、</w:t>
      </w:r>
      <w:r>
        <w:rPr>
          <w:rFonts w:hint="eastAsia" w:ascii="仿宋_GB2312" w:eastAsia="仿宋_GB2312"/>
          <w:sz w:val="32"/>
          <w:szCs w:val="32"/>
        </w:rPr>
        <w:t>其他用车</w:t>
      </w:r>
      <w:r>
        <w:rPr>
          <w:rFonts w:hint="eastAsia" w:ascii="仿宋_GB2312" w:eastAsia="仿宋_GB2312"/>
          <w:sz w:val="32"/>
          <w:szCs w:val="32"/>
          <w:lang w:val="en-US" w:eastAsia="zh-CN"/>
        </w:rPr>
        <w:t>1</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2</w:t>
      </w:r>
      <w:r>
        <w:rPr>
          <w:rFonts w:hint="eastAsia" w:ascii="仿宋_GB2312" w:eastAsia="仿宋_GB2312"/>
          <w:sz w:val="32"/>
          <w:szCs w:val="32"/>
        </w:rPr>
        <w:t>台（套）。</w:t>
      </w:r>
    </w:p>
    <w:p>
      <w:pPr>
        <w:pStyle w:val="5"/>
        <w:pageBreakBefore w:val="0"/>
        <w:kinsoku/>
        <w:wordWrap/>
        <w:overflowPunct/>
        <w:topLinePunct w:val="0"/>
        <w:bidi w:val="0"/>
        <w:snapToGrid/>
        <w:spacing w:line="576" w:lineRule="exact"/>
        <w:ind w:firstLine="321" w:firstLineChars="100"/>
        <w:textAlignment w:val="auto"/>
      </w:pPr>
      <w:bookmarkStart w:id="87" w:name="_Toc8572"/>
      <w:r>
        <w:rPr>
          <w:rFonts w:hint="eastAsia"/>
        </w:rPr>
        <w:t>（四）预算绩效管理情况</w:t>
      </w:r>
      <w:bookmarkEnd w:id="87"/>
    </w:p>
    <w:p>
      <w:pPr>
        <w:pStyle w:val="2"/>
        <w:pageBreakBefore w:val="0"/>
        <w:kinsoku/>
        <w:wordWrap/>
        <w:overflowPunct/>
        <w:topLinePunct w:val="0"/>
        <w:bidi w:val="0"/>
        <w:snapToGrid/>
        <w:spacing w:before="93"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根据预算绩效管理要求，本单位在2022年度预算编制阶段，组织对“剑南物流中心建设项目</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2022年撤并建制村畅通工程”项目等开展了预算事前绩效评估，对</w:t>
      </w:r>
      <w:r>
        <w:rPr>
          <w:rFonts w:hint="eastAsia" w:hAnsi="仿宋_GB2312" w:cs="仿宋_GB2312"/>
          <w:color w:val="auto"/>
          <w:kern w:val="2"/>
          <w:sz w:val="32"/>
          <w:szCs w:val="32"/>
          <w:lang w:val="en-US" w:eastAsia="zh-CN" w:bidi="ar-SA"/>
        </w:rPr>
        <w:t>14</w:t>
      </w:r>
      <w:r>
        <w:rPr>
          <w:rFonts w:hint="eastAsia" w:ascii="仿宋_GB2312" w:hAnsi="仿宋_GB2312" w:eastAsia="仿宋_GB2312" w:cs="仿宋_GB2312"/>
          <w:color w:val="auto"/>
          <w:kern w:val="2"/>
          <w:sz w:val="32"/>
          <w:szCs w:val="32"/>
          <w:lang w:val="en-US" w:eastAsia="zh-CN" w:bidi="ar-SA"/>
        </w:rPr>
        <w:t>个项目编制了绩效目标，预算执行过程中，选取</w:t>
      </w:r>
      <w:r>
        <w:rPr>
          <w:rFonts w:hint="eastAsia" w:hAnsi="仿宋_GB2312" w:cs="仿宋_GB2312"/>
          <w:color w:val="auto"/>
          <w:kern w:val="2"/>
          <w:sz w:val="32"/>
          <w:szCs w:val="32"/>
          <w:lang w:val="en-US" w:eastAsia="zh-CN" w:bidi="ar-SA"/>
        </w:rPr>
        <w:t>14</w:t>
      </w:r>
      <w:r>
        <w:rPr>
          <w:rFonts w:hint="eastAsia" w:ascii="仿宋_GB2312" w:hAnsi="仿宋_GB2312" w:eastAsia="仿宋_GB2312" w:cs="仿宋_GB2312"/>
          <w:color w:val="auto"/>
          <w:kern w:val="2"/>
          <w:sz w:val="32"/>
          <w:szCs w:val="32"/>
          <w:lang w:val="en-US" w:eastAsia="zh-CN" w:bidi="ar-SA"/>
        </w:rPr>
        <w:t>个项目开展绩效监控，组织对</w:t>
      </w:r>
      <w:r>
        <w:rPr>
          <w:rFonts w:hint="eastAsia" w:hAnsi="仿宋_GB2312" w:cs="仿宋_GB2312"/>
          <w:color w:val="auto"/>
          <w:kern w:val="2"/>
          <w:sz w:val="32"/>
          <w:szCs w:val="32"/>
          <w:lang w:val="en-US" w:eastAsia="zh-CN" w:bidi="ar-SA"/>
        </w:rPr>
        <w:t>14</w:t>
      </w:r>
      <w:r>
        <w:rPr>
          <w:rFonts w:hint="eastAsia" w:ascii="仿宋_GB2312" w:hAnsi="仿宋_GB2312" w:eastAsia="仿宋_GB2312" w:cs="仿宋_GB2312"/>
          <w:color w:val="auto"/>
          <w:kern w:val="2"/>
          <w:sz w:val="32"/>
          <w:szCs w:val="32"/>
          <w:lang w:val="en-US" w:eastAsia="zh-CN" w:bidi="ar-SA"/>
        </w:rPr>
        <w:t>个项目开展绩效自评，绩效自评表详见第四部分附件。</w:t>
      </w:r>
    </w:p>
    <w:p>
      <w:pPr>
        <w:pageBreakBefore w:val="0"/>
        <w:widowControl/>
        <w:kinsoku/>
        <w:wordWrap/>
        <w:overflowPunct/>
        <w:topLinePunct w:val="0"/>
        <w:bidi w:val="0"/>
        <w:snapToGrid/>
        <w:spacing w:line="576" w:lineRule="exact"/>
        <w:ind w:firstLine="643" w:firstLineChars="200"/>
        <w:jc w:val="left"/>
        <w:textAlignment w:val="auto"/>
        <w:rPr>
          <w:rFonts w:ascii="仿宋_GB2312" w:eastAsia="仿宋_GB2312"/>
          <w:b/>
          <w:sz w:val="32"/>
          <w:szCs w:val="32"/>
        </w:rPr>
      </w:pPr>
      <w:r>
        <w:rPr>
          <w:rFonts w:ascii="仿宋_GB2312" w:eastAsia="仿宋_GB2312"/>
          <w:b/>
          <w:sz w:val="32"/>
          <w:szCs w:val="32"/>
        </w:rPr>
        <w:br w:type="page"/>
      </w:r>
    </w:p>
    <w:p>
      <w:pPr>
        <w:pStyle w:val="3"/>
        <w:pageBreakBefore w:val="0"/>
        <w:numPr>
          <w:ilvl w:val="0"/>
          <w:numId w:val="4"/>
        </w:numPr>
        <w:kinsoku/>
        <w:wordWrap/>
        <w:overflowPunct/>
        <w:topLinePunct w:val="0"/>
        <w:bidi w:val="0"/>
        <w:snapToGrid/>
        <w:spacing w:line="576" w:lineRule="exact"/>
        <w:jc w:val="center"/>
        <w:textAlignment w:val="auto"/>
        <w:rPr>
          <w:rFonts w:ascii="宋体"/>
          <w:b/>
          <w:sz w:val="44"/>
          <w:szCs w:val="44"/>
        </w:rPr>
      </w:pPr>
      <w:bookmarkStart w:id="88" w:name="_Toc5218"/>
      <w:bookmarkStart w:id="89" w:name="_Toc17249"/>
      <w:bookmarkStart w:id="90" w:name="_Toc15377225"/>
      <w:bookmarkStart w:id="91" w:name="_Toc15396613"/>
      <w:r>
        <w:rPr>
          <w:rFonts w:hint="eastAsia"/>
        </w:rPr>
        <w:t>名词解释</w:t>
      </w:r>
      <w:bookmarkEnd w:id="88"/>
      <w:bookmarkEnd w:id="89"/>
      <w:bookmarkEnd w:id="90"/>
      <w:bookmarkEnd w:id="91"/>
    </w:p>
    <w:p>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hAnsi="仿宋_GB2312" w:eastAsia="仿宋_GB2312" w:cs="仿宋_GB2312"/>
          <w:color w:val="auto"/>
          <w:kern w:val="2"/>
          <w:sz w:val="32"/>
          <w:szCs w:val="32"/>
          <w:lang w:val="en-US" w:eastAsia="zh-CN" w:bidi="ar-SA"/>
        </w:rPr>
        <w:t>一般公共预算财政拨款收入：指县级财政当年拨付的资金。</w:t>
      </w:r>
    </w:p>
    <w:p>
      <w:pPr>
        <w:pStyle w:val="26"/>
        <w:pageBreakBefore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lang w:eastAsia="zh-CN"/>
        </w:rPr>
      </w:pPr>
      <w:r>
        <w:rPr>
          <w:rFonts w:ascii="仿宋_GB2312" w:eastAsia="仿宋_GB2312"/>
          <w:color w:val="auto"/>
          <w:sz w:val="32"/>
          <w:szCs w:val="32"/>
        </w:rPr>
        <w:t>3.</w:t>
      </w:r>
      <w:r>
        <w:rPr>
          <w:rFonts w:hint="eastAsia" w:ascii="仿宋_GB2312" w:eastAsia="仿宋_GB2312"/>
          <w:color w:val="auto"/>
          <w:sz w:val="32"/>
          <w:szCs w:val="32"/>
          <w:lang w:eastAsia="zh-CN"/>
        </w:rPr>
        <w:t>政府性基金预算财政拨款收入：指对依照法律、行政法规的规定在一定期限内向特定对象征收、收取或者以其他方式筹集的资金，专项用于特定公共事业发展的收支预算。</w:t>
      </w:r>
    </w:p>
    <w:p>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208</w:t>
      </w:r>
      <w:r>
        <w:rPr>
          <w:rFonts w:hint="eastAsia" w:ascii="仿宋_GB2312" w:eastAsia="仿宋_GB2312"/>
          <w:sz w:val="32"/>
          <w:szCs w:val="32"/>
        </w:rPr>
        <w:t>（类）</w:t>
      </w:r>
      <w:r>
        <w:rPr>
          <w:rFonts w:hint="eastAsia" w:ascii="仿宋_GB2312" w:eastAsia="仿宋_GB2312"/>
          <w:sz w:val="32"/>
          <w:szCs w:val="32"/>
          <w:lang w:eastAsia="zh-CN"/>
        </w:rPr>
        <w:t>行政事业单位养老支出</w:t>
      </w:r>
      <w:r>
        <w:rPr>
          <w:rFonts w:hint="eastAsia" w:ascii="仿宋_GB2312" w:eastAsia="仿宋_GB2312"/>
          <w:sz w:val="32"/>
          <w:szCs w:val="32"/>
          <w:lang w:val="en-US" w:eastAsia="zh-CN"/>
        </w:rPr>
        <w:t>20805</w:t>
      </w:r>
      <w:r>
        <w:rPr>
          <w:rFonts w:hint="eastAsia" w:ascii="仿宋_GB2312" w:eastAsia="仿宋_GB2312"/>
          <w:sz w:val="32"/>
          <w:szCs w:val="32"/>
        </w:rPr>
        <w:t>（款）</w:t>
      </w:r>
      <w:r>
        <w:rPr>
          <w:rFonts w:hint="eastAsia" w:ascii="仿宋_GB2312" w:eastAsia="仿宋_GB2312"/>
          <w:sz w:val="32"/>
          <w:szCs w:val="32"/>
          <w:lang w:eastAsia="zh-CN"/>
        </w:rPr>
        <w:t>事业单位离退休</w:t>
      </w:r>
      <w:r>
        <w:rPr>
          <w:rFonts w:hint="eastAsia" w:ascii="仿宋_GB2312" w:eastAsia="仿宋_GB2312"/>
          <w:sz w:val="32"/>
          <w:szCs w:val="32"/>
          <w:lang w:val="en-US" w:eastAsia="zh-CN"/>
        </w:rPr>
        <w:t>2080502</w:t>
      </w:r>
      <w:r>
        <w:rPr>
          <w:rFonts w:hint="eastAsia" w:ascii="仿宋_GB2312" w:eastAsia="仿宋_GB2312"/>
          <w:sz w:val="32"/>
          <w:szCs w:val="32"/>
        </w:rPr>
        <w:t>（项）：指</w:t>
      </w:r>
      <w:r>
        <w:rPr>
          <w:rFonts w:hint="eastAsia" w:ascii="仿宋_GB2312" w:eastAsia="仿宋_GB2312"/>
          <w:sz w:val="32"/>
          <w:szCs w:val="32"/>
          <w:lang w:eastAsia="zh-CN"/>
        </w:rPr>
        <w:t>事业单位开支的离退休经费</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208</w:t>
      </w:r>
      <w:r>
        <w:rPr>
          <w:rFonts w:hint="eastAsia" w:ascii="仿宋_GB2312" w:eastAsia="仿宋_GB2312"/>
          <w:sz w:val="32"/>
          <w:szCs w:val="32"/>
        </w:rPr>
        <w:t>（类）</w:t>
      </w:r>
      <w:r>
        <w:rPr>
          <w:rFonts w:hint="eastAsia" w:ascii="仿宋_GB2312" w:eastAsia="仿宋_GB2312"/>
          <w:sz w:val="32"/>
          <w:szCs w:val="32"/>
          <w:lang w:eastAsia="zh-CN"/>
        </w:rPr>
        <w:t>行政事业单位养老支出</w:t>
      </w:r>
      <w:r>
        <w:rPr>
          <w:rFonts w:hint="eastAsia" w:ascii="仿宋_GB2312" w:eastAsia="仿宋_GB2312"/>
          <w:sz w:val="32"/>
          <w:szCs w:val="32"/>
          <w:lang w:val="en-US" w:eastAsia="zh-CN"/>
        </w:rPr>
        <w:t>20805</w:t>
      </w:r>
      <w:r>
        <w:rPr>
          <w:rFonts w:hint="eastAsia" w:ascii="仿宋_GB2312" w:eastAsia="仿宋_GB2312"/>
          <w:sz w:val="32"/>
          <w:szCs w:val="32"/>
        </w:rPr>
        <w:t>（款）</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lang w:val="en-US" w:eastAsia="zh-CN"/>
        </w:rPr>
        <w:t>2080505</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机关事业单位实施养老保险制度由单位缴纳的基本养老保险费支出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210</w:t>
      </w:r>
      <w:r>
        <w:rPr>
          <w:rFonts w:hint="eastAsia" w:ascii="仿宋_GB2312" w:eastAsia="仿宋_GB2312"/>
          <w:sz w:val="32"/>
          <w:szCs w:val="32"/>
        </w:rPr>
        <w:t>（类）</w:t>
      </w:r>
      <w:r>
        <w:rPr>
          <w:rFonts w:hint="eastAsia" w:ascii="仿宋_GB2312" w:eastAsia="仿宋_GB2312"/>
          <w:sz w:val="32"/>
          <w:szCs w:val="32"/>
          <w:lang w:eastAsia="zh-CN"/>
        </w:rPr>
        <w:t>公共卫生</w:t>
      </w:r>
      <w:r>
        <w:rPr>
          <w:rFonts w:hint="eastAsia" w:ascii="仿宋_GB2312" w:eastAsia="仿宋_GB2312"/>
          <w:sz w:val="32"/>
          <w:szCs w:val="32"/>
          <w:lang w:val="en-US" w:eastAsia="zh-CN"/>
        </w:rPr>
        <w:t>21004</w:t>
      </w:r>
      <w:r>
        <w:rPr>
          <w:rFonts w:hint="eastAsia" w:ascii="仿宋_GB2312" w:eastAsia="仿宋_GB2312"/>
          <w:sz w:val="32"/>
          <w:szCs w:val="32"/>
        </w:rPr>
        <w:t>（款）</w:t>
      </w:r>
      <w:r>
        <w:rPr>
          <w:rFonts w:hint="eastAsia" w:ascii="仿宋_GB2312" w:eastAsia="仿宋_GB2312"/>
          <w:sz w:val="32"/>
          <w:szCs w:val="32"/>
          <w:lang w:eastAsia="zh-CN"/>
        </w:rPr>
        <w:t>重大公共卫生服务</w:t>
      </w:r>
      <w:r>
        <w:rPr>
          <w:rFonts w:hint="eastAsia" w:ascii="仿宋_GB2312" w:eastAsia="仿宋_GB2312"/>
          <w:sz w:val="32"/>
          <w:szCs w:val="32"/>
          <w:lang w:val="en-US" w:eastAsia="zh-CN"/>
        </w:rPr>
        <w:t>2100409</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重大疾病、重大传染病预防控制等重大公共卫生服务项目支出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210</w:t>
      </w:r>
      <w:r>
        <w:rPr>
          <w:rFonts w:hint="eastAsia" w:ascii="仿宋_GB2312" w:eastAsia="仿宋_GB2312"/>
          <w:sz w:val="32"/>
          <w:szCs w:val="32"/>
        </w:rPr>
        <w:t>（类）</w:t>
      </w:r>
      <w:r>
        <w:rPr>
          <w:rFonts w:hint="eastAsia" w:ascii="仿宋_GB2312" w:eastAsia="仿宋_GB2312"/>
          <w:sz w:val="32"/>
          <w:szCs w:val="32"/>
          <w:lang w:eastAsia="zh-CN"/>
        </w:rPr>
        <w:t>行政事业单位医疗</w:t>
      </w:r>
      <w:r>
        <w:rPr>
          <w:rFonts w:hint="eastAsia" w:ascii="仿宋_GB2312" w:eastAsia="仿宋_GB2312"/>
          <w:sz w:val="32"/>
          <w:szCs w:val="32"/>
          <w:lang w:val="en-US" w:eastAsia="zh-CN"/>
        </w:rPr>
        <w:t>21011</w:t>
      </w:r>
      <w:r>
        <w:rPr>
          <w:rFonts w:hint="eastAsia" w:ascii="仿宋_GB2312" w:eastAsia="仿宋_GB2312"/>
          <w:sz w:val="32"/>
          <w:szCs w:val="32"/>
        </w:rPr>
        <w:t>（款）</w:t>
      </w:r>
      <w:r>
        <w:rPr>
          <w:rFonts w:hint="eastAsia" w:ascii="仿宋_GB2312" w:eastAsia="仿宋_GB2312"/>
          <w:sz w:val="32"/>
          <w:szCs w:val="32"/>
          <w:lang w:eastAsia="zh-CN"/>
        </w:rPr>
        <w:t>行政单位医疗</w:t>
      </w:r>
      <w:r>
        <w:rPr>
          <w:rFonts w:hint="eastAsia" w:ascii="仿宋_GB2312" w:eastAsia="仿宋_GB2312"/>
          <w:sz w:val="32"/>
          <w:szCs w:val="32"/>
          <w:lang w:val="en-US" w:eastAsia="zh-CN"/>
        </w:rPr>
        <w:t>2101101</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财政部门集中安排的行政单位基本医疗保险缴费经费</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210</w:t>
      </w:r>
      <w:r>
        <w:rPr>
          <w:rFonts w:hint="eastAsia" w:ascii="仿宋_GB2312" w:eastAsia="仿宋_GB2312"/>
          <w:sz w:val="32"/>
          <w:szCs w:val="32"/>
        </w:rPr>
        <w:t>（类）</w:t>
      </w:r>
      <w:r>
        <w:rPr>
          <w:rFonts w:hint="eastAsia" w:ascii="仿宋_GB2312" w:eastAsia="仿宋_GB2312"/>
          <w:sz w:val="32"/>
          <w:szCs w:val="32"/>
          <w:lang w:eastAsia="zh-CN"/>
        </w:rPr>
        <w:t>行政事业单位医疗</w:t>
      </w:r>
      <w:r>
        <w:rPr>
          <w:rFonts w:hint="eastAsia" w:ascii="仿宋_GB2312" w:eastAsia="仿宋_GB2312"/>
          <w:sz w:val="32"/>
          <w:szCs w:val="32"/>
          <w:lang w:val="en-US" w:eastAsia="zh-CN"/>
        </w:rPr>
        <w:t>21011</w:t>
      </w:r>
      <w:r>
        <w:rPr>
          <w:rFonts w:hint="eastAsia" w:ascii="仿宋_GB2312" w:eastAsia="仿宋_GB2312"/>
          <w:sz w:val="32"/>
          <w:szCs w:val="32"/>
        </w:rPr>
        <w:t>（款）</w:t>
      </w:r>
      <w:r>
        <w:rPr>
          <w:rFonts w:hint="eastAsia" w:ascii="仿宋_GB2312" w:eastAsia="仿宋_GB2312"/>
          <w:sz w:val="32"/>
          <w:szCs w:val="32"/>
          <w:lang w:eastAsia="zh-CN"/>
        </w:rPr>
        <w:t>事业单位医疗</w:t>
      </w:r>
      <w:r>
        <w:rPr>
          <w:rFonts w:hint="eastAsia" w:ascii="仿宋_GB2312" w:eastAsia="仿宋_GB2312"/>
          <w:sz w:val="32"/>
          <w:szCs w:val="32"/>
          <w:lang w:val="en-US" w:eastAsia="zh-CN"/>
        </w:rPr>
        <w:t>2101102</w:t>
      </w:r>
      <w:r>
        <w:rPr>
          <w:rFonts w:hint="eastAsia" w:ascii="仿宋_GB2312" w:eastAsia="仿宋_GB2312"/>
          <w:sz w:val="32"/>
          <w:szCs w:val="32"/>
        </w:rPr>
        <w:t>（项）：指</w:t>
      </w:r>
      <w:r>
        <w:rPr>
          <w:rFonts w:hint="eastAsia" w:ascii="仿宋_GB2312" w:eastAsia="仿宋_GB2312"/>
          <w:sz w:val="32"/>
          <w:szCs w:val="32"/>
          <w:lang w:eastAsia="zh-CN"/>
        </w:rPr>
        <w:t>财政部门安排的事业单位基本医疗保险缴费经费，未参加医疗保险的事业单位的公费医疗经费，按国家规定享受离休人员待遇人员的医疗经费</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eastAsia="仿宋_GB2312"/>
          <w:sz w:val="32"/>
          <w:szCs w:val="32"/>
          <w:lang w:eastAsia="zh-CN"/>
        </w:rPr>
        <w:t>巩固脱贫衔接乡村振兴</w:t>
      </w:r>
      <w:r>
        <w:rPr>
          <w:rFonts w:hint="eastAsia" w:ascii="仿宋_GB2312" w:eastAsia="仿宋_GB2312"/>
          <w:sz w:val="32"/>
          <w:szCs w:val="32"/>
          <w:lang w:val="en-US" w:eastAsia="zh-CN"/>
        </w:rPr>
        <w:t>21305</w:t>
      </w:r>
      <w:r>
        <w:rPr>
          <w:rFonts w:hint="eastAsia" w:ascii="仿宋_GB2312" w:eastAsia="仿宋_GB2312"/>
          <w:sz w:val="32"/>
          <w:szCs w:val="32"/>
        </w:rPr>
        <w:t>（款）</w:t>
      </w:r>
      <w:r>
        <w:rPr>
          <w:rFonts w:hint="eastAsia" w:ascii="仿宋_GB2312" w:eastAsia="仿宋_GB2312"/>
          <w:sz w:val="32"/>
          <w:szCs w:val="32"/>
          <w:lang w:eastAsia="zh-CN"/>
        </w:rPr>
        <w:t>农村基础设施建设</w:t>
      </w:r>
      <w:r>
        <w:rPr>
          <w:rFonts w:hint="eastAsia" w:ascii="仿宋_GB2312" w:eastAsia="仿宋_GB2312"/>
          <w:sz w:val="32"/>
          <w:szCs w:val="32"/>
          <w:lang w:val="en-US" w:eastAsia="zh-CN"/>
        </w:rPr>
        <w:t>2130504</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用于农村欠发达地区乡村道路、住房、基本农田、水利实施、人畜饮水、生态环境保护等生产生活条件改善方面的支出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eastAsia="仿宋_GB2312"/>
          <w:sz w:val="32"/>
          <w:szCs w:val="32"/>
          <w:lang w:eastAsia="zh-CN"/>
        </w:rPr>
        <w:t>巩固脱贫衔接乡村振兴</w:t>
      </w:r>
      <w:r>
        <w:rPr>
          <w:rFonts w:hint="eastAsia" w:ascii="仿宋_GB2312" w:eastAsia="仿宋_GB2312"/>
          <w:sz w:val="32"/>
          <w:szCs w:val="32"/>
          <w:lang w:val="en-US" w:eastAsia="zh-CN"/>
        </w:rPr>
        <w:t>21305</w:t>
      </w:r>
      <w:r>
        <w:rPr>
          <w:rFonts w:hint="eastAsia" w:ascii="仿宋_GB2312" w:eastAsia="仿宋_GB2312"/>
          <w:sz w:val="32"/>
          <w:szCs w:val="32"/>
        </w:rPr>
        <w:t>（款）</w:t>
      </w:r>
      <w:r>
        <w:rPr>
          <w:rFonts w:hint="eastAsia" w:ascii="仿宋_GB2312" w:eastAsia="仿宋_GB2312"/>
          <w:sz w:val="32"/>
          <w:szCs w:val="32"/>
          <w:lang w:eastAsia="zh-CN"/>
        </w:rPr>
        <w:t>生产发展</w:t>
      </w:r>
      <w:r>
        <w:rPr>
          <w:rFonts w:hint="eastAsia" w:ascii="仿宋_GB2312" w:eastAsia="仿宋_GB2312"/>
          <w:sz w:val="32"/>
          <w:szCs w:val="32"/>
          <w:lang w:val="en-US" w:eastAsia="zh-CN"/>
        </w:rPr>
        <w:t>2130505</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用于农村欠发达地区发展种植业、养殖业、畜牧业、农副产品加工、林果地建设等生产发展项目以及相关技术推广等方面的项目支出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eastAsia="仿宋_GB2312"/>
          <w:sz w:val="32"/>
          <w:szCs w:val="32"/>
          <w:lang w:eastAsia="zh-CN"/>
        </w:rPr>
        <w:t>巩固脱贫衔接乡村振兴</w:t>
      </w:r>
      <w:r>
        <w:rPr>
          <w:rFonts w:hint="eastAsia" w:ascii="仿宋_GB2312" w:eastAsia="仿宋_GB2312"/>
          <w:sz w:val="32"/>
          <w:szCs w:val="32"/>
          <w:lang w:val="en-US" w:eastAsia="zh-CN"/>
        </w:rPr>
        <w:t>21305</w:t>
      </w:r>
      <w:r>
        <w:rPr>
          <w:rFonts w:hint="eastAsia" w:ascii="仿宋_GB2312" w:eastAsia="仿宋_GB2312"/>
          <w:sz w:val="32"/>
          <w:szCs w:val="32"/>
        </w:rPr>
        <w:t>（款）</w:t>
      </w:r>
      <w:r>
        <w:rPr>
          <w:rFonts w:hint="eastAsia" w:ascii="仿宋_GB2312" w:eastAsia="仿宋_GB2312"/>
          <w:sz w:val="32"/>
          <w:szCs w:val="32"/>
          <w:lang w:eastAsia="zh-CN"/>
        </w:rPr>
        <w:t>其他巩固脱贫衔接乡村振兴</w:t>
      </w:r>
      <w:r>
        <w:rPr>
          <w:rFonts w:hint="eastAsia" w:ascii="仿宋_GB2312" w:eastAsia="仿宋_GB2312"/>
          <w:sz w:val="32"/>
          <w:szCs w:val="32"/>
          <w:lang w:val="en-US" w:eastAsia="zh-CN"/>
        </w:rPr>
        <w:t>2130599</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用于其他巩固拓展</w:t>
      </w:r>
      <w:bookmarkStart w:id="125" w:name="_GoBack"/>
      <w:bookmarkEnd w:id="125"/>
      <w:r>
        <w:rPr>
          <w:rFonts w:hint="default" w:ascii="仿宋_GB2312" w:hAnsi="仿宋_GB2312" w:eastAsia="仿宋_GB2312" w:cs="仿宋_GB2312"/>
          <w:color w:val="auto"/>
          <w:kern w:val="2"/>
          <w:sz w:val="32"/>
          <w:szCs w:val="32"/>
          <w:lang w:val="en-US" w:eastAsia="zh-CN" w:bidi="ar-SA"/>
        </w:rPr>
        <w:t>脱贫攻坚成果同乡村振兴有效衔接方面的</w:t>
      </w:r>
      <w:r>
        <w:rPr>
          <w:rFonts w:hint="eastAsia" w:ascii="仿宋_GB2312" w:hAnsi="仿宋_GB2312" w:eastAsia="仿宋_GB2312" w:cs="仿宋_GB2312"/>
          <w:color w:val="auto"/>
          <w:kern w:val="2"/>
          <w:sz w:val="32"/>
          <w:szCs w:val="32"/>
          <w:lang w:val="en-US" w:eastAsia="zh-CN" w:bidi="ar-SA"/>
        </w:rPr>
        <w:t>支</w:t>
      </w:r>
      <w:r>
        <w:rPr>
          <w:rFonts w:hint="default" w:ascii="仿宋_GB2312" w:hAnsi="仿宋_GB2312" w:eastAsia="仿宋_GB2312" w:cs="仿宋_GB2312"/>
          <w:color w:val="auto"/>
          <w:kern w:val="2"/>
          <w:sz w:val="32"/>
          <w:szCs w:val="32"/>
          <w:lang w:val="en-US" w:eastAsia="zh-CN" w:bidi="ar-SA"/>
        </w:rPr>
        <w:t>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lang w:val="en-US" w:eastAsia="zh-CN"/>
        </w:rPr>
        <w:t>2140101</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行政单位（包括实行公务员管理的事业单位）的基本支出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公路建设</w:t>
      </w:r>
      <w:r>
        <w:rPr>
          <w:rFonts w:hint="eastAsia" w:ascii="仿宋_GB2312" w:eastAsia="仿宋_GB2312"/>
          <w:sz w:val="32"/>
          <w:szCs w:val="32"/>
          <w:lang w:val="en-US" w:eastAsia="zh-CN"/>
        </w:rPr>
        <w:t>2140104</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新建公路支出，公路改建支出， 特大型桥梁建设支出，公路客货运站（场）建设支出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公路养护</w:t>
      </w:r>
      <w:r>
        <w:rPr>
          <w:rFonts w:hint="eastAsia" w:ascii="仿宋_GB2312" w:eastAsia="仿宋_GB2312"/>
          <w:sz w:val="32"/>
          <w:szCs w:val="32"/>
          <w:lang w:val="en-US" w:eastAsia="zh-CN"/>
        </w:rPr>
        <w:t>2140106</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公路养护支出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交通运输</w:t>
      </w:r>
      <w:r>
        <w:rPr>
          <w:rFonts w:hint="eastAsia" w:ascii="仿宋_GB2312" w:eastAsia="仿宋_GB2312"/>
          <w:sz w:val="32"/>
          <w:szCs w:val="32"/>
          <w:lang w:eastAsia="zh-CN"/>
        </w:rPr>
        <w:t>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公路和运输安全</w:t>
      </w:r>
      <w:r>
        <w:rPr>
          <w:rFonts w:hint="eastAsia" w:ascii="仿宋_GB2312" w:eastAsia="仿宋_GB2312"/>
          <w:sz w:val="32"/>
          <w:szCs w:val="32"/>
          <w:lang w:val="en-US" w:eastAsia="zh-CN"/>
        </w:rPr>
        <w:t>2140110</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公路和运输安全支出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公路运输管理</w:t>
      </w:r>
      <w:r>
        <w:rPr>
          <w:rFonts w:hint="eastAsia" w:ascii="仿宋_GB2312" w:eastAsia="仿宋_GB2312"/>
          <w:sz w:val="32"/>
          <w:szCs w:val="32"/>
          <w:lang w:val="en-US" w:eastAsia="zh-CN"/>
        </w:rPr>
        <w:t>2140112</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公路运输管理支出和公路路政管理支出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海事管理</w:t>
      </w:r>
      <w:r>
        <w:rPr>
          <w:rFonts w:hint="eastAsia" w:ascii="仿宋_GB2312" w:eastAsia="仿宋_GB2312"/>
          <w:sz w:val="32"/>
          <w:szCs w:val="32"/>
          <w:lang w:val="en-US" w:eastAsia="zh-CN"/>
        </w:rPr>
        <w:t>2140131</w:t>
      </w:r>
      <w:r>
        <w:rPr>
          <w:rFonts w:hint="eastAsia" w:ascii="仿宋_GB2312" w:eastAsia="仿宋_GB2312"/>
          <w:sz w:val="32"/>
          <w:szCs w:val="32"/>
        </w:rPr>
        <w:t>（项）：指</w:t>
      </w:r>
      <w:r>
        <w:rPr>
          <w:rFonts w:hint="eastAsia" w:ascii="仿宋_GB2312" w:eastAsia="仿宋_GB2312"/>
          <w:sz w:val="32"/>
          <w:szCs w:val="32"/>
          <w:lang w:eastAsia="zh-CN"/>
        </w:rPr>
        <w:t>海事管理方面的支出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水路运输管理支出</w:t>
      </w:r>
      <w:r>
        <w:rPr>
          <w:rFonts w:hint="eastAsia" w:ascii="仿宋_GB2312" w:eastAsia="仿宋_GB2312"/>
          <w:sz w:val="32"/>
          <w:szCs w:val="32"/>
          <w:lang w:val="en-US" w:eastAsia="zh-CN"/>
        </w:rPr>
        <w:t>2140136</w:t>
      </w:r>
      <w:r>
        <w:rPr>
          <w:rFonts w:hint="eastAsia" w:ascii="仿宋_GB2312" w:eastAsia="仿宋_GB2312"/>
          <w:sz w:val="32"/>
          <w:szCs w:val="32"/>
        </w:rPr>
        <w:t>（项）：指</w:t>
      </w:r>
      <w:r>
        <w:rPr>
          <w:rFonts w:hint="eastAsia" w:ascii="仿宋_GB2312" w:eastAsia="仿宋_GB2312"/>
          <w:sz w:val="32"/>
          <w:szCs w:val="32"/>
          <w:lang w:eastAsia="zh-CN"/>
        </w:rPr>
        <w:t>水路运输管理方面的支出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等（类）</w:t>
      </w:r>
      <w:r>
        <w:rPr>
          <w:rFonts w:hint="eastAsia" w:ascii="仿宋_GB2312" w:eastAsia="仿宋_GB2312"/>
          <w:sz w:val="32"/>
          <w:szCs w:val="32"/>
          <w:lang w:eastAsia="zh-CN"/>
        </w:rPr>
        <w:t>公路水路运输</w:t>
      </w:r>
      <w:r>
        <w:rPr>
          <w:rFonts w:hint="eastAsia" w:ascii="仿宋_GB2312" w:eastAsia="仿宋_GB2312"/>
          <w:sz w:val="32"/>
          <w:szCs w:val="32"/>
          <w:lang w:val="en-US" w:eastAsia="zh-CN"/>
        </w:rPr>
        <w:t>21401</w:t>
      </w:r>
      <w:r>
        <w:rPr>
          <w:rFonts w:hint="eastAsia" w:ascii="仿宋_GB2312" w:eastAsia="仿宋_GB2312"/>
          <w:sz w:val="32"/>
          <w:szCs w:val="32"/>
        </w:rPr>
        <w:t>（款）</w:t>
      </w:r>
      <w:r>
        <w:rPr>
          <w:rFonts w:hint="eastAsia" w:ascii="仿宋_GB2312" w:eastAsia="仿宋_GB2312"/>
          <w:sz w:val="32"/>
          <w:szCs w:val="32"/>
          <w:lang w:eastAsia="zh-CN"/>
        </w:rPr>
        <w:t>其他公路水路运输支出</w:t>
      </w:r>
      <w:r>
        <w:rPr>
          <w:rFonts w:hint="eastAsia" w:ascii="仿宋_GB2312" w:eastAsia="仿宋_GB2312"/>
          <w:sz w:val="32"/>
          <w:szCs w:val="32"/>
          <w:lang w:val="en-US" w:eastAsia="zh-CN"/>
        </w:rPr>
        <w:t>2140199</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除上述项目以外其他用于公路水路运输方面的支出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车辆购置税支出</w:t>
      </w:r>
      <w:r>
        <w:rPr>
          <w:rFonts w:hint="eastAsia" w:ascii="仿宋_GB2312" w:eastAsia="仿宋_GB2312"/>
          <w:sz w:val="32"/>
          <w:szCs w:val="32"/>
          <w:lang w:val="en-US" w:eastAsia="zh-CN"/>
        </w:rPr>
        <w:t>21406</w:t>
      </w:r>
      <w:r>
        <w:rPr>
          <w:rFonts w:hint="eastAsia" w:ascii="仿宋_GB2312" w:eastAsia="仿宋_GB2312"/>
          <w:sz w:val="32"/>
          <w:szCs w:val="32"/>
        </w:rPr>
        <w:t>（款）</w:t>
      </w:r>
      <w:r>
        <w:rPr>
          <w:rFonts w:hint="eastAsia" w:ascii="仿宋_GB2312" w:eastAsia="仿宋_GB2312"/>
          <w:sz w:val="32"/>
          <w:szCs w:val="32"/>
          <w:lang w:eastAsia="zh-CN"/>
        </w:rPr>
        <w:t>车辆购置税用于公路等基础设施建设支出</w:t>
      </w:r>
      <w:r>
        <w:rPr>
          <w:rFonts w:hint="eastAsia" w:ascii="仿宋_GB2312" w:eastAsia="仿宋_GB2312"/>
          <w:sz w:val="32"/>
          <w:szCs w:val="32"/>
          <w:lang w:val="en-US" w:eastAsia="zh-CN"/>
        </w:rPr>
        <w:t>2140601</w:t>
      </w:r>
      <w:r>
        <w:rPr>
          <w:rFonts w:hint="eastAsia" w:ascii="仿宋_GB2312" w:eastAsia="仿宋_GB2312"/>
          <w:sz w:val="32"/>
          <w:szCs w:val="32"/>
        </w:rPr>
        <w:t>（项）：指</w:t>
      </w:r>
      <w:r>
        <w:rPr>
          <w:rFonts w:hint="default" w:ascii="仿宋_GB2312" w:hAnsi="仿宋_GB2312" w:eastAsia="仿宋_GB2312" w:cs="仿宋_GB2312"/>
          <w:color w:val="auto"/>
          <w:kern w:val="2"/>
          <w:sz w:val="32"/>
          <w:szCs w:val="32"/>
          <w:lang w:val="en-US" w:eastAsia="zh-CN" w:bidi="ar-SA"/>
        </w:rPr>
        <w:t>车辆购置税收入安排用于公路等基础设施建设的支出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214</w:t>
      </w:r>
      <w:r>
        <w:rPr>
          <w:rFonts w:hint="eastAsia" w:ascii="仿宋_GB2312" w:eastAsia="仿宋_GB2312"/>
          <w:sz w:val="32"/>
          <w:szCs w:val="32"/>
        </w:rPr>
        <w:t>（类）</w:t>
      </w:r>
      <w:r>
        <w:rPr>
          <w:rFonts w:hint="eastAsia" w:ascii="仿宋_GB2312" w:eastAsia="仿宋_GB2312"/>
          <w:sz w:val="32"/>
          <w:szCs w:val="32"/>
          <w:lang w:eastAsia="zh-CN"/>
        </w:rPr>
        <w:t>其他交通运输支出</w:t>
      </w:r>
      <w:r>
        <w:rPr>
          <w:rFonts w:hint="eastAsia" w:ascii="仿宋_GB2312" w:eastAsia="仿宋_GB2312"/>
          <w:sz w:val="32"/>
          <w:szCs w:val="32"/>
          <w:lang w:val="en-US" w:eastAsia="zh-CN"/>
        </w:rPr>
        <w:t>21499</w:t>
      </w:r>
      <w:r>
        <w:rPr>
          <w:rFonts w:hint="eastAsia" w:ascii="仿宋_GB2312" w:eastAsia="仿宋_GB2312"/>
          <w:sz w:val="32"/>
          <w:szCs w:val="32"/>
        </w:rPr>
        <w:t>（款）</w:t>
      </w:r>
      <w:r>
        <w:rPr>
          <w:rFonts w:hint="eastAsia" w:ascii="仿宋_GB2312" w:eastAsia="仿宋_GB2312"/>
          <w:sz w:val="32"/>
          <w:szCs w:val="32"/>
          <w:lang w:eastAsia="zh-CN"/>
        </w:rPr>
        <w:t>公共交通运营补助</w:t>
      </w:r>
      <w:r>
        <w:rPr>
          <w:rFonts w:hint="eastAsia" w:ascii="仿宋_GB2312" w:eastAsia="仿宋_GB2312"/>
          <w:sz w:val="32"/>
          <w:szCs w:val="32"/>
          <w:lang w:val="en-US" w:eastAsia="zh-CN"/>
        </w:rPr>
        <w:t>2149901</w:t>
      </w:r>
      <w:r>
        <w:rPr>
          <w:rFonts w:hint="eastAsia" w:ascii="仿宋_GB2312" w:eastAsia="仿宋_GB2312"/>
          <w:sz w:val="32"/>
          <w:szCs w:val="32"/>
        </w:rPr>
        <w:t>（项）：指</w:t>
      </w:r>
      <w:r>
        <w:rPr>
          <w:rFonts w:hint="eastAsia" w:ascii="仿宋_GB2312" w:hAnsi="仿宋_GB2312" w:eastAsia="仿宋_GB2312" w:cs="仿宋_GB2312"/>
          <w:color w:val="auto"/>
          <w:kern w:val="2"/>
          <w:sz w:val="32"/>
          <w:szCs w:val="32"/>
          <w:lang w:val="en-US" w:eastAsia="zh-CN" w:bidi="ar-SA"/>
        </w:rPr>
        <w:t>对公共交通运输企业的补助支出</w:t>
      </w:r>
      <w:r>
        <w:rPr>
          <w:rFonts w:hint="eastAsia" w:ascii="仿宋_GB2312" w:eastAsia="仿宋_GB2312"/>
          <w:sz w:val="32"/>
          <w:szCs w:val="32"/>
        </w:rPr>
        <w:t>。</w:t>
      </w:r>
    </w:p>
    <w:p>
      <w:pPr>
        <w:pageBreakBefore w:val="0"/>
        <w:kinsoku/>
        <w:wordWrap/>
        <w:overflowPunct/>
        <w:topLinePunct w:val="0"/>
        <w:bidi w:val="0"/>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24.交通运输支出214（类）其他交通运输支出21499（款）其他交通运输支出2149999（项）：指</w:t>
      </w:r>
      <w:r>
        <w:rPr>
          <w:rFonts w:hint="eastAsia" w:ascii="仿宋_GB2312" w:hAnsi="仿宋_GB2312" w:eastAsia="仿宋_GB2312" w:cs="仿宋_GB2312"/>
          <w:color w:val="auto"/>
          <w:kern w:val="2"/>
          <w:sz w:val="32"/>
          <w:szCs w:val="32"/>
          <w:lang w:val="en-US" w:eastAsia="zh-CN" w:bidi="ar-SA"/>
        </w:rPr>
        <w:t>其他交通运输支出中除对公共交通运营补助以外的其他支出</w:t>
      </w:r>
      <w:r>
        <w:rPr>
          <w:rFonts w:hint="eastAsia" w:ascii="仿宋_GB2312" w:eastAsia="仿宋_GB2312"/>
          <w:sz w:val="32"/>
          <w:szCs w:val="32"/>
          <w:lang w:val="en-US" w:eastAsia="zh-CN"/>
        </w:rPr>
        <w:t>。</w:t>
      </w:r>
    </w:p>
    <w:p>
      <w:pPr>
        <w:pageBreakBefore w:val="0"/>
        <w:kinsoku/>
        <w:wordWrap/>
        <w:overflowPunct/>
        <w:topLinePunct w:val="0"/>
        <w:bidi w:val="0"/>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25.住房保障支出221（类）住房改革支出22102（款）住房公积金2210201（项）：指</w:t>
      </w:r>
      <w:r>
        <w:rPr>
          <w:rFonts w:hint="default" w:ascii="仿宋_GB2312" w:hAnsi="仿宋_GB2312" w:eastAsia="仿宋_GB2312" w:cs="仿宋_GB2312"/>
          <w:color w:val="auto"/>
          <w:kern w:val="2"/>
          <w:sz w:val="32"/>
          <w:szCs w:val="32"/>
          <w:lang w:val="en-US" w:eastAsia="zh-CN" w:bidi="ar-SA"/>
        </w:rPr>
        <w:t>行政事业单位按人力资源和社会保障部、财政部规定的基本工资和津贴补贴以及规定比例为职工缴纳的住房公积金</w:t>
      </w:r>
      <w:r>
        <w:rPr>
          <w:rFonts w:hint="eastAsia" w:ascii="仿宋_GB2312" w:eastAsia="仿宋_GB2312"/>
          <w:sz w:val="32"/>
          <w:szCs w:val="32"/>
          <w:lang w:val="en-US" w:eastAsia="zh-CN"/>
        </w:rPr>
        <w:t>。</w:t>
      </w:r>
    </w:p>
    <w:p>
      <w:pPr>
        <w:pageBreakBefore w:val="0"/>
        <w:kinsoku/>
        <w:wordWrap/>
        <w:overflowPunct/>
        <w:topLinePunct w:val="0"/>
        <w:bidi w:val="0"/>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26.灾害防治及应急管理支出224（类）自然灾害救灾及恢复重建支出22407（款）自然灾害后重建补助2240704（项）：指</w:t>
      </w:r>
      <w:r>
        <w:rPr>
          <w:rFonts w:hint="default" w:ascii="仿宋_GB2312" w:hAnsi="仿宋_GB2312" w:eastAsia="仿宋_GB2312" w:cs="仿宋_GB2312"/>
          <w:color w:val="auto"/>
          <w:kern w:val="2"/>
          <w:sz w:val="32"/>
          <w:szCs w:val="32"/>
          <w:lang w:val="en-US" w:eastAsia="zh-CN" w:bidi="ar-SA"/>
        </w:rPr>
        <w:t>政府预算安排用于自然灾害恢复重建的补助支出</w:t>
      </w:r>
      <w:r>
        <w:rPr>
          <w:rFonts w:hint="eastAsia" w:ascii="仿宋_GB2312" w:eastAsia="仿宋_GB2312"/>
          <w:sz w:val="32"/>
          <w:szCs w:val="32"/>
          <w:lang w:val="en-US" w:eastAsia="zh-CN"/>
        </w:rPr>
        <w:t>。</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29</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方正小标宋简体" w:hAnsi="方正小标宋简体" w:eastAsia="方正小标宋简体" w:cs="方正小标宋简体"/>
          <w:sz w:val="44"/>
          <w:szCs w:val="44"/>
        </w:rPr>
      </w:pPr>
      <w:bookmarkStart w:id="92" w:name="_Toc15377226"/>
      <w:r>
        <w:rPr>
          <w:rFonts w:ascii="宋体"/>
          <w:b/>
          <w:sz w:val="44"/>
          <w:szCs w:val="44"/>
        </w:rPr>
        <w:br w:type="page"/>
      </w:r>
      <w:bookmarkStart w:id="93" w:name="_Toc14916"/>
      <w:bookmarkStart w:id="94" w:name="_Toc15396614"/>
      <w:bookmarkStart w:id="95" w:name="_Toc2181"/>
      <w:r>
        <w:rPr>
          <w:rStyle w:val="28"/>
          <w:rFonts w:hint="eastAsia"/>
        </w:rPr>
        <w:t>第四部分 附件</w:t>
      </w:r>
      <w:bookmarkEnd w:id="93"/>
      <w:bookmarkEnd w:id="94"/>
      <w:bookmarkEnd w:id="95"/>
    </w:p>
    <w:tbl>
      <w:tblPr>
        <w:tblStyle w:val="15"/>
        <w:tblpPr w:leftFromText="180" w:rightFromText="180" w:vertAnchor="text" w:horzAnchor="page" w:tblpX="1766" w:tblpY="551"/>
        <w:tblOverlap w:val="never"/>
        <w:tblW w:w="9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661"/>
        <w:gridCol w:w="955"/>
        <w:gridCol w:w="1550"/>
        <w:gridCol w:w="657"/>
        <w:gridCol w:w="1251"/>
        <w:gridCol w:w="724"/>
        <w:gridCol w:w="1222"/>
        <w:gridCol w:w="512"/>
        <w:gridCol w:w="61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4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1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51082322T000007035042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剑南物流中心建设项目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剑阁县交通运输局部门</w:t>
            </w:r>
          </w:p>
        </w:tc>
        <w:tc>
          <w:tcPr>
            <w:tcW w:w="122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剑阁县交通运输局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51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51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完成停车场9000平米（总计450个停车位、其中配建电动汽车充 电桩80根）、完成交通服务中心8000平方米</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完成停车场9000平米（总计450个停车位、其中配建电动汽车充 电桩80根）、完成交通服务中心8000平方米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81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本次设计总面积为8907.04平方米，包括物流综合楼建筑面积6493.35平方米、物流仓储用房建筑面积2361.64平方米、门卫室A建筑面积13.94平方米和门卫室B建筑面积38.11平方米。项目道路桥梁篇包含1条道路，全长280.102米，路基宽度12.0米，桥梁长度128米。采用城市支路设计标准，设计速度30km/h，沥青混凝土路面，道路宽度12米：2.5米人行道+3.5米车行道+3.5米车行道+2.5米人行道。主路基工程：砂砾石填方9134立方米、清表后砂砾石回填3834立方米、桥头路基回填砂砾石1183立方米、植物防护1160平方米、实体护坡288.6立方米、排水沟127.6立方米。路面工程：4cm SBS改性沥青混凝土上面层 2100.765㎡、5cm沥青混凝土下面层 2100.765㎡、25cm 5%水泥稳定碎石上基层 1140.765㎡、25cm 4%水泥稳定碎石下基础 1197.8㎡、15cm级配碎石垫层 1257.6㎡、仿大理石面砖 1260㎡。改路路线长度587米，路基计价砂砾石填方5347立方米、改造沥青混凝土路面3899平方米、C25混凝土加固土路肩 418立方米、波形护栏1094米。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年中预算追加专项债券资金7000万元。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绩效指标（90分）</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产出指标（50分）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交通服务中心8000平方米、停车场9000</w:t>
            </w:r>
            <w:r>
              <w:rPr>
                <w:rFonts w:hint="eastAsia" w:ascii="宋体" w:hAnsi="宋体" w:cs="宋体"/>
                <w:i w:val="0"/>
                <w:iCs w:val="0"/>
                <w:color w:val="000000"/>
                <w:kern w:val="0"/>
                <w:sz w:val="18"/>
                <w:szCs w:val="18"/>
                <w:u w:val="none"/>
                <w:lang w:val="en-US" w:eastAsia="zh-CN" w:bidi="ar"/>
              </w:rPr>
              <w:t>平方米</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18"/>
                <w:szCs w:val="18"/>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17000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平方米</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17000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项目计划完成时间</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2022年12月</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sz w:val="18"/>
                <w:szCs w:val="18"/>
                <w:u w:val="none"/>
                <w:lang w:val="en-US" w:eastAsia="zh-CN"/>
              </w:rPr>
              <w:t>2022年12月</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剑南服务中心</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房屋2500元/平方，仓储1000元/平方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sz w:val="18"/>
                <w:szCs w:val="18"/>
                <w:u w:val="none"/>
              </w:rPr>
              <w:t>房屋2500元/平方，仓储1000元/平方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t>指标（30分）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增强地方商贸及社会经济活力。</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增强地方商贸及社会经济活力。</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增强地方商贸及社会经济活力。</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打造区域物流产业，带动区域内居民增收，实现物 流业更快更好发展，促进剑阁县社会经济全面发展，改善当地群众的 生活质量，增加就业机会，增强了地区的“造血功能”。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打造区域物流产业，带动区域内居民增收，实现物 流业更快更好发展，促进剑阁县社会经济全面发展，改善当地群众的 生活质量，增加就业机会，增强了地区的“造血功能”。</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打造区域物流产业，带动区域内居民增收，实现物 流业更快更好发展，促进剑阁县社会经济全面发展，改善当地群众的 生活质量，增加就业机会，增强了地区的“造血功能”。</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项目建成后，有效控制水土流失，具有保护生态环境的良好效益。</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项目建成后，有效控制水土流失，具有保护生态环境的良好效益。</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项目建成后，有效控制水土流失，具有保护生态环境的良好效益。</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对物流行业有持续发展作用</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对物流行业有持续发展作用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对物流行业有持续发展作用</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18"/>
                <w:szCs w:val="18"/>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95%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r>
              <w:rPr>
                <w:rFonts w:hint="eastAsia" w:ascii="宋体" w:hAnsi="宋体" w:eastAsia="宋体" w:cs="宋体"/>
                <w:sz w:val="18"/>
                <w:szCs w:val="18"/>
              </w:rPr>
              <w:t>95%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18"/>
                <w:szCs w:val="18"/>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95%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r>
              <w:rPr>
                <w:rFonts w:hint="eastAsia" w:ascii="宋体" w:hAnsi="宋体" w:eastAsia="宋体" w:cs="宋体"/>
                <w:sz w:val="18"/>
                <w:szCs w:val="18"/>
              </w:rPr>
              <w:t>95%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i/>
                <w:iCs/>
                <w:color w:val="000000"/>
                <w:sz w:val="18"/>
                <w:szCs w:val="18"/>
                <w:u w:val="none"/>
              </w:rPr>
            </w:pPr>
            <w:r>
              <w:rPr>
                <w:rFonts w:hint="eastAsia" w:ascii="宋体" w:hAnsi="宋体" w:eastAsia="宋体" w:cs="宋体"/>
                <w:color w:val="000000"/>
                <w:kern w:val="0"/>
                <w:sz w:val="18"/>
                <w:szCs w:val="18"/>
                <w:lang w:val="en-US" w:eastAsia="zh-CN"/>
              </w:rPr>
              <w:t>剑南物流中心建成投入使用后，将提供车管业务办理、旅客运输、货运物流、车辆检测等服务，切实解决我县中南部地区群众办理车驾管业务、出行不便和消费外流等问题，预计每年增加财政税收100万至150万元，</w:t>
            </w:r>
            <w:r>
              <w:rPr>
                <w:rFonts w:hint="eastAsia" w:ascii="宋体" w:hAnsi="宋体" w:cs="宋体"/>
                <w:color w:val="000000"/>
                <w:kern w:val="0"/>
                <w:sz w:val="18"/>
                <w:szCs w:val="18"/>
                <w:lang w:val="en-US" w:eastAsia="zh-CN"/>
              </w:rPr>
              <w:t>将</w:t>
            </w:r>
            <w:r>
              <w:rPr>
                <w:rFonts w:hint="eastAsia" w:ascii="宋体" w:hAnsi="宋体" w:eastAsia="宋体" w:cs="宋体"/>
                <w:color w:val="000000"/>
                <w:kern w:val="0"/>
                <w:sz w:val="18"/>
                <w:szCs w:val="18"/>
                <w:lang w:val="en-US" w:eastAsia="zh-CN"/>
              </w:rPr>
              <w:t>有效带动周边经济的发展</w:t>
            </w:r>
            <w:r>
              <w:rPr>
                <w:rFonts w:hint="eastAsia" w:ascii="宋体" w:hAnsi="宋体" w:eastAsia="宋体" w:cs="宋体"/>
                <w:color w:val="000000"/>
                <w:kern w:val="0"/>
                <w:sz w:val="18"/>
                <w:szCs w:val="18"/>
              </w:rPr>
              <w:t>。</w:t>
            </w:r>
            <w:r>
              <w:rPr>
                <w:rFonts w:hint="eastAsia" w:ascii="Courier New" w:hAnsi="Courier New" w:cs="Courier New"/>
                <w:color w:val="000000"/>
                <w:kern w:val="0"/>
                <w:sz w:val="18"/>
                <w:szCs w:val="18"/>
              </w:rPr>
              <w:t>2022年12月31日</w:t>
            </w:r>
            <w:r>
              <w:rPr>
                <w:rFonts w:hint="eastAsia" w:ascii="Courier New" w:hAnsi="Courier New" w:cs="Courier New"/>
                <w:color w:val="000000"/>
                <w:kern w:val="0"/>
                <w:sz w:val="18"/>
                <w:szCs w:val="18"/>
                <w:lang w:val="en-US" w:eastAsia="zh-CN"/>
              </w:rPr>
              <w:t>预算执行率100%</w:t>
            </w:r>
            <w:r>
              <w:rPr>
                <w:rFonts w:hint="eastAsia" w:ascii="Courier New" w:hAnsi="Courier New" w:cs="Courier New"/>
                <w:color w:val="000000"/>
                <w:kern w:val="0"/>
                <w:sz w:val="18"/>
                <w:szCs w:val="18"/>
              </w:rPr>
              <w:t>，达到年初绩效目标。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iCs/>
                <w:color w:val="000000"/>
                <w:sz w:val="18"/>
                <w:szCs w:val="18"/>
                <w:u w:val="none"/>
              </w:rPr>
            </w:pPr>
            <w:r>
              <w:rPr>
                <w:rFonts w:hint="eastAsia" w:ascii="Courier New" w:hAnsi="Courier New" w:cs="Courier New"/>
                <w:color w:val="000000"/>
                <w:kern w:val="0"/>
                <w:sz w:val="18"/>
                <w:szCs w:val="18"/>
              </w:rPr>
              <w:t>1、</w:t>
            </w:r>
            <w:r>
              <w:rPr>
                <w:rFonts w:hint="eastAsia" w:ascii="Courier New" w:hAnsi="Courier New" w:cs="Courier New"/>
                <w:color w:val="000000"/>
                <w:kern w:val="0"/>
                <w:sz w:val="18"/>
                <w:szCs w:val="18"/>
                <w:lang w:val="en-US" w:eastAsia="zh-CN"/>
              </w:rPr>
              <w:t>该</w:t>
            </w:r>
            <w:r>
              <w:rPr>
                <w:rFonts w:hint="eastAsia" w:ascii="Courier New" w:hAnsi="Courier New" w:cs="Courier New"/>
                <w:color w:val="000000"/>
                <w:kern w:val="0"/>
                <w:sz w:val="18"/>
                <w:szCs w:val="18"/>
              </w:rPr>
              <w:t>项目</w:t>
            </w:r>
            <w:r>
              <w:rPr>
                <w:rFonts w:hint="eastAsia" w:ascii="Courier New" w:hAnsi="Courier New" w:cs="Courier New"/>
                <w:color w:val="000000"/>
                <w:kern w:val="0"/>
                <w:sz w:val="18"/>
                <w:szCs w:val="18"/>
                <w:lang w:val="en-US" w:eastAsia="zh-CN"/>
              </w:rPr>
              <w:t>存在</w:t>
            </w:r>
            <w:r>
              <w:rPr>
                <w:rFonts w:hint="eastAsia" w:ascii="Courier New" w:hAnsi="Courier New" w:cs="Courier New"/>
                <w:color w:val="000000"/>
                <w:kern w:val="0"/>
                <w:sz w:val="18"/>
                <w:szCs w:val="18"/>
              </w:rPr>
              <w:t>资金</w:t>
            </w:r>
            <w:r>
              <w:rPr>
                <w:rFonts w:hint="eastAsia" w:ascii="Courier New" w:hAnsi="Courier New" w:cs="Courier New"/>
                <w:color w:val="000000"/>
                <w:kern w:val="0"/>
                <w:sz w:val="18"/>
                <w:szCs w:val="18"/>
                <w:lang w:val="en-US" w:eastAsia="zh-CN"/>
              </w:rPr>
              <w:t>缺口</w:t>
            </w:r>
            <w:r>
              <w:rPr>
                <w:rFonts w:hint="eastAsia" w:ascii="Courier New" w:hAnsi="Courier New" w:cs="Courier New"/>
                <w:color w:val="000000"/>
                <w:kern w:val="0"/>
                <w:sz w:val="18"/>
                <w:szCs w:val="18"/>
              </w:rPr>
              <w:t>。</w:t>
            </w:r>
            <w:r>
              <w:rPr>
                <w:rFonts w:hint="eastAsia" w:ascii="Courier New" w:hAnsi="Courier New" w:cs="Courier New"/>
                <w:color w:val="000000"/>
                <w:kern w:val="0"/>
                <w:sz w:val="18"/>
                <w:szCs w:val="18"/>
              </w:rPr>
              <w:br w:type="textWrapping"/>
            </w:r>
            <w:r>
              <w:rPr>
                <w:rFonts w:hint="eastAsia" w:ascii="Courier New" w:hAnsi="Courier New" w:cs="Courier New"/>
                <w:color w:val="000000"/>
                <w:kern w:val="0"/>
                <w:sz w:val="18"/>
                <w:szCs w:val="18"/>
              </w:rPr>
              <w:t>2、</w:t>
            </w:r>
            <w:r>
              <w:rPr>
                <w:rFonts w:hint="eastAsia" w:ascii="Courier New" w:hAnsi="Courier New" w:cs="Courier New"/>
                <w:color w:val="000000"/>
                <w:kern w:val="0"/>
                <w:sz w:val="18"/>
                <w:szCs w:val="18"/>
                <w:lang w:val="en-US" w:eastAsia="zh-CN"/>
              </w:rPr>
              <w:t>该</w:t>
            </w:r>
            <w:r>
              <w:rPr>
                <w:rFonts w:hint="eastAsia" w:ascii="Courier New" w:hAnsi="Courier New" w:cs="Courier New"/>
                <w:color w:val="000000"/>
                <w:kern w:val="0"/>
                <w:sz w:val="18"/>
                <w:szCs w:val="18"/>
              </w:rPr>
              <w:t>项目整体绩效有待进一步提高。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iCs/>
                <w:color w:val="000000"/>
                <w:sz w:val="18"/>
                <w:szCs w:val="18"/>
                <w:u w:val="none"/>
              </w:rPr>
            </w:pPr>
            <w:r>
              <w:rPr>
                <w:rFonts w:hint="eastAsia" w:ascii="Courier New" w:hAnsi="Courier New" w:cs="Courier New"/>
                <w:color w:val="000000"/>
                <w:kern w:val="0"/>
                <w:sz w:val="18"/>
                <w:szCs w:val="18"/>
              </w:rPr>
              <w:t>1、</w:t>
            </w:r>
            <w:r>
              <w:rPr>
                <w:rFonts w:hint="eastAsia" w:ascii="Courier New" w:hAnsi="Courier New" w:cs="Courier New"/>
                <w:color w:val="000000"/>
                <w:kern w:val="0"/>
                <w:sz w:val="18"/>
                <w:szCs w:val="18"/>
                <w:lang w:val="en-US" w:eastAsia="zh-CN"/>
              </w:rPr>
              <w:t>积极申请银行贷款，争取纳入剑阁县银行中长期贷款资金中解决</w:t>
            </w:r>
            <w:r>
              <w:rPr>
                <w:rFonts w:hint="eastAsia" w:ascii="Courier New" w:hAnsi="Courier New" w:cs="Courier New"/>
                <w:color w:val="000000"/>
                <w:kern w:val="0"/>
                <w:sz w:val="18"/>
                <w:szCs w:val="18"/>
              </w:rPr>
              <w:t>。</w:t>
            </w:r>
            <w:r>
              <w:rPr>
                <w:rFonts w:hint="eastAsia" w:ascii="Courier New" w:hAnsi="Courier New" w:cs="Courier New"/>
                <w:color w:val="000000"/>
                <w:kern w:val="0"/>
                <w:sz w:val="18"/>
                <w:szCs w:val="18"/>
              </w:rPr>
              <w:br w:type="textWrapping"/>
            </w:r>
            <w:r>
              <w:rPr>
                <w:rFonts w:hint="eastAsia" w:ascii="Courier New" w:hAnsi="Courier New" w:cs="Courier New"/>
                <w:color w:val="000000"/>
                <w:kern w:val="0"/>
                <w:sz w:val="18"/>
                <w:szCs w:val="18"/>
              </w:rPr>
              <w:t>2、加强</w:t>
            </w:r>
            <w:r>
              <w:rPr>
                <w:rFonts w:hint="eastAsia" w:ascii="Courier New" w:hAnsi="Courier New" w:cs="Courier New"/>
                <w:color w:val="000000"/>
                <w:kern w:val="0"/>
                <w:sz w:val="18"/>
                <w:szCs w:val="18"/>
                <w:lang w:val="en-US" w:eastAsia="zh-CN"/>
              </w:rPr>
              <w:t>项目绩效管理</w:t>
            </w:r>
            <w:r>
              <w:rPr>
                <w:rFonts w:hint="eastAsia" w:ascii="Courier New" w:hAnsi="Courier New" w:cs="Courier New"/>
                <w:color w:val="000000"/>
                <w:kern w:val="0"/>
                <w:sz w:val="18"/>
                <w:szCs w:val="18"/>
              </w:rPr>
              <w:t>，</w:t>
            </w:r>
            <w:r>
              <w:rPr>
                <w:rFonts w:hint="eastAsia" w:ascii="Courier New" w:hAnsi="Courier New" w:cs="Courier New"/>
                <w:color w:val="000000"/>
                <w:kern w:val="0"/>
                <w:sz w:val="18"/>
                <w:szCs w:val="18"/>
                <w:lang w:val="en-US" w:eastAsia="zh-CN"/>
              </w:rPr>
              <w:t>充分发挥投资效益</w:t>
            </w:r>
            <w:r>
              <w:rPr>
                <w:rFonts w:hint="eastAsia" w:ascii="Courier New" w:hAnsi="Courier New" w:cs="Courier New"/>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项目负责人：蹇禄德</w:t>
            </w:r>
          </w:p>
        </w:tc>
        <w:tc>
          <w:tcPr>
            <w:tcW w:w="4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财务负责人：</w:t>
            </w:r>
            <w:r>
              <w:rPr>
                <w:rFonts w:hint="eastAsia" w:ascii="宋体" w:hAnsi="宋体" w:cs="宋体"/>
                <w:i w:val="0"/>
                <w:iCs w:val="0"/>
                <w:color w:val="000000"/>
                <w:kern w:val="0"/>
                <w:sz w:val="18"/>
                <w:szCs w:val="18"/>
                <w:u w:val="none"/>
                <w:lang w:val="en-US" w:eastAsia="zh-CN" w:bidi="ar"/>
              </w:rPr>
              <w:t>贯玉波</w:t>
            </w:r>
          </w:p>
        </w:tc>
      </w:tr>
    </w:tbl>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0" w:firstLineChars="0"/>
        <w:rPr>
          <w:rFonts w:hint="eastAsia" w:hAnsi="仿宋_GB2312" w:eastAsia="仿宋_GB2312" w:cs="仿宋_GB2312"/>
          <w:sz w:val="32"/>
        </w:rPr>
      </w:pPr>
    </w:p>
    <w:tbl>
      <w:tblPr>
        <w:tblStyle w:val="15"/>
        <w:tblpPr w:leftFromText="180" w:rightFromText="180" w:vertAnchor="text" w:horzAnchor="page" w:tblpX="1766" w:tblpY="551"/>
        <w:tblOverlap w:val="never"/>
        <w:tblW w:w="9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837"/>
        <w:gridCol w:w="779"/>
        <w:gridCol w:w="1550"/>
        <w:gridCol w:w="657"/>
        <w:gridCol w:w="1251"/>
        <w:gridCol w:w="724"/>
        <w:gridCol w:w="1222"/>
        <w:gridCol w:w="512"/>
        <w:gridCol w:w="61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4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9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51082322T000007214914</w:t>
            </w:r>
            <w:r>
              <w:rPr>
                <w:rFonts w:hint="eastAsia" w:ascii="宋体" w:hAnsi="宋体" w:cs="宋体"/>
                <w:i w:val="0"/>
                <w:iCs w:val="0"/>
                <w:color w:val="000000"/>
                <w:kern w:val="0"/>
                <w:sz w:val="18"/>
                <w:szCs w:val="18"/>
                <w:u w:val="none"/>
                <w:lang w:val="en-US" w:eastAsia="zh-CN" w:bidi="ar"/>
              </w:rPr>
              <w:t>—2022年</w:t>
            </w:r>
            <w:r>
              <w:rPr>
                <w:rFonts w:hint="eastAsia" w:ascii="宋体" w:hAnsi="宋体" w:eastAsia="宋体" w:cs="宋体"/>
                <w:i w:val="0"/>
                <w:iCs w:val="0"/>
                <w:color w:val="000000"/>
                <w:kern w:val="0"/>
                <w:sz w:val="18"/>
                <w:szCs w:val="18"/>
                <w:u w:val="none"/>
                <w:lang w:val="en-US" w:eastAsia="zh-CN" w:bidi="ar"/>
              </w:rPr>
              <w:t>撤并建制村畅通工程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剑阁县交通运输局部门</w:t>
            </w:r>
          </w:p>
        </w:tc>
        <w:tc>
          <w:tcPr>
            <w:tcW w:w="122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剑阁县交通运输局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完成两项改革后半篇文章撤并建制村畅通工程建设139.9公里。   </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完成两项改革后半篇文章撤并建制村畅通工程建设139.9公里。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79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根据省厅年初下达2022年撤并建制村畅通工程任务，剑阁县农村公路建设事务中心分组对下达任务再次核实，通过党组会研究审定项目后，由交通运输局打捆立项，县发展和改革局批复</w:t>
            </w:r>
            <w:r>
              <w:rPr>
                <w:rFonts w:hint="eastAsia" w:ascii="宋体" w:hAnsi="宋体" w:cs="宋体"/>
                <w:i w:val="0"/>
                <w:iCs w:val="0"/>
                <w:color w:val="000000"/>
                <w:sz w:val="18"/>
                <w:szCs w:val="18"/>
                <w:u w:val="none"/>
                <w:lang w:val="en-US" w:eastAsia="zh-CN"/>
              </w:rPr>
              <w:t>，各乡镇</w:t>
            </w:r>
            <w:r>
              <w:rPr>
                <w:rFonts w:hint="eastAsia" w:ascii="宋体" w:hAnsi="宋体" w:eastAsia="宋体" w:cs="宋体"/>
                <w:i w:val="0"/>
                <w:iCs w:val="0"/>
                <w:color w:val="000000"/>
                <w:sz w:val="18"/>
                <w:szCs w:val="18"/>
                <w:u w:val="none"/>
              </w:rPr>
              <w:t>完成两项改革后半篇文章撤并建制村畅通工程建设139.9公里</w:t>
            </w:r>
            <w:r>
              <w:rPr>
                <w:rFonts w:hint="eastAsia" w:ascii="宋体" w:hAnsi="宋体" w:eastAsia="宋体" w:cs="宋体"/>
                <w:i w:val="0"/>
                <w:iCs w:val="0"/>
                <w:color w:val="000000"/>
                <w:sz w:val="18"/>
                <w:szCs w:val="18"/>
                <w:u w:val="none"/>
                <w:lang w:val="en-US" w:eastAsia="zh-CN"/>
              </w:rPr>
              <w:t>。</w:t>
            </w:r>
          </w:p>
          <w:p>
            <w:pPr>
              <w:keepNext w:val="0"/>
              <w:keepLines w:val="0"/>
              <w:pageBreakBefore w:val="0"/>
              <w:widowControl/>
              <w:kinsoku/>
              <w:wordWrap/>
              <w:overflowPunct/>
              <w:topLinePunct w:val="0"/>
              <w:autoSpaceDE/>
              <w:autoSpaceDN/>
              <w:bidi w:val="0"/>
              <w:adjustRightInd/>
              <w:snapToGrid/>
              <w:spacing w:line="220" w:lineRule="exact"/>
              <w:ind w:firstLine="360" w:firstLineChars="200"/>
              <w:textAlignment w:val="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年中预算追加</w:t>
            </w:r>
            <w:r>
              <w:rPr>
                <w:rFonts w:hint="eastAsia" w:ascii="宋体" w:hAnsi="宋体" w:cs="宋体"/>
                <w:i w:val="0"/>
                <w:iCs w:val="0"/>
                <w:color w:val="000000"/>
                <w:kern w:val="0"/>
                <w:sz w:val="18"/>
                <w:szCs w:val="18"/>
                <w:u w:val="none"/>
                <w:lang w:val="en-US" w:eastAsia="zh-CN" w:bidi="ar"/>
              </w:rPr>
              <w:t>2919</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iCs/>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绩效指标（90分）</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产出指标（50分）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两项改革后半篇文章撤并建制村畅通工程</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139.9</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公里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139.9</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质量指标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项目（工程）验收合格率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项目（工程）完成及时率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95%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村道路加宽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16万元／公里</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16万元／公里</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t>指标（30分）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改善农村公路环境、提升通行能力，提高生产能力，发展机遇增多，促使群众收入增加，生活改善</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明显提高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明显提高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社会效益指标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解决出行难问题受益贫困人口数</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≥19236人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≥19236人</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有效改善道路环境，减少空气污染，行业技术水平明显提高</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明显提高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明显提高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可持续影响指标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工程设计使用年限</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10年</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服务对象满意度指标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解决出行难问题受益贫困人口满意度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行业对工作的满意度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7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评价结论</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建成后有效改善农村公路环境、提升通行能力，提高生产能力，发展机遇增多，促使群众收入增加，生活改善；提升公共服务水平；提升道路安全水平；改善道路环境，减少空气污染，行业技术水平明显提高。2022年12月31日预算执行率100%，达到年初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存在问题</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项目</w:t>
            </w:r>
            <w:r>
              <w:rPr>
                <w:rFonts w:hint="eastAsia" w:ascii="宋体" w:hAnsi="宋体" w:eastAsia="宋体" w:cs="宋体"/>
                <w:i w:val="0"/>
                <w:iCs w:val="0"/>
                <w:color w:val="000000"/>
                <w:sz w:val="18"/>
                <w:szCs w:val="18"/>
                <w:u w:val="none"/>
                <w:lang w:val="en-US" w:eastAsia="zh-CN"/>
              </w:rPr>
              <w:t>上级下达补助资金3819万元，2022年财政年底平盘追减900万元，造成项目存在</w:t>
            </w:r>
            <w:r>
              <w:rPr>
                <w:rFonts w:hint="eastAsia" w:ascii="宋体" w:hAnsi="宋体" w:eastAsia="宋体" w:cs="宋体"/>
                <w:i w:val="0"/>
                <w:iCs w:val="0"/>
                <w:color w:val="000000"/>
                <w:sz w:val="18"/>
                <w:szCs w:val="18"/>
                <w:u w:val="none"/>
              </w:rPr>
              <w:t>资金</w:t>
            </w:r>
            <w:r>
              <w:rPr>
                <w:rFonts w:hint="eastAsia" w:ascii="宋体" w:hAnsi="宋体" w:eastAsia="宋体" w:cs="宋体"/>
                <w:i w:val="0"/>
                <w:iCs w:val="0"/>
                <w:color w:val="000000"/>
                <w:sz w:val="18"/>
                <w:szCs w:val="18"/>
                <w:u w:val="none"/>
                <w:lang w:val="en-US" w:eastAsia="zh-CN"/>
              </w:rPr>
              <w:t>缺口</w:t>
            </w:r>
            <w:r>
              <w:rPr>
                <w:rFonts w:hint="eastAsia" w:ascii="宋体" w:hAnsi="宋体" w:eastAsia="宋体" w:cs="宋体"/>
                <w:i w:val="0"/>
                <w:iCs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改进措施</w:t>
            </w:r>
          </w:p>
        </w:tc>
        <w:tc>
          <w:tcPr>
            <w:tcW w:w="87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积极和财政对接，争取项目资金到位。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项目负责人：杨清龙</w:t>
            </w:r>
          </w:p>
        </w:tc>
        <w:tc>
          <w:tcPr>
            <w:tcW w:w="4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财务负责人：贯玉波</w:t>
            </w:r>
          </w:p>
        </w:tc>
      </w:tr>
    </w:tbl>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p>
      <w:pPr>
        <w:pStyle w:val="14"/>
        <w:spacing w:line="560" w:lineRule="exact"/>
        <w:ind w:left="0" w:leftChars="0" w:firstLine="640"/>
        <w:rPr>
          <w:rFonts w:hint="eastAsia" w:hAnsi="仿宋_GB2312" w:eastAsia="仿宋_GB2312" w:cs="仿宋_GB2312"/>
          <w:sz w:val="32"/>
        </w:rPr>
      </w:pPr>
    </w:p>
    <w:tbl>
      <w:tblPr>
        <w:tblStyle w:val="15"/>
        <w:tblW w:w="9405"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778"/>
        <w:gridCol w:w="703"/>
        <w:gridCol w:w="1096"/>
        <w:gridCol w:w="751"/>
        <w:gridCol w:w="702"/>
        <w:gridCol w:w="534"/>
        <w:gridCol w:w="896"/>
        <w:gridCol w:w="120"/>
        <w:gridCol w:w="424"/>
        <w:gridCol w:w="603"/>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94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bookmarkStart w:id="96" w:name="_Toc3386"/>
            <w:bookmarkStart w:id="97" w:name="_Toc30287"/>
            <w:bookmarkStart w:id="98" w:name="_Toc15396618"/>
            <w:r>
              <w:rPr>
                <w:rFonts w:hint="eastAsia" w:ascii="黑体" w:hAnsi="宋体" w:eastAsia="黑体" w:cs="黑体"/>
                <w:b/>
                <w:bCs/>
                <w:i w:val="0"/>
                <w:iCs w:val="0"/>
                <w:color w:val="000000"/>
                <w:kern w:val="0"/>
                <w:sz w:val="32"/>
                <w:szCs w:val="32"/>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51082322T000000405915</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公路安保维护维修费用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1016"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及时对全县损坏的公路附属设施进行修复。 同时，确保汛期、冰雪雨雾等恶劣天气路产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的完整 。</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及时对全县损坏的公路附属设施进行修复。 同时，确保汛期、冰雪雨雾等恶劣天气路产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的完整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按时及时对全县损坏的公路附属设施进行修复。 同时，确保汛期、冰雪雨雾等恶劣天气路产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的完整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公路建设工程量完成率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经济效益指标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营业性货运周转量增长率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社会效益指标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营业性公路货物量增长率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降低危险系数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人民群众满意度</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按时完成公路附属设施修复等。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w:t>
            </w:r>
            <w:r>
              <w:rPr>
                <w:rFonts w:hint="eastAsia" w:ascii="宋体" w:hAnsi="宋体" w:cs="宋体"/>
                <w:i w:val="0"/>
                <w:iCs w:val="0"/>
                <w:color w:val="000000"/>
                <w:sz w:val="18"/>
                <w:szCs w:val="18"/>
                <w:u w:val="none"/>
                <w:lang w:val="en-US" w:eastAsia="zh-CN"/>
              </w:rPr>
              <w:t>陈治宇</w:t>
            </w:r>
          </w:p>
        </w:tc>
        <w:tc>
          <w:tcPr>
            <w:tcW w:w="54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w:t>
            </w:r>
            <w:r>
              <w:rPr>
                <w:rFonts w:hint="eastAsia" w:ascii="宋体" w:hAnsi="宋体" w:cs="宋体"/>
                <w:i w:val="0"/>
                <w:iCs w:val="0"/>
                <w:color w:val="000000"/>
                <w:sz w:val="18"/>
                <w:szCs w:val="18"/>
                <w:u w:val="none"/>
                <w:lang w:val="en-US" w:eastAsia="zh-CN"/>
              </w:rPr>
              <w:t>李虹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32"/>
                <w:szCs w:val="32"/>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51082322T000006999197</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农村客运出租车成品油价格补助资金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drawing>
                <wp:inline distT="0" distB="0" distL="114300" distR="114300">
                  <wp:extent cx="57150"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7150" cy="180975"/>
                          </a:xfrm>
                          <a:prstGeom prst="rect">
                            <a:avLst/>
                          </a:prstGeom>
                          <a:noFill/>
                          <a:ln>
                            <a:noFill/>
                          </a:ln>
                        </pic:spPr>
                      </pic:pic>
                    </a:graphicData>
                  </a:graphic>
                </wp:inline>
              </w:drawing>
            </w:r>
            <w:r>
              <w:rPr>
                <w:rFonts w:hint="eastAsia" w:ascii="宋体" w:hAnsi="宋体" w:eastAsia="宋体" w:cs="宋体"/>
                <w:i w:val="0"/>
                <w:iCs w:val="0"/>
                <w:color w:val="000000"/>
                <w:sz w:val="18"/>
                <w:szCs w:val="18"/>
                <w:u w:val="none"/>
                <w:lang w:val="en-US" w:eastAsia="zh-CN"/>
              </w:rPr>
              <w:drawing>
                <wp:inline distT="0" distB="0" distL="114300" distR="114300">
                  <wp:extent cx="57150"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7150" cy="180975"/>
                          </a:xfrm>
                          <a:prstGeom prst="rect">
                            <a:avLst/>
                          </a:prstGeom>
                          <a:noFill/>
                          <a:ln>
                            <a:noFill/>
                          </a:ln>
                        </pic:spPr>
                      </pic:pic>
                    </a:graphicData>
                  </a:graphic>
                </wp:inline>
              </w:drawing>
            </w:r>
            <w:r>
              <w:rPr>
                <w:rFonts w:hint="eastAsia" w:ascii="宋体" w:hAnsi="宋体" w:eastAsia="宋体" w:cs="宋体"/>
                <w:i w:val="0"/>
                <w:iCs w:val="0"/>
                <w:color w:val="000000"/>
                <w:sz w:val="18"/>
                <w:szCs w:val="18"/>
                <w:u w:val="none"/>
                <w:lang w:val="en-US" w:eastAsia="zh-CN"/>
              </w:rPr>
              <w:t>完成农村客运车辆燃油补助255辆、出租车客运燃油补助100辆，农村水路客运燃油补助19艘。</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完成农村客运车辆燃油补助255辆、出租车客运燃油补助100辆，农村水路客运燃油补助19艘。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按时完成农村客运车辆燃油补助255辆、出租车客运燃油补助100辆，农村水路客运燃油补助19艘。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820.94</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820.69</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99.97%</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820.94</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820.69</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99.97%</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农村客运车辆燃油补助255辆、出租车客运燃油补助100辆，农村水路客运燃油补助19艘。</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按时完成农村客运车辆燃油补助255辆、出租车客运燃油补助100辆，农村水路客运燃油补助19艘。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w:t>
            </w:r>
            <w:r>
              <w:rPr>
                <w:rFonts w:hint="eastAsia" w:ascii="宋体" w:hAnsi="宋体" w:cs="宋体"/>
                <w:i w:val="0"/>
                <w:iCs w:val="0"/>
                <w:color w:val="000000"/>
                <w:sz w:val="18"/>
                <w:szCs w:val="18"/>
                <w:u w:val="none"/>
                <w:lang w:val="en-US" w:eastAsia="zh-CN"/>
              </w:rPr>
              <w:t>陈治宇</w:t>
            </w:r>
          </w:p>
        </w:tc>
        <w:tc>
          <w:tcPr>
            <w:tcW w:w="54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w:t>
            </w:r>
            <w:r>
              <w:rPr>
                <w:rFonts w:hint="eastAsia" w:ascii="宋体" w:hAnsi="宋体" w:cs="宋体"/>
                <w:i w:val="0"/>
                <w:iCs w:val="0"/>
                <w:color w:val="000000"/>
                <w:sz w:val="18"/>
                <w:szCs w:val="18"/>
                <w:u w:val="none"/>
                <w:lang w:val="en-US" w:eastAsia="zh-CN"/>
              </w:rPr>
              <w:t>李虹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14"/>
              <w:rPr>
                <w:rFonts w:hint="eastAsia" w:ascii="宋体" w:hAnsi="宋体" w:eastAsia="宋体" w:cs="宋体"/>
                <w:i w:val="0"/>
                <w:iCs w:val="0"/>
                <w:color w:val="000000"/>
                <w:sz w:val="16"/>
                <w:szCs w:val="16"/>
                <w:u w:val="none"/>
              </w:rPr>
            </w:pPr>
          </w:p>
          <w:p>
            <w:pPr>
              <w:pStyle w:val="13"/>
              <w:ind w:left="0" w:leftChars="0" w:firstLine="0" w:firstLineChars="0"/>
              <w:rPr>
                <w:rFonts w:hint="eastAsia" w:ascii="宋体" w:hAnsi="宋体" w:eastAsia="宋体" w:cs="宋体"/>
                <w:i w:val="0"/>
                <w:iCs w:val="0"/>
                <w:color w:val="000000"/>
                <w:sz w:val="16"/>
                <w:szCs w:val="16"/>
                <w:u w:val="none"/>
              </w:rPr>
            </w:pPr>
          </w:p>
        </w:tc>
        <w:tc>
          <w:tcPr>
            <w:tcW w:w="7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8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4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22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32"/>
                <w:szCs w:val="32"/>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51082322T000007196603</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剑阁县2022年平安渡运建设工程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3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升级改造张王镇陵江渡、店子镇陈家堰、金仙镇鹅项颈和小垭子4处渡口的候船厅、码头道路，购置码头CCTV视频监控系统等设施设备、增设标志牌和警戒水位线和停航封渡线、防护栏、救生、消防等应急设施；更新20客位传统能源渡船4艘（退出川剑阁渡0001、川剑阁渡0002、川剑阁渡0005、川剑阁渡0056船舶）。</w:t>
            </w:r>
          </w:p>
        </w:tc>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升级改造张王镇陵江渡、店子镇陈家堰、金仙镇鹅项颈和小垭子4处渡口的候船厅、码头道路，购置码头CCTV视频监控系统等设施设备、增设标志牌和警戒水位线和停航封渡线、防护栏、救生、消防等应急设施；更新20客位传统能源渡船4艘（退出川剑阁渡0001、川剑阁渡0002、川剑阁渡0005、川剑阁渡0056船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升级改造张王镇陵江渡、店子镇陈家堰、金仙镇鹅项颈和小垭子4处渡口的候船厅、码头道路，购置码头CCTV视频监控系统等设施设备、增设标志牌和警戒水位线和停航封渡线、防护栏、救生、消防等应急设施；更新20客位传统能源渡船4艘（退出川剑阁渡0001、川剑阁渡0002、川剑阁渡0005、川剑阁渡0056船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318.00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300.68</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94.55%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318.00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300.68</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94.55%</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项目计划完成时间</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按时按量完成平安渡运输工程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w:t>
            </w:r>
            <w:r>
              <w:rPr>
                <w:rFonts w:hint="eastAsia" w:ascii="宋体" w:hAnsi="宋体" w:cs="宋体"/>
                <w:i w:val="0"/>
                <w:iCs w:val="0"/>
                <w:color w:val="000000"/>
                <w:sz w:val="18"/>
                <w:szCs w:val="18"/>
                <w:u w:val="none"/>
                <w:lang w:val="en-US" w:eastAsia="zh-CN"/>
              </w:rPr>
              <w:t>陈治宇</w:t>
            </w:r>
          </w:p>
        </w:tc>
        <w:tc>
          <w:tcPr>
            <w:tcW w:w="54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w:t>
            </w:r>
            <w:r>
              <w:rPr>
                <w:rFonts w:hint="eastAsia" w:ascii="宋体" w:hAnsi="宋体" w:cs="宋体"/>
                <w:i w:val="0"/>
                <w:iCs w:val="0"/>
                <w:color w:val="000000"/>
                <w:sz w:val="18"/>
                <w:szCs w:val="18"/>
                <w:u w:val="none"/>
                <w:lang w:val="en-US" w:eastAsia="zh-CN"/>
              </w:rPr>
              <w:t>李虹</w:t>
            </w:r>
          </w:p>
        </w:tc>
      </w:tr>
    </w:tbl>
    <w:tbl>
      <w:tblPr>
        <w:tblStyle w:val="15"/>
        <w:tblpPr w:leftFromText="180" w:rightFromText="180" w:vertAnchor="text" w:horzAnchor="page" w:tblpX="1406" w:tblpY="341"/>
        <w:tblOverlap w:val="never"/>
        <w:tblW w:w="10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183"/>
        <w:gridCol w:w="1267"/>
        <w:gridCol w:w="1243"/>
        <w:gridCol w:w="468"/>
        <w:gridCol w:w="647"/>
        <w:gridCol w:w="456"/>
        <w:gridCol w:w="981"/>
        <w:gridCol w:w="486"/>
        <w:gridCol w:w="410"/>
        <w:gridCol w:w="2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51082322T000006102210</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事故多发路段安全隐患整治经费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98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完成事故多发路段安全隐患治理</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事故多发路段事故发生率下降明显，安全隐患治理已见成效。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进行事故多发路段安全隐患治理，安全隐患治理已见成效。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治理路段</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6段</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工程合格率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效果指标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事故明显下降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事故多发路段事故发生率下降明显，安全隐患治理已见成效。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项目负责人：朱庆华</w:t>
            </w:r>
          </w:p>
        </w:tc>
        <w:tc>
          <w:tcPr>
            <w:tcW w:w="5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财务负责人：杨彪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pStyle w:val="14"/>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pStyle w:val="14"/>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pStyle w:val="14"/>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pStyle w:val="14"/>
              <w:ind w:left="0" w:leftChars="0" w:firstLine="0" w:firstLineChars="0"/>
              <w:rPr>
                <w:rFonts w:hint="eastAsia"/>
              </w:rPr>
            </w:pPr>
          </w:p>
        </w:tc>
        <w:tc>
          <w:tcPr>
            <w:tcW w:w="11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tc>
        <w:tc>
          <w:tcPr>
            <w:tcW w:w="1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pStyle w:val="14"/>
              <w:rPr>
                <w:rFonts w:hint="eastAsia" w:ascii="宋体" w:hAnsi="宋体" w:eastAsia="宋体" w:cs="宋体"/>
                <w:i w:val="0"/>
                <w:iCs w:val="0"/>
                <w:color w:val="000000"/>
                <w:sz w:val="18"/>
                <w:szCs w:val="18"/>
                <w:u w:val="none"/>
              </w:rPr>
            </w:pPr>
          </w:p>
          <w:p>
            <w:pPr>
              <w:rPr>
                <w:rFonts w:hint="eastAsia"/>
              </w:rPr>
            </w:pPr>
          </w:p>
        </w:tc>
        <w:tc>
          <w:tcPr>
            <w:tcW w:w="12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51082322T000007275599</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普通公路超限电子</w:t>
            </w:r>
            <w:r>
              <w:rPr>
                <w:rFonts w:hint="eastAsia" w:ascii="宋体" w:hAnsi="宋体" w:cs="宋体"/>
                <w:i w:val="0"/>
                <w:iCs w:val="0"/>
                <w:color w:val="000000"/>
                <w:sz w:val="18"/>
                <w:szCs w:val="18"/>
                <w:u w:val="none"/>
                <w:lang w:val="en-US" w:eastAsia="zh-CN"/>
              </w:rPr>
              <w:t>抓拍</w:t>
            </w:r>
            <w:r>
              <w:rPr>
                <w:rFonts w:hint="eastAsia" w:ascii="宋体" w:hAnsi="宋体" w:eastAsia="宋体" w:cs="宋体"/>
                <w:i w:val="0"/>
                <w:iCs w:val="0"/>
                <w:color w:val="000000"/>
                <w:sz w:val="18"/>
                <w:szCs w:val="18"/>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98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完成濛子梁、北庙、元山超限站普通公路超限电子抓拍系统建设。</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基本完成濛子梁、北庙、元山超限站普通公路超限电子抓拍系统建设。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在濛子梁、北庙、元山3个超限站建设普通公路超限电子抓拍系统建设，现已投入使用。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48.00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20.83%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48.00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20.83%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项目计划完工时间</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完成濛子梁、北庙、元山超限站抓拍系统建设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处</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3处</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完工合格验收率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新建公路项目适应未来一定时期内交通需求</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改善通行服务水平群众满意度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经济成本指标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抓拍系统建设成本控制</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万元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48万元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完成濛子梁、北庙、元山超限站普通公路超限电子抓拍系统建设，新建公路项目适应未来一定时期内交通需求，提升通行服务水平群众满意度。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项目负责人：高永强</w:t>
            </w:r>
          </w:p>
        </w:tc>
        <w:tc>
          <w:tcPr>
            <w:tcW w:w="5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财务负责人：杨彪</w:t>
            </w:r>
          </w:p>
        </w:tc>
      </w:tr>
    </w:tbl>
    <w:tbl>
      <w:tblPr>
        <w:tblStyle w:val="15"/>
        <w:tblW w:w="969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
        <w:gridCol w:w="503"/>
        <w:gridCol w:w="135"/>
        <w:gridCol w:w="29"/>
        <w:gridCol w:w="829"/>
        <w:gridCol w:w="35"/>
        <w:gridCol w:w="60"/>
        <w:gridCol w:w="128"/>
        <w:gridCol w:w="842"/>
        <w:gridCol w:w="259"/>
        <w:gridCol w:w="838"/>
        <w:gridCol w:w="269"/>
        <w:gridCol w:w="401"/>
        <w:gridCol w:w="70"/>
        <w:gridCol w:w="374"/>
        <w:gridCol w:w="68"/>
        <w:gridCol w:w="43"/>
        <w:gridCol w:w="27"/>
        <w:gridCol w:w="135"/>
        <w:gridCol w:w="543"/>
        <w:gridCol w:w="184"/>
        <w:gridCol w:w="29"/>
        <w:gridCol w:w="79"/>
        <w:gridCol w:w="507"/>
        <w:gridCol w:w="100"/>
        <w:gridCol w:w="134"/>
        <w:gridCol w:w="150"/>
        <w:gridCol w:w="281"/>
        <w:gridCol w:w="144"/>
        <w:gridCol w:w="37"/>
        <w:gridCol w:w="103"/>
        <w:gridCol w:w="142"/>
        <w:gridCol w:w="66"/>
        <w:gridCol w:w="190"/>
        <w:gridCol w:w="295"/>
        <w:gridCol w:w="150"/>
        <w:gridCol w:w="2"/>
        <w:gridCol w:w="389"/>
        <w:gridCol w:w="909"/>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60" w:hRule="atLeast"/>
        </w:trPr>
        <w:tc>
          <w:tcPr>
            <w:tcW w:w="9570" w:type="dxa"/>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0"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51082321T000000107354</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剑昭旅游公路养护经费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12"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46"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实施单位（盖章）</w:t>
            </w:r>
          </w:p>
        </w:tc>
        <w:tc>
          <w:tcPr>
            <w:tcW w:w="24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剑阁县国省道公路养护段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4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完成剑昭旅游公路10公里的日常保通保洁。</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完成剑昭旅游公路10公里的日常保通保洁。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2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完成剑昭旅游公路10公里的日常保通保洁。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公路养护工程量完成率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道路通畅、安全，道路</w:t>
            </w:r>
            <w:r>
              <w:rPr>
                <w:rFonts w:hint="eastAsia" w:ascii="宋体" w:hAnsi="宋体" w:cs="宋体"/>
                <w:i w:val="0"/>
                <w:iCs w:val="0"/>
                <w:color w:val="000000"/>
                <w:sz w:val="18"/>
                <w:szCs w:val="18"/>
                <w:u w:val="none"/>
                <w:lang w:val="en-US" w:eastAsia="zh-CN"/>
              </w:rPr>
              <w:t>通畅</w:t>
            </w:r>
            <w:r>
              <w:rPr>
                <w:rFonts w:hint="eastAsia" w:ascii="宋体" w:hAnsi="宋体" w:eastAsia="宋体" w:cs="宋体"/>
                <w:i w:val="0"/>
                <w:iCs w:val="0"/>
                <w:color w:val="000000"/>
                <w:sz w:val="18"/>
                <w:szCs w:val="18"/>
                <w:u w:val="none"/>
                <w:lang w:val="en-US" w:eastAsia="zh-CN"/>
              </w:rPr>
              <w:t>率达到98%</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时效指标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2023年12月31日之前完成</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6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社会效益指标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全县经济增长，流量观测站的维护让车辆通行更方便，加速全县经济增长</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后续管理落实</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7140" w:type="dxa"/>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0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基本保证了道路完好，保障群众安全舒适出行，全面提高了日常养护管理水平，提升了剑昭旅游公路质量；2、严格按照道路养护技术标准开展道路日常管理工作，各类标识标牌齐全，病害得到及时维修，确保了道路运行安全；3、加强日常巡查</w:t>
            </w:r>
            <w:r>
              <w:rPr>
                <w:rFonts w:hint="eastAsia" w:ascii="宋体" w:hAnsi="宋体" w:cs="宋体"/>
                <w:i w:val="0"/>
                <w:iCs w:val="0"/>
                <w:color w:val="000000"/>
                <w:sz w:val="18"/>
                <w:szCs w:val="18"/>
                <w:u w:val="none"/>
                <w:lang w:val="en-US" w:eastAsia="zh-CN"/>
              </w:rPr>
              <w:t>监管</w:t>
            </w:r>
            <w:r>
              <w:rPr>
                <w:rFonts w:hint="eastAsia" w:ascii="宋体" w:hAnsi="宋体" w:eastAsia="宋体" w:cs="宋体"/>
                <w:i w:val="0"/>
                <w:iCs w:val="0"/>
                <w:color w:val="000000"/>
                <w:sz w:val="18"/>
                <w:szCs w:val="18"/>
                <w:u w:val="none"/>
                <w:lang w:val="en-US" w:eastAsia="zh-CN"/>
              </w:rPr>
              <w:t>，按季度计划完成各项维修</w:t>
            </w:r>
            <w:r>
              <w:rPr>
                <w:rFonts w:hint="eastAsia" w:ascii="宋体" w:hAnsi="宋体" w:cs="宋体"/>
                <w:i w:val="0"/>
                <w:iCs w:val="0"/>
                <w:color w:val="000000"/>
                <w:sz w:val="18"/>
                <w:szCs w:val="18"/>
                <w:u w:val="none"/>
                <w:lang w:val="en-US" w:eastAsia="zh-CN"/>
              </w:rPr>
              <w:t>工作</w:t>
            </w:r>
            <w:r>
              <w:rPr>
                <w:rFonts w:hint="eastAsia" w:ascii="宋体" w:hAnsi="宋体" w:eastAsia="宋体" w:cs="宋体"/>
                <w:i w:val="0"/>
                <w:iCs w:val="0"/>
                <w:color w:val="000000"/>
                <w:sz w:val="18"/>
                <w:szCs w:val="18"/>
                <w:u w:val="none"/>
                <w:lang w:val="en-US" w:eastAsia="zh-CN"/>
              </w:rPr>
              <w:t>，确保道路通畅。社会公众对项目实施结果满意，上级单位认可。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一方面多渠道保障养护经费，提升市场化运作的效率；另一方面统筹资金预算安排，同时优化监督机制，确保养护资金的及时足额拨付。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4905"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项目负责人：王树金</w:t>
            </w:r>
          </w:p>
        </w:tc>
        <w:tc>
          <w:tcPr>
            <w:tcW w:w="4665"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财务负责人：蒲永生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904" w:hRule="atLeast"/>
        </w:trPr>
        <w:tc>
          <w:tcPr>
            <w:tcW w:w="9570" w:type="dxa"/>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51082322T000005665992</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国道108线、347线、小伏路路面维修经费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12"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46"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24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剑阁县国省道公路养护段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完成国道108线86.6公里、347线30公里、小伏路36.6公里的排危、日常养护及维修，保证三条线的道路通畅及安全。</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完成国道108线86.6公里、347线30公里、小伏路36.6公里的排危、日常养护及维修，保证三条线的道路通畅及安全。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完成国道108线86.6公里、347线30公里、小伏路36.6公里的排危、日常养护及维修，保证三条线的道路通畅及安全。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4.92</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4.92</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预算调整后减少11.08万为财政年终平盘追减。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4.92</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4.92</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7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完成国道108线86.6公里、347线30公里、小伏路36.6公里的保通保畅</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安全指标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国道108线、347线、小伏路日常养护及维修</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93</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32</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养护经费不足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7140" w:type="dxa"/>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97</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03"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基本保证了道路完好，保障群众安全舒适出行，全面提高了日常养护管理水平，提升了三条道路质量；2、严格按照道路养护技术标准开展道路日常管理工作，各类标识标牌齐全，病害得到及时维修，确保了道路运行安全；3、加强日常巡查</w:t>
            </w:r>
            <w:r>
              <w:rPr>
                <w:rFonts w:hint="eastAsia" w:ascii="宋体" w:hAnsi="宋体" w:cs="宋体"/>
                <w:i w:val="0"/>
                <w:iCs w:val="0"/>
                <w:color w:val="000000"/>
                <w:sz w:val="18"/>
                <w:szCs w:val="18"/>
                <w:u w:val="none"/>
                <w:lang w:val="en-US" w:eastAsia="zh-CN"/>
              </w:rPr>
              <w:t>监管</w:t>
            </w:r>
            <w:r>
              <w:rPr>
                <w:rFonts w:hint="eastAsia" w:ascii="宋体" w:hAnsi="宋体" w:eastAsia="宋体" w:cs="宋体"/>
                <w:i w:val="0"/>
                <w:iCs w:val="0"/>
                <w:color w:val="000000"/>
                <w:sz w:val="18"/>
                <w:szCs w:val="18"/>
                <w:u w:val="none"/>
                <w:lang w:val="en-US" w:eastAsia="zh-CN"/>
              </w:rPr>
              <w:t>，按季度计划完成各项维修</w:t>
            </w:r>
            <w:r>
              <w:rPr>
                <w:rFonts w:hint="eastAsia" w:ascii="宋体" w:hAnsi="宋体" w:cs="宋体"/>
                <w:i w:val="0"/>
                <w:iCs w:val="0"/>
                <w:color w:val="000000"/>
                <w:sz w:val="18"/>
                <w:szCs w:val="18"/>
                <w:u w:val="none"/>
                <w:lang w:val="en-US" w:eastAsia="zh-CN"/>
              </w:rPr>
              <w:t>工作</w:t>
            </w:r>
            <w:r>
              <w:rPr>
                <w:rFonts w:hint="eastAsia" w:ascii="宋体" w:hAnsi="宋体" w:eastAsia="宋体" w:cs="宋体"/>
                <w:i w:val="0"/>
                <w:iCs w:val="0"/>
                <w:color w:val="000000"/>
                <w:sz w:val="18"/>
                <w:szCs w:val="18"/>
                <w:u w:val="none"/>
                <w:lang w:val="en-US" w:eastAsia="zh-CN"/>
              </w:rPr>
              <w:t>，确保道路通畅。社会公众对项目实施结果满意，上级单位认可。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72"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日常养护经费严重不足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33"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一方面多渠道保障养护经费，提升市场化运作的效率；另一方面统筹资金预算安排，同时优化监督机制，确保养护资金的及时足额拨付。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4905"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项目负责人：王树金</w:t>
            </w:r>
          </w:p>
        </w:tc>
        <w:tc>
          <w:tcPr>
            <w:tcW w:w="4665"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财务负责人：蒲永生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931" w:type="dxa"/>
            <w:gridSpan w:val="3"/>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330"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624"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44"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82" w:type="dxa"/>
            <w:gridSpan w:val="7"/>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07"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46" w:type="dxa"/>
            <w:gridSpan w:val="6"/>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03"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50"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77"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904" w:hRule="atLeast"/>
        </w:trPr>
        <w:tc>
          <w:tcPr>
            <w:tcW w:w="9570" w:type="dxa"/>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51082322T000005948917</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下寺、普安、元山流量观测站维护费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12"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46"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24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剑阁县国省道公路养护段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管养范围内的流量观测站正常运转</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管养范围内的流量观测站正常运转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管养范围内的流量观测站正常运转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预算调整后减少2万为财政年终平盘追减。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完成3个流量观测站的维护</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道路通畅、安全，道路</w:t>
            </w:r>
            <w:r>
              <w:rPr>
                <w:rFonts w:hint="eastAsia" w:ascii="宋体" w:hAnsi="宋体" w:cs="宋体"/>
                <w:i w:val="0"/>
                <w:iCs w:val="0"/>
                <w:color w:val="000000"/>
                <w:sz w:val="18"/>
                <w:szCs w:val="18"/>
                <w:u w:val="none"/>
                <w:lang w:val="en-US" w:eastAsia="zh-CN"/>
              </w:rPr>
              <w:t>通畅</w:t>
            </w:r>
            <w:r>
              <w:rPr>
                <w:rFonts w:hint="eastAsia" w:ascii="宋体" w:hAnsi="宋体" w:eastAsia="宋体" w:cs="宋体"/>
                <w:i w:val="0"/>
                <w:iCs w:val="0"/>
                <w:color w:val="000000"/>
                <w:sz w:val="18"/>
                <w:szCs w:val="18"/>
                <w:u w:val="none"/>
                <w:lang w:val="en-US" w:eastAsia="zh-CN"/>
              </w:rPr>
              <w:t>率达到98%</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时效指标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2022年12月31日之前</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3万元/年</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经费不足，维护费不能保证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7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社会效益指标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全县经济增长，流量观测站的维护让车辆通行更方便，加速全县经济增长</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后续管理落实</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7140" w:type="dxa"/>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6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通过本次绩效自评，该项目充分保障了流量观测站的正常运行，立项</w:t>
            </w:r>
            <w:r>
              <w:rPr>
                <w:rFonts w:hint="eastAsia" w:ascii="宋体" w:hAnsi="宋体" w:cs="宋体"/>
                <w:i w:val="0"/>
                <w:iCs w:val="0"/>
                <w:color w:val="000000"/>
                <w:sz w:val="18"/>
                <w:szCs w:val="18"/>
                <w:u w:val="none"/>
                <w:lang w:val="en-US" w:eastAsia="zh-CN"/>
              </w:rPr>
              <w:t>决策</w:t>
            </w:r>
            <w:r>
              <w:rPr>
                <w:rFonts w:hint="eastAsia" w:ascii="宋体" w:hAnsi="宋体" w:eastAsia="宋体" w:cs="宋体"/>
                <w:i w:val="0"/>
                <w:iCs w:val="0"/>
                <w:color w:val="000000"/>
                <w:sz w:val="18"/>
                <w:szCs w:val="18"/>
                <w:u w:val="none"/>
                <w:lang w:val="en-US" w:eastAsia="zh-CN"/>
              </w:rPr>
              <w:t>依据充分，项目资金使用合理、合法、合规。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8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经费不足，维护费不能保证正常运转。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2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进一步加强管养范围内的流量观测站正常运转。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4905"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项目负责人：王树金</w:t>
            </w:r>
          </w:p>
        </w:tc>
        <w:tc>
          <w:tcPr>
            <w:tcW w:w="4665"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财务负责人：蒲永生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904" w:hRule="atLeast"/>
        </w:trPr>
        <w:tc>
          <w:tcPr>
            <w:tcW w:w="9570" w:type="dxa"/>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51082322T000005949161</w:t>
            </w:r>
            <w:r>
              <w:rPr>
                <w:rFonts w:hint="eastAsia" w:ascii="宋体" w:hAnsi="宋体" w:cs="宋体"/>
                <w:i w:val="0"/>
                <w:iCs w:val="0"/>
                <w:color w:val="000000"/>
                <w:sz w:val="18"/>
                <w:szCs w:val="18"/>
                <w:u w:val="none"/>
                <w:lang w:val="en-US" w:eastAsia="zh-CN"/>
              </w:rPr>
              <w:t>一下</w:t>
            </w:r>
            <w:r>
              <w:rPr>
                <w:rFonts w:hint="eastAsia" w:ascii="宋体" w:hAnsi="宋体" w:eastAsia="宋体" w:cs="宋体"/>
                <w:i w:val="0"/>
                <w:iCs w:val="0"/>
                <w:color w:val="000000"/>
                <w:sz w:val="18"/>
                <w:szCs w:val="18"/>
                <w:u w:val="none"/>
                <w:lang w:val="en-US" w:eastAsia="zh-CN"/>
              </w:rPr>
              <w:t>普隧道电费2022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12"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46"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24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剑阁县国省道公路养护段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保障隧道灯照明，保证行人和车辆通行安全。</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保障隧道灯照明，保证行人和车辆通行安全。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保障隧道灯照明，保证行人和车辆通行安全。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6.88</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6.88</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预算调整后减少23.12万为财政年终平盘追减。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6.88</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6.88</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电费使用量</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隧道通畅</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时效指标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全年</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每月电费，据实结算</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社会效益指标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隧道畅通</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后续管理落实</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94</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经费不足，不能保证正常运转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7140" w:type="dxa"/>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4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根据自评方案和年度绩效指标完成情况对公路隧道电费项目支出绩效指标进行了评定，认为本项目有效保障了我县下普路两个隧道安全通行，圆满完成了年度总体预期目标。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0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预算绩效评价中每一项评价内容是一个比较繁琐的工程，但因缺乏客观统一的标准造成预算绩效管理人员在评价时对评价内容看法不一，评价不一致。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0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由于预算绩效管理具有一定的专业性和复杂性，需加强对预算绩效管理人员的培训，提升绩效评价人员的业务水平。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4905"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项目负责人：王树金</w:t>
            </w:r>
          </w:p>
        </w:tc>
        <w:tc>
          <w:tcPr>
            <w:tcW w:w="4665"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财务负责人：蒲永生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931" w:type="dxa"/>
            <w:gridSpan w:val="3"/>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330"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624"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44"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82" w:type="dxa"/>
            <w:gridSpan w:val="7"/>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07"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46" w:type="dxa"/>
            <w:gridSpan w:val="6"/>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03"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50" w:type="dxa"/>
            <w:gridSpan w:val="2"/>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77" w:type="dxa"/>
            <w:gridSpan w:val="4"/>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904" w:hRule="atLeast"/>
        </w:trPr>
        <w:tc>
          <w:tcPr>
            <w:tcW w:w="9570" w:type="dxa"/>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51082322T000005949167</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剑门关隧道电费2022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12" w:hRule="atLeast"/>
        </w:trPr>
        <w:tc>
          <w:tcPr>
            <w:tcW w:w="15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846"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实施单位 （盖章）</w:t>
            </w:r>
          </w:p>
        </w:tc>
        <w:tc>
          <w:tcPr>
            <w:tcW w:w="24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剑阁县国省道公路养护段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478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确保隧道照明设施正常照明，保证车辆和行人过往安全。</w:t>
            </w:r>
          </w:p>
        </w:tc>
        <w:tc>
          <w:tcPr>
            <w:tcW w:w="327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确保隧道照明设施正常照明，保证车辆和行人过往安全。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806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确保隧道照明设施正常照明，保证车辆和行人过往安全。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3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4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0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7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83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7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电费使用量，节约使用</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隧道通畅，隧道</w:t>
            </w:r>
            <w:r>
              <w:rPr>
                <w:rFonts w:hint="eastAsia" w:ascii="宋体" w:hAnsi="宋体" w:cs="宋体"/>
                <w:i w:val="0"/>
                <w:iCs w:val="0"/>
                <w:color w:val="000000"/>
                <w:sz w:val="18"/>
                <w:szCs w:val="18"/>
                <w:u w:val="none"/>
                <w:lang w:val="en-US" w:eastAsia="zh-CN"/>
              </w:rPr>
              <w:t>通畅车率</w:t>
            </w:r>
            <w:r>
              <w:rPr>
                <w:rFonts w:hint="eastAsia" w:ascii="宋体" w:hAnsi="宋体" w:eastAsia="宋体" w:cs="宋体"/>
                <w:i w:val="0"/>
                <w:iCs w:val="0"/>
                <w:color w:val="000000"/>
                <w:sz w:val="18"/>
                <w:szCs w:val="18"/>
                <w:u w:val="none"/>
                <w:lang w:val="en-US" w:eastAsia="zh-CN"/>
              </w:rPr>
              <w:t>达到98%</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时效指标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2022年1-12月</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每月电费据实结算</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社会效益指标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隧道畅通，保障隧道通畅、安全和清洁</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后续管理落实</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1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6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93</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7140" w:type="dxa"/>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5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4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54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根据自评方案和年度绩效指标完成情况对公路隧道电费项目支出绩效指标进行了评定，认为本项目有效保障了我县剑门关隧道安全通行，圆满完成了年度总体预期目标。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8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480"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994"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由于预算绩效管理具有一定的专业性和复杂性，需加强对预算绩效管理人员的培训，提升绩效评价人员的业务水平。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7" w:type="dxa"/>
          <w:trHeight w:val="286" w:hRule="atLeast"/>
        </w:trPr>
        <w:tc>
          <w:tcPr>
            <w:tcW w:w="4905"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项目负责人：王树金</w:t>
            </w:r>
          </w:p>
        </w:tc>
        <w:tc>
          <w:tcPr>
            <w:tcW w:w="4665"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财务负责人：蒲永生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903" w:hRule="atLeast"/>
        </w:trPr>
        <w:tc>
          <w:tcPr>
            <w:tcW w:w="9592" w:type="dxa"/>
            <w:gridSpan w:val="39"/>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17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7892" w:type="dxa"/>
            <w:gridSpan w:val="3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51082322T000005421289</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桥梁、隧道养护监测及设施维护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76" w:hRule="atLeast"/>
        </w:trPr>
        <w:tc>
          <w:tcPr>
            <w:tcW w:w="17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3404"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2266" w:type="dxa"/>
            <w:gridSpan w:val="1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实施单位 </w:t>
            </w:r>
          </w:p>
        </w:tc>
        <w:tc>
          <w:tcPr>
            <w:tcW w:w="222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剑阁县县道公路养护段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56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1132" w:type="dxa"/>
            <w:gridSpan w:val="5"/>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3404"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4488" w:type="dxa"/>
            <w:gridSpan w:val="2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1378" w:hRule="atLeast"/>
        </w:trPr>
        <w:tc>
          <w:tcPr>
            <w:tcW w:w="56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3404"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负责对辖区内桥梁隧道的安全进行检测及日常设施养护</w:t>
            </w:r>
          </w:p>
        </w:tc>
        <w:tc>
          <w:tcPr>
            <w:tcW w:w="4488" w:type="dxa"/>
            <w:gridSpan w:val="2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１、强化所辖桥梁养护管理工作。  2、对管养的30座桥梁和1座隧道进行隐患和病害排查，建立隐患台账并书面上报主管局。３、完成桥梁定检工作。４、按要求对管养桥梁的公示牌和限重牌进行全面更新。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93" w:hRule="atLeast"/>
        </w:trPr>
        <w:tc>
          <w:tcPr>
            <w:tcW w:w="56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7892" w:type="dxa"/>
            <w:gridSpan w:val="3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1、进一步落实桥隧养护制度，确保人员到位，逐步提升桥隧养护专业化水平。</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2、严格按规定频率开展经常检查、定期检查和特殊检查工作，并在检查后及时更新桥隧数据库，桥梁隧道定期检查纳入年度考核内容。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504" w:hRule="atLeast"/>
        </w:trPr>
        <w:tc>
          <w:tcPr>
            <w:tcW w:w="56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851"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87"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85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52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预算调整后减少5万为财政年终平盘追减。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32"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85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527"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47"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5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527"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02"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85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527"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78"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85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1559"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527"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573" w:hRule="atLeast"/>
        </w:trPr>
        <w:tc>
          <w:tcPr>
            <w:tcW w:w="56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4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73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58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689"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53"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质量指标</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符合相关规范规定</w:t>
            </w:r>
          </w:p>
        </w:tc>
        <w:tc>
          <w:tcPr>
            <w:tcW w:w="4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3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8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座（处）</w:t>
            </w:r>
          </w:p>
        </w:tc>
        <w:tc>
          <w:tcPr>
            <w:tcW w:w="689"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53"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安全指标</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监测桥梁、隧道安全</w:t>
            </w:r>
          </w:p>
        </w:tc>
        <w:tc>
          <w:tcPr>
            <w:tcW w:w="4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3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8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座（处）</w:t>
            </w:r>
          </w:p>
        </w:tc>
        <w:tc>
          <w:tcPr>
            <w:tcW w:w="689"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53"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生态效益指标</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保护生态环境</w:t>
            </w:r>
          </w:p>
        </w:tc>
        <w:tc>
          <w:tcPr>
            <w:tcW w:w="4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3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8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座（处）</w:t>
            </w:r>
          </w:p>
        </w:tc>
        <w:tc>
          <w:tcPr>
            <w:tcW w:w="689"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53" w:hRule="atLeast"/>
        </w:trPr>
        <w:tc>
          <w:tcPr>
            <w:tcW w:w="56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99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41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群众出行满意</w:t>
            </w:r>
          </w:p>
        </w:tc>
        <w:tc>
          <w:tcPr>
            <w:tcW w:w="4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3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587"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座（处）</w:t>
            </w:r>
          </w:p>
        </w:tc>
        <w:tc>
          <w:tcPr>
            <w:tcW w:w="689"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缺少资金投入，病害易扩大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652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709"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35"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527"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84"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本项目完成质量较好，在全县公路养护管理工作考核中取得了较好的成绩，整体测评评分98分。于2022年12月31日全部完工，达到年初绩效目标。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713"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1、项目资金严重不足。导致桥梁隧道设施、构件超期服役，存在一定的安全隐患。</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2、项目整体绩效有待进一步提高。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553"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1、加大桥梁隧道经费的投入，及时减缓病害扩大，确保桥梁隧道使用寿命。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2、加强桥梁工程师的培训和考核力度，提升养护管理水平。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780" w:hRule="atLeast"/>
        </w:trPr>
        <w:tc>
          <w:tcPr>
            <w:tcW w:w="4512" w:type="dxa"/>
            <w:gridSpan w:val="1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项目负责人：梁文军</w:t>
            </w:r>
          </w:p>
        </w:tc>
        <w:tc>
          <w:tcPr>
            <w:tcW w:w="5080" w:type="dxa"/>
            <w:gridSpan w:val="26"/>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财务负责人：孙小燕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1188" w:hRule="atLeast"/>
        </w:trPr>
        <w:tc>
          <w:tcPr>
            <w:tcW w:w="735" w:type="dxa"/>
            <w:gridSpan w:val="4"/>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861" w:type="dxa"/>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1098" w:type="dxa"/>
            <w:gridSpan w:val="4"/>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p>
        </w:tc>
        <w:tc>
          <w:tcPr>
            <w:tcW w:w="1134" w:type="dxa"/>
            <w:gridSpan w:val="2"/>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p>
          <w:p>
            <w:pPr>
              <w:pStyle w:val="2"/>
              <w:spacing w:before="93"/>
              <w:rPr>
                <w:rFonts w:ascii="Courier New" w:hAnsi="Courier New" w:eastAsia="宋体" w:cs="Courier New"/>
                <w:color w:val="000000"/>
                <w:sz w:val="18"/>
                <w:szCs w:val="18"/>
              </w:rPr>
            </w:pPr>
          </w:p>
        </w:tc>
        <w:tc>
          <w:tcPr>
            <w:tcW w:w="684" w:type="dxa"/>
            <w:gridSpan w:val="2"/>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564" w:type="dxa"/>
            <w:gridSpan w:val="4"/>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1579" w:type="dxa"/>
            <w:gridSpan w:val="9"/>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924" w:type="dxa"/>
            <w:gridSpan w:val="7"/>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486" w:type="dxa"/>
            <w:gridSpan w:val="2"/>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576" w:type="dxa"/>
            <w:gridSpan w:val="3"/>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c>
          <w:tcPr>
            <w:tcW w:w="951" w:type="dxa"/>
            <w:tcBorders>
              <w:top w:val="single" w:color="auto" w:sz="4" w:space="0"/>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903" w:hRule="atLeast"/>
        </w:trPr>
        <w:tc>
          <w:tcPr>
            <w:tcW w:w="9592" w:type="dxa"/>
            <w:gridSpan w:val="39"/>
            <w:tcBorders>
              <w:top w:val="nil"/>
              <w:left w:val="nil"/>
              <w:bottom w:val="nil"/>
              <w:right w:val="nil"/>
            </w:tcBorders>
            <w:shd w:val="clear" w:color="auto" w:fill="auto"/>
            <w:vAlign w:val="center"/>
          </w:tcPr>
          <w:p>
            <w:pPr>
              <w:widowControl/>
              <w:jc w:val="center"/>
              <w:rPr>
                <w:rFonts w:ascii="黑体" w:hAnsi="黑体" w:eastAsia="黑体" w:cs="Courier New"/>
                <w:color w:val="000000"/>
                <w:kern w:val="0"/>
                <w:sz w:val="32"/>
                <w:szCs w:val="32"/>
              </w:rPr>
            </w:pPr>
            <w:r>
              <w:rPr>
                <w:rFonts w:hint="eastAsia" w:ascii="黑体" w:hAnsi="黑体" w:eastAsia="黑体" w:cs="Courier New"/>
                <w:color w:val="000000"/>
                <w:kern w:val="0"/>
                <w:sz w:val="32"/>
                <w:szCs w:val="32"/>
              </w:rPr>
              <w:t>部门预算项目支出绩效自评表（2022年度）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18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项目名称</w:t>
            </w:r>
          </w:p>
        </w:tc>
        <w:tc>
          <w:tcPr>
            <w:tcW w:w="7751" w:type="dxa"/>
            <w:gridSpan w:val="3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51082322T000005949246</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金子山隧道电费及机电设施维护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513" w:hRule="atLeast"/>
        </w:trPr>
        <w:tc>
          <w:tcPr>
            <w:tcW w:w="18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主管部门</w:t>
            </w:r>
          </w:p>
        </w:tc>
        <w:tc>
          <w:tcPr>
            <w:tcW w:w="3828"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剑阁县交通运输局部门</w:t>
            </w:r>
          </w:p>
        </w:tc>
        <w:tc>
          <w:tcPr>
            <w:tcW w:w="1417"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实施单位 </w:t>
            </w:r>
          </w:p>
        </w:tc>
        <w:tc>
          <w:tcPr>
            <w:tcW w:w="2506"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剑阁县县道公路养护段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735" w:type="dxa"/>
            <w:gridSpan w:val="4"/>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项目基本情况</w:t>
            </w:r>
          </w:p>
        </w:tc>
        <w:tc>
          <w:tcPr>
            <w:tcW w:w="1106" w:type="dxa"/>
            <w:gridSpan w:val="4"/>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1.项目年度目标完成情况</w:t>
            </w:r>
          </w:p>
        </w:tc>
        <w:tc>
          <w:tcPr>
            <w:tcW w:w="3828"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项目年度目标</w:t>
            </w:r>
          </w:p>
        </w:tc>
        <w:tc>
          <w:tcPr>
            <w:tcW w:w="3923" w:type="dxa"/>
            <w:gridSpan w:val="1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年度目标完成情况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708" w:hRule="atLeast"/>
        </w:trPr>
        <w:tc>
          <w:tcPr>
            <w:tcW w:w="735" w:type="dxa"/>
            <w:gridSpan w:val="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3828"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保障公路隧道通行安全</w:t>
            </w:r>
          </w:p>
        </w:tc>
        <w:tc>
          <w:tcPr>
            <w:tcW w:w="3923" w:type="dxa"/>
            <w:gridSpan w:val="1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保障隧道照明通风，着力改善隧道通行安全。全年579盏路灯每天24小</w:t>
            </w:r>
            <w:r>
              <w:rPr>
                <w:rFonts w:hint="eastAsia" w:ascii="宋体" w:hAnsi="宋体" w:cs="宋体"/>
                <w:i w:val="0"/>
                <w:iCs w:val="0"/>
                <w:color w:val="000000"/>
                <w:sz w:val="18"/>
                <w:szCs w:val="18"/>
                <w:u w:val="none"/>
                <w:lang w:val="en-US" w:eastAsia="zh-CN"/>
              </w:rPr>
              <w:t>时</w:t>
            </w:r>
            <w:r>
              <w:rPr>
                <w:rFonts w:hint="eastAsia" w:ascii="宋体" w:hAnsi="宋体" w:eastAsia="宋体" w:cs="宋体"/>
                <w:i w:val="0"/>
                <w:iCs w:val="0"/>
                <w:color w:val="000000"/>
                <w:sz w:val="18"/>
                <w:szCs w:val="18"/>
                <w:u w:val="none"/>
                <w:lang w:val="en-US" w:eastAsia="zh-CN"/>
              </w:rPr>
              <w:t>照明正常。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93" w:hRule="atLeast"/>
        </w:trPr>
        <w:tc>
          <w:tcPr>
            <w:tcW w:w="735" w:type="dxa"/>
            <w:gridSpan w:val="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2.项目实施内容及过程概述</w:t>
            </w:r>
          </w:p>
        </w:tc>
        <w:tc>
          <w:tcPr>
            <w:tcW w:w="7751" w:type="dxa"/>
            <w:gridSpan w:val="3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1.金子山隧道2022年控制全年用电量,保</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隧道专用设备及照明用电,顺</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完成本年度各项工作任务。</w:t>
            </w:r>
            <w:r>
              <w:rPr>
                <w:rFonts w:hint="eastAsia" w:ascii="宋体" w:hAnsi="宋体" w:eastAsia="宋体" w:cs="宋体"/>
                <w:i w:val="0"/>
                <w:iCs w:val="0"/>
                <w:color w:val="000000"/>
                <w:sz w:val="18"/>
                <w:szCs w:val="18"/>
                <w:u w:val="none"/>
                <w:lang w:val="en-US" w:eastAsia="zh-CN"/>
              </w:rPr>
              <w:br w:type="page"/>
            </w:r>
            <w:r>
              <w:rPr>
                <w:rFonts w:hint="eastAsia" w:ascii="宋体" w:hAnsi="宋体" w:eastAsia="宋体" w:cs="宋体"/>
                <w:i w:val="0"/>
                <w:iCs w:val="0"/>
                <w:color w:val="000000"/>
                <w:sz w:val="18"/>
                <w:szCs w:val="18"/>
                <w:u w:val="none"/>
                <w:lang w:val="en-US" w:eastAsia="zh-CN"/>
              </w:rPr>
              <w:t>2、根据预算批复，按部门职责明确分工，制定了相应资金管理办法和实施方案。</w:t>
            </w:r>
            <w:r>
              <w:rPr>
                <w:rFonts w:hint="eastAsia" w:ascii="宋体" w:hAnsi="宋体" w:eastAsia="宋体" w:cs="宋体"/>
                <w:i w:val="0"/>
                <w:iCs w:val="0"/>
                <w:color w:val="000000"/>
                <w:sz w:val="18"/>
                <w:szCs w:val="18"/>
                <w:u w:val="none"/>
                <w:lang w:val="en-US" w:eastAsia="zh-CN"/>
              </w:rPr>
              <w:br w:type="page"/>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92" w:hRule="atLeast"/>
        </w:trPr>
        <w:tc>
          <w:tcPr>
            <w:tcW w:w="73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预算执行情况（10分）</w:t>
            </w: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年度预算数（万元）</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年初预算</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调整后预算数</w:t>
            </w:r>
          </w:p>
        </w:tc>
        <w:tc>
          <w:tcPr>
            <w:tcW w:w="1984" w:type="dxa"/>
            <w:gridSpan w:val="10"/>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预算执行数</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预算执行率</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87"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总额</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98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37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32"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其中：财政资金</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198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100.00%</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370"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47"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财政专户管理资金</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370"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02"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单位资金</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198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370"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78"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其他资金</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198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370"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453" w:hRule="atLeast"/>
        </w:trPr>
        <w:tc>
          <w:tcPr>
            <w:tcW w:w="73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绩效指标（90分）</w:t>
            </w: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指标性质</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度量单位</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完成值</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权重</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得分</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未完成原因分析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39"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85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数量指标</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路灯（盏）</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579</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盏</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579</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78"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5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开放时长</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小时/天</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39"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隧道电费、维修费</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万元</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552"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效益指标</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可持续影响指标</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可持续发展</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97</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缺少资金投入，设施需加强维修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84" w:hRule="atLeast"/>
        </w:trPr>
        <w:tc>
          <w:tcPr>
            <w:tcW w:w="735" w:type="dxa"/>
            <w:gridSpan w:val="4"/>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p>
        </w:tc>
        <w:tc>
          <w:tcPr>
            <w:tcW w:w="1106" w:type="dxa"/>
            <w:gridSpan w:val="4"/>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满意度指标</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服务对象满意度指标</w:t>
            </w:r>
          </w:p>
        </w:tc>
        <w:tc>
          <w:tcPr>
            <w:tcW w:w="11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群众满意度</w:t>
            </w:r>
          </w:p>
        </w:tc>
        <w:tc>
          <w:tcPr>
            <w:tcW w:w="68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592"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8"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993" w:type="dxa"/>
            <w:gridSpan w:val="6"/>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缺少资金投入，设施需加强维修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285" w:hRule="atLeast"/>
        </w:trPr>
        <w:tc>
          <w:tcPr>
            <w:tcW w:w="680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708"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70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98.5</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03"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评价结论</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本项目完成质量较好，在全县公路养护管理工作考核中取得了好的成绩，整体测评评分98.5分。于2022年12月31日全部完工，达到年初进度目标。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84"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存在问题</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1、金子山隧道电费及机电设施维护工作环境艰苦，工作任务较重。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2、养护整体绩效有待进一步提高。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633" w:hRule="atLeast"/>
        </w:trPr>
        <w:tc>
          <w:tcPr>
            <w:tcW w:w="73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改进措施</w:t>
            </w:r>
          </w:p>
        </w:tc>
        <w:tc>
          <w:tcPr>
            <w:tcW w:w="8857" w:type="dxa"/>
            <w:gridSpan w:val="3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加大资金投入，保障机电设施完好，确保照明正常。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5" w:type="dxa"/>
          <w:trHeight w:val="384" w:hRule="atLeast"/>
        </w:trPr>
        <w:tc>
          <w:tcPr>
            <w:tcW w:w="45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项目负责人：吴杨</w:t>
            </w:r>
          </w:p>
        </w:tc>
        <w:tc>
          <w:tcPr>
            <w:tcW w:w="5080" w:type="dxa"/>
            <w:gridSpan w:val="2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财务负责人：孙小燕</w:t>
            </w:r>
          </w:p>
        </w:tc>
      </w:tr>
    </w:tbl>
    <w:p>
      <w:pPr>
        <w:pStyle w:val="3"/>
        <w:bidi w:val="0"/>
        <w:jc w:val="both"/>
        <w:rPr>
          <w:rFonts w:hint="eastAsia"/>
        </w:rPr>
      </w:pPr>
    </w:p>
    <w:p>
      <w:pPr>
        <w:pStyle w:val="3"/>
        <w:keepNext/>
        <w:keepLines/>
        <w:pageBreakBefore w:val="0"/>
        <w:widowControl w:val="0"/>
        <w:kinsoku/>
        <w:wordWrap/>
        <w:overflowPunct/>
        <w:topLinePunct w:val="0"/>
        <w:autoSpaceDE/>
        <w:autoSpaceDN/>
        <w:bidi w:val="0"/>
        <w:adjustRightInd/>
        <w:snapToGrid/>
        <w:spacing w:line="576" w:lineRule="exact"/>
        <w:jc w:val="center"/>
        <w:textAlignment w:val="auto"/>
      </w:pPr>
      <w:r>
        <w:rPr>
          <w:rFonts w:hint="eastAsia"/>
        </w:rPr>
        <w:t>第五部分 附表</w:t>
      </w:r>
      <w:bookmarkEnd w:id="92"/>
      <w:bookmarkEnd w:id="96"/>
      <w:bookmarkEnd w:id="97"/>
      <w:bookmarkEnd w:id="98"/>
      <w:bookmarkStart w:id="99" w:name="_Toc15396619"/>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00" w:name="_Toc31808"/>
      <w:r>
        <w:rPr>
          <w:rFonts w:hint="eastAsia" w:ascii="仿宋" w:hAnsi="仿宋" w:eastAsia="仿宋"/>
          <w:b w:val="0"/>
        </w:rPr>
        <w:t>一、收</w:t>
      </w:r>
      <w:r>
        <w:rPr>
          <w:rStyle w:val="29"/>
          <w:rFonts w:hint="eastAsia" w:ascii="仿宋" w:hAnsi="仿宋" w:eastAsia="仿宋"/>
          <w:b w:val="0"/>
          <w:bCs w:val="0"/>
        </w:rPr>
        <w:t>入支出决算总表</w:t>
      </w:r>
      <w:bookmarkEnd w:id="99"/>
      <w:bookmarkEnd w:id="100"/>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01" w:name="_Toc10154"/>
      <w:bookmarkStart w:id="102" w:name="_Toc15396620"/>
      <w:r>
        <w:rPr>
          <w:rFonts w:hint="eastAsia" w:ascii="仿宋" w:hAnsi="仿宋" w:eastAsia="仿宋"/>
          <w:b w:val="0"/>
        </w:rPr>
        <w:t>二、收</w:t>
      </w:r>
      <w:r>
        <w:rPr>
          <w:rStyle w:val="29"/>
          <w:rFonts w:hint="eastAsia" w:ascii="仿宋" w:hAnsi="仿宋" w:eastAsia="仿宋"/>
          <w:b w:val="0"/>
          <w:bCs w:val="0"/>
        </w:rPr>
        <w:t>入决算表</w:t>
      </w:r>
      <w:bookmarkEnd w:id="101"/>
      <w:bookmarkEnd w:id="102"/>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03" w:name="_Toc11303"/>
      <w:bookmarkStart w:id="104"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03"/>
      <w:bookmarkEnd w:id="104"/>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val="0"/>
        </w:rPr>
      </w:pPr>
      <w:bookmarkStart w:id="105" w:name="_Toc3893"/>
      <w:bookmarkStart w:id="106"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05"/>
      <w:bookmarkEnd w:id="106"/>
    </w:p>
    <w:p>
      <w:pPr>
        <w:pStyle w:val="4"/>
        <w:keepNext/>
        <w:keepLines/>
        <w:pageBreakBefore w:val="0"/>
        <w:widowControl w:val="0"/>
        <w:kinsoku/>
        <w:wordWrap/>
        <w:overflowPunct/>
        <w:topLinePunct w:val="0"/>
        <w:autoSpaceDE/>
        <w:autoSpaceDN/>
        <w:bidi w:val="0"/>
        <w:adjustRightInd/>
        <w:snapToGrid/>
        <w:spacing w:line="576" w:lineRule="exact"/>
        <w:textAlignment w:val="auto"/>
        <w:rPr>
          <w:rStyle w:val="29"/>
          <w:rFonts w:ascii="仿宋" w:hAnsi="仿宋" w:eastAsia="仿宋"/>
          <w:b w:val="0"/>
          <w:bCs w:val="0"/>
        </w:rPr>
      </w:pPr>
      <w:bookmarkStart w:id="107" w:name="_Toc18031"/>
      <w:bookmarkStart w:id="10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07"/>
      <w:bookmarkEnd w:id="108"/>
      <w:bookmarkStart w:id="109" w:name="_Toc15396624"/>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0" w:name="_Toc10691"/>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09"/>
      <w:bookmarkEnd w:id="110"/>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1" w:name="_Toc9777"/>
      <w:bookmarkStart w:id="112"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11"/>
      <w:bookmarkEnd w:id="112"/>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3" w:name="_Toc15396626"/>
      <w:bookmarkStart w:id="114" w:name="_Toc14678"/>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13"/>
      <w:bookmarkEnd w:id="114"/>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5" w:name="_Toc15396627"/>
      <w:bookmarkStart w:id="116" w:name="_Toc13196"/>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15"/>
      <w:bookmarkEnd w:id="116"/>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7" w:name="_Toc15396628"/>
      <w:bookmarkStart w:id="118" w:name="_Toc811"/>
      <w:r>
        <w:rPr>
          <w:rStyle w:val="29"/>
          <w:rFonts w:hint="eastAsia" w:ascii="仿宋" w:hAnsi="仿宋" w:eastAsia="仿宋"/>
          <w:b w:val="0"/>
          <w:bCs w:val="0"/>
        </w:rPr>
        <w:t>十、</w:t>
      </w:r>
      <w:bookmarkEnd w:id="117"/>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18"/>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19" w:name="_Toc15396629"/>
      <w:bookmarkStart w:id="120" w:name="_Toc3576"/>
      <w:r>
        <w:rPr>
          <w:rStyle w:val="29"/>
          <w:rFonts w:hint="eastAsia" w:ascii="仿宋" w:hAnsi="仿宋" w:eastAsia="仿宋"/>
          <w:b w:val="0"/>
          <w:bCs w:val="0"/>
        </w:rPr>
        <w:t>十一、</w:t>
      </w:r>
      <w:bookmarkEnd w:id="119"/>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20"/>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rPr>
      </w:pPr>
      <w:bookmarkStart w:id="121" w:name="_Toc15396630"/>
      <w:bookmarkStart w:id="122" w:name="_Toc9030"/>
      <w:r>
        <w:rPr>
          <w:rStyle w:val="29"/>
          <w:rFonts w:hint="eastAsia" w:ascii="仿宋" w:hAnsi="仿宋" w:eastAsia="仿宋"/>
          <w:b w:val="0"/>
          <w:bCs w:val="0"/>
        </w:rPr>
        <w:t>十二、</w:t>
      </w:r>
      <w:bookmarkEnd w:id="121"/>
      <w:r>
        <w:rPr>
          <w:rStyle w:val="29"/>
          <w:rFonts w:hint="eastAsia" w:ascii="仿宋" w:hAnsi="仿宋" w:eastAsia="仿宋"/>
          <w:b w:val="0"/>
          <w:bCs w:val="0"/>
        </w:rPr>
        <w:t>国有资本经营预算财政拨款支出决算表</w:t>
      </w:r>
      <w:bookmarkEnd w:id="122"/>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eastAsia="仿宋"/>
        </w:rPr>
      </w:pPr>
      <w:bookmarkStart w:id="123" w:name="_Toc15396631"/>
      <w:bookmarkStart w:id="124" w:name="_Toc6700"/>
      <w:r>
        <w:rPr>
          <w:rStyle w:val="29"/>
          <w:rFonts w:hint="eastAsia" w:ascii="仿宋" w:hAnsi="仿宋" w:eastAsia="仿宋"/>
          <w:b w:val="0"/>
          <w:bCs w:val="0"/>
        </w:rPr>
        <w:t>十三、</w:t>
      </w:r>
      <w:bookmarkEnd w:id="123"/>
      <w:r>
        <w:rPr>
          <w:rStyle w:val="29"/>
          <w:rFonts w:hint="eastAsia" w:ascii="仿宋" w:hAnsi="仿宋" w:eastAsia="仿宋"/>
          <w:b w:val="0"/>
          <w:bCs w:val="0"/>
        </w:rPr>
        <w:t>财政拨款“三公”经费支出决算表</w:t>
      </w:r>
      <w:bookmarkEnd w:id="12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7302E-0F80-4479-9695-74BCF5884328}"/>
  </w:font>
  <w:font w:name="Courier New">
    <w:panose1 w:val="02070309020205020404"/>
    <w:charset w:val="01"/>
    <w:family w:val="modern"/>
    <w:pitch w:val="default"/>
    <w:sig w:usb0="E0002EFF" w:usb1="C0007843" w:usb2="00000009" w:usb3="00000000" w:csb0="400001FF" w:csb1="FFFF0000"/>
    <w:embedRegular r:id="rId2" w:fontKey="{CD17C6CD-3B04-4D5F-93DD-CA832459B31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738CA132-848F-482B-95B3-4594529E83D2}"/>
  </w:font>
  <w:font w:name="仿宋_GB2312">
    <w:altName w:val="仿宋"/>
    <w:panose1 w:val="00000000000000000000"/>
    <w:charset w:val="86"/>
    <w:family w:val="modern"/>
    <w:pitch w:val="default"/>
    <w:sig w:usb0="00000000" w:usb1="00000000" w:usb2="00000000" w:usb3="00000000" w:csb0="00040000" w:csb1="00000000"/>
    <w:embedRegular r:id="rId4" w:fontKey="{61BEE49C-35D3-42B1-AF19-7D9600FAA15D}"/>
  </w:font>
  <w:font w:name="仿宋">
    <w:panose1 w:val="02010609060101010101"/>
    <w:charset w:val="86"/>
    <w:family w:val="modern"/>
    <w:pitch w:val="default"/>
    <w:sig w:usb0="800002BF" w:usb1="38CF7CFA" w:usb2="00000016" w:usb3="00000000" w:csb0="00040001" w:csb1="00000000"/>
    <w:embedRegular r:id="rId5" w:fontKey="{969CC9EB-2320-4136-B2FA-FC3FB220BBE3}"/>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6" w:fontKey="{ED765F0E-262F-4D55-A19E-0AC9A3540DE0}"/>
  </w:font>
  <w:font w:name="楷体_GB2312">
    <w:altName w:val="楷体"/>
    <w:panose1 w:val="00000000000000000000"/>
    <w:charset w:val="86"/>
    <w:family w:val="auto"/>
    <w:pitch w:val="default"/>
    <w:sig w:usb0="00000000" w:usb1="00000000" w:usb2="00000000" w:usb3="00000000" w:csb0="00040000" w:csb1="00000000"/>
    <w:embedRegular r:id="rId7" w:fontKey="{C7756194-FB30-488F-AFB2-EA95A2175B8A}"/>
  </w:font>
  <w:font w:name="华文中宋">
    <w:panose1 w:val="02010600040101010101"/>
    <w:charset w:val="86"/>
    <w:family w:val="auto"/>
    <w:pitch w:val="default"/>
    <w:sig w:usb0="00000287" w:usb1="080F0000" w:usb2="00000000" w:usb3="00000000" w:csb0="0004009F" w:csb1="DFD70000"/>
    <w:embedRegular r:id="rId8" w:fontKey="{A77DBCED-B71B-4297-B422-F3A2D0FC746A}"/>
  </w:font>
  <w:font w:name="楷体">
    <w:panose1 w:val="02010609060101010101"/>
    <w:charset w:val="86"/>
    <w:family w:val="auto"/>
    <w:pitch w:val="default"/>
    <w:sig w:usb0="800002BF" w:usb1="38CF7CFA" w:usb2="00000016" w:usb3="00000000" w:csb0="00040001" w:csb1="00000000"/>
    <w:embedRegular r:id="rId9" w:fontKey="{61A28E91-01B8-4D48-AF0E-ACE02680C4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2VjZDNkNmI4OWZkMThmMzE1MjhjOWI3MzQzN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3CE0"/>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2F6E"/>
    <w:rsid w:val="00357D1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A8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437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66D"/>
    <w:rsid w:val="008B065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647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1F1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4BB"/>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75C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F4C"/>
    <w:rsid w:val="00FD3CC1"/>
    <w:rsid w:val="00FF1E02"/>
    <w:rsid w:val="00FF30B4"/>
    <w:rsid w:val="01070E28"/>
    <w:rsid w:val="015975B8"/>
    <w:rsid w:val="02143E91"/>
    <w:rsid w:val="066E0107"/>
    <w:rsid w:val="06FF6DE2"/>
    <w:rsid w:val="07996F6E"/>
    <w:rsid w:val="0A2032A3"/>
    <w:rsid w:val="0F98263C"/>
    <w:rsid w:val="101860EC"/>
    <w:rsid w:val="10C055FF"/>
    <w:rsid w:val="118107EC"/>
    <w:rsid w:val="12895A2D"/>
    <w:rsid w:val="13D50BC4"/>
    <w:rsid w:val="16BB723D"/>
    <w:rsid w:val="1BE8440E"/>
    <w:rsid w:val="1D155CEE"/>
    <w:rsid w:val="1FF35744"/>
    <w:rsid w:val="20FF0C6C"/>
    <w:rsid w:val="220F2F88"/>
    <w:rsid w:val="23860B96"/>
    <w:rsid w:val="240371BF"/>
    <w:rsid w:val="29FD04D3"/>
    <w:rsid w:val="2C6359D2"/>
    <w:rsid w:val="2C8A61B5"/>
    <w:rsid w:val="2DF04E50"/>
    <w:rsid w:val="2F040D46"/>
    <w:rsid w:val="319F7F4E"/>
    <w:rsid w:val="3304709D"/>
    <w:rsid w:val="36AA5135"/>
    <w:rsid w:val="376D39B2"/>
    <w:rsid w:val="37E16F03"/>
    <w:rsid w:val="3883150B"/>
    <w:rsid w:val="38D469F0"/>
    <w:rsid w:val="38FD1C4E"/>
    <w:rsid w:val="3D98207C"/>
    <w:rsid w:val="3E78745D"/>
    <w:rsid w:val="43813211"/>
    <w:rsid w:val="44E268DA"/>
    <w:rsid w:val="4A627F82"/>
    <w:rsid w:val="4A753149"/>
    <w:rsid w:val="4B0E749A"/>
    <w:rsid w:val="4B4F25DA"/>
    <w:rsid w:val="4B6A6D42"/>
    <w:rsid w:val="4BE068DB"/>
    <w:rsid w:val="4D577224"/>
    <w:rsid w:val="4EAB630A"/>
    <w:rsid w:val="4ECE2238"/>
    <w:rsid w:val="537E6D0A"/>
    <w:rsid w:val="53AA7EA0"/>
    <w:rsid w:val="55566790"/>
    <w:rsid w:val="5AF92295"/>
    <w:rsid w:val="5B724071"/>
    <w:rsid w:val="5CD71FC4"/>
    <w:rsid w:val="6A940FCC"/>
    <w:rsid w:val="6B217F3F"/>
    <w:rsid w:val="6C4A05C8"/>
    <w:rsid w:val="6E7E3605"/>
    <w:rsid w:val="6FF5CC65"/>
    <w:rsid w:val="70D94A29"/>
    <w:rsid w:val="715C0E4B"/>
    <w:rsid w:val="723C08C3"/>
    <w:rsid w:val="72734D90"/>
    <w:rsid w:val="73AD73D5"/>
    <w:rsid w:val="73B6EB34"/>
    <w:rsid w:val="744731E5"/>
    <w:rsid w:val="75DC0F6C"/>
    <w:rsid w:val="76E3355F"/>
    <w:rsid w:val="778769C8"/>
    <w:rsid w:val="77E111CF"/>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w:basedOn w:val="2"/>
    <w:qFormat/>
    <w:uiPriority w:val="0"/>
    <w:pPr>
      <w:ind w:firstLine="420" w:firstLineChars="100"/>
    </w:pPr>
  </w:style>
  <w:style w:type="paragraph" w:styleId="14">
    <w:name w:val="Body Text First Indent 2"/>
    <w:basedOn w:val="6"/>
    <w:next w:val="1"/>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32413.75</c:v>
                </c:pt>
              </c:numCache>
            </c:numRef>
          </c:val>
        </c:ser>
        <c:ser>
          <c:idx val="1"/>
          <c:order val="1"/>
          <c:tx>
            <c:strRef>
              <c:f>Sheet1!$B$1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35974.28</c:v>
                </c:pt>
              </c:numCache>
            </c:numRef>
          </c:val>
        </c:ser>
        <c:dLbls>
          <c:showLegendKey val="0"/>
          <c:showVal val="1"/>
          <c:showCatName val="0"/>
          <c:showSerName val="0"/>
          <c:showPercent val="0"/>
          <c:showBubbleSize val="0"/>
        </c:dLbls>
        <c:gapWidth val="246"/>
        <c:overlap val="-28"/>
        <c:axId val="800796692"/>
        <c:axId val="498181802"/>
      </c:barChart>
      <c:catAx>
        <c:axId val="8007966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181802"/>
        <c:crosses val="autoZero"/>
        <c:auto val="1"/>
        <c:lblAlgn val="ctr"/>
        <c:lblOffset val="100"/>
        <c:noMultiLvlLbl val="0"/>
      </c:catAx>
      <c:valAx>
        <c:axId val="4981818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79669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0.00%</c:formatCode>
                <c:ptCount val="3"/>
                <c:pt idx="0">
                  <c:v>0.6909</c:v>
                </c:pt>
                <c:pt idx="1">
                  <c:v>0.232</c:v>
                </c:pt>
                <c:pt idx="2">
                  <c:v>0.077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0.1387</c:v>
                </c:pt>
                <c:pt idx="1">
                  <c:v>0.8613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30171.99</c:v>
                </c:pt>
              </c:numCache>
            </c:numRef>
          </c:val>
        </c:ser>
        <c:ser>
          <c:idx val="1"/>
          <c:order val="1"/>
          <c:tx>
            <c:strRef>
              <c:f>Sheet1!$B$1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31330.38</c:v>
                </c:pt>
              </c:numCache>
            </c:numRef>
          </c:val>
        </c:ser>
        <c:dLbls>
          <c:showLegendKey val="0"/>
          <c:showVal val="1"/>
          <c:showCatName val="0"/>
          <c:showSerName val="0"/>
          <c:showPercent val="0"/>
          <c:showBubbleSize val="0"/>
        </c:dLbls>
        <c:gapWidth val="246"/>
        <c:overlap val="-28"/>
        <c:axId val="189794998"/>
        <c:axId val="779912337"/>
      </c:barChart>
      <c:catAx>
        <c:axId val="1897949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912337"/>
        <c:crosses val="autoZero"/>
        <c:auto val="1"/>
        <c:lblAlgn val="ctr"/>
        <c:lblOffset val="100"/>
        <c:noMultiLvlLbl val="0"/>
      </c:catAx>
      <c:valAx>
        <c:axId val="77991233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79499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27126.3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24240.83</c:v>
                </c:pt>
              </c:numCache>
            </c:numRef>
          </c:val>
        </c:ser>
        <c:dLbls>
          <c:showLegendKey val="0"/>
          <c:showVal val="1"/>
          <c:showCatName val="0"/>
          <c:showSerName val="0"/>
          <c:showPercent val="0"/>
          <c:showBubbleSize val="0"/>
        </c:dLbls>
        <c:gapWidth val="246"/>
        <c:overlap val="-28"/>
        <c:axId val="724243443"/>
        <c:axId val="457038370"/>
      </c:barChart>
      <c:catAx>
        <c:axId val="72424344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7038370"/>
        <c:crosses val="autoZero"/>
        <c:auto val="1"/>
        <c:lblAlgn val="ctr"/>
        <c:lblOffset val="100"/>
        <c:noMultiLvlLbl val="0"/>
      </c:catAx>
      <c:valAx>
        <c:axId val="457038370"/>
        <c:scaling>
          <c:orientation val="minMax"/>
        </c:scaling>
        <c:delete val="1"/>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424344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117209399406422"/>
                  <c:y val="-0.009487213826219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84966944804268"/>
                  <c:y val="0.01765945253898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00043293180722"/>
                  <c:y val="0.055901808734451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6828056895652"/>
                  <c:y val="0.0144908992510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社会保障和就业支出</c:v>
                </c:pt>
                <c:pt idx="1">
                  <c:v>卫生健康支出</c:v>
                </c:pt>
                <c:pt idx="2">
                  <c:v>农林水支出</c:v>
                </c:pt>
                <c:pt idx="3">
                  <c:v>交通运输支出</c:v>
                </c:pt>
                <c:pt idx="4">
                  <c:v>住房保障支出</c:v>
                </c:pt>
                <c:pt idx="5">
                  <c:v>灾害防治及应急管理支出</c:v>
                </c:pt>
              </c:strCache>
            </c:strRef>
          </c:cat>
          <c:val>
            <c:numRef>
              <c:f>Sheet1!$B$2:$B$7</c:f>
              <c:numCache>
                <c:formatCode>0.00%</c:formatCode>
                <c:ptCount val="6"/>
                <c:pt idx="0">
                  <c:v>0.0141</c:v>
                </c:pt>
                <c:pt idx="1">
                  <c:v>0.0153</c:v>
                </c:pt>
                <c:pt idx="2">
                  <c:v>0.2078</c:v>
                </c:pt>
                <c:pt idx="3">
                  <c:v>0.7329</c:v>
                </c:pt>
                <c:pt idx="4">
                  <c:v>0.0105</c:v>
                </c:pt>
                <c:pt idx="5">
                  <c:v>0.0194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c:v>
                </c:pt>
              </c:strCache>
            </c:strRef>
          </c:cat>
          <c:val>
            <c:numRef>
              <c:f>Sheet1!$B$2:$B$3</c:f>
              <c:numCache>
                <c:formatCode>0.00%</c:formatCode>
                <c:ptCount val="2"/>
                <c:pt idx="0">
                  <c:v>0.902</c:v>
                </c:pt>
                <c:pt idx="1">
                  <c:v>0.097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1230</Words>
  <Characters>7012</Characters>
  <Lines>58</Lines>
  <Paragraphs>16</Paragraphs>
  <TotalTime>61</TotalTime>
  <ScaleCrop>false</ScaleCrop>
  <LinksUpToDate>false</LinksUpToDate>
  <CharactersWithSpaces>8226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罗汉</cp:lastModifiedBy>
  <cp:lastPrinted>2023-07-31T02:35:00Z</cp:lastPrinted>
  <dcterms:modified xsi:type="dcterms:W3CDTF">2023-12-27T07:32:54Z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F54930DA56AE4D09B04323B0A0E86EC0_12</vt:lpwstr>
  </property>
</Properties>
</file>