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CB975"/>
    <w:p w14:paraId="799C92F4"/>
    <w:p w14:paraId="6AC5E1EA"/>
    <w:p w14:paraId="245D11AC"/>
    <w:p w14:paraId="21F51F24"/>
    <w:p w14:paraId="75FFBF65"/>
    <w:p w14:paraId="5A1BD64A">
      <w:r>
        <w:t>2023</w:t>
      </w:r>
      <w:r>
        <w:rPr>
          <w:rFonts w:hint="eastAsia"/>
        </w:rPr>
        <w:t>年度</w:t>
      </w:r>
    </w:p>
    <w:p w14:paraId="62408332">
      <w:r>
        <w:rPr>
          <w:rFonts w:hint="eastAsia"/>
        </w:rPr>
        <w:t>剑阁县财政局</w:t>
      </w:r>
    </w:p>
    <w:p w14:paraId="4605DEDA">
      <w:r>
        <w:rPr>
          <w:rFonts w:hint="eastAsia"/>
        </w:rPr>
        <w:t>单位决算</w:t>
      </w:r>
    </w:p>
    <w:p w14:paraId="2264CEDD">
      <w:r>
        <w:rPr>
          <w:rFonts w:hint="eastAsia"/>
        </w:rPr>
        <w:t>目录</w:t>
      </w:r>
    </w:p>
    <w:p w14:paraId="394652AD">
      <w:r>
        <w:rPr>
          <w:rFonts w:hint="eastAsia"/>
        </w:rPr>
        <w:t>公开时间：</w:t>
      </w:r>
      <w:r>
        <w:t>2024</w:t>
      </w:r>
      <w:r>
        <w:rPr>
          <w:rFonts w:hint="eastAsia"/>
        </w:rPr>
        <w:t>年10月15日</w:t>
      </w:r>
    </w:p>
    <w:p w14:paraId="49CA0596">
      <w:pPr>
        <w:rPr>
          <w:lang w:val="zh-CN"/>
        </w:rPr>
      </w:pPr>
    </w:p>
    <w:p w14:paraId="2BA20BBC">
      <w:pPr>
        <w:rPr>
          <w:lang w:val="zh-CN"/>
        </w:rPr>
      </w:pPr>
      <w:r>
        <w:rPr>
          <w:rFonts w:hint="eastAsia"/>
          <w:lang w:val="zh-CN"/>
        </w:rPr>
        <w:t>第一部分单位概况</w:t>
      </w:r>
    </w:p>
    <w:p w14:paraId="7C195138">
      <w:pPr>
        <w:rPr>
          <w:lang w:val="zh-CN"/>
        </w:rPr>
      </w:pPr>
      <w:r>
        <w:rPr>
          <w:rFonts w:hint="eastAsia"/>
          <w:lang w:val="zh-CN"/>
        </w:rPr>
        <w:t>一、主要职责</w:t>
      </w:r>
    </w:p>
    <w:p w14:paraId="0758017A">
      <w:pPr>
        <w:rPr>
          <w:lang w:val="zh-CN"/>
        </w:rPr>
      </w:pPr>
      <w:r>
        <w:rPr>
          <w:rFonts w:hint="eastAsia"/>
          <w:lang w:val="zh-CN"/>
        </w:rPr>
        <w:t>二、机构设置</w:t>
      </w:r>
    </w:p>
    <w:p w14:paraId="669F5E0E">
      <w:pPr>
        <w:rPr>
          <w:lang w:val="zh-CN"/>
        </w:rPr>
      </w:pPr>
      <w:r>
        <w:rPr>
          <w:rFonts w:hint="eastAsia"/>
          <w:lang w:val="zh-CN"/>
        </w:rPr>
        <w:t>第二部分</w:t>
      </w:r>
      <w:r>
        <w:rPr>
          <w:lang w:val="zh-CN"/>
        </w:rPr>
        <w:t xml:space="preserve"> 2023</w:t>
      </w:r>
      <w:r>
        <w:rPr>
          <w:rFonts w:hint="eastAsia"/>
          <w:lang w:val="zh-CN"/>
        </w:rPr>
        <w:t>年度单位决算情况说明</w:t>
      </w:r>
    </w:p>
    <w:p w14:paraId="2C221430">
      <w:pPr>
        <w:rPr>
          <w:lang w:val="zh-CN"/>
        </w:rPr>
      </w:pPr>
      <w:r>
        <w:rPr>
          <w:rFonts w:hint="eastAsia"/>
          <w:lang w:val="zh-CN"/>
        </w:rPr>
        <w:t>一、收入支出决算总体情况说明</w:t>
      </w:r>
    </w:p>
    <w:p w14:paraId="2ACEEA50">
      <w:pPr>
        <w:rPr>
          <w:lang w:val="zh-CN"/>
        </w:rPr>
      </w:pPr>
      <w:r>
        <w:rPr>
          <w:rFonts w:hint="eastAsia"/>
          <w:lang w:val="zh-CN"/>
        </w:rPr>
        <w:t>二、收入决算情况说明</w:t>
      </w:r>
    </w:p>
    <w:p w14:paraId="35C40A39">
      <w:pPr>
        <w:rPr>
          <w:lang w:val="zh-CN"/>
        </w:rPr>
      </w:pPr>
      <w:r>
        <w:rPr>
          <w:rFonts w:hint="eastAsia"/>
          <w:lang w:val="zh-CN"/>
        </w:rPr>
        <w:t>三、支出决算情况说明</w:t>
      </w:r>
    </w:p>
    <w:p w14:paraId="1D54118F">
      <w:pPr>
        <w:rPr>
          <w:lang w:val="zh-CN"/>
        </w:rPr>
      </w:pPr>
      <w:r>
        <w:rPr>
          <w:rFonts w:hint="eastAsia"/>
          <w:lang w:val="zh-CN"/>
        </w:rPr>
        <w:t>四、财政拨款收入支出决算总体情况说明</w:t>
      </w:r>
    </w:p>
    <w:p w14:paraId="57ACA897">
      <w:pPr>
        <w:rPr>
          <w:lang w:val="zh-CN"/>
        </w:rPr>
      </w:pPr>
      <w:r>
        <w:rPr>
          <w:rFonts w:hint="eastAsia"/>
          <w:lang w:val="zh-CN"/>
        </w:rPr>
        <w:t>五、一般公共预算财政拨款支出决算情况说明</w:t>
      </w:r>
    </w:p>
    <w:p w14:paraId="686D55BC">
      <w:pPr>
        <w:rPr>
          <w:lang w:val="zh-CN"/>
        </w:rPr>
      </w:pPr>
      <w:r>
        <w:rPr>
          <w:rFonts w:hint="eastAsia"/>
          <w:lang w:val="zh-CN"/>
        </w:rPr>
        <w:t>六、一般公共预算财政拨款基本支出决算情况说明</w:t>
      </w:r>
    </w:p>
    <w:p w14:paraId="7F83959D">
      <w:pPr>
        <w:rPr>
          <w:lang w:val="zh-CN"/>
        </w:rPr>
      </w:pPr>
      <w:r>
        <w:rPr>
          <w:rFonts w:hint="eastAsia"/>
          <w:lang w:val="zh-CN"/>
        </w:rPr>
        <w:t>七、财政拨款“三公”经费支出决算情况说明</w:t>
      </w:r>
    </w:p>
    <w:p w14:paraId="25601857">
      <w:pPr>
        <w:rPr>
          <w:lang w:val="zh-CN"/>
        </w:rPr>
      </w:pPr>
      <w:r>
        <w:rPr>
          <w:rFonts w:hint="eastAsia"/>
          <w:lang w:val="zh-CN"/>
        </w:rPr>
        <w:t>八、政府性基金预算支出决算情况说明</w:t>
      </w:r>
    </w:p>
    <w:p w14:paraId="0C0134DE">
      <w:pPr>
        <w:rPr>
          <w:lang w:val="zh-CN"/>
        </w:rPr>
      </w:pPr>
      <w:r>
        <w:rPr>
          <w:rFonts w:hint="eastAsia"/>
          <w:lang w:val="zh-CN"/>
        </w:rPr>
        <w:t>九、国有资本经营预算支出决算情况说明</w:t>
      </w:r>
    </w:p>
    <w:p w14:paraId="33E81F83">
      <w:pPr>
        <w:rPr>
          <w:lang w:val="zh-CN"/>
        </w:rPr>
      </w:pPr>
      <w:r>
        <w:rPr>
          <w:rFonts w:hint="eastAsia"/>
          <w:lang w:val="zh-CN"/>
        </w:rPr>
        <w:t>十、其他重要事项的情况说明</w:t>
      </w:r>
    </w:p>
    <w:p w14:paraId="27ABB0E6">
      <w:pPr>
        <w:rPr>
          <w:lang w:val="zh-CN"/>
        </w:rPr>
      </w:pPr>
      <w:r>
        <w:rPr>
          <w:rFonts w:hint="eastAsia"/>
          <w:lang w:val="zh-CN"/>
        </w:rPr>
        <w:t>第三部分名词解释</w:t>
      </w:r>
    </w:p>
    <w:p w14:paraId="11E63C78">
      <w:pPr>
        <w:rPr>
          <w:lang w:val="zh-CN"/>
        </w:rPr>
      </w:pPr>
      <w:r>
        <w:rPr>
          <w:rFonts w:hint="eastAsia"/>
          <w:lang w:val="zh-CN"/>
        </w:rPr>
        <w:t>第四部分附件</w:t>
      </w:r>
    </w:p>
    <w:p w14:paraId="39189AD9">
      <w:pPr>
        <w:rPr>
          <w:lang w:val="zh-CN"/>
        </w:rPr>
      </w:pPr>
      <w:r>
        <w:rPr>
          <w:rFonts w:hint="eastAsia"/>
          <w:lang w:val="zh-CN"/>
        </w:rPr>
        <w:t>第五部分附表</w:t>
      </w:r>
    </w:p>
    <w:p w14:paraId="69BBCD77">
      <w:pPr>
        <w:rPr>
          <w:lang w:val="zh-CN"/>
        </w:rPr>
      </w:pPr>
      <w:r>
        <w:rPr>
          <w:rFonts w:hint="eastAsia"/>
          <w:lang w:val="zh-CN"/>
        </w:rPr>
        <w:t>一、收入支出决算总表</w:t>
      </w:r>
    </w:p>
    <w:p w14:paraId="59643010">
      <w:pPr>
        <w:rPr>
          <w:lang w:val="zh-CN"/>
        </w:rPr>
      </w:pPr>
      <w:r>
        <w:rPr>
          <w:rFonts w:hint="eastAsia"/>
          <w:lang w:val="zh-CN"/>
        </w:rPr>
        <w:t>二、收入决算表</w:t>
      </w:r>
    </w:p>
    <w:p w14:paraId="2A0ED6A7">
      <w:pPr>
        <w:rPr>
          <w:lang w:val="zh-CN"/>
        </w:rPr>
      </w:pPr>
      <w:r>
        <w:rPr>
          <w:rFonts w:hint="eastAsia"/>
          <w:lang w:val="zh-CN"/>
        </w:rPr>
        <w:t>三、支出决算表</w:t>
      </w:r>
    </w:p>
    <w:p w14:paraId="460B2FDF">
      <w:pPr>
        <w:rPr>
          <w:lang w:val="zh-CN"/>
        </w:rPr>
      </w:pPr>
      <w:r>
        <w:rPr>
          <w:rFonts w:hint="eastAsia"/>
          <w:lang w:val="zh-CN"/>
        </w:rPr>
        <w:t>四、财政拨款收入支出决算总表</w:t>
      </w:r>
    </w:p>
    <w:p w14:paraId="781B7FA4">
      <w:pPr>
        <w:rPr>
          <w:lang w:val="zh-CN"/>
        </w:rPr>
      </w:pPr>
      <w:r>
        <w:rPr>
          <w:rFonts w:hint="eastAsia"/>
          <w:lang w:val="zh-CN"/>
        </w:rPr>
        <w:t>五、财政拨款支出决算明细表</w:t>
      </w:r>
    </w:p>
    <w:p w14:paraId="141CDCA7">
      <w:pPr>
        <w:rPr>
          <w:lang w:val="zh-CN"/>
        </w:rPr>
      </w:pPr>
      <w:r>
        <w:rPr>
          <w:rFonts w:hint="eastAsia"/>
          <w:lang w:val="zh-CN"/>
        </w:rPr>
        <w:t>六、一般公共预算财政拨款支出决算表</w:t>
      </w:r>
    </w:p>
    <w:p w14:paraId="05AFDB0B">
      <w:pPr>
        <w:rPr>
          <w:lang w:val="zh-CN"/>
        </w:rPr>
      </w:pPr>
      <w:r>
        <w:rPr>
          <w:rFonts w:hint="eastAsia"/>
          <w:lang w:val="zh-CN"/>
        </w:rPr>
        <w:t>七、一般公共预算财政拨款支出决算明细表</w:t>
      </w:r>
    </w:p>
    <w:p w14:paraId="644F66B3">
      <w:pPr>
        <w:rPr>
          <w:lang w:val="zh-CN"/>
        </w:rPr>
      </w:pPr>
      <w:r>
        <w:rPr>
          <w:rFonts w:hint="eastAsia"/>
          <w:lang w:val="zh-CN"/>
        </w:rPr>
        <w:t>八、一般公共预算财政拨款基本支出决算表</w:t>
      </w:r>
    </w:p>
    <w:p w14:paraId="0703AAD6">
      <w:pPr>
        <w:rPr>
          <w:lang w:val="zh-CN"/>
        </w:rPr>
      </w:pPr>
      <w:r>
        <w:rPr>
          <w:rFonts w:hint="eastAsia"/>
          <w:lang w:val="zh-CN"/>
        </w:rPr>
        <w:t>九、一般公共预算财政拨款项目支出决算表</w:t>
      </w:r>
    </w:p>
    <w:p w14:paraId="6BFA4FE9">
      <w:pPr>
        <w:rPr>
          <w:lang w:val="zh-CN"/>
        </w:rPr>
      </w:pPr>
      <w:r>
        <w:rPr>
          <w:rFonts w:hint="eastAsia"/>
          <w:lang w:val="zh-CN"/>
        </w:rPr>
        <w:t>十、政府性基金预算财政拨款收入支出决算表</w:t>
      </w:r>
    </w:p>
    <w:p w14:paraId="4127858C">
      <w:pPr>
        <w:rPr>
          <w:lang w:val="zh-CN"/>
        </w:rPr>
      </w:pPr>
      <w:r>
        <w:rPr>
          <w:rFonts w:hint="eastAsia"/>
          <w:lang w:val="zh-CN"/>
        </w:rPr>
        <w:t>十一、国有资本经营预算财政拨款收入支出决算表</w:t>
      </w:r>
    </w:p>
    <w:p w14:paraId="5AEE6614">
      <w:pPr>
        <w:rPr>
          <w:lang w:val="zh-CN"/>
        </w:rPr>
      </w:pPr>
      <w:r>
        <w:rPr>
          <w:rFonts w:hint="eastAsia"/>
          <w:lang w:val="zh-CN"/>
        </w:rPr>
        <w:t>十二、国有资本经营预算财政拨款支出决算表</w:t>
      </w:r>
    </w:p>
    <w:p w14:paraId="1E34D4C0">
      <w:pPr>
        <w:rPr>
          <w:lang w:val="zh-CN"/>
        </w:rPr>
      </w:pPr>
      <w:r>
        <w:rPr>
          <w:rFonts w:hint="eastAsia"/>
          <w:lang w:val="zh-CN"/>
        </w:rPr>
        <w:t>十三、财政拨款“三公”经费支出决算表</w:t>
      </w:r>
    </w:p>
    <w:p w14:paraId="4FD71588">
      <w:r>
        <w:rPr>
          <w:rFonts w:hint="eastAsia"/>
        </w:rPr>
        <w:t>第一部分单位概况</w:t>
      </w:r>
    </w:p>
    <w:p w14:paraId="472AE539">
      <w:r>
        <w:rPr>
          <w:rFonts w:hint="eastAsia"/>
        </w:rPr>
        <w:t>一、主要职责</w:t>
      </w:r>
    </w:p>
    <w:p w14:paraId="3DD85F61">
      <w:r>
        <w:rPr>
          <w:rFonts w:hint="eastAsia"/>
        </w:rPr>
        <w:t>（一）单位主要职能。</w:t>
      </w:r>
    </w:p>
    <w:p w14:paraId="6E928380">
      <w:r>
        <w:t>1.</w:t>
      </w:r>
      <w:r>
        <w:rPr>
          <w:rFonts w:hint="eastAsia"/>
        </w:rPr>
        <w:t>拟定全县财政、税收的发展战略、规划和改革方案并组织实施。参与宏观经济分析预测和全县重大宏观经济政策的制定。提出运用财税政策实施宏观经济调控和综合平衡全县财力的建议。</w:t>
      </w:r>
    </w:p>
    <w:p w14:paraId="7C394D8F">
      <w:r>
        <w:t>2.</w:t>
      </w:r>
      <w:r>
        <w:rPr>
          <w:rFonts w:hint="eastAsia"/>
        </w:rPr>
        <w:t>贯彻执行国家财税法律、法规和方针、政策</w:t>
      </w:r>
      <w:r>
        <w:t>,</w:t>
      </w:r>
      <w:r>
        <w:rPr>
          <w:rFonts w:hint="eastAsia"/>
        </w:rPr>
        <w:t>组织起草地方性财税法规的实施办法和政策规定，并组织实施。按照管理权限管理全县税政事项。</w:t>
      </w:r>
    </w:p>
    <w:p w14:paraId="054ACFCC">
      <w:r>
        <w:t>3.</w:t>
      </w:r>
      <w:r>
        <w:rPr>
          <w:rFonts w:hint="eastAsia"/>
        </w:rPr>
        <w:t>根据县政府授权，依照《中华人民共和国公司法》、《中华人民共和国企业国有资产法》等法律和行政法规履行出资</w:t>
      </w:r>
      <w:r>
        <w:rPr>
          <w:rFonts w:hint="eastAsia"/>
        </w:rPr>
        <w:t>人职责，监管县属企业的国有资产，加强国有资产的管理工作。</w:t>
      </w:r>
    </w:p>
    <w:p w14:paraId="795ADFF7">
      <w:r>
        <w:t>4.</w:t>
      </w:r>
      <w:r>
        <w:rPr>
          <w:rFonts w:hint="eastAsia"/>
        </w:rPr>
        <w:t>研究</w:t>
      </w:r>
      <w:r>
        <w:rPr>
          <w:rFonts w:hint="eastAsia"/>
        </w:rPr>
        <w:t>拟订国有资产管理的办法和制度规定，依法对全县国有资产进行指导。</w:t>
      </w:r>
    </w:p>
    <w:p w14:paraId="1BF864CF">
      <w:r>
        <w:t>5.</w:t>
      </w:r>
      <w:r>
        <w:rPr>
          <w:rFonts w:hint="eastAsia"/>
        </w:rPr>
        <w:t>承担监督所监管企业国有资产保值增值工作，负责所监管企业工资总额管理工作，参与拟定所监管企业负责人收入分配政策并组织实施。</w:t>
      </w:r>
    </w:p>
    <w:p w14:paraId="37D76796">
      <w:r>
        <w:t>6.</w:t>
      </w:r>
      <w:r>
        <w:rPr>
          <w:rFonts w:hint="eastAsia"/>
        </w:rPr>
        <w:t>指导推进国有企业改革重组和现代企业制度建设，完善公司法人治理结构，推动国有经济布局和结构的战略性调整。</w:t>
      </w:r>
    </w:p>
    <w:p w14:paraId="62BF66A3">
      <w:r>
        <w:t>7.</w:t>
      </w:r>
      <w:r>
        <w:rPr>
          <w:rFonts w:hint="eastAsia"/>
        </w:rPr>
        <w:t>通过法定程序对所监管企业负责人进行任免、考核并根据其经营业绩进行奖惩；建立符合社会主义市场经济体制和现代企</w:t>
      </w:r>
      <w:r>
        <w:rPr>
          <w:rFonts w:hint="eastAsia"/>
        </w:rPr>
        <w:t>业制度要求的选人、用人机制，完善经营者激励和约束制度。</w:t>
      </w:r>
    </w:p>
    <w:p w14:paraId="06A38E08">
      <w:r>
        <w:t>8.</w:t>
      </w:r>
      <w:r>
        <w:rPr>
          <w:rFonts w:hint="eastAsia"/>
        </w:rPr>
        <w:t>编制国有资本预算和执行方案；监缴所监管企业国有资本金收益和县级行政企事业单位经营性资产收益。</w:t>
      </w:r>
    </w:p>
    <w:p w14:paraId="38F3D74C">
      <w:r>
        <w:t>9.</w:t>
      </w:r>
      <w:r>
        <w:rPr>
          <w:rFonts w:hint="eastAsia"/>
        </w:rPr>
        <w:t>负责对国有企业及行政事业单位经营性国有资产实行监督管理，承担产权界定、清产核资、资产评估、资产处置等工作，确保资金运行安全、完善，提高使用效能。</w:t>
      </w:r>
    </w:p>
    <w:p w14:paraId="43D3FF92">
      <w:r>
        <w:t>10.</w:t>
      </w:r>
      <w:r>
        <w:rPr>
          <w:rFonts w:hint="eastAsia"/>
        </w:rPr>
        <w:t>协调中央、省和外地在剑国有企业改革发展中与地方相关的事宜。</w:t>
      </w:r>
    </w:p>
    <w:p w14:paraId="34C6E4B1">
      <w:r>
        <w:t>11.</w:t>
      </w:r>
      <w:r>
        <w:rPr>
          <w:rFonts w:hint="eastAsia"/>
        </w:rPr>
        <w:t>拟订全县金融业发展的中长期规划并组织实施。</w:t>
      </w:r>
    </w:p>
    <w:p w14:paraId="4924043E">
      <w:r>
        <w:t>12.</w:t>
      </w:r>
      <w:r>
        <w:rPr>
          <w:rFonts w:hint="eastAsia"/>
        </w:rPr>
        <w:t>统筹、协调推进全县金融业服务实体经济、防控金融风险、深化金融改革。推动地方政府与金融机构合作。加强金融对外合作交流。</w:t>
      </w:r>
    </w:p>
    <w:p w14:paraId="72DB70EC">
      <w:r>
        <w:t>13.</w:t>
      </w:r>
      <w:r>
        <w:rPr>
          <w:rFonts w:hint="eastAsia"/>
        </w:rPr>
        <w:t>会同有关部门推进地方金融业发展，组建、培育、壮大地方法人金融机构，引进县外、境外金融机构，促进地方金融机构合理布局和金融机构的改革发展和业务指导。</w:t>
      </w:r>
    </w:p>
    <w:p w14:paraId="126A333E">
      <w:r>
        <w:t>14.</w:t>
      </w:r>
      <w:r>
        <w:rPr>
          <w:rFonts w:hint="eastAsia"/>
        </w:rPr>
        <w:t>统筹全县金融要素市场体系建设。会同有关部门指导、推动全县地方金融要素市场建设，组织推进多层次资本市场发展。</w:t>
      </w:r>
    </w:p>
    <w:p w14:paraId="1ED6FBC8">
      <w:r>
        <w:t>15.</w:t>
      </w:r>
      <w:r>
        <w:rPr>
          <w:rFonts w:hint="eastAsia"/>
        </w:rPr>
        <w:t>推动各类金融机构为全县经济社会发展服务，参与全县投融资体制改革工作。推动地方金融统计体系建设。研究制定引导社会融资发展的政策措施，参与研究拟订政府重大项目融资方案。引导金融机构创新服务产品，扩大服务范围，延伸服务领域，提升服务效率。</w:t>
      </w:r>
    </w:p>
    <w:p w14:paraId="75655D37">
      <w:r>
        <w:t>16.</w:t>
      </w:r>
      <w:r>
        <w:rPr>
          <w:rFonts w:hint="eastAsia"/>
        </w:rPr>
        <w:t>负责全县小额贷款公司、融资担保公司、区域性股权市场、典当行、融资租赁公司、商业保理公司、地方资产管理公司的监管。加强对开展信用互助的农民专业合作社、地方权益类交易场所、大宗商品类交易场所的风险监测与行为监管。</w:t>
      </w:r>
    </w:p>
    <w:p w14:paraId="2ED25BF3">
      <w:r>
        <w:t>17.</w:t>
      </w:r>
      <w:r>
        <w:rPr>
          <w:rFonts w:hint="eastAsia"/>
        </w:rPr>
        <w:t>负责地方金融机构和金融中介机构的行业管理和服务，促进金融中介服务业发展，参与拟订促进与金融业密切相关的中介服务机构发展的规划并组织实施。加强对相关金融行业协会的工作指导和监督。</w:t>
      </w:r>
    </w:p>
    <w:p w14:paraId="3713B4A8">
      <w:r>
        <w:t>18.</w:t>
      </w:r>
      <w:r>
        <w:rPr>
          <w:rFonts w:hint="eastAsia"/>
        </w:rPr>
        <w:t>维护地方金融秩序。牵头会同有关部门防范、化解和处置地方金融风险。牵头处置非法集资，协调配合有关部门打击其他非法金融活动，推进全县地方金融风险监测预警与应急处置机制建设。</w:t>
      </w:r>
    </w:p>
    <w:p w14:paraId="246B3B18">
      <w:r>
        <w:t>19.</w:t>
      </w:r>
      <w:r>
        <w:rPr>
          <w:rFonts w:hint="eastAsia"/>
        </w:rPr>
        <w:t>按照国有资产管理有关规定，配合有关部门研究制定国有金融资本布局方案。</w:t>
      </w:r>
    </w:p>
    <w:p w14:paraId="3CB7FD0C">
      <w:r>
        <w:t>20.</w:t>
      </w:r>
      <w:r>
        <w:rPr>
          <w:rFonts w:hint="eastAsia"/>
        </w:rPr>
        <w:t>承担各项财政收支管理。负责编制年度县级预决算草案并组织实施。受县政府委托，向县人民代表大会报告全县和县级预算及其执行情况</w:t>
      </w:r>
      <w:r>
        <w:t>,</w:t>
      </w:r>
      <w:r>
        <w:rPr>
          <w:rFonts w:hint="eastAsia"/>
        </w:rPr>
        <w:t>向县人大常委会报告决算。组织制定经费开支标准、定额</w:t>
      </w:r>
      <w:r>
        <w:t>,</w:t>
      </w:r>
      <w:r>
        <w:rPr>
          <w:rFonts w:hint="eastAsia"/>
        </w:rPr>
        <w:t>负责审核批复部门</w:t>
      </w:r>
      <w:r>
        <w:t>(</w:t>
      </w:r>
      <w:r>
        <w:rPr>
          <w:rFonts w:hint="eastAsia"/>
        </w:rPr>
        <w:t>单位</w:t>
      </w:r>
      <w:r>
        <w:t>)</w:t>
      </w:r>
      <w:r>
        <w:rPr>
          <w:rFonts w:hint="eastAsia"/>
        </w:rPr>
        <w:t>的年度预决算。完善转移支付制度。</w:t>
      </w:r>
    </w:p>
    <w:p w14:paraId="0EB6EC1A">
      <w:r>
        <w:t>21.</w:t>
      </w:r>
      <w:r>
        <w:rPr>
          <w:rFonts w:hint="eastAsia"/>
        </w:rPr>
        <w:t>负责政府非税收入管理。负责政府性基金管理</w:t>
      </w:r>
      <w:r>
        <w:t>,</w:t>
      </w:r>
      <w:r>
        <w:rPr>
          <w:rFonts w:hint="eastAsia"/>
        </w:rPr>
        <w:t>按规定管理行政事业性收费，管理财政票据，负责彩票的监管和发行规模的审核上报工作。</w:t>
      </w:r>
    </w:p>
    <w:p w14:paraId="44A53B54">
      <w:r>
        <w:t>22.</w:t>
      </w:r>
      <w:r>
        <w:rPr>
          <w:rFonts w:hint="eastAsia"/>
        </w:rPr>
        <w:t>制定全县国库管理制度、国库集中收付制度</w:t>
      </w:r>
      <w:r>
        <w:t>,</w:t>
      </w:r>
      <w:r>
        <w:rPr>
          <w:rFonts w:hint="eastAsia"/>
        </w:rPr>
        <w:t>指导和监督国库业务</w:t>
      </w:r>
      <w:r>
        <w:t>,</w:t>
      </w:r>
      <w:r>
        <w:rPr>
          <w:rFonts w:hint="eastAsia"/>
        </w:rPr>
        <w:t>组织开展国库现金管理工作。</w:t>
      </w:r>
    </w:p>
    <w:p w14:paraId="05E97184">
      <w:r>
        <w:t>23.</w:t>
      </w:r>
      <w:r>
        <w:rPr>
          <w:rFonts w:hint="eastAsia"/>
        </w:rPr>
        <w:t>制定政府采购制度</w:t>
      </w:r>
      <w:r>
        <w:t>,</w:t>
      </w:r>
      <w:r>
        <w:rPr>
          <w:rFonts w:hint="eastAsia"/>
        </w:rPr>
        <w:t>编制政府采购预算</w:t>
      </w:r>
      <w:r>
        <w:t>,</w:t>
      </w:r>
      <w:r>
        <w:rPr>
          <w:rFonts w:hint="eastAsia"/>
        </w:rPr>
        <w:t>监督管理全县政府采购工作。</w:t>
      </w:r>
    </w:p>
    <w:p w14:paraId="2A3A1EBD">
      <w:r>
        <w:t>24.</w:t>
      </w:r>
      <w:r>
        <w:rPr>
          <w:rFonts w:hint="eastAsia"/>
        </w:rPr>
        <w:t>负责管理和监督财政性经济发展支出、政府性投资项目的财政拨款</w:t>
      </w:r>
      <w:r>
        <w:t>,</w:t>
      </w:r>
      <w:r>
        <w:rPr>
          <w:rFonts w:hint="eastAsia"/>
        </w:rPr>
        <w:t>参与拟订政府</w:t>
      </w:r>
      <w:r>
        <w:rPr>
          <w:rFonts w:hint="eastAsia"/>
        </w:rPr>
        <w:t>性建设投资的有关政策</w:t>
      </w:r>
      <w:r>
        <w:t>,</w:t>
      </w:r>
      <w:r>
        <w:rPr>
          <w:rFonts w:hint="eastAsia"/>
        </w:rPr>
        <w:t>制定基本建设财务制度</w:t>
      </w:r>
      <w:r>
        <w:t>,</w:t>
      </w:r>
      <w:r>
        <w:rPr>
          <w:rFonts w:hint="eastAsia"/>
        </w:rPr>
        <w:t>负责投资评审管理工作。</w:t>
      </w:r>
      <w:r>
        <w:rPr>
          <w:rFonts w:hint="eastAsia"/>
        </w:rPr>
        <w:t>负责有关政策性补贴和专项储备资金财政管理工作。</w:t>
      </w:r>
    </w:p>
    <w:p w14:paraId="056EBF93">
      <w:r>
        <w:t>25.</w:t>
      </w:r>
      <w:r>
        <w:rPr>
          <w:rFonts w:hint="eastAsia"/>
        </w:rPr>
        <w:t>会同相关部门管理全县社会保障和就业及医疗卫生支出</w:t>
      </w:r>
      <w:r>
        <w:t>,</w:t>
      </w:r>
      <w:r>
        <w:rPr>
          <w:rFonts w:hint="eastAsia"/>
        </w:rPr>
        <w:t>会同相关部门拟订社会保障资金</w:t>
      </w:r>
      <w:r>
        <w:t>(</w:t>
      </w:r>
      <w:r>
        <w:rPr>
          <w:rFonts w:hint="eastAsia"/>
        </w:rPr>
        <w:t>基金</w:t>
      </w:r>
      <w:r>
        <w:t>)</w:t>
      </w:r>
      <w:r>
        <w:rPr>
          <w:rFonts w:hint="eastAsia"/>
        </w:rPr>
        <w:t>的财务管理制度</w:t>
      </w:r>
      <w:r>
        <w:t>,</w:t>
      </w:r>
      <w:r>
        <w:rPr>
          <w:rFonts w:hint="eastAsia"/>
        </w:rPr>
        <w:t>编制县级社会保障预决算草案。</w:t>
      </w:r>
    </w:p>
    <w:p w14:paraId="55B5014F">
      <w:r>
        <w:t>26.</w:t>
      </w:r>
      <w:r>
        <w:rPr>
          <w:rFonts w:hint="eastAsia"/>
        </w:rPr>
        <w:t>组织实施政府债务管理制度和政策</w:t>
      </w:r>
      <w:r>
        <w:t>,</w:t>
      </w:r>
      <w:r>
        <w:rPr>
          <w:rFonts w:hint="eastAsia"/>
        </w:rPr>
        <w:t>制定具体管理办法</w:t>
      </w:r>
      <w:r>
        <w:t>,</w:t>
      </w:r>
      <w:r>
        <w:rPr>
          <w:rFonts w:hint="eastAsia"/>
        </w:rPr>
        <w:t>管理政府债务</w:t>
      </w:r>
      <w:r>
        <w:t>,</w:t>
      </w:r>
      <w:r>
        <w:rPr>
          <w:rFonts w:hint="eastAsia"/>
        </w:rPr>
        <w:t>防范财政风险。管理外国政府和国际金融机构贷</w:t>
      </w:r>
      <w:r>
        <w:t>(</w:t>
      </w:r>
      <w:r>
        <w:rPr>
          <w:rFonts w:hint="eastAsia"/>
        </w:rPr>
        <w:t>赠</w:t>
      </w:r>
      <w:r>
        <w:t>)</w:t>
      </w:r>
      <w:r>
        <w:rPr>
          <w:rFonts w:hint="eastAsia"/>
        </w:rPr>
        <w:t>款项目的有关业务。</w:t>
      </w:r>
    </w:p>
    <w:p w14:paraId="2D9C8929">
      <w:r>
        <w:t>27.</w:t>
      </w:r>
      <w:r>
        <w:rPr>
          <w:rFonts w:hint="eastAsia"/>
        </w:rPr>
        <w:t>负责职责范围内的安全生产、职业健康、生态环境保护和审批服务便民化等工作。</w:t>
      </w:r>
    </w:p>
    <w:p w14:paraId="5CD08ADB">
      <w:r>
        <w:t>28.</w:t>
      </w:r>
      <w:r>
        <w:rPr>
          <w:rFonts w:hint="eastAsia"/>
        </w:rPr>
        <w:t>负责全县的会计工作</w:t>
      </w:r>
      <w:r>
        <w:t>,</w:t>
      </w:r>
      <w:r>
        <w:rPr>
          <w:rFonts w:hint="eastAsia"/>
        </w:rPr>
        <w:t>监督和规范会计行为</w:t>
      </w:r>
      <w:r>
        <w:t>,</w:t>
      </w:r>
      <w:r>
        <w:rPr>
          <w:rFonts w:hint="eastAsia"/>
        </w:rPr>
        <w:t>组织实施国家统一的会计制度，指导和监督注册会计师和会计事务所的业务，指导和管理社会审计。</w:t>
      </w:r>
    </w:p>
    <w:p w14:paraId="79665822">
      <w:r>
        <w:t>29.</w:t>
      </w:r>
      <w:r>
        <w:rPr>
          <w:rFonts w:hint="eastAsia"/>
        </w:rPr>
        <w:t>负责财政资金绩效评价，承担全县财政绩效管理工作，研究制定全县财政绩效管理制度。</w:t>
      </w:r>
    </w:p>
    <w:p w14:paraId="16CD687E">
      <w:r>
        <w:t>30.</w:t>
      </w:r>
      <w:r>
        <w:rPr>
          <w:rFonts w:hint="eastAsia"/>
        </w:rPr>
        <w:t>负责财政宣传和财政信息管理系统工作。负责全县财政业务培训。</w:t>
      </w:r>
    </w:p>
    <w:p w14:paraId="30D9D207">
      <w:r>
        <w:t>31.</w:t>
      </w:r>
      <w:r>
        <w:rPr>
          <w:rFonts w:hint="eastAsia"/>
        </w:rPr>
        <w:t>完成县委、县政府交办的其他任务。</w:t>
      </w:r>
    </w:p>
    <w:p w14:paraId="5EFC460A">
      <w:r>
        <w:rPr>
          <w:rFonts w:hint="eastAsia"/>
        </w:rPr>
        <w:t>（二）</w:t>
      </w:r>
      <w:r>
        <w:t>2023</w:t>
      </w:r>
      <w:r>
        <w:rPr>
          <w:rFonts w:hint="eastAsia"/>
        </w:rPr>
        <w:t>年重点工作完成情况。</w:t>
      </w:r>
    </w:p>
    <w:p w14:paraId="442AE5A8">
      <w:r>
        <w:t>1.</w:t>
      </w:r>
      <w:r>
        <w:rPr>
          <w:rFonts w:hint="eastAsia"/>
        </w:rPr>
        <w:t>贯</w:t>
      </w:r>
      <w:r>
        <w:rPr>
          <w:rFonts w:hint="eastAsia"/>
        </w:rPr>
        <w:t>彻落实习近平总书记来川来广视察的重要讲话精神</w:t>
      </w:r>
    </w:p>
    <w:p w14:paraId="014A2AA1">
      <w:r>
        <w:rPr>
          <w:rFonts w:hint="eastAsia"/>
        </w:rPr>
        <w:t>坚持高位推动、久久为功，加大投入力度支持生态环境保护。高度重视习近平总书记来川特别是到我县翠云廊视察调研重要指示精神，坚定不移学习贯彻习近平生态文明思想，紧紧围绕中央、省市关于生态环境保护的决策部署，坚持“绿水青山就是金山银山”生态环保理念，坚持把生态环境保护作为财政支出重点领域予以保障，多措并举全县生态文明建设。坚持对标对表、聚力提升，积极争取政策抢抓发展机遇。通过进一步学习，抓住翠云廊古柏保护与利用及蜀道文化传承等工作的各项利好政策叠加时机，积极向省厅、市局汇报衔接，争取债券资金和各项财政补助资金，统筹全县生态环保资金。积极争取生态环保方面的债券资金，督促各相关部门提早谋划生态环保方面的项目储备，围绕翠云廊古柏保护与利用及蜀道文化传承等，全面做好重大规划、重大项目的谋划、论证、储备和争取工作，建立项目库。通过专项债券做好梳理和申报工作，为高质量发展我县生态环保工作提供资金保障。</w:t>
      </w:r>
    </w:p>
    <w:p w14:paraId="127CB6C9">
      <w:r>
        <w:t>2.</w:t>
      </w:r>
      <w:r>
        <w:rPr>
          <w:rFonts w:hint="eastAsia"/>
        </w:rPr>
        <w:t>贯彻落实“增收解困八条措施”，财政运行平稳有序</w:t>
      </w:r>
    </w:p>
    <w:p w14:paraId="7C259E68">
      <w:r>
        <w:rPr>
          <w:rFonts w:hint="eastAsia"/>
        </w:rPr>
        <w:t>围绕</w:t>
      </w:r>
      <w:r>
        <w:t>2023</w:t>
      </w:r>
      <w:r>
        <w:rPr>
          <w:rFonts w:hint="eastAsia"/>
        </w:rPr>
        <w:t>年财税收入目标任务</w:t>
      </w:r>
      <w:r>
        <w:t>,</w:t>
      </w:r>
      <w:r>
        <w:rPr>
          <w:rFonts w:hint="eastAsia"/>
        </w:rPr>
        <w:t>从收入征管、基金收入（增减挂钩）、资金争取、国企做大、银行融资、总部经济、招商引资、盘活存量着手，联合发改、税务、资源、水利、文旅、国资、教育、执法等部门，深挖潜力，千方百计组织收入入库。</w:t>
      </w:r>
      <w:r>
        <w:t>1-11</w:t>
      </w:r>
      <w:r>
        <w:rPr>
          <w:rFonts w:hint="eastAsia"/>
        </w:rPr>
        <w:t>月，地方一般公共预算收入完成</w:t>
      </w:r>
      <w:r>
        <w:t>55610</w:t>
      </w:r>
      <w:r>
        <w:rPr>
          <w:rFonts w:hint="eastAsia"/>
        </w:rPr>
        <w:t>万元</w:t>
      </w:r>
      <w:r>
        <w:rPr>
          <w:rFonts w:hint="eastAsia"/>
        </w:rPr>
        <w:t>，同比增长</w:t>
      </w:r>
      <w:r>
        <w:rPr>
          <w:rFonts w:hint="eastAsia"/>
        </w:rPr>
        <w:t>增长</w:t>
      </w:r>
      <w:r>
        <w:t>13.38%</w:t>
      </w:r>
      <w:r>
        <w:rPr>
          <w:rFonts w:hint="eastAsia"/>
        </w:rPr>
        <w:t>。其中：</w:t>
      </w:r>
      <w:r>
        <w:rPr>
          <w:rFonts w:hint="eastAsia"/>
        </w:rPr>
        <w:t>税收收入完成</w:t>
      </w:r>
      <w:r>
        <w:t>22873</w:t>
      </w:r>
      <w:r>
        <w:rPr>
          <w:rFonts w:hint="eastAsia"/>
        </w:rPr>
        <w:t>万元</w:t>
      </w:r>
      <w:r>
        <w:rPr>
          <w:rFonts w:hint="eastAsia"/>
        </w:rPr>
        <w:t>，非税收入完成</w:t>
      </w:r>
      <w:r>
        <w:t>28348</w:t>
      </w:r>
      <w:r>
        <w:rPr>
          <w:rFonts w:hint="eastAsia"/>
        </w:rPr>
        <w:t>万元；</w:t>
      </w:r>
      <w:r>
        <w:rPr>
          <w:rFonts w:hint="eastAsia"/>
        </w:rPr>
        <w:t>政府性基金收入完成</w:t>
      </w:r>
      <w:r>
        <w:t>47851</w:t>
      </w:r>
      <w:r>
        <w:rPr>
          <w:rFonts w:hint="eastAsia"/>
        </w:rPr>
        <w:t>万元</w:t>
      </w:r>
      <w:r>
        <w:rPr>
          <w:rFonts w:hint="eastAsia"/>
        </w:rPr>
        <w:t>；</w:t>
      </w:r>
      <w:r>
        <w:rPr>
          <w:rFonts w:hint="eastAsia"/>
        </w:rPr>
        <w:t>国有资本经营预算收入完成</w:t>
      </w:r>
      <w:r>
        <w:t>380</w:t>
      </w:r>
      <w:r>
        <w:rPr>
          <w:rFonts w:hint="eastAsia"/>
        </w:rPr>
        <w:t>万元</w:t>
      </w:r>
      <w:r>
        <w:rPr>
          <w:rFonts w:hint="eastAsia"/>
        </w:rPr>
        <w:t>；向上争取资金</w:t>
      </w:r>
      <w:r>
        <w:t>573840</w:t>
      </w:r>
      <w:r>
        <w:rPr>
          <w:rFonts w:hint="eastAsia"/>
        </w:rPr>
        <w:t>万元</w:t>
      </w:r>
      <w:r>
        <w:rPr>
          <w:rFonts w:hint="eastAsia"/>
        </w:rPr>
        <w:t>；盘活存量资金</w:t>
      </w:r>
      <w:r>
        <w:t>13062.79</w:t>
      </w:r>
      <w:r>
        <w:rPr>
          <w:rFonts w:hint="eastAsia"/>
        </w:rPr>
        <w:t>万元。财政支出规模不断扩大，一般公共预算支出完成</w:t>
      </w:r>
      <w:r>
        <w:t>408905</w:t>
      </w:r>
      <w:r>
        <w:rPr>
          <w:rFonts w:hint="eastAsia"/>
        </w:rPr>
        <w:t>万元</w:t>
      </w:r>
      <w:r>
        <w:rPr>
          <w:rFonts w:hint="eastAsia"/>
        </w:rPr>
        <w:t>，同比增长</w:t>
      </w:r>
      <w:r>
        <w:rPr>
          <w:rFonts w:hint="eastAsia"/>
        </w:rPr>
        <w:t>增长</w:t>
      </w:r>
      <w:r>
        <w:t>6.83%</w:t>
      </w:r>
      <w:r>
        <w:rPr>
          <w:rFonts w:hint="eastAsia"/>
        </w:rPr>
        <w:t>。</w:t>
      </w:r>
    </w:p>
    <w:p w14:paraId="2F0815AC">
      <w:r>
        <w:t>3.</w:t>
      </w:r>
      <w:r>
        <w:rPr>
          <w:rFonts w:hint="eastAsia"/>
        </w:rPr>
        <w:t>积极响应“拼经济、搞建设”，促进县域经济发展</w:t>
      </w:r>
    </w:p>
    <w:p w14:paraId="59C9C2E4">
      <w:r>
        <w:rPr>
          <w:rFonts w:hint="eastAsia"/>
        </w:rPr>
        <w:t>累计投入资金</w:t>
      </w:r>
      <w:r>
        <w:t>20095.82</w:t>
      </w:r>
      <w:r>
        <w:rPr>
          <w:rFonts w:hint="eastAsia"/>
        </w:rPr>
        <w:t>万元万元，全力推进剑门、普安、金剑、开封等园区建设。预算</w:t>
      </w:r>
      <w:r>
        <w:t>3000</w:t>
      </w:r>
      <w:r>
        <w:rPr>
          <w:rFonts w:hint="eastAsia"/>
        </w:rPr>
        <w:t>万元工业发展基金，全力保障招商引资，力争总部经济企业落地剑阁；稳住市场主体，全力保障生产。优化营商环境，及时兑现各类涉企财政扶持资金，大力帮助企业渡过疫情寒冬，对进规企业、税收企业发放补助共计</w:t>
      </w:r>
      <w:r>
        <w:t>60</w:t>
      </w:r>
      <w:r>
        <w:rPr>
          <w:rFonts w:hint="eastAsia"/>
        </w:rPr>
        <w:t>万元；深化金融互动，促进金融资源向重点领域、薄弱环节和受疫情影响严重的企业、行业倾斜，持续为地方经济发展提供最强有力的资金和政策支持，缓解企业阶段性资金紧张问题；把促进消费作为当务之急，加快推动消费回补和潜力释放，向市场发放消费券</w:t>
      </w:r>
      <w:r>
        <w:t>375</w:t>
      </w:r>
      <w:r>
        <w:rPr>
          <w:rFonts w:hint="eastAsia"/>
        </w:rPr>
        <w:t>万元。</w:t>
      </w:r>
    </w:p>
    <w:p w14:paraId="68C20FB2">
      <w:r>
        <w:t>4.</w:t>
      </w:r>
      <w:r>
        <w:rPr>
          <w:rFonts w:hint="eastAsia"/>
        </w:rPr>
        <w:t>持续加大民生投入，不断提升保障水平</w:t>
      </w:r>
    </w:p>
    <w:p w14:paraId="34F92CEE">
      <w:r>
        <w:rPr>
          <w:rFonts w:hint="eastAsia"/>
        </w:rPr>
        <w:t>持续保障和改善民生，不断增强人民群众获得感、幸福感、安全感。全力保障资金投入，加快资金拨付进度，加强资金使用监管，确保资金真正惠民利民。</w:t>
      </w:r>
      <w:r>
        <w:t>1-11</w:t>
      </w:r>
      <w:r>
        <w:rPr>
          <w:rFonts w:hint="eastAsia"/>
        </w:rPr>
        <w:t>月，民生支出预算</w:t>
      </w:r>
      <w:r>
        <w:t>296049.76</w:t>
      </w:r>
      <w:r>
        <w:rPr>
          <w:rFonts w:hint="eastAsia"/>
        </w:rPr>
        <w:t>万元，占调整预算总数的</w:t>
      </w:r>
      <w:r>
        <w:t>70.81%</w:t>
      </w:r>
      <w:r>
        <w:rPr>
          <w:rFonts w:hint="eastAsia"/>
        </w:rPr>
        <w:t>；安排城乡低保补助资金</w:t>
      </w:r>
      <w:r>
        <w:t>11283</w:t>
      </w:r>
      <w:r>
        <w:rPr>
          <w:rFonts w:hint="eastAsia"/>
        </w:rPr>
        <w:t>万元，确保了农村</w:t>
      </w:r>
      <w:r>
        <w:t>45149</w:t>
      </w:r>
      <w:r>
        <w:rPr>
          <w:rFonts w:hint="eastAsia"/>
        </w:rPr>
        <w:t>人、城市</w:t>
      </w:r>
      <w:r>
        <w:t>4083</w:t>
      </w:r>
      <w:r>
        <w:rPr>
          <w:rFonts w:hint="eastAsia"/>
        </w:rPr>
        <w:t>人的最低生活保障；安排资金</w:t>
      </w:r>
      <w:r>
        <w:t>167.14</w:t>
      </w:r>
      <w:r>
        <w:rPr>
          <w:rFonts w:hint="eastAsia"/>
        </w:rPr>
        <w:t>万元，保障孤儿</w:t>
      </w:r>
      <w:r>
        <w:t>45</w:t>
      </w:r>
      <w:r>
        <w:rPr>
          <w:rFonts w:hint="eastAsia"/>
        </w:rPr>
        <w:t>名、事实无人抚养儿童</w:t>
      </w:r>
      <w:r>
        <w:t>93</w:t>
      </w:r>
      <w:r>
        <w:rPr>
          <w:rFonts w:hint="eastAsia"/>
        </w:rPr>
        <w:t>人生活所需；安排特困群众救助补助经费</w:t>
      </w:r>
      <w:r>
        <w:t>1596</w:t>
      </w:r>
      <w:r>
        <w:rPr>
          <w:rFonts w:hint="eastAsia"/>
        </w:rPr>
        <w:t>万元，保障全县</w:t>
      </w:r>
      <w:r>
        <w:t>2220</w:t>
      </w:r>
      <w:r>
        <w:rPr>
          <w:rFonts w:hint="eastAsia"/>
        </w:rPr>
        <w:t>名特困人员的基本生活水平。安排医疗保障金</w:t>
      </w:r>
      <w:r>
        <w:t>2774</w:t>
      </w:r>
      <w:r>
        <w:rPr>
          <w:rFonts w:hint="eastAsia"/>
        </w:rPr>
        <w:t>万元，落实基本医疗保障；落实稳经济增长一揽子措施，筹集稳岗就业专项资金</w:t>
      </w:r>
      <w:r>
        <w:t>4283</w:t>
      </w:r>
      <w:r>
        <w:rPr>
          <w:rFonts w:hint="eastAsia"/>
        </w:rPr>
        <w:t>万元，为就业政策的落实和就业困难人员就业工作提供坚强的资金保障。投入</w:t>
      </w:r>
      <w:r>
        <w:t>77151.96</w:t>
      </w:r>
      <w:r>
        <w:rPr>
          <w:rFonts w:hint="eastAsia"/>
        </w:rPr>
        <w:t>万元，推进高质量教育体系建设。</w:t>
      </w:r>
    </w:p>
    <w:p w14:paraId="6665166F">
      <w:r>
        <w:t>5.</w:t>
      </w:r>
      <w:r>
        <w:rPr>
          <w:rFonts w:hint="eastAsia"/>
        </w:rPr>
        <w:t>充分激发内生动力，全面推进帮扶实干</w:t>
      </w:r>
    </w:p>
    <w:p w14:paraId="1E5AC594">
      <w:r>
        <w:rPr>
          <w:rFonts w:hint="eastAsia"/>
        </w:rPr>
        <w:t>发扬说干就干、干就干成、越干越好精神，按</w:t>
      </w:r>
      <w:r>
        <w:t>39</w:t>
      </w:r>
      <w:r>
        <w:rPr>
          <w:rFonts w:hint="eastAsia"/>
        </w:rPr>
        <w:t>个欠发达县域托底性帮扶十条措施文件要求，积极主动与省财政厅和帮扶单位对接汇报，争取省财政厅到位托底性财力补助</w:t>
      </w:r>
      <w:r>
        <w:t>3030</w:t>
      </w:r>
      <w:r>
        <w:rPr>
          <w:rFonts w:hint="eastAsia"/>
        </w:rPr>
        <w:t>万元、专项和一般债券资金</w:t>
      </w:r>
      <w:r>
        <w:t>8.88</w:t>
      </w:r>
      <w:r>
        <w:rPr>
          <w:rFonts w:hint="eastAsia"/>
        </w:rPr>
        <w:t>亿元，小麦产业集群</w:t>
      </w:r>
      <w:r>
        <w:t>3</w:t>
      </w:r>
      <w:r>
        <w:rPr>
          <w:rFonts w:hint="eastAsia"/>
        </w:rPr>
        <w:t>年</w:t>
      </w:r>
      <w:r>
        <w:t>2000</w:t>
      </w:r>
      <w:r>
        <w:rPr>
          <w:rFonts w:hint="eastAsia"/>
        </w:rPr>
        <w:t>万元；二是携手共兴上四川黄浦投资控股有限公司、四川维诚会计师事务所有限公司、四川川联体育产业商会、四川云南商会与我县结对帮扶；三是项目上剑阁县老鹰嘴水库省发改委正在开展项目评审、省级产业强镇特色农业项目已获批准，要素上金剑工业园</w:t>
      </w:r>
      <w:r>
        <w:t>865</w:t>
      </w:r>
      <w:r>
        <w:rPr>
          <w:rFonts w:hint="eastAsia"/>
        </w:rPr>
        <w:t>亩土地报批工作省自然资源厅已审核通过，物资帮扶上四川省川联体育产业商会向剑门关中学捐赠一批课桌椅、中石化勘探分公司通过</w:t>
      </w:r>
      <w:r>
        <w:t>832</w:t>
      </w:r>
      <w:r>
        <w:rPr>
          <w:rFonts w:hint="eastAsia"/>
        </w:rPr>
        <w:t>扶贫平台采购我县扶贫产品</w:t>
      </w:r>
      <w:r>
        <w:t>25</w:t>
      </w:r>
      <w:r>
        <w:rPr>
          <w:rFonts w:hint="eastAsia"/>
        </w:rPr>
        <w:t>万元。</w:t>
      </w:r>
    </w:p>
    <w:p w14:paraId="07A8F127">
      <w:r>
        <w:t>6.</w:t>
      </w:r>
      <w:r>
        <w:rPr>
          <w:rFonts w:hint="eastAsia"/>
        </w:rPr>
        <w:t>巩固脱贫攻坚成果，赋能推动乡村振兴</w:t>
      </w:r>
    </w:p>
    <w:p w14:paraId="1C72F5DE">
      <w:r>
        <w:rPr>
          <w:rFonts w:hint="eastAsia"/>
        </w:rPr>
        <w:t>一是</w:t>
      </w:r>
      <w:r>
        <w:rPr>
          <w:rFonts w:hint="eastAsia"/>
        </w:rPr>
        <w:t>统筹整合财政涉农资金到位</w:t>
      </w:r>
      <w:r>
        <w:t>34069</w:t>
      </w:r>
      <w:r>
        <w:rPr>
          <w:rFonts w:hint="eastAsia"/>
        </w:rPr>
        <w:t>万元</w:t>
      </w:r>
      <w:r>
        <w:rPr>
          <w:rFonts w:hint="eastAsia"/>
        </w:rPr>
        <w:t>，严格落实好乡村振兴投入政策，安排县级财政衔接推进乡村振兴资金</w:t>
      </w:r>
      <w:r>
        <w:t>4594.38</w:t>
      </w:r>
      <w:r>
        <w:rPr>
          <w:rFonts w:hint="eastAsia"/>
        </w:rPr>
        <w:t>万</w:t>
      </w:r>
      <w:r>
        <w:rPr>
          <w:rFonts w:hint="eastAsia"/>
        </w:rPr>
        <w:t>元。</w:t>
      </w:r>
      <w:r>
        <w:rPr>
          <w:rFonts w:hint="eastAsia"/>
        </w:rPr>
        <w:t>二是</w:t>
      </w:r>
      <w:r>
        <w:rPr>
          <w:rFonts w:hint="eastAsia"/>
        </w:rPr>
        <w:t>修订完善《剑阁县统筹整合使用财政涉农资金管理办法》《剑阁县财政衔接推进乡村振兴补助资金管理办法》，进一步规范各类涉农资金管理。</w:t>
      </w:r>
      <w:r>
        <w:rPr>
          <w:rFonts w:hint="eastAsia"/>
        </w:rPr>
        <w:t>三是</w:t>
      </w:r>
      <w:r>
        <w:rPr>
          <w:rFonts w:hint="eastAsia"/>
        </w:rPr>
        <w:t>派驻两支工作队共</w:t>
      </w:r>
      <w:r>
        <w:t>5</w:t>
      </w:r>
      <w:r>
        <w:rPr>
          <w:rFonts w:hint="eastAsia"/>
        </w:rPr>
        <w:t>人全脱产开展帮扶，机关帮扶干部累计下乡开展帮扶工作</w:t>
      </w:r>
      <w:r>
        <w:t>480</w:t>
      </w:r>
      <w:r>
        <w:rPr>
          <w:rFonts w:hint="eastAsia"/>
        </w:rPr>
        <w:t>人次，配合帮扶乡镇顺利完成乡村振兴、疫情防控等工作。</w:t>
      </w:r>
      <w:r>
        <w:rPr>
          <w:rFonts w:hint="eastAsia"/>
        </w:rPr>
        <w:t>四是</w:t>
      </w:r>
      <w:r>
        <w:rPr>
          <w:rFonts w:hint="eastAsia"/>
        </w:rPr>
        <w:t>积极做好与杭州上城区、广安市对接工作，东西部协作到位资金</w:t>
      </w:r>
      <w:r>
        <w:t>4900</w:t>
      </w:r>
      <w:r>
        <w:rPr>
          <w:rFonts w:hint="eastAsia"/>
        </w:rPr>
        <w:t>万元，广安对口帮扶资金到位</w:t>
      </w:r>
      <w:r>
        <w:t>2800</w:t>
      </w:r>
      <w:r>
        <w:rPr>
          <w:rFonts w:hint="eastAsia"/>
        </w:rPr>
        <w:t>万元，严格把关东西部协作（省内帮扶）资金拨付审批。</w:t>
      </w:r>
      <w:r>
        <w:t>1-11</w:t>
      </w:r>
      <w:r>
        <w:rPr>
          <w:rFonts w:hint="eastAsia"/>
        </w:rPr>
        <w:t>月，东西部协作资金拨付</w:t>
      </w:r>
      <w:r>
        <w:t>3672.4866</w:t>
      </w:r>
      <w:r>
        <w:rPr>
          <w:rFonts w:hint="eastAsia"/>
        </w:rPr>
        <w:t>万元，广安对口帮扶资金拨付</w:t>
      </w:r>
      <w:r>
        <w:t>893.36</w:t>
      </w:r>
      <w:r>
        <w:rPr>
          <w:rFonts w:hint="eastAsia"/>
        </w:rPr>
        <w:t>万元。</w:t>
      </w:r>
    </w:p>
    <w:p w14:paraId="2BAFF607">
      <w:r>
        <w:t>7.</w:t>
      </w:r>
      <w:r>
        <w:rPr>
          <w:rFonts w:hint="eastAsia"/>
        </w:rPr>
        <w:t>用活用好货币政策，引领金融示范创新</w:t>
      </w:r>
    </w:p>
    <w:p w14:paraId="2968AC1A">
      <w:r>
        <w:rPr>
          <w:rFonts w:hint="eastAsia"/>
        </w:rPr>
        <w:t>一是</w:t>
      </w:r>
      <w:r>
        <w:rPr>
          <w:rFonts w:hint="eastAsia"/>
        </w:rPr>
        <w:t>深化金融精准扶贫，成功争取浙江财通证券股份有限公司</w:t>
      </w:r>
      <w:r>
        <w:t>60</w:t>
      </w:r>
      <w:r>
        <w:rPr>
          <w:rFonts w:hint="eastAsia"/>
        </w:rPr>
        <w:t>万元乡村振兴帮扶资金，做好产业帮扶工作。二是积极发挥创业担保贷款贴息资金引导作用，截止</w:t>
      </w:r>
      <w:r>
        <w:t>10</w:t>
      </w:r>
      <w:r>
        <w:rPr>
          <w:rFonts w:hint="eastAsia"/>
        </w:rPr>
        <w:t>月末新增创业担保贷款</w:t>
      </w:r>
      <w:r>
        <w:t>352</w:t>
      </w:r>
      <w:r>
        <w:rPr>
          <w:rFonts w:hint="eastAsia"/>
        </w:rPr>
        <w:t>笔金额</w:t>
      </w:r>
      <w:r>
        <w:t>9122</w:t>
      </w:r>
      <w:r>
        <w:rPr>
          <w:rFonts w:hint="eastAsia"/>
        </w:rPr>
        <w:t>万元。三是进一步降低企业融资成本。对政府性融资担保机构年化担保费率低于</w:t>
      </w:r>
      <w:r>
        <w:t>1.5%</w:t>
      </w:r>
      <w:r>
        <w:rPr>
          <w:rFonts w:hint="eastAsia"/>
        </w:rPr>
        <w:t>的小微企业、“三农”企业融资担保业务给予分类差异化保费补贴以及担保降费补助。四是持续开展雄关金融大讲堂推动金融工作创新发展。雄关金融大讲堂以“周三夜学”为载体，广元市金融工作局副局长项京担任主讲，授课</w:t>
      </w:r>
      <w:r>
        <w:t>21</w:t>
      </w:r>
      <w:r>
        <w:rPr>
          <w:rFonts w:hint="eastAsia"/>
        </w:rPr>
        <w:t>次，推动我县做好金融创新发展、监管服务、项目融资和风险防范等工作。五是做好全省乡村振兴金融创新示范区的创建工作。通过构建“</w:t>
      </w:r>
      <w:r>
        <w:t>3+N</w:t>
      </w:r>
      <w:r>
        <w:rPr>
          <w:rFonts w:hint="eastAsia"/>
        </w:rPr>
        <w:t>”便民服务体系，助力实现“打造秦巴山区乡村振兴金融创新示范样板”总体目标。六是规范保险业发展，督促保费收入。截止</w:t>
      </w:r>
      <w:r>
        <w:t>10</w:t>
      </w:r>
      <w:r>
        <w:rPr>
          <w:rFonts w:hint="eastAsia"/>
        </w:rPr>
        <w:t>月末，全县实现保费收入</w:t>
      </w:r>
      <w:r>
        <w:t>61266.16</w:t>
      </w:r>
      <w:r>
        <w:rPr>
          <w:rFonts w:hint="eastAsia"/>
        </w:rPr>
        <w:t>万元。七是持续做好金融风险防范工作，持续开展防范打击和处置非法集资工作，实现公众金融知识教育的常态化和长效化。八是阶段性开展了金融领域涉企违规收费专项整治工作，加强了涉企违规问题摸牌，建立健全涉企违规收费问题台账，推动收费主题自查自纠、主动规范。九是阶段性开展了打击整治养老诈骗专项行动排查工作，规范了整治，进一步进化了环境。十是融资难融资贵攻坚克难小分队采取现场走访和电话回访的方式共与</w:t>
      </w:r>
      <w:r>
        <w:t>96</w:t>
      </w:r>
      <w:r>
        <w:rPr>
          <w:rFonts w:hint="eastAsia"/>
        </w:rPr>
        <w:t>家企业取得联系。成功为</w:t>
      </w:r>
      <w:r>
        <w:t>9</w:t>
      </w:r>
      <w:r>
        <w:rPr>
          <w:rFonts w:hint="eastAsia"/>
        </w:rPr>
        <w:t>家企业解决融资</w:t>
      </w:r>
      <w:r>
        <w:t>3340</w:t>
      </w:r>
      <w:r>
        <w:rPr>
          <w:rFonts w:hint="eastAsia"/>
        </w:rPr>
        <w:t>万元，为一家企业解决续贷</w:t>
      </w:r>
      <w:r>
        <w:t>200</w:t>
      </w:r>
      <w:r>
        <w:rPr>
          <w:rFonts w:hint="eastAsia"/>
        </w:rPr>
        <w:t>万元。</w:t>
      </w:r>
    </w:p>
    <w:p w14:paraId="26406F40">
      <w:r>
        <w:t>8.</w:t>
      </w:r>
      <w:r>
        <w:rPr>
          <w:rFonts w:hint="eastAsia"/>
        </w:rPr>
        <w:t>加强动态监控调度，防范化解债务风险</w:t>
      </w:r>
    </w:p>
    <w:p w14:paraId="30AFFC12">
      <w:r>
        <w:rPr>
          <w:rFonts w:hint="eastAsia"/>
        </w:rPr>
        <w:t>一是</w:t>
      </w:r>
      <w:r>
        <w:rPr>
          <w:rFonts w:hint="eastAsia"/>
        </w:rPr>
        <w:t>安排预算资金</w:t>
      </w:r>
      <w:r>
        <w:t>10055</w:t>
      </w:r>
      <w:r>
        <w:rPr>
          <w:rFonts w:hint="eastAsia"/>
        </w:rPr>
        <w:t>万元，主要用于偿还县属国有企业承接的政府购买服务项目贷款，涉及债务</w:t>
      </w:r>
      <w:r>
        <w:t>12</w:t>
      </w:r>
      <w:r>
        <w:rPr>
          <w:rFonts w:hint="eastAsia"/>
        </w:rPr>
        <w:t>笔；</w:t>
      </w:r>
      <w:r>
        <w:rPr>
          <w:rFonts w:hint="eastAsia"/>
        </w:rPr>
        <w:t>二是</w:t>
      </w:r>
      <w:r>
        <w:rPr>
          <w:rFonts w:hint="eastAsia"/>
        </w:rPr>
        <w:t>主动对接省财政厅，在主要支流、中小河流、山洪沟治理和重点区域排涝能力建设，水文基础设施、小型水库工程建设，病险水库除险加固及安全监测，构建城市排水防涝工程体系，森林防火应急道路建设方面，积极进行项目包装，对接上级部门，恳请在万亿国债转移支付分配上予以倾斜。三</w:t>
      </w:r>
      <w:r>
        <w:rPr>
          <w:rFonts w:hint="eastAsia"/>
        </w:rPr>
        <w:t>是</w:t>
      </w:r>
      <w:r>
        <w:rPr>
          <w:rFonts w:hint="eastAsia"/>
        </w:rPr>
        <w:t>压实化债主体责任，进一步传导压力。精准分解隐性债务年度化解任务到各债务单位，按照“千斤重担人人挑”、“谁举债，谁偿还，谁决策，谁负责”的原则，做到人人身上有指标，调动所有债务单位齐抓共管，共同做好存量隐性债务化解工作；</w:t>
      </w:r>
      <w:r>
        <w:rPr>
          <w:rFonts w:hint="eastAsia"/>
        </w:rPr>
        <w:t>四是</w:t>
      </w:r>
      <w:r>
        <w:rPr>
          <w:rFonts w:hint="eastAsia"/>
        </w:rPr>
        <w:t>全力以赴抓增收，确保化债资金不留缺口。千方百计做好省、市财政工作汇报，全力力争新增财力和资金调度支持，同时全力抓好县级财政一般公共预算收入和政府性基金收入工作，切实增加财力化解隐性债务；</w:t>
      </w:r>
      <w:r>
        <w:rPr>
          <w:rFonts w:hint="eastAsia"/>
        </w:rPr>
        <w:t>五是</w:t>
      </w:r>
      <w:r>
        <w:rPr>
          <w:rFonts w:hint="eastAsia"/>
        </w:rPr>
        <w:t>加强隐性债务化解动态监控和日常调度工作。面对今年异常艰巨的化债任务，倒排时间，细化目标，加强指导，严格督办，把今年化债工作抓得紧而又紧，实而又实。</w:t>
      </w:r>
    </w:p>
    <w:p w14:paraId="1AE05724">
      <w:r>
        <w:t>9.</w:t>
      </w:r>
      <w:r>
        <w:rPr>
          <w:rFonts w:hint="eastAsia"/>
        </w:rPr>
        <w:t>规范服务政府采购，全面优化项目评审</w:t>
      </w:r>
    </w:p>
    <w:p w14:paraId="42AE771A">
      <w:r>
        <w:rPr>
          <w:rFonts w:hint="eastAsia"/>
        </w:rPr>
        <w:t>一是</w:t>
      </w:r>
      <w:r>
        <w:rPr>
          <w:rFonts w:hint="eastAsia"/>
        </w:rPr>
        <w:t>优化政府采购服务。累计备案</w:t>
      </w:r>
      <w:r>
        <w:t>205</w:t>
      </w:r>
      <w:r>
        <w:rPr>
          <w:rFonts w:hint="eastAsia"/>
        </w:rPr>
        <w:t>起，预算</w:t>
      </w:r>
      <w:r>
        <w:t>2.72</w:t>
      </w:r>
      <w:r>
        <w:rPr>
          <w:rFonts w:hint="eastAsia"/>
        </w:rPr>
        <w:t>亿，中标（成交）</w:t>
      </w:r>
      <w:r>
        <w:t>1.80</w:t>
      </w:r>
      <w:r>
        <w:rPr>
          <w:rFonts w:hint="eastAsia"/>
        </w:rPr>
        <w:t>亿，其中货物类采购</w:t>
      </w:r>
      <w:r>
        <w:t>137</w:t>
      </w:r>
      <w:r>
        <w:rPr>
          <w:rFonts w:hint="eastAsia"/>
        </w:rPr>
        <w:t>起，中标（成交）金额：</w:t>
      </w:r>
      <w:r>
        <w:t>0.84</w:t>
      </w:r>
      <w:r>
        <w:rPr>
          <w:rFonts w:hint="eastAsia"/>
        </w:rPr>
        <w:t>亿元，服务类政府采购项目</w:t>
      </w:r>
      <w:r>
        <w:t>53</w:t>
      </w:r>
      <w:r>
        <w:rPr>
          <w:rFonts w:hint="eastAsia"/>
        </w:rPr>
        <w:t>个，中标（成交）金额：</w:t>
      </w:r>
      <w:r>
        <w:t>0.79</w:t>
      </w:r>
      <w:r>
        <w:rPr>
          <w:rFonts w:hint="eastAsia"/>
        </w:rPr>
        <w:t>亿元，工程类采购</w:t>
      </w:r>
      <w:r>
        <w:t>13</w:t>
      </w:r>
      <w:r>
        <w:rPr>
          <w:rFonts w:hint="eastAsia"/>
        </w:rPr>
        <w:t>起，成交金额：</w:t>
      </w:r>
      <w:r>
        <w:t>0.17</w:t>
      </w:r>
      <w:r>
        <w:rPr>
          <w:rFonts w:hint="eastAsia"/>
        </w:rPr>
        <w:t>亿元。</w:t>
      </w:r>
      <w:r>
        <w:rPr>
          <w:rFonts w:hint="eastAsia"/>
        </w:rPr>
        <w:t>二是</w:t>
      </w:r>
      <w:r>
        <w:rPr>
          <w:rFonts w:hint="eastAsia"/>
        </w:rPr>
        <w:t>规范政府采购行为。共计受理投诉</w:t>
      </w:r>
      <w:r>
        <w:t>19</w:t>
      </w:r>
      <w:r>
        <w:rPr>
          <w:rFonts w:hint="eastAsia"/>
        </w:rPr>
        <w:t>起，已全部处理完成；整改政府采购专项审计反馈问题共计</w:t>
      </w:r>
      <w:r>
        <w:t>32</w:t>
      </w:r>
      <w:r>
        <w:rPr>
          <w:rFonts w:hint="eastAsia"/>
        </w:rPr>
        <w:t>个，已整改完成</w:t>
      </w:r>
      <w:r>
        <w:t>32</w:t>
      </w:r>
      <w:r>
        <w:rPr>
          <w:rFonts w:hint="eastAsia"/>
        </w:rPr>
        <w:t>个，</w:t>
      </w:r>
      <w:r>
        <w:rPr>
          <w:rFonts w:hint="eastAsia"/>
        </w:rPr>
        <w:t>目前所有问题均已逐项整改销号</w:t>
      </w:r>
      <w:r>
        <w:rPr>
          <w:rFonts w:hint="eastAsia"/>
        </w:rPr>
        <w:t>。</w:t>
      </w:r>
      <w:r>
        <w:rPr>
          <w:rFonts w:hint="eastAsia"/>
        </w:rPr>
        <w:t>三是</w:t>
      </w:r>
      <w:r>
        <w:rPr>
          <w:rFonts w:hint="eastAsia"/>
        </w:rPr>
        <w:t>优化项目评审工作。累计完成县重点工程、教育、医疗、水利、交通、农业、城乡建设、文旅、地质灾害治理等</w:t>
      </w:r>
      <w:r>
        <w:t>326</w:t>
      </w:r>
      <w:r>
        <w:rPr>
          <w:rFonts w:hint="eastAsia"/>
        </w:rPr>
        <w:t>个项目评审，总计送审金额送审总金额</w:t>
      </w:r>
      <w:r>
        <w:t xml:space="preserve"> 28.7</w:t>
      </w:r>
      <w:r>
        <w:rPr>
          <w:rFonts w:hint="eastAsia"/>
        </w:rPr>
        <w:t>亿元，审定金额</w:t>
      </w:r>
      <w:r>
        <w:t>24.6</w:t>
      </w:r>
      <w:r>
        <w:rPr>
          <w:rFonts w:hint="eastAsia"/>
        </w:rPr>
        <w:t>亿元，审减金额</w:t>
      </w:r>
      <w:r>
        <w:t>4.1</w:t>
      </w:r>
      <w:r>
        <w:rPr>
          <w:rFonts w:hint="eastAsia"/>
        </w:rPr>
        <w:t>亿元，充分发挥了财政投资评审的守关把口作用，切实提高了财政资金使用效益。</w:t>
      </w:r>
    </w:p>
    <w:p w14:paraId="5893CE53">
      <w:r>
        <w:t>10.</w:t>
      </w:r>
      <w:r>
        <w:rPr>
          <w:rFonts w:hint="eastAsia"/>
        </w:rPr>
        <w:t>加强党风廉政建设，激发干部队伍活力</w:t>
      </w:r>
    </w:p>
    <w:p w14:paraId="14AB545A">
      <w:r>
        <w:rPr>
          <w:rFonts w:hint="eastAsia"/>
        </w:rPr>
        <w:t>一是加强干部思想政治教育。以主题教育为契机，利用党组理论学习中心组、“周三夜学”、会前学习等方式，强化干部理论武装，深入学习党的二十大、习近平总书记来川来广视察重要指示精神及各项重要论述等，不断夯实干部思想。全年组织开展党组中心组学习</w:t>
      </w:r>
      <w:r>
        <w:t>8</w:t>
      </w:r>
      <w:r>
        <w:rPr>
          <w:rFonts w:hint="eastAsia"/>
        </w:rPr>
        <w:t>次，“周三夜学”</w:t>
      </w:r>
      <w:r>
        <w:t>11</w:t>
      </w:r>
      <w:r>
        <w:rPr>
          <w:rFonts w:hint="eastAsia"/>
        </w:rPr>
        <w:t>次。二是积极开展党员志愿服务。积极组织党员开展“红色星期六”、“五一志愿服务”“双节志愿服务”“文明创建”等活动，组织党员深入交通路口、剑门关景区、佳源广场等开展志愿服务活动，切实发挥党员先锋模范作用。三是加强党员管理。完善党员日常管理，规范、足额地完成了党费收缴工作。全面掌握入党积极分子的培养、考察、培训基本情况，严格把好审核关，对拟吸收发展为中共预备党员的同志进行严格考察，有效地确保新发展党员的质量，全年培养入党积极分子</w:t>
      </w:r>
      <w:r>
        <w:t>1</w:t>
      </w:r>
      <w:r>
        <w:rPr>
          <w:rFonts w:hint="eastAsia"/>
        </w:rPr>
        <w:t>名，吸收预备党员</w:t>
      </w:r>
      <w:r>
        <w:t>7</w:t>
      </w:r>
      <w:r>
        <w:rPr>
          <w:rFonts w:hint="eastAsia"/>
        </w:rPr>
        <w:t>名，预备党员转正</w:t>
      </w:r>
      <w:r>
        <w:t>6</w:t>
      </w:r>
      <w:r>
        <w:rPr>
          <w:rFonts w:hint="eastAsia"/>
        </w:rPr>
        <w:t>名。四是强化干部日常廉政教育。严把节点，关注重点，全覆盖开展廉政谈心谈话，重点加强对重点岗位干部的警示教育。坚持教育激励和严格约束相结合，创新性开展“弘扬清廉文化建设廉洁机关”征文评比活动，专题开展酒驾、醉驾和造谣传谣等专项整治，定期讲好廉政党课，增强干部职工廉政风险防范意识，特别是教育引导年轻干部扣好廉洁从政“第一粒扣子”，做实廉政教育“后半篇文章”，努力创建廉洁模范机关。</w:t>
      </w:r>
    </w:p>
    <w:p w14:paraId="60A6C149">
      <w:r>
        <w:t>11.</w:t>
      </w:r>
      <w:r>
        <w:rPr>
          <w:rFonts w:hint="eastAsia"/>
        </w:rPr>
        <w:t>强化监督检查，规范乡镇财政管理</w:t>
      </w:r>
    </w:p>
    <w:p w14:paraId="4FAD46D9">
      <w:r>
        <w:rPr>
          <w:rFonts w:hint="eastAsia"/>
        </w:rPr>
        <w:t>一是领导分片挂联强化指导。领导班子成员按照行政区划片区各自认领挂联乡镇，紧紧围绕乡镇财政所日常财政财务管理、惠农政策落实、往来款清理清收、直达资金、涉农整合资金以及财政干部队伍建设等基层财政重点、热点和难点问题进行全面指导，全年累计开展调研</w:t>
      </w:r>
      <w:r>
        <w:t>8</w:t>
      </w:r>
      <w:r>
        <w:rPr>
          <w:rFonts w:hint="eastAsia"/>
        </w:rPr>
        <w:t>次。二是开展专项检查强化提升。由乡财股牵头，全县范围内抽调</w:t>
      </w:r>
      <w:r>
        <w:t>12</w:t>
      </w:r>
      <w:r>
        <w:rPr>
          <w:rFonts w:hint="eastAsia"/>
        </w:rPr>
        <w:t>名业务熟练地财务人员，组建成立</w:t>
      </w:r>
      <w:r>
        <w:t>3</w:t>
      </w:r>
      <w:r>
        <w:rPr>
          <w:rFonts w:hint="eastAsia"/>
        </w:rPr>
        <w:t>个检查组，对全县</w:t>
      </w:r>
      <w:r>
        <w:t>29</w:t>
      </w:r>
      <w:r>
        <w:rPr>
          <w:rFonts w:hint="eastAsia"/>
        </w:rPr>
        <w:t>个乡镇进行全覆盖业务检查，及时发现在政策执行、工作落实等方面存在的困难和问题，提出加强乡镇财政管理的前瞻性建议和对策，帮助乡镇财政谋划发展思路，破解工作难题，协调解决重大疑难问题，进一步促进乡镇财政能力提升。三是举办业务培训强化能力。充分利用现有的学习资源，开展线上、线下培训，按照职能职责，广泛征求乡镇财政干部意见建议，有针对性地制定培训计划，全面提高乡镇财政干部队伍业务能力。</w:t>
      </w:r>
    </w:p>
    <w:p w14:paraId="3EB9D23B">
      <w:r>
        <w:rPr>
          <w:rFonts w:hint="eastAsia"/>
        </w:rPr>
        <w:t>二、机构设置</w:t>
      </w:r>
    </w:p>
    <w:p w14:paraId="4A29656E">
      <w:r>
        <w:rPr>
          <w:rFonts w:hint="eastAsia"/>
        </w:rPr>
        <w:t>剑阁县财政局属于一级预算单位，下属二级预算单位</w:t>
      </w:r>
      <w:r>
        <w:t>2</w:t>
      </w:r>
      <w:r>
        <w:rPr>
          <w:rFonts w:hint="eastAsia"/>
        </w:rPr>
        <w:t>个，其中行政单位</w:t>
      </w:r>
      <w:r>
        <w:t>0</w:t>
      </w:r>
      <w:r>
        <w:rPr>
          <w:rFonts w:hint="eastAsia"/>
        </w:rPr>
        <w:t>个，参照公务员法管理的事业单位</w:t>
      </w:r>
      <w:r>
        <w:t>1</w:t>
      </w:r>
      <w:r>
        <w:rPr>
          <w:rFonts w:hint="eastAsia"/>
        </w:rPr>
        <w:t>个，其他事业单位</w:t>
      </w:r>
      <w:r>
        <w:t>1</w:t>
      </w:r>
      <w:r>
        <w:rPr>
          <w:rFonts w:hint="eastAsia"/>
        </w:rPr>
        <w:t>个。</w:t>
      </w:r>
    </w:p>
    <w:p w14:paraId="7773DF1A">
      <w:r>
        <w:rPr>
          <w:rFonts w:hint="eastAsia"/>
        </w:rPr>
        <w:t>无纳入</w:t>
      </w:r>
      <w:r>
        <w:t>2023</w:t>
      </w:r>
      <w:r>
        <w:rPr>
          <w:rFonts w:hint="eastAsia"/>
        </w:rPr>
        <w:t>年度部门决算编制范围的二级预算单位。</w:t>
      </w:r>
    </w:p>
    <w:p w14:paraId="19FD037B">
      <w:r>
        <w:rPr>
          <w:rFonts w:hint="eastAsia"/>
        </w:rPr>
        <w:t>第二部分</w:t>
      </w:r>
      <w:r>
        <w:t xml:space="preserve"> 2023</w:t>
      </w:r>
      <w:r>
        <w:rPr>
          <w:rFonts w:hint="eastAsia"/>
        </w:rPr>
        <w:t>年度单位决算情况说明</w:t>
      </w:r>
    </w:p>
    <w:p w14:paraId="56C5D6B9"/>
    <w:p w14:paraId="44F85488">
      <w:r>
        <w:rPr>
          <w:rFonts w:hint="eastAsia"/>
        </w:rPr>
        <w:t>一、收入支出决算总体情况说明</w:t>
      </w:r>
    </w:p>
    <w:p w14:paraId="334E6972">
      <w:r>
        <w:t>2023</w:t>
      </w:r>
      <w:r>
        <w:rPr>
          <w:rFonts w:hint="eastAsia"/>
        </w:rPr>
        <w:t>年度收、支总计均为</w:t>
      </w:r>
      <w:r>
        <w:t>1700.66</w:t>
      </w:r>
      <w:r>
        <w:rPr>
          <w:rFonts w:hint="eastAsia"/>
        </w:rPr>
        <w:t>万元。与</w:t>
      </w:r>
      <w:r>
        <w:t>2022</w:t>
      </w:r>
      <w:r>
        <w:rPr>
          <w:rFonts w:hint="eastAsia"/>
        </w:rPr>
        <w:t>年度相比，收、支总计各增加</w:t>
      </w:r>
      <w:r>
        <w:t>521.23</w:t>
      </w:r>
      <w:r>
        <w:rPr>
          <w:rFonts w:hint="eastAsia"/>
        </w:rPr>
        <w:t>万元，增长</w:t>
      </w:r>
      <w:r>
        <w:t>44.19%</w:t>
      </w:r>
      <w:r>
        <w:rPr>
          <w:rFonts w:hint="eastAsia"/>
        </w:rPr>
        <w:t>。主要变动原因是项目经费支出增加。</w:t>
      </w:r>
    </w:p>
    <w:p w14:paraId="4D9B3BB7">
      <w:r>
        <w:rPr>
          <w:rFonts w:hint="eastAsia"/>
        </w:rPr>
        <w:t>二、收入决算情况说明</w:t>
      </w:r>
    </w:p>
    <w:p w14:paraId="5E93DCDB">
      <w:r>
        <w:t>2023</w:t>
      </w:r>
      <w:r>
        <w:rPr>
          <w:rFonts w:hint="eastAsia"/>
        </w:rPr>
        <w:t>年本年收入合计</w:t>
      </w:r>
      <w:r>
        <w:t>1700.66</w:t>
      </w:r>
      <w:r>
        <w:rPr>
          <w:rFonts w:hint="eastAsia"/>
        </w:rPr>
        <w:t>万元，其中：一般公共预算财政拨款收入</w:t>
      </w:r>
      <w:r>
        <w:t>1700.66</w:t>
      </w:r>
      <w:r>
        <w:rPr>
          <w:rFonts w:hint="eastAsia"/>
        </w:rPr>
        <w:t>万元，占</w:t>
      </w:r>
      <w:r>
        <w:t>100%</w:t>
      </w:r>
      <w:r>
        <w:rPr>
          <w:rFonts w:hint="eastAsia"/>
        </w:rPr>
        <w:t>。</w:t>
      </w:r>
    </w:p>
    <w:p w14:paraId="222CC85C">
      <w:r>
        <w:rPr>
          <w:rFonts w:hint="eastAsia"/>
        </w:rPr>
        <w:t>三、支出决算情况说明</w:t>
      </w:r>
    </w:p>
    <w:p w14:paraId="4EE48D6B">
      <w:r>
        <w:t>2023</w:t>
      </w:r>
      <w:r>
        <w:rPr>
          <w:rFonts w:hint="eastAsia"/>
        </w:rPr>
        <w:t>年本年支出合计</w:t>
      </w:r>
      <w:r>
        <w:t>1700.66</w:t>
      </w:r>
      <w:r>
        <w:rPr>
          <w:rFonts w:hint="eastAsia"/>
        </w:rPr>
        <w:t>万元，其中：基本支出</w:t>
      </w:r>
      <w:r>
        <w:t>1000.96</w:t>
      </w:r>
      <w:r>
        <w:rPr>
          <w:rFonts w:hint="eastAsia"/>
        </w:rPr>
        <w:t>万元，占</w:t>
      </w:r>
      <w:r>
        <w:t>58.86%</w:t>
      </w:r>
      <w:r>
        <w:rPr>
          <w:rFonts w:hint="eastAsia"/>
        </w:rPr>
        <w:t>；项目支出</w:t>
      </w:r>
      <w:r>
        <w:t>699.7</w:t>
      </w:r>
      <w:r>
        <w:rPr>
          <w:rFonts w:hint="eastAsia"/>
        </w:rPr>
        <w:t>万元，占</w:t>
      </w:r>
      <w:r>
        <w:t>41.14%</w:t>
      </w:r>
      <w:r>
        <w:rPr>
          <w:rFonts w:hint="eastAsia"/>
        </w:rPr>
        <w:t>。</w:t>
      </w:r>
    </w:p>
    <w:p w14:paraId="27D0B9B6">
      <w:r>
        <w:rPr>
          <w:rFonts w:hint="eastAsia"/>
        </w:rPr>
        <w:t>四、财政拨款收入支出决算总体情况说明</w:t>
      </w:r>
    </w:p>
    <w:p w14:paraId="68D9DE41">
      <w:r>
        <w:t>2023</w:t>
      </w:r>
      <w:r>
        <w:rPr>
          <w:rFonts w:hint="eastAsia"/>
        </w:rPr>
        <w:t>年度财政拨款收、支总计均为</w:t>
      </w:r>
      <w:r>
        <w:t>1700.66</w:t>
      </w:r>
      <w:r>
        <w:rPr>
          <w:rFonts w:hint="eastAsia"/>
        </w:rPr>
        <w:t>万元。与</w:t>
      </w:r>
      <w:r>
        <w:t>2022</w:t>
      </w:r>
      <w:r>
        <w:rPr>
          <w:rFonts w:hint="eastAsia"/>
        </w:rPr>
        <w:t>年度相比，财政拨款收、支总计各增加</w:t>
      </w:r>
      <w:r>
        <w:t>541.23</w:t>
      </w:r>
      <w:r>
        <w:rPr>
          <w:rFonts w:hint="eastAsia"/>
        </w:rPr>
        <w:t>万元，增长</w:t>
      </w:r>
      <w:r>
        <w:t>46.68%</w:t>
      </w:r>
      <w:r>
        <w:rPr>
          <w:rFonts w:hint="eastAsia"/>
        </w:rPr>
        <w:t>。主要变动原因是项目经费支出增加。</w:t>
      </w:r>
    </w:p>
    <w:p w14:paraId="5942A3A6">
      <w:r>
        <w:rPr>
          <w:rFonts w:hint="eastAsia"/>
        </w:rPr>
        <w:t>五、</w:t>
      </w:r>
      <w:r>
        <w:rPr>
          <w:rFonts w:hint="eastAsia"/>
        </w:rPr>
        <w:t>一</w:t>
      </w:r>
      <w:r>
        <w:rPr>
          <w:rFonts w:hint="eastAsia"/>
        </w:rPr>
        <w:t>般公共预算财政拨款支出决算情况说明</w:t>
      </w:r>
    </w:p>
    <w:p w14:paraId="11096C53">
      <w:r>
        <w:rPr>
          <w:rFonts w:hint="eastAsia"/>
        </w:rPr>
        <w:t>（一）一般公共预算财政拨款支出决算总体情况</w:t>
      </w:r>
    </w:p>
    <w:p w14:paraId="2CECF275">
      <w:r>
        <w:t>2023</w:t>
      </w:r>
      <w:r>
        <w:rPr>
          <w:rFonts w:hint="eastAsia"/>
        </w:rPr>
        <w:t>年度一般公共预算财政拨款支出</w:t>
      </w:r>
      <w:r>
        <w:t>1700.66</w:t>
      </w:r>
      <w:r>
        <w:rPr>
          <w:rFonts w:hint="eastAsia"/>
        </w:rPr>
        <w:t>万元，占本年支出合计的</w:t>
      </w:r>
      <w:r>
        <w:t>100%</w:t>
      </w:r>
      <w:r>
        <w:rPr>
          <w:rFonts w:hint="eastAsia"/>
        </w:rPr>
        <w:t>。与</w:t>
      </w:r>
      <w:r>
        <w:t>2022</w:t>
      </w:r>
      <w:r>
        <w:rPr>
          <w:rFonts w:hint="eastAsia"/>
        </w:rPr>
        <w:t>年度相比，一般公共预算财政拨款支出</w:t>
      </w:r>
      <w:r>
        <w:rPr>
          <w:rFonts w:hint="eastAsia"/>
        </w:rPr>
        <w:t>增加</w:t>
      </w:r>
      <w:r>
        <w:t>541.23</w:t>
      </w:r>
      <w:r>
        <w:rPr>
          <w:rFonts w:hint="eastAsia"/>
        </w:rPr>
        <w:t>万元，增长</w:t>
      </w:r>
      <w:r>
        <w:t>46.68%</w:t>
      </w:r>
      <w:r>
        <w:rPr>
          <w:rFonts w:hint="eastAsia"/>
        </w:rPr>
        <w:t>。主要变动原因是项目经费支出增加。</w:t>
      </w:r>
    </w:p>
    <w:p w14:paraId="084BB463">
      <w:r>
        <w:rPr>
          <w:rFonts w:hint="eastAsia"/>
        </w:rPr>
        <w:t>（二）一般公共预算财政拨款支出决算结构情况</w:t>
      </w:r>
    </w:p>
    <w:p w14:paraId="5B9B601E">
      <w:r>
        <w:t>2023</w:t>
      </w:r>
      <w:r>
        <w:rPr>
          <w:rFonts w:hint="eastAsia"/>
        </w:rPr>
        <w:t>年度一般公共预算财政拨款支出</w:t>
      </w:r>
      <w:r>
        <w:t>1700.66</w:t>
      </w:r>
      <w:r>
        <w:rPr>
          <w:rFonts w:hint="eastAsia"/>
        </w:rPr>
        <w:t>万元，主要用于以下方面</w:t>
      </w:r>
      <w:r>
        <w:t xml:space="preserve">: </w:t>
      </w:r>
      <w:r>
        <w:rPr>
          <w:rFonts w:hint="eastAsia"/>
        </w:rPr>
        <w:t>一般公共服务支出</w:t>
      </w:r>
      <w:r>
        <w:t>1449.04</w:t>
      </w:r>
      <w:r>
        <w:rPr>
          <w:rFonts w:hint="eastAsia"/>
        </w:rPr>
        <w:t>万元，占</w:t>
      </w:r>
      <w:r>
        <w:t>85.2%</w:t>
      </w:r>
      <w:r>
        <w:rPr>
          <w:rFonts w:hint="eastAsia"/>
        </w:rPr>
        <w:t>；社会保障和就业支出</w:t>
      </w:r>
      <w:r>
        <w:t>74.52</w:t>
      </w:r>
      <w:r>
        <w:rPr>
          <w:rFonts w:hint="eastAsia"/>
        </w:rPr>
        <w:t>万元，占</w:t>
      </w:r>
      <w:r>
        <w:t>4.38%</w:t>
      </w:r>
      <w:r>
        <w:rPr>
          <w:rFonts w:hint="eastAsia"/>
        </w:rPr>
        <w:t>；卫生健康支出</w:t>
      </w:r>
      <w:r>
        <w:t>36.46</w:t>
      </w:r>
      <w:r>
        <w:rPr>
          <w:rFonts w:hint="eastAsia"/>
        </w:rPr>
        <w:t>万元，占</w:t>
      </w:r>
      <w:r>
        <w:t>2.14%</w:t>
      </w:r>
      <w:r>
        <w:rPr>
          <w:rFonts w:hint="eastAsia"/>
        </w:rPr>
        <w:t>；农林水支出</w:t>
      </w:r>
      <w:r>
        <w:t>77.26</w:t>
      </w:r>
      <w:r>
        <w:rPr>
          <w:rFonts w:hint="eastAsia"/>
        </w:rPr>
        <w:t>万元，占</w:t>
      </w:r>
      <w:r>
        <w:t>4.55%</w:t>
      </w:r>
      <w:r>
        <w:rPr>
          <w:rFonts w:hint="eastAsia"/>
        </w:rPr>
        <w:t>；金融支出</w:t>
      </w:r>
      <w:r>
        <w:t>7.6</w:t>
      </w:r>
      <w:r>
        <w:rPr>
          <w:rFonts w:hint="eastAsia"/>
        </w:rPr>
        <w:t>万元，占</w:t>
      </w:r>
      <w:r>
        <w:t>0.45%</w:t>
      </w:r>
      <w:r>
        <w:rPr>
          <w:rFonts w:hint="eastAsia"/>
        </w:rPr>
        <w:t>；住房保障支出</w:t>
      </w:r>
      <w:r>
        <w:t>55.78</w:t>
      </w:r>
      <w:r>
        <w:rPr>
          <w:rFonts w:hint="eastAsia"/>
        </w:rPr>
        <w:t>万元，占</w:t>
      </w:r>
      <w:r>
        <w:t>3.28%</w:t>
      </w:r>
      <w:r>
        <w:rPr>
          <w:rFonts w:hint="eastAsia"/>
        </w:rPr>
        <w:t>。</w:t>
      </w:r>
    </w:p>
    <w:p w14:paraId="2A84752F">
      <w:r>
        <w:rPr>
          <w:rFonts w:hint="eastAsia"/>
        </w:rPr>
        <w:t>（三）一般公共预算财政拨款支出决算具体情况</w:t>
      </w:r>
    </w:p>
    <w:p w14:paraId="285D8917">
      <w:r>
        <w:t>2023</w:t>
      </w:r>
      <w:r>
        <w:rPr>
          <w:rFonts w:hint="eastAsia"/>
        </w:rPr>
        <w:t>年度一般公共预算支出全年预算数为</w:t>
      </w:r>
      <w:r>
        <w:t>1700.66</w:t>
      </w:r>
      <w:r>
        <w:rPr>
          <w:rFonts w:hint="eastAsia"/>
        </w:rPr>
        <w:t>万元，支出决算数为</w:t>
      </w:r>
      <w:r>
        <w:t>1700.66</w:t>
      </w:r>
      <w:r>
        <w:rPr>
          <w:rFonts w:hint="eastAsia"/>
        </w:rPr>
        <w:t>万元</w:t>
      </w:r>
      <w:r>
        <w:rPr>
          <w:rFonts w:hint="eastAsia"/>
        </w:rPr>
        <w:t>，</w:t>
      </w:r>
      <w:r>
        <w:rPr>
          <w:rFonts w:hint="eastAsia"/>
        </w:rPr>
        <w:t>完成全年预算数的</w:t>
      </w:r>
      <w:r>
        <w:t>100%</w:t>
      </w:r>
      <w:r>
        <w:rPr>
          <w:rFonts w:hint="eastAsia"/>
        </w:rPr>
        <w:t>。其中：</w:t>
      </w:r>
    </w:p>
    <w:p w14:paraId="1729ED23">
      <w:r>
        <w:t>1.</w:t>
      </w:r>
      <w:r>
        <w:rPr>
          <w:rFonts w:hint="eastAsia"/>
        </w:rPr>
        <w:t>一般公共服务支出（类）财政事务（款）行政运行（项）</w:t>
      </w:r>
      <w:r>
        <w:t>:</w:t>
      </w:r>
      <w:r>
        <w:rPr>
          <w:rFonts w:hint="eastAsia"/>
        </w:rPr>
        <w:t>全年预算为</w:t>
      </w:r>
      <w:r>
        <w:t>588</w:t>
      </w:r>
      <w:r>
        <w:rPr>
          <w:rFonts w:hint="eastAsia"/>
        </w:rPr>
        <w:t>万元，支出决算为</w:t>
      </w:r>
      <w:r>
        <w:t>588</w:t>
      </w:r>
      <w:r>
        <w:rPr>
          <w:rFonts w:hint="eastAsia"/>
        </w:rPr>
        <w:t>万元。</w:t>
      </w:r>
    </w:p>
    <w:p w14:paraId="3990808A">
      <w:r>
        <w:t xml:space="preserve">    2.</w:t>
      </w:r>
      <w:r>
        <w:rPr>
          <w:rFonts w:hint="eastAsia"/>
        </w:rPr>
        <w:t>一般公共服务支出（类）财政事务（款）一般行政管理事务（项）：</w:t>
      </w:r>
      <w:r>
        <w:rPr>
          <w:rFonts w:hint="eastAsia"/>
        </w:rPr>
        <w:t>全年预算为</w:t>
      </w:r>
      <w:r>
        <w:t>31.36</w:t>
      </w:r>
      <w:r>
        <w:rPr>
          <w:rFonts w:hint="eastAsia"/>
        </w:rPr>
        <w:t>万元，支出决算为</w:t>
      </w:r>
      <w:r>
        <w:t>31.36</w:t>
      </w:r>
      <w:r>
        <w:rPr>
          <w:rFonts w:hint="eastAsia"/>
        </w:rPr>
        <w:t>万元。</w:t>
      </w:r>
    </w:p>
    <w:p w14:paraId="002D4A56">
      <w:r>
        <w:t>3.</w:t>
      </w:r>
      <w:r>
        <w:rPr>
          <w:rFonts w:hint="eastAsia"/>
        </w:rPr>
        <w:t>一般公共服务支出（类）财政事务（款）财政国库业务（项）</w:t>
      </w:r>
      <w:r>
        <w:t>:</w:t>
      </w:r>
      <w:r>
        <w:rPr>
          <w:rFonts w:hint="eastAsia"/>
        </w:rPr>
        <w:t>全年预算为</w:t>
      </w:r>
      <w:r>
        <w:t>10</w:t>
      </w:r>
      <w:r>
        <w:rPr>
          <w:rFonts w:hint="eastAsia"/>
        </w:rPr>
        <w:t>万元，支出决算为</w:t>
      </w:r>
      <w:r>
        <w:t>10</w:t>
      </w:r>
      <w:r>
        <w:rPr>
          <w:rFonts w:hint="eastAsia"/>
        </w:rPr>
        <w:t>万元，完成全年预算的</w:t>
      </w:r>
      <w:r>
        <w:t>100%</w:t>
      </w:r>
      <w:r>
        <w:rPr>
          <w:rFonts w:hint="eastAsia"/>
        </w:rPr>
        <w:t>。</w:t>
      </w:r>
    </w:p>
    <w:p w14:paraId="3DD32933">
      <w:r>
        <w:t>4.</w:t>
      </w:r>
      <w:r>
        <w:rPr>
          <w:rFonts w:hint="eastAsia"/>
        </w:rPr>
        <w:t>一般公共服务支出（类）财政事务（款）信息化建设（项）</w:t>
      </w:r>
      <w:r>
        <w:t>:</w:t>
      </w:r>
      <w:r>
        <w:rPr>
          <w:rFonts w:hint="eastAsia"/>
        </w:rPr>
        <w:t>全年预算为</w:t>
      </w:r>
      <w:r>
        <w:t>287.64</w:t>
      </w:r>
      <w:r>
        <w:rPr>
          <w:rFonts w:hint="eastAsia"/>
        </w:rPr>
        <w:t>万元，支出决算为</w:t>
      </w:r>
      <w:r>
        <w:t>287.64</w:t>
      </w:r>
      <w:r>
        <w:rPr>
          <w:rFonts w:hint="eastAsia"/>
        </w:rPr>
        <w:t>万元，完成全年预算的</w:t>
      </w:r>
      <w:r>
        <w:t>100%</w:t>
      </w:r>
      <w:r>
        <w:rPr>
          <w:rFonts w:hint="eastAsia"/>
        </w:rPr>
        <w:t>。</w:t>
      </w:r>
    </w:p>
    <w:p w14:paraId="21839C42">
      <w:r>
        <w:t>5.</w:t>
      </w:r>
      <w:r>
        <w:rPr>
          <w:rFonts w:hint="eastAsia"/>
        </w:rPr>
        <w:t>一般公共服务支出（类）财政事务（款）财政委托业务支出（项）</w:t>
      </w:r>
      <w:r>
        <w:t>:</w:t>
      </w:r>
      <w:r>
        <w:rPr>
          <w:rFonts w:hint="eastAsia"/>
        </w:rPr>
        <w:t>全年预算为</w:t>
      </w:r>
      <w:r>
        <w:t>126.35</w:t>
      </w:r>
      <w:r>
        <w:rPr>
          <w:rFonts w:hint="eastAsia"/>
        </w:rPr>
        <w:t>万元，支出决算为</w:t>
      </w:r>
      <w:r>
        <w:t>126.35</w:t>
      </w:r>
      <w:r>
        <w:rPr>
          <w:rFonts w:hint="eastAsia"/>
        </w:rPr>
        <w:t>万元，完成全年预算的</w:t>
      </w:r>
      <w:r>
        <w:t>100%</w:t>
      </w:r>
      <w:r>
        <w:rPr>
          <w:rFonts w:hint="eastAsia"/>
        </w:rPr>
        <w:t>。</w:t>
      </w:r>
    </w:p>
    <w:p w14:paraId="48D08F6D">
      <w:r>
        <w:t>6.</w:t>
      </w:r>
      <w:r>
        <w:rPr>
          <w:rFonts w:hint="eastAsia"/>
        </w:rPr>
        <w:t>一般公共服务支出（类）财政事务（款）事业运行（项）</w:t>
      </w:r>
      <w:r>
        <w:t>:</w:t>
      </w:r>
      <w:r>
        <w:rPr>
          <w:rFonts w:hint="eastAsia"/>
        </w:rPr>
        <w:t>全年预算为</w:t>
      </w:r>
      <w:r>
        <w:t>246.2</w:t>
      </w:r>
      <w:r>
        <w:rPr>
          <w:rFonts w:hint="eastAsia"/>
        </w:rPr>
        <w:t>万元，支出决算为</w:t>
      </w:r>
      <w:r>
        <w:t>246.2</w:t>
      </w:r>
      <w:r>
        <w:rPr>
          <w:rFonts w:hint="eastAsia"/>
        </w:rPr>
        <w:t>万元，完成全年预算的</w:t>
      </w:r>
      <w:r>
        <w:t>100%</w:t>
      </w:r>
      <w:r>
        <w:rPr>
          <w:rFonts w:hint="eastAsia"/>
        </w:rPr>
        <w:t>。</w:t>
      </w:r>
    </w:p>
    <w:p w14:paraId="37253DCE">
      <w:r>
        <w:t>7.</w:t>
      </w:r>
      <w:r>
        <w:rPr>
          <w:rFonts w:hint="eastAsia"/>
        </w:rPr>
        <w:t>一般公共服务支出（类）财政事务（款）其他财政事务支出（项）</w:t>
      </w:r>
      <w:r>
        <w:t>:</w:t>
      </w:r>
      <w:r>
        <w:rPr>
          <w:rFonts w:hint="eastAsia"/>
        </w:rPr>
        <w:t>全年预算为</w:t>
      </w:r>
      <w:r>
        <w:t>159.49</w:t>
      </w:r>
      <w:r>
        <w:rPr>
          <w:rFonts w:hint="eastAsia"/>
        </w:rPr>
        <w:t>万元，支出决算为</w:t>
      </w:r>
      <w:r>
        <w:t>159.49</w:t>
      </w:r>
      <w:r>
        <w:rPr>
          <w:rFonts w:hint="eastAsia"/>
        </w:rPr>
        <w:t>万元，完成全年预算的</w:t>
      </w:r>
      <w:r>
        <w:t>100%</w:t>
      </w:r>
      <w:r>
        <w:rPr>
          <w:rFonts w:hint="eastAsia"/>
        </w:rPr>
        <w:t>。</w:t>
      </w:r>
    </w:p>
    <w:p w14:paraId="2877899A">
      <w:r>
        <w:t xml:space="preserve">    8.</w:t>
      </w:r>
      <w:r>
        <w:rPr>
          <w:rFonts w:hint="eastAsia"/>
        </w:rPr>
        <w:t>社会保障和就业支出（类）行政事业单位养老支出（款）机关事业单位基本养老保险缴费支出（项）</w:t>
      </w:r>
      <w:r>
        <w:t>:</w:t>
      </w:r>
      <w:r>
        <w:rPr>
          <w:rFonts w:hint="eastAsia"/>
        </w:rPr>
        <w:t>全年预算为</w:t>
      </w:r>
      <w:r>
        <w:t>74.52</w:t>
      </w:r>
      <w:r>
        <w:rPr>
          <w:rFonts w:hint="eastAsia"/>
        </w:rPr>
        <w:t>万元，支出决算为</w:t>
      </w:r>
      <w:r>
        <w:t>74.52</w:t>
      </w:r>
      <w:r>
        <w:rPr>
          <w:rFonts w:hint="eastAsia"/>
        </w:rPr>
        <w:t>万元，完成全年预算的</w:t>
      </w:r>
      <w:r>
        <w:t>100%</w:t>
      </w:r>
      <w:r>
        <w:rPr>
          <w:rFonts w:hint="eastAsia"/>
        </w:rPr>
        <w:t>。</w:t>
      </w:r>
    </w:p>
    <w:p w14:paraId="1DB274FE">
      <w:r>
        <w:t>9.</w:t>
      </w:r>
      <w:r>
        <w:rPr>
          <w:rFonts w:hint="eastAsia"/>
        </w:rPr>
        <w:t>卫生健康支出（类）行政事业单位医疗（款）行政单位医疗（项）</w:t>
      </w:r>
      <w:r>
        <w:t>:</w:t>
      </w:r>
      <w:r>
        <w:rPr>
          <w:rFonts w:hint="eastAsia"/>
        </w:rPr>
        <w:t>全年预算为</w:t>
      </w:r>
      <w:r>
        <w:t>24.3</w:t>
      </w:r>
      <w:r>
        <w:rPr>
          <w:rFonts w:hint="eastAsia"/>
        </w:rPr>
        <w:t>万元，支出决算为</w:t>
      </w:r>
      <w:r>
        <w:t>24.3</w:t>
      </w:r>
      <w:r>
        <w:rPr>
          <w:rFonts w:hint="eastAsia"/>
        </w:rPr>
        <w:t>万元，完成全年预算的</w:t>
      </w:r>
      <w:r>
        <w:t>100%</w:t>
      </w:r>
      <w:r>
        <w:rPr>
          <w:rFonts w:hint="eastAsia"/>
        </w:rPr>
        <w:t>。</w:t>
      </w:r>
    </w:p>
    <w:p w14:paraId="0BEEA53F">
      <w:r>
        <w:t>10.</w:t>
      </w:r>
      <w:r>
        <w:rPr>
          <w:rFonts w:hint="eastAsia"/>
        </w:rPr>
        <w:t>卫生健康支出（类）行政事业单位医疗（款）事业单位医疗（项）</w:t>
      </w:r>
      <w:r>
        <w:t>:</w:t>
      </w:r>
      <w:r>
        <w:rPr>
          <w:rFonts w:hint="eastAsia"/>
        </w:rPr>
        <w:t>全年预算为</w:t>
      </w:r>
      <w:r>
        <w:t>12.16</w:t>
      </w:r>
      <w:r>
        <w:rPr>
          <w:rFonts w:hint="eastAsia"/>
        </w:rPr>
        <w:t>万元，支出决算为</w:t>
      </w:r>
      <w:r>
        <w:t>12.16</w:t>
      </w:r>
      <w:r>
        <w:rPr>
          <w:rFonts w:hint="eastAsia"/>
        </w:rPr>
        <w:t>万元，完成全年预算的</w:t>
      </w:r>
      <w:r>
        <w:t>100%</w:t>
      </w:r>
      <w:r>
        <w:rPr>
          <w:rFonts w:hint="eastAsia"/>
        </w:rPr>
        <w:t>。</w:t>
      </w:r>
    </w:p>
    <w:p w14:paraId="7B4D207D">
      <w:r>
        <w:t xml:space="preserve">11. </w:t>
      </w:r>
      <w:r>
        <w:rPr>
          <w:rFonts w:hint="eastAsia"/>
        </w:rPr>
        <w:t>农林水支出（类）巩固脱贫攻坚成果衔接乡村振兴（款）其他巩固脱贫攻坚成果衔接乡村振兴支出（项）</w:t>
      </w:r>
      <w:r>
        <w:t>:</w:t>
      </w:r>
      <w:r>
        <w:rPr>
          <w:rFonts w:hint="eastAsia"/>
        </w:rPr>
        <w:t>全年预算为</w:t>
      </w:r>
      <w:r>
        <w:t>77.26</w:t>
      </w:r>
      <w:r>
        <w:rPr>
          <w:rFonts w:hint="eastAsia"/>
        </w:rPr>
        <w:t>万元，支出决算为</w:t>
      </w:r>
      <w:r>
        <w:t>77.26</w:t>
      </w:r>
      <w:r>
        <w:rPr>
          <w:rFonts w:hint="eastAsia"/>
        </w:rPr>
        <w:t>万元，完成全年预算的</w:t>
      </w:r>
      <w:r>
        <w:t>100%</w:t>
      </w:r>
      <w:r>
        <w:rPr>
          <w:rFonts w:hint="eastAsia"/>
        </w:rPr>
        <w:t>。</w:t>
      </w:r>
    </w:p>
    <w:p w14:paraId="2C3E79B9">
      <w:r>
        <w:t xml:space="preserve">12. </w:t>
      </w:r>
      <w:r>
        <w:rPr>
          <w:rFonts w:hint="eastAsia"/>
        </w:rPr>
        <w:t>金融支出（类）其他金融支出（款）其他金融支出（项）</w:t>
      </w:r>
      <w:r>
        <w:t>:</w:t>
      </w:r>
      <w:r>
        <w:rPr>
          <w:rFonts w:hint="eastAsia"/>
        </w:rPr>
        <w:t>全年预算为</w:t>
      </w:r>
      <w:r>
        <w:t>7.6</w:t>
      </w:r>
      <w:r>
        <w:rPr>
          <w:rFonts w:hint="eastAsia"/>
        </w:rPr>
        <w:t>万元，支出决算为</w:t>
      </w:r>
      <w:r>
        <w:t>7.6</w:t>
      </w:r>
      <w:r>
        <w:rPr>
          <w:rFonts w:hint="eastAsia"/>
        </w:rPr>
        <w:t>万元，完成全年预算的</w:t>
      </w:r>
      <w:r>
        <w:t>100%</w:t>
      </w:r>
      <w:r>
        <w:rPr>
          <w:rFonts w:hint="eastAsia"/>
        </w:rPr>
        <w:t>。</w:t>
      </w:r>
    </w:p>
    <w:p w14:paraId="30BAE064">
      <w:r>
        <w:t xml:space="preserve">13. </w:t>
      </w:r>
      <w:r>
        <w:rPr>
          <w:rFonts w:hint="eastAsia"/>
        </w:rPr>
        <w:t>住房保障支出（类）住房改革支出（款）住房公积金（项）</w:t>
      </w:r>
      <w:r>
        <w:t>:</w:t>
      </w:r>
      <w:r>
        <w:rPr>
          <w:rFonts w:hint="eastAsia"/>
        </w:rPr>
        <w:t>全年预算为</w:t>
      </w:r>
      <w:r>
        <w:t>55.78</w:t>
      </w:r>
      <w:r>
        <w:rPr>
          <w:rFonts w:hint="eastAsia"/>
        </w:rPr>
        <w:t>万元，支出决算为</w:t>
      </w:r>
      <w:r>
        <w:t>55.78</w:t>
      </w:r>
      <w:r>
        <w:rPr>
          <w:rFonts w:hint="eastAsia"/>
        </w:rPr>
        <w:t>万元，完成全年预算的</w:t>
      </w:r>
      <w:r>
        <w:t>100%</w:t>
      </w:r>
      <w:r>
        <w:rPr>
          <w:rFonts w:hint="eastAsia"/>
        </w:rPr>
        <w:t>。</w:t>
      </w:r>
    </w:p>
    <w:p w14:paraId="31B26CEF">
      <w:r>
        <w:rPr>
          <w:rFonts w:hint="eastAsia"/>
        </w:rPr>
        <w:t>六</w:t>
      </w:r>
      <w:r>
        <w:rPr>
          <w:rFonts w:hint="eastAsia"/>
        </w:rPr>
        <w:t>、一</w:t>
      </w:r>
      <w:r>
        <w:rPr>
          <w:rFonts w:hint="eastAsia"/>
        </w:rPr>
        <w:t>般公共预算财政拨款基本支出决算情况说明</w:t>
      </w:r>
      <w:r>
        <w:tab/>
      </w:r>
    </w:p>
    <w:p w14:paraId="2A7DF3AB">
      <w:r>
        <w:t>2023</w:t>
      </w:r>
      <w:r>
        <w:rPr>
          <w:rFonts w:hint="eastAsia"/>
        </w:rPr>
        <w:t>年度一般公共预算财政拨款基本支出</w:t>
      </w:r>
      <w:r>
        <w:t>1000.96</w:t>
      </w:r>
      <w:r>
        <w:rPr>
          <w:rFonts w:hint="eastAsia"/>
        </w:rPr>
        <w:t>万元，其中：</w:t>
      </w:r>
    </w:p>
    <w:p w14:paraId="23B039FF">
      <w:r>
        <w:rPr>
          <w:rFonts w:hint="eastAsia"/>
        </w:rPr>
        <w:t>人员经费</w:t>
      </w:r>
      <w:r>
        <w:t>897.32</w:t>
      </w:r>
      <w:r>
        <w:rPr>
          <w:rFonts w:hint="eastAsia"/>
        </w:rPr>
        <w:t>万元，主要包括：基本工资</w:t>
      </w:r>
      <w:r>
        <w:t>290.42</w:t>
      </w:r>
      <w:r>
        <w:rPr>
          <w:rFonts w:hint="eastAsia"/>
        </w:rPr>
        <w:t>万元、津贴补贴</w:t>
      </w:r>
      <w:r>
        <w:t>118.03</w:t>
      </w:r>
      <w:r>
        <w:rPr>
          <w:rFonts w:hint="eastAsia"/>
        </w:rPr>
        <w:t>万元、奖金</w:t>
      </w:r>
      <w:r>
        <w:t>235.33</w:t>
      </w:r>
      <w:r>
        <w:rPr>
          <w:rFonts w:hint="eastAsia"/>
        </w:rPr>
        <w:t>万元、绩效工资</w:t>
      </w:r>
      <w:r>
        <w:t>64.1</w:t>
      </w:r>
      <w:r>
        <w:rPr>
          <w:rFonts w:hint="eastAsia"/>
        </w:rPr>
        <w:t>万元、机关事业单位基本养老保险缴费</w:t>
      </w:r>
      <w:r>
        <w:t>74.52</w:t>
      </w:r>
      <w:r>
        <w:rPr>
          <w:rFonts w:hint="eastAsia"/>
        </w:rPr>
        <w:t>万元、职工基本医疗保险缴费</w:t>
      </w:r>
      <w:r>
        <w:t>36.46</w:t>
      </w:r>
      <w:r>
        <w:rPr>
          <w:rFonts w:hint="eastAsia"/>
        </w:rPr>
        <w:t>万元、其他社会保障缴费</w:t>
      </w:r>
      <w:r>
        <w:t>1.97</w:t>
      </w:r>
      <w:r>
        <w:rPr>
          <w:rFonts w:hint="eastAsia"/>
        </w:rPr>
        <w:t>万元、住房公积金</w:t>
      </w:r>
      <w:r>
        <w:t>55.78</w:t>
      </w:r>
      <w:r>
        <w:rPr>
          <w:rFonts w:hint="eastAsia"/>
        </w:rPr>
        <w:t>万元、其他工资福利支出</w:t>
      </w:r>
      <w:r>
        <w:t>16</w:t>
      </w:r>
      <w:r>
        <w:rPr>
          <w:rFonts w:hint="eastAsia"/>
        </w:rPr>
        <w:t>万元、生活补助</w:t>
      </w:r>
      <w:r>
        <w:t>4.71</w:t>
      </w:r>
      <w:r>
        <w:rPr>
          <w:rFonts w:hint="eastAsia"/>
        </w:rPr>
        <w:t>万元。</w:t>
      </w:r>
    </w:p>
    <w:p w14:paraId="0ACF74AE">
      <w:r>
        <w:rPr>
          <w:rFonts w:hint="eastAsia"/>
        </w:rPr>
        <w:t>公用经费</w:t>
      </w:r>
      <w:r>
        <w:t>103.64</w:t>
      </w:r>
      <w:r>
        <w:rPr>
          <w:rFonts w:hint="eastAsia"/>
        </w:rPr>
        <w:t>万元，主要包括：办公费</w:t>
      </w:r>
      <w:r>
        <w:t>14.6</w:t>
      </w:r>
      <w:r>
        <w:rPr>
          <w:rFonts w:hint="eastAsia"/>
        </w:rPr>
        <w:t>万元、印刷费</w:t>
      </w:r>
      <w:r>
        <w:t>2</w:t>
      </w:r>
      <w:r>
        <w:rPr>
          <w:rFonts w:hint="eastAsia"/>
        </w:rPr>
        <w:t>万元、水费</w:t>
      </w:r>
      <w:r>
        <w:t>0.3</w:t>
      </w:r>
      <w:r>
        <w:rPr>
          <w:rFonts w:hint="eastAsia"/>
        </w:rPr>
        <w:t>万元、电费</w:t>
      </w:r>
      <w:r>
        <w:t>1.5</w:t>
      </w:r>
      <w:r>
        <w:rPr>
          <w:rFonts w:hint="eastAsia"/>
        </w:rPr>
        <w:t>万元、邮电费</w:t>
      </w:r>
      <w:r>
        <w:t>1</w:t>
      </w:r>
      <w:r>
        <w:rPr>
          <w:rFonts w:hint="eastAsia"/>
        </w:rPr>
        <w:t>万元、差旅费</w:t>
      </w:r>
      <w:r>
        <w:t>10</w:t>
      </w:r>
      <w:r>
        <w:rPr>
          <w:rFonts w:hint="eastAsia"/>
        </w:rPr>
        <w:t>万元、会议费</w:t>
      </w:r>
      <w:r>
        <w:t>1</w:t>
      </w:r>
      <w:r>
        <w:rPr>
          <w:rFonts w:hint="eastAsia"/>
        </w:rPr>
        <w:t>万元、公务接待费</w:t>
      </w:r>
      <w:r>
        <w:t>4.36</w:t>
      </w:r>
      <w:r>
        <w:rPr>
          <w:rFonts w:hint="eastAsia"/>
        </w:rPr>
        <w:t>万元、劳务费</w:t>
      </w:r>
      <w:r>
        <w:t>17.51</w:t>
      </w:r>
      <w:r>
        <w:rPr>
          <w:rFonts w:hint="eastAsia"/>
        </w:rPr>
        <w:t>万元、工会经费</w:t>
      </w:r>
      <w:r>
        <w:t>5.72</w:t>
      </w:r>
      <w:r>
        <w:rPr>
          <w:rFonts w:hint="eastAsia"/>
        </w:rPr>
        <w:t>万元、福利费</w:t>
      </w:r>
      <w:r>
        <w:t>11.91</w:t>
      </w:r>
      <w:r>
        <w:rPr>
          <w:rFonts w:hint="eastAsia"/>
        </w:rPr>
        <w:t>万元、其他交通费</w:t>
      </w:r>
      <w:r>
        <w:t>31.65</w:t>
      </w:r>
      <w:r>
        <w:rPr>
          <w:rFonts w:hint="eastAsia"/>
        </w:rPr>
        <w:t>万元、其他商品和服务支出</w:t>
      </w:r>
      <w:r>
        <w:t>2.08</w:t>
      </w:r>
      <w:r>
        <w:rPr>
          <w:rFonts w:hint="eastAsia"/>
        </w:rPr>
        <w:t>万元。</w:t>
      </w:r>
    </w:p>
    <w:p w14:paraId="75C83C8F">
      <w:r>
        <w:rPr>
          <w:rFonts w:hint="eastAsia"/>
        </w:rPr>
        <w:t>财政拨款</w:t>
      </w:r>
      <w:r>
        <w:rPr>
          <w:rFonts w:hint="eastAsia"/>
        </w:rPr>
        <w:t>“</w:t>
      </w:r>
      <w:r>
        <w:rPr>
          <w:rFonts w:hint="eastAsia"/>
        </w:rPr>
        <w:t>三公”经费支出决算情况说明</w:t>
      </w:r>
    </w:p>
    <w:p w14:paraId="312595A7">
      <w:r>
        <w:rPr>
          <w:rFonts w:hint="eastAsia"/>
        </w:rPr>
        <w:t>（一）“三公”经费财政拨款支出决算总体情况说明</w:t>
      </w:r>
    </w:p>
    <w:p w14:paraId="73323A37">
      <w:r>
        <w:t>2023</w:t>
      </w:r>
      <w:r>
        <w:rPr>
          <w:rFonts w:hint="eastAsia"/>
        </w:rPr>
        <w:t>年度“三公”经费财政拨款支出预算为</w:t>
      </w:r>
      <w:r>
        <w:t>4.36</w:t>
      </w:r>
      <w:r>
        <w:rPr>
          <w:rFonts w:hint="eastAsia"/>
        </w:rPr>
        <w:t>万元，支出决算为</w:t>
      </w:r>
      <w:r>
        <w:t>4.36</w:t>
      </w:r>
      <w:r>
        <w:rPr>
          <w:rFonts w:hint="eastAsia"/>
        </w:rPr>
        <w:t>万元，完成预算的</w:t>
      </w:r>
      <w:r>
        <w:t>100%</w:t>
      </w:r>
      <w:r>
        <w:rPr>
          <w:rFonts w:hint="eastAsia"/>
        </w:rPr>
        <w:t>；较上年减少</w:t>
      </w:r>
      <w:r>
        <w:t>9.24</w:t>
      </w:r>
      <w:r>
        <w:rPr>
          <w:rFonts w:hint="eastAsia"/>
        </w:rPr>
        <w:t>万元，减少</w:t>
      </w:r>
      <w:r>
        <w:t>32.06%</w:t>
      </w:r>
      <w:r>
        <w:rPr>
          <w:rFonts w:hint="eastAsia"/>
        </w:rPr>
        <w:t>。决算数较上年减少的主要原因是</w:t>
      </w:r>
      <w:r>
        <w:rPr>
          <w:rFonts w:hint="eastAsia"/>
        </w:rPr>
        <w:t>厉行节约，落实过“紧日子”要求，从严控制</w:t>
      </w:r>
      <w:r>
        <w:rPr>
          <w:rFonts w:hint="eastAsia"/>
        </w:rPr>
        <w:t>“三公”经费财政拨款开</w:t>
      </w:r>
      <w:r>
        <w:rPr>
          <w:rFonts w:hint="eastAsia"/>
        </w:rPr>
        <w:t>支。</w:t>
      </w:r>
    </w:p>
    <w:p w14:paraId="03313091">
      <w:r>
        <w:rPr>
          <w:rFonts w:hint="eastAsia"/>
        </w:rPr>
        <w:t>（二）“三公”经费财政拨款支出决算具体情况说明</w:t>
      </w:r>
    </w:p>
    <w:p w14:paraId="50B155CF">
      <w:r>
        <w:t>2023</w:t>
      </w:r>
      <w:r>
        <w:rPr>
          <w:rFonts w:hint="eastAsia"/>
        </w:rPr>
        <w:t>年度“三公”经费财政拨款支出决算中，因公出国（境）费支出决算</w:t>
      </w:r>
      <w:r>
        <w:t>0</w:t>
      </w:r>
      <w:r>
        <w:rPr>
          <w:rFonts w:hint="eastAsia"/>
        </w:rPr>
        <w:t>万元，占</w:t>
      </w:r>
      <w:r>
        <w:t>0%</w:t>
      </w:r>
      <w:r>
        <w:rPr>
          <w:rFonts w:hint="eastAsia"/>
        </w:rPr>
        <w:t>；公务用车购置及运行维护费支出决算</w:t>
      </w:r>
      <w:r>
        <w:t>0</w:t>
      </w:r>
      <w:r>
        <w:rPr>
          <w:rFonts w:hint="eastAsia"/>
        </w:rPr>
        <w:t>万元，占</w:t>
      </w:r>
      <w:r>
        <w:t>0%</w:t>
      </w:r>
      <w:r>
        <w:rPr>
          <w:rFonts w:hint="eastAsia"/>
        </w:rPr>
        <w:t>；公务接待费支出决算</w:t>
      </w:r>
      <w:r>
        <w:t>4.36</w:t>
      </w:r>
      <w:r>
        <w:rPr>
          <w:rFonts w:hint="eastAsia"/>
        </w:rPr>
        <w:t>万元，占</w:t>
      </w:r>
      <w:r>
        <w:t>100%</w:t>
      </w:r>
      <w:r>
        <w:rPr>
          <w:rFonts w:hint="eastAsia"/>
        </w:rPr>
        <w:t>。具体情况如下：</w:t>
      </w:r>
    </w:p>
    <w:p w14:paraId="57AAC75E">
      <w:r>
        <w:rPr>
          <w:rFonts w:hint="eastAsia"/>
        </w:rPr>
        <w:t>1.因公出国（境）经费支出</w:t>
      </w:r>
      <w:r>
        <w:t>0</w:t>
      </w:r>
      <w:r>
        <w:rPr>
          <w:rFonts w:hint="eastAsia"/>
        </w:rPr>
        <w:t>万元，年初未安排预算。</w:t>
      </w:r>
    </w:p>
    <w:p w14:paraId="5C3669AD">
      <w:r>
        <w:rPr>
          <w:rFonts w:hint="eastAsia"/>
        </w:rPr>
        <w:t>2.公务用车购置及运行维护费支出决算为</w:t>
      </w:r>
      <w:r>
        <w:t>0</w:t>
      </w:r>
      <w:r>
        <w:rPr>
          <w:rFonts w:hint="eastAsia"/>
        </w:rPr>
        <w:t>万元，年初未安排预算。</w:t>
      </w:r>
    </w:p>
    <w:p w14:paraId="06292F22">
      <w:r>
        <w:rPr>
          <w:rFonts w:hint="eastAsia"/>
        </w:rPr>
        <w:t>其中：公务用车购置费支出</w:t>
      </w:r>
      <w:r>
        <w:t>0</w:t>
      </w:r>
      <w:r>
        <w:rPr>
          <w:rFonts w:hint="eastAsia"/>
        </w:rPr>
        <w:t>万元。全年按规定更新购置公务用车</w:t>
      </w:r>
      <w:r>
        <w:t>0</w:t>
      </w:r>
      <w:r>
        <w:rPr>
          <w:rFonts w:hint="eastAsia"/>
        </w:rPr>
        <w:t>辆，其中：轿车</w:t>
      </w:r>
      <w:r>
        <w:t>0</w:t>
      </w:r>
      <w:r>
        <w:rPr>
          <w:rFonts w:hint="eastAsia"/>
        </w:rPr>
        <w:t>辆、金额</w:t>
      </w:r>
      <w:r>
        <w:t>0</w:t>
      </w:r>
      <w:r>
        <w:rPr>
          <w:rFonts w:hint="eastAsia"/>
        </w:rPr>
        <w:t>万元，越野车</w:t>
      </w:r>
      <w:r>
        <w:t>0</w:t>
      </w:r>
      <w:r>
        <w:rPr>
          <w:rFonts w:hint="eastAsia"/>
        </w:rPr>
        <w:t>辆、金额</w:t>
      </w:r>
      <w:r>
        <w:t>0</w:t>
      </w:r>
      <w:r>
        <w:rPr>
          <w:rFonts w:hint="eastAsia"/>
        </w:rPr>
        <w:t>万元，小型客车</w:t>
      </w:r>
      <w:r>
        <w:t>0</w:t>
      </w:r>
      <w:r>
        <w:rPr>
          <w:rFonts w:hint="eastAsia"/>
        </w:rPr>
        <w:t>辆、金额</w:t>
      </w:r>
      <w:r>
        <w:t>0</w:t>
      </w:r>
      <w:r>
        <w:rPr>
          <w:rFonts w:hint="eastAsia"/>
        </w:rPr>
        <w:t>万元，中型客车和大型客车</w:t>
      </w:r>
      <w:r>
        <w:t>0</w:t>
      </w:r>
      <w:r>
        <w:rPr>
          <w:rFonts w:hint="eastAsia"/>
        </w:rPr>
        <w:t>辆、金额</w:t>
      </w:r>
      <w:r>
        <w:t>0</w:t>
      </w:r>
      <w:r>
        <w:rPr>
          <w:rFonts w:hint="eastAsia"/>
        </w:rPr>
        <w:t>万元，其他车型</w:t>
      </w:r>
      <w:r>
        <w:t>0</w:t>
      </w:r>
      <w:r>
        <w:rPr>
          <w:rFonts w:hint="eastAsia"/>
        </w:rPr>
        <w:t>辆、金额</w:t>
      </w:r>
      <w:r>
        <w:t>0</w:t>
      </w:r>
      <w:r>
        <w:rPr>
          <w:rFonts w:hint="eastAsia"/>
        </w:rPr>
        <w:t>万元。截至</w:t>
      </w:r>
      <w:r>
        <w:t>2023</w:t>
      </w:r>
      <w:r>
        <w:rPr>
          <w:rFonts w:hint="eastAsia"/>
        </w:rPr>
        <w:t>年</w:t>
      </w:r>
      <w:r>
        <w:t>12</w:t>
      </w:r>
      <w:r>
        <w:rPr>
          <w:rFonts w:hint="eastAsia"/>
        </w:rPr>
        <w:t>月</w:t>
      </w:r>
      <w:r>
        <w:t>31</w:t>
      </w:r>
      <w:r>
        <w:rPr>
          <w:rFonts w:hint="eastAsia"/>
        </w:rPr>
        <w:t>日，本部门共有公务用车</w:t>
      </w:r>
      <w:r>
        <w:t>0</w:t>
      </w:r>
      <w:r>
        <w:rPr>
          <w:rFonts w:hint="eastAsia"/>
        </w:rPr>
        <w:t>辆，其中：轿车</w:t>
      </w:r>
      <w:r>
        <w:t>0</w:t>
      </w:r>
      <w:r>
        <w:rPr>
          <w:rFonts w:hint="eastAsia"/>
        </w:rPr>
        <w:t>辆、越野车</w:t>
      </w:r>
      <w:r>
        <w:t>0</w:t>
      </w:r>
      <w:r>
        <w:rPr>
          <w:rFonts w:hint="eastAsia"/>
        </w:rPr>
        <w:t>辆、小型客车</w:t>
      </w:r>
      <w:r>
        <w:t>0</w:t>
      </w:r>
      <w:r>
        <w:rPr>
          <w:rFonts w:hint="eastAsia"/>
        </w:rPr>
        <w:t>辆、中型客车和大型客车</w:t>
      </w:r>
      <w:r>
        <w:t>0</w:t>
      </w:r>
      <w:r>
        <w:rPr>
          <w:rFonts w:hint="eastAsia"/>
        </w:rPr>
        <w:t>辆、其他车型</w:t>
      </w:r>
      <w:r>
        <w:t>0</w:t>
      </w:r>
      <w:r>
        <w:rPr>
          <w:rFonts w:hint="eastAsia"/>
        </w:rPr>
        <w:t>辆。</w:t>
      </w:r>
    </w:p>
    <w:p w14:paraId="4F7B7F7E">
      <w:r>
        <w:rPr>
          <w:rFonts w:hint="eastAsia"/>
        </w:rPr>
        <w:t>公务用车运行维护费支出</w:t>
      </w:r>
      <w:r>
        <w:t>0</w:t>
      </w:r>
      <w:r>
        <w:rPr>
          <w:rFonts w:hint="eastAsia"/>
        </w:rPr>
        <w:t>万元。</w:t>
      </w:r>
    </w:p>
    <w:p w14:paraId="698FEA00">
      <w:r>
        <w:rPr>
          <w:rFonts w:hint="eastAsia"/>
        </w:rPr>
        <w:t>3.公务接待费预算为</w:t>
      </w:r>
      <w:r>
        <w:t>4.36</w:t>
      </w:r>
      <w:r>
        <w:rPr>
          <w:rFonts w:hint="eastAsia"/>
        </w:rPr>
        <w:t>万元，支出决算为</w:t>
      </w:r>
      <w:r>
        <w:t>4.36</w:t>
      </w:r>
      <w:r>
        <w:rPr>
          <w:rFonts w:hint="eastAsia"/>
        </w:rPr>
        <w:t>万元，完成预算的</w:t>
      </w:r>
      <w:r>
        <w:t>100%</w:t>
      </w:r>
      <w:r>
        <w:rPr>
          <w:rFonts w:hint="eastAsia"/>
        </w:rPr>
        <w:t>。公务接待费支出决算比</w:t>
      </w:r>
      <w:r>
        <w:t>2022</w:t>
      </w:r>
      <w:r>
        <w:rPr>
          <w:rFonts w:hint="eastAsia"/>
        </w:rPr>
        <w:t>年度减少</w:t>
      </w:r>
      <w:r>
        <w:t>9.24</w:t>
      </w:r>
      <w:r>
        <w:rPr>
          <w:rFonts w:hint="eastAsia"/>
        </w:rPr>
        <w:t>万元，下降</w:t>
      </w:r>
      <w:r>
        <w:t>67.94%</w:t>
      </w:r>
      <w:r>
        <w:rPr>
          <w:rFonts w:hint="eastAsia"/>
        </w:rPr>
        <w:t>。主要原因是</w:t>
      </w:r>
      <w:r>
        <w:rPr>
          <w:rFonts w:hint="eastAsia"/>
        </w:rPr>
        <w:t>厉行节约，落实过“紧日子”要求，从严控制</w:t>
      </w:r>
      <w:r>
        <w:rPr>
          <w:rFonts w:hint="eastAsia"/>
        </w:rPr>
        <w:t>“三公”经费财政拨款开</w:t>
      </w:r>
      <w:r>
        <w:rPr>
          <w:rFonts w:hint="eastAsia"/>
        </w:rPr>
        <w:t>支。</w:t>
      </w:r>
      <w:r>
        <w:rPr>
          <w:rFonts w:hint="eastAsia"/>
        </w:rPr>
        <w:t>其中：</w:t>
      </w:r>
    </w:p>
    <w:p w14:paraId="5BF9466A">
      <w:r>
        <w:rPr>
          <w:rFonts w:hint="eastAsia"/>
        </w:rPr>
        <w:t>国内公务接待支出</w:t>
      </w:r>
      <w:r>
        <w:t>4.36</w:t>
      </w:r>
      <w:r>
        <w:rPr>
          <w:rFonts w:hint="eastAsia"/>
        </w:rPr>
        <w:t>万元。主要用于执行公务、开展业务活动开支的交通费、住宿费、用餐费等。国内公务接待</w:t>
      </w:r>
      <w:r>
        <w:t>51</w:t>
      </w:r>
      <w:r>
        <w:rPr>
          <w:rFonts w:hint="eastAsia"/>
        </w:rPr>
        <w:t>批次，</w:t>
      </w:r>
      <w:r>
        <w:t>436</w:t>
      </w:r>
      <w:r>
        <w:rPr>
          <w:rFonts w:hint="eastAsia"/>
        </w:rPr>
        <w:t>人次，共计支出</w:t>
      </w:r>
      <w:r>
        <w:t>4.36</w:t>
      </w:r>
      <w:r>
        <w:rPr>
          <w:rFonts w:hint="eastAsia"/>
        </w:rPr>
        <w:t>万元，具体内容包括：接受上级检查、其他县区部门之间交流学习等活动。</w:t>
      </w:r>
    </w:p>
    <w:p w14:paraId="3DDEF62C">
      <w:r>
        <w:rPr>
          <w:rFonts w:hint="eastAsia"/>
        </w:rPr>
        <w:t>外事接待支出</w:t>
      </w:r>
      <w:r>
        <w:t>0</w:t>
      </w:r>
      <w:r>
        <w:rPr>
          <w:rFonts w:hint="eastAsia"/>
        </w:rPr>
        <w:t>万元，外事接待</w:t>
      </w:r>
      <w:r>
        <w:t>0</w:t>
      </w:r>
      <w:r>
        <w:rPr>
          <w:rFonts w:hint="eastAsia"/>
        </w:rPr>
        <w:t>批次，</w:t>
      </w:r>
      <w:r>
        <w:t>0</w:t>
      </w:r>
      <w:r>
        <w:rPr>
          <w:rFonts w:hint="eastAsia"/>
        </w:rPr>
        <w:t>人，共计支出</w:t>
      </w:r>
      <w:r>
        <w:t>0</w:t>
      </w:r>
      <w:r>
        <w:rPr>
          <w:rFonts w:hint="eastAsia"/>
        </w:rPr>
        <w:t>万元。</w:t>
      </w:r>
    </w:p>
    <w:p w14:paraId="1C938C0D">
      <w:r>
        <w:rPr>
          <w:rFonts w:hint="eastAsia"/>
        </w:rPr>
        <w:t>八、政府性基金预算支出决算情况说明</w:t>
      </w:r>
    </w:p>
    <w:p w14:paraId="1E0A1691">
      <w:r>
        <w:t>2023</w:t>
      </w:r>
      <w:r>
        <w:rPr>
          <w:rFonts w:hint="eastAsia"/>
        </w:rPr>
        <w:t>年政府性基金预算拨款支出</w:t>
      </w:r>
      <w:r>
        <w:t>0</w:t>
      </w:r>
      <w:r>
        <w:rPr>
          <w:rFonts w:hint="eastAsia"/>
        </w:rPr>
        <w:t>万元。</w:t>
      </w:r>
    </w:p>
    <w:p w14:paraId="493E67B8">
      <w:r>
        <w:rPr>
          <w:rFonts w:hint="eastAsia"/>
        </w:rPr>
        <w:t>九、国有资本经营预算支出决算情况说明</w:t>
      </w:r>
    </w:p>
    <w:p w14:paraId="0D226B1D">
      <w:r>
        <w:t>2023</w:t>
      </w:r>
      <w:r>
        <w:rPr>
          <w:rFonts w:hint="eastAsia"/>
        </w:rPr>
        <w:t>年国有资本经营预算拨款支出</w:t>
      </w:r>
      <w:r>
        <w:t>0</w:t>
      </w:r>
      <w:r>
        <w:rPr>
          <w:rFonts w:hint="eastAsia"/>
        </w:rPr>
        <w:t>万元。</w:t>
      </w:r>
    </w:p>
    <w:p w14:paraId="55B691D3">
      <w:r>
        <w:rPr>
          <w:rFonts w:hint="eastAsia"/>
        </w:rPr>
        <w:t>其他重要事项的情况说明</w:t>
      </w:r>
    </w:p>
    <w:p w14:paraId="7A0129AE">
      <w:r>
        <w:rPr>
          <w:rFonts w:hint="eastAsia"/>
        </w:rPr>
        <w:t>（一）机关运行经费支出情况</w:t>
      </w:r>
    </w:p>
    <w:p w14:paraId="208FDBA3">
      <w:r>
        <w:t>2023</w:t>
      </w:r>
      <w:r>
        <w:rPr>
          <w:rFonts w:hint="eastAsia"/>
        </w:rPr>
        <w:t>年，剑阁县财政局机关运行经费支出</w:t>
      </w:r>
      <w:r>
        <w:t>103.64</w:t>
      </w:r>
      <w:r>
        <w:rPr>
          <w:rFonts w:hint="eastAsia"/>
        </w:rPr>
        <w:t>万元，比</w:t>
      </w:r>
      <w:r>
        <w:t>2022</w:t>
      </w:r>
      <w:r>
        <w:rPr>
          <w:rFonts w:hint="eastAsia"/>
        </w:rPr>
        <w:t>年度减少</w:t>
      </w:r>
      <w:r>
        <w:t>30.05</w:t>
      </w:r>
      <w:r>
        <w:rPr>
          <w:rFonts w:hint="eastAsia"/>
        </w:rPr>
        <w:t>万元，下降</w:t>
      </w:r>
      <w:r>
        <w:t>22.48%</w:t>
      </w:r>
      <w:r>
        <w:rPr>
          <w:rFonts w:hint="eastAsia"/>
        </w:rPr>
        <w:t>。主要原因是厉行节约，减少公用经费开支。</w:t>
      </w:r>
    </w:p>
    <w:p w14:paraId="6462F91D">
      <w:r>
        <w:rPr>
          <w:rFonts w:hint="eastAsia"/>
        </w:rPr>
        <w:t>（二）政府采购支出情况</w:t>
      </w:r>
    </w:p>
    <w:p w14:paraId="6CBC3B11">
      <w:r>
        <w:t>2023</w:t>
      </w:r>
      <w:r>
        <w:rPr>
          <w:rFonts w:hint="eastAsia"/>
        </w:rPr>
        <w:t>年，剑阁县财政局政府采购支出总额</w:t>
      </w:r>
      <w:r>
        <w:t>9.61</w:t>
      </w:r>
      <w:r>
        <w:rPr>
          <w:rFonts w:hint="eastAsia"/>
        </w:rPr>
        <w:t>万元，其中：政府采购货物支出</w:t>
      </w:r>
      <w:r>
        <w:t>9.61</w:t>
      </w:r>
      <w:r>
        <w:rPr>
          <w:rFonts w:hint="eastAsia"/>
        </w:rPr>
        <w:t>万元、政府采购工程支出</w:t>
      </w:r>
      <w:r>
        <w:t>0</w:t>
      </w:r>
      <w:r>
        <w:rPr>
          <w:rFonts w:hint="eastAsia"/>
        </w:rPr>
        <w:t>万元、政府采购服务支出</w:t>
      </w:r>
      <w:r>
        <w:t>0</w:t>
      </w:r>
      <w:r>
        <w:rPr>
          <w:rFonts w:hint="eastAsia"/>
        </w:rPr>
        <w:t>万元。主要用于会议室升级改造以及档案室安装空调。授予中小企业合同金额9.61万元，占政府采购支出总额的100</w:t>
      </w:r>
      <w:r>
        <w:t>%</w:t>
      </w:r>
      <w:r>
        <w:rPr>
          <w:rFonts w:hint="eastAsia"/>
        </w:rPr>
        <w:t>，其中：授予小微企业合同金额9.61万元，占授予中小企业合同金额的100</w:t>
      </w:r>
      <w:r>
        <w:t>%</w:t>
      </w:r>
      <w:r>
        <w:rPr>
          <w:rFonts w:hint="eastAsia"/>
        </w:rPr>
        <w:t>；货物采购授予中小企业合同金额占货物支出金额的100</w:t>
      </w:r>
      <w:r>
        <w:t>%</w:t>
      </w:r>
      <w:r>
        <w:rPr>
          <w:rFonts w:hint="eastAsia"/>
        </w:rPr>
        <w:t>，工程采购授予中小企业合同金额占工程支出金额的</w:t>
      </w:r>
      <w:r>
        <w:t>0%</w:t>
      </w:r>
      <w:r>
        <w:rPr>
          <w:rFonts w:hint="eastAsia"/>
        </w:rPr>
        <w:t>，服务采购授予中小企业合同金额占服务支出金额的</w:t>
      </w:r>
      <w:r>
        <w:t>0%</w:t>
      </w:r>
      <w:r>
        <w:rPr>
          <w:rFonts w:hint="eastAsia"/>
        </w:rPr>
        <w:t>。</w:t>
      </w:r>
    </w:p>
    <w:p w14:paraId="67085A95">
      <w:r>
        <w:rPr>
          <w:rFonts w:hint="eastAsia"/>
        </w:rPr>
        <w:t>（三）国有资产占有使用情况</w:t>
      </w:r>
    </w:p>
    <w:p w14:paraId="68E168BF">
      <w:r>
        <w:rPr>
          <w:rFonts w:hint="eastAsia"/>
        </w:rPr>
        <w:t>截至</w:t>
      </w:r>
      <w:r>
        <w:t>2023</w:t>
      </w:r>
      <w:r>
        <w:rPr>
          <w:rFonts w:hint="eastAsia"/>
        </w:rPr>
        <w:t>年</w:t>
      </w:r>
      <w:r>
        <w:t>12</w:t>
      </w:r>
      <w:r>
        <w:rPr>
          <w:rFonts w:hint="eastAsia"/>
        </w:rPr>
        <w:t>月</w:t>
      </w:r>
      <w:r>
        <w:t>31</w:t>
      </w:r>
      <w:r>
        <w:rPr>
          <w:rFonts w:hint="eastAsia"/>
        </w:rPr>
        <w:t>日，本单位无公务用车辆。</w:t>
      </w:r>
    </w:p>
    <w:p w14:paraId="43837F78">
      <w:r>
        <w:rPr>
          <w:rFonts w:hint="eastAsia"/>
        </w:rPr>
        <w:t>单位无价值</w:t>
      </w:r>
      <w:r>
        <w:t>100</w:t>
      </w:r>
      <w:r>
        <w:rPr>
          <w:rFonts w:hint="eastAsia"/>
        </w:rPr>
        <w:t>万元以上大型设备。</w:t>
      </w:r>
    </w:p>
    <w:p w14:paraId="34AC363B">
      <w:r>
        <w:rPr>
          <w:rFonts w:hint="eastAsia"/>
        </w:rPr>
        <w:t>（四）预算绩效管理情况。</w:t>
      </w:r>
    </w:p>
    <w:p w14:paraId="436DDC0C">
      <w:r>
        <w:rPr>
          <w:rFonts w:hint="eastAsia"/>
        </w:rPr>
        <w:t>根据预算绩效管理要求，本部门在</w:t>
      </w:r>
      <w:r>
        <w:t>2023</w:t>
      </w:r>
      <w:r>
        <w:rPr>
          <w:rFonts w:hint="eastAsia"/>
        </w:rPr>
        <w:t>年度预算编制阶段，组织对项目资金检查、考核、审计工作经费等</w:t>
      </w:r>
      <w:r>
        <w:t>17</w:t>
      </w:r>
      <w:r>
        <w:rPr>
          <w:rFonts w:hint="eastAsia"/>
        </w:rPr>
        <w:t>个项目开展了预算事前绩效评估，对</w:t>
      </w:r>
      <w:r>
        <w:t>17</w:t>
      </w:r>
      <w:r>
        <w:rPr>
          <w:rFonts w:hint="eastAsia"/>
        </w:rPr>
        <w:t>个项目编制了绩效目标，预算执行过程中，选取</w:t>
      </w:r>
      <w:r>
        <w:t>17</w:t>
      </w:r>
      <w:r>
        <w:rPr>
          <w:rFonts w:hint="eastAsia"/>
        </w:rPr>
        <w:t>个项目开展绩效监控。</w:t>
      </w:r>
    </w:p>
    <w:p w14:paraId="3E026A87">
      <w:r>
        <w:rPr>
          <w:rFonts w:hint="eastAsia"/>
        </w:rPr>
        <w:t>组织对</w:t>
      </w:r>
      <w:r>
        <w:t>2023</w:t>
      </w:r>
      <w:r>
        <w:rPr>
          <w:rFonts w:hint="eastAsia"/>
        </w:rPr>
        <w:t>年度一般公共预算全面开展绩效自评，形成剑阁县财政局整体（含部门预算项目）绩效自评报告，项目资金检查、考核、审计工作经费等专项预算项目绩效自评报告，其中，剑阁县财政局整体（含部门预算项目）绩效自评得分为</w:t>
      </w:r>
      <w:r>
        <w:t>99.32</w:t>
      </w:r>
      <w:r>
        <w:rPr>
          <w:rFonts w:hint="eastAsia"/>
        </w:rPr>
        <w:t>分；项目资金检查、考核、审计工作经费专项预算项目绩效自评得分为</w:t>
      </w:r>
      <w:r>
        <w:t>100</w:t>
      </w:r>
      <w:r>
        <w:rPr>
          <w:rFonts w:hint="eastAsia"/>
        </w:rPr>
        <w:t>分，绩效自评报告详见附件（第四部分）。</w:t>
      </w:r>
    </w:p>
    <w:p w14:paraId="0BD88E56"/>
    <w:p w14:paraId="0DA536A0">
      <w:r>
        <w:rPr>
          <w:rFonts w:hint="eastAsia"/>
        </w:rPr>
        <w:t>第三部分名词解释</w:t>
      </w:r>
    </w:p>
    <w:p w14:paraId="14BBB85A"/>
    <w:p w14:paraId="28200B53">
      <w:r>
        <w:rPr>
          <w:rFonts w:hint="eastAsia"/>
        </w:rPr>
        <w:t>一、财政拨款收入：指单位从同级财政部门取得的财政预算资金。</w:t>
      </w:r>
    </w:p>
    <w:p w14:paraId="188C9FCB">
      <w:r>
        <w:rPr>
          <w:rFonts w:hint="eastAsia"/>
        </w:rPr>
        <w:t>二、其他收入：指单位取得的除上述收入以外的各项收入。</w:t>
      </w:r>
    </w:p>
    <w:p w14:paraId="53126C3B">
      <w:r>
        <w:rPr>
          <w:rFonts w:hint="eastAsia"/>
        </w:rPr>
        <w:t>三、一般公共服务支出（类）财政事务（款）行政运行（项）：</w:t>
      </w:r>
      <w:r>
        <w:rPr>
          <w:rFonts w:hint="eastAsia"/>
        </w:rPr>
        <w:t>指行政单位（包括</w:t>
      </w:r>
      <w:r>
        <w:rPr>
          <w:rFonts w:hint="eastAsia"/>
        </w:rPr>
        <w:t>实行公务员管理制度的事业单位</w:t>
      </w:r>
      <w:r>
        <w:rPr>
          <w:rFonts w:hint="eastAsia"/>
        </w:rPr>
        <w:t>）</w:t>
      </w:r>
      <w:r>
        <w:rPr>
          <w:rFonts w:hint="eastAsia"/>
        </w:rPr>
        <w:t>的基本支出</w:t>
      </w:r>
      <w:r>
        <w:rPr>
          <w:rFonts w:hint="eastAsia"/>
        </w:rPr>
        <w:t>。</w:t>
      </w:r>
    </w:p>
    <w:p w14:paraId="0F186C5B">
      <w:r>
        <w:rPr>
          <w:rFonts w:hint="eastAsia"/>
        </w:rPr>
        <w:t>四、一般公共服务（类）财政事务（款）一般行政管理事务（项）：</w:t>
      </w:r>
      <w:r>
        <w:rPr>
          <w:rFonts w:hint="eastAsia"/>
        </w:rPr>
        <w:t>行政单位（包括</w:t>
      </w:r>
      <w:r>
        <w:rPr>
          <w:rFonts w:hint="eastAsia"/>
        </w:rPr>
        <w:t>实行公务员管理制度的事业单位</w:t>
      </w:r>
      <w:r>
        <w:rPr>
          <w:rFonts w:hint="eastAsia"/>
        </w:rPr>
        <w:t>）</w:t>
      </w:r>
      <w:r>
        <w:rPr>
          <w:rFonts w:hint="eastAsia"/>
        </w:rPr>
        <w:t>未单独设置项级科目的其他项目支出。</w:t>
      </w:r>
    </w:p>
    <w:p w14:paraId="52217616">
      <w:r>
        <w:rPr>
          <w:rFonts w:hint="eastAsia"/>
        </w:rPr>
        <w:t>五、一般公共服务（类）财政事务（款）财政国库业务（项）：</w:t>
      </w:r>
      <w:r>
        <w:rPr>
          <w:rFonts w:hint="eastAsia"/>
        </w:rPr>
        <w:t>指财政部门用于财政国库集中收付业务方面的支出。</w:t>
      </w:r>
    </w:p>
    <w:p w14:paraId="47804263">
      <w:r>
        <w:rPr>
          <w:rFonts w:hint="eastAsia"/>
        </w:rPr>
        <w:t>六、一般公共服务（类）财政事务（款）信息化建设（项）：</w:t>
      </w:r>
      <w:r>
        <w:rPr>
          <w:rFonts w:hint="eastAsia"/>
        </w:rPr>
        <w:t>指财政部门用于信息化建设方面的支出。</w:t>
      </w:r>
    </w:p>
    <w:p w14:paraId="626039BE">
      <w:r>
        <w:rPr>
          <w:rFonts w:hint="eastAsia"/>
        </w:rPr>
        <w:t>七、一般公共服务（类）财政事务（款）财政委托业务支出（项）：</w:t>
      </w:r>
      <w:r>
        <w:rPr>
          <w:rFonts w:hint="eastAsia"/>
        </w:rPr>
        <w:t>指反映财政委托评审机构进行财政投资评审和委托建设银行等机构代理业务发生的支出。</w:t>
      </w:r>
    </w:p>
    <w:p w14:paraId="1FDB7E12">
      <w:r>
        <w:rPr>
          <w:rFonts w:hint="eastAsia"/>
        </w:rPr>
        <w:t>八、一般公共服务（类）财政事务（款）事业运行（项）：</w:t>
      </w:r>
      <w:r>
        <w:rPr>
          <w:rFonts w:hint="eastAsia"/>
        </w:rPr>
        <w:t>指事业单位的基本支出，不包括行政单位（包括实行公务员管理的事业单位）后勤服务中心、医务室等附属事业单位。</w:t>
      </w:r>
    </w:p>
    <w:p w14:paraId="191FA897">
      <w:r>
        <w:rPr>
          <w:rFonts w:hint="eastAsia"/>
        </w:rPr>
        <w:t>九、一般公共服务（类）财政事务（款）其他财政事务支出（项）：</w:t>
      </w:r>
      <w:r>
        <w:rPr>
          <w:rFonts w:hint="eastAsia"/>
        </w:rPr>
        <w:t>指除上述项目以外其他财政事务方面的支出。</w:t>
      </w:r>
    </w:p>
    <w:p w14:paraId="6F8D7984">
      <w:r>
        <w:rPr>
          <w:rFonts w:hint="eastAsia"/>
        </w:rPr>
        <w:t>十、社会保障和就业支出（类）行政事业单位养老支出（款）机关事业单位基本养老保险缴费支出（项）：</w:t>
      </w:r>
      <w:r>
        <w:rPr>
          <w:rFonts w:hint="eastAsia"/>
        </w:rPr>
        <w:t>指机关事业单位实施养老保险制度由单位缴纳的基本养老保险费支出。</w:t>
      </w:r>
    </w:p>
    <w:p w14:paraId="5F02A7A0">
      <w:r>
        <w:rPr>
          <w:rFonts w:hint="eastAsia"/>
        </w:rPr>
        <w:t>十一、卫生健康支出（类）行政事业单位医疗（款）行政单位医疗（项）：</w:t>
      </w:r>
      <w:r>
        <w:rPr>
          <w:rFonts w:hint="eastAsia"/>
        </w:rPr>
        <w:t>指财政部门</w:t>
      </w:r>
      <w:r>
        <w:rPr>
          <w:rFonts w:hint="eastAsia"/>
        </w:rPr>
        <w:t>安排的行政单位（包括实行公务员管理的事业单位，下同）基本医疗保险缴费经费，未参加医疗保险的行政单位的公费医疗经费，按国家规定享受离休人员、红军老战士待遇人员的医疗经费。</w:t>
      </w:r>
    </w:p>
    <w:p w14:paraId="1AA7E57A">
      <w:r>
        <w:rPr>
          <w:rFonts w:hint="eastAsia"/>
        </w:rPr>
        <w:t>十二、卫生健康支出（类）行政事业单位医疗（款）事业单位医疗（项）：</w:t>
      </w:r>
      <w:r>
        <w:rPr>
          <w:rFonts w:hint="eastAsia"/>
        </w:rPr>
        <w:t>指</w:t>
      </w:r>
      <w:r>
        <w:rPr>
          <w:rFonts w:hint="eastAsia"/>
        </w:rPr>
        <w:t>财政部门安排的事业单位基本医疗保险缴费经费，未参加医疗保险的事业单位的公费医疗经费，按国家规定享受离休人员待遇的医疗经费</w:t>
      </w:r>
      <w:r>
        <w:rPr>
          <w:rFonts w:hint="eastAsia"/>
        </w:rPr>
        <w:t>。</w:t>
      </w:r>
    </w:p>
    <w:p w14:paraId="7C4C7296">
      <w:r>
        <w:rPr>
          <w:rFonts w:hint="eastAsia"/>
        </w:rPr>
        <w:t>十三、农林水（类）巩固脱贫衔接乡村振兴支出（款）其他巩固脱贫衔接乡村振兴支出（项）：</w:t>
      </w:r>
      <w:r>
        <w:rPr>
          <w:rFonts w:hint="eastAsia"/>
        </w:rPr>
        <w:t>指除上述项目以外其他用于巩固拓展脱贫攻坚成果同乡村振兴有效衔接方面的支出。</w:t>
      </w:r>
    </w:p>
    <w:p w14:paraId="639F026B">
      <w:r>
        <w:rPr>
          <w:rFonts w:hint="eastAsia"/>
        </w:rPr>
        <w:t>十四、金融支出（类）其他金融支出（款）其他金融支出（项）：</w:t>
      </w:r>
      <w:r>
        <w:rPr>
          <w:rFonts w:hint="eastAsia"/>
        </w:rPr>
        <w:t>指除上述项目以外其他用于金融方面的支出。</w:t>
      </w:r>
    </w:p>
    <w:p w14:paraId="620F411E">
      <w:r>
        <w:rPr>
          <w:rFonts w:hint="eastAsia"/>
        </w:rPr>
        <w:t>十五、住房保障（类）住房改革支出（款）住房公积金（项）：</w:t>
      </w:r>
      <w:r>
        <w:rPr>
          <w:rFonts w:hint="eastAsia"/>
        </w:rPr>
        <w:t>指行政事业单位按人力资源和社会保障部、财政部规定的基本工资和津贴补贴以及规定比例为职工缴纳的住房公积金。</w:t>
      </w:r>
    </w:p>
    <w:p w14:paraId="0DF5792A">
      <w:r>
        <w:rPr>
          <w:rFonts w:hint="eastAsia"/>
        </w:rPr>
        <w:t>十六、基本支出：</w:t>
      </w:r>
      <w:r>
        <w:rPr>
          <w:rFonts w:hint="eastAsia"/>
        </w:rPr>
        <w:t>指为保障机构正常运转、完成日常工作任务而发生的人员支出和公用支出。</w:t>
      </w:r>
    </w:p>
    <w:p w14:paraId="36481AE5">
      <w:r>
        <w:rPr>
          <w:rFonts w:hint="eastAsia"/>
        </w:rPr>
        <w:t>十七、项目支出：</w:t>
      </w:r>
      <w:r>
        <w:rPr>
          <w:rFonts w:hint="eastAsia"/>
        </w:rPr>
        <w:t>指在基本支出之外为完成特定行政任务和事业发展目标所发生的支出。</w:t>
      </w:r>
    </w:p>
    <w:p w14:paraId="24B652A0">
      <w:r>
        <w:rPr>
          <w:rFonts w:hint="eastAsia"/>
        </w:rPr>
        <w:t>十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0D5027F">
      <w:r>
        <w:rPr>
          <w:rFonts w:hint="eastAsia"/>
        </w:rPr>
        <w:t>十九、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DDB3F4">
      <w:pPr>
        <w:sectPr>
          <w:footerReference r:id="rId3" w:type="default"/>
          <w:pgSz w:w="11905" w:h="16838"/>
          <w:pgMar w:top="2098" w:right="1474" w:bottom="1984" w:left="1587" w:header="720" w:footer="720" w:gutter="0"/>
          <w:cols w:space="720" w:num="1"/>
        </w:sectPr>
      </w:pPr>
    </w:p>
    <w:p w14:paraId="36E7A178">
      <w:bookmarkStart w:id="0" w:name="_GoBack"/>
      <w:r>
        <w:rPr>
          <w:rFonts w:hint="eastAsia"/>
        </w:rPr>
        <w:t>第四部分附件</w:t>
      </w:r>
    </w:p>
    <w:p w14:paraId="52000736">
      <w:r>
        <w:rPr>
          <w:rFonts w:hint="eastAsia"/>
        </w:rPr>
        <w:t>部门预算项目支出绩效自评表（</w:t>
      </w:r>
      <w:r>
        <w:t>2023</w:t>
      </w:r>
      <w:r>
        <w:rPr>
          <w:rFonts w:hint="eastAsia"/>
        </w:rPr>
        <w:t>年度）</w:t>
      </w:r>
    </w:p>
    <w:tbl>
      <w:tblPr>
        <w:tblStyle w:val="11"/>
        <w:tblW w:w="13609" w:type="dxa"/>
        <w:tblInd w:w="-176" w:type="dxa"/>
        <w:tblLayout w:type="fixed"/>
        <w:tblCellMar>
          <w:top w:w="0" w:type="dxa"/>
          <w:left w:w="108" w:type="dxa"/>
          <w:bottom w:w="0" w:type="dxa"/>
          <w:right w:w="108" w:type="dxa"/>
        </w:tblCellMar>
      </w:tblPr>
      <w:tblGrid>
        <w:gridCol w:w="1135"/>
        <w:gridCol w:w="1649"/>
        <w:gridCol w:w="1352"/>
        <w:gridCol w:w="2149"/>
        <w:gridCol w:w="675"/>
        <w:gridCol w:w="1265"/>
        <w:gridCol w:w="1028"/>
        <w:gridCol w:w="1143"/>
        <w:gridCol w:w="829"/>
        <w:gridCol w:w="587"/>
        <w:gridCol w:w="1797"/>
      </w:tblGrid>
      <w:tr w14:paraId="4992327A">
        <w:tblPrEx>
          <w:tblCellMar>
            <w:top w:w="0" w:type="dxa"/>
            <w:left w:w="108" w:type="dxa"/>
            <w:bottom w:w="0" w:type="dxa"/>
            <w:right w:w="108" w:type="dxa"/>
          </w:tblCellMar>
        </w:tblPrEx>
        <w:trPr>
          <w:trHeight w:val="436" w:hRule="atLeast"/>
        </w:trPr>
        <w:tc>
          <w:tcPr>
            <w:tcW w:w="2784" w:type="dxa"/>
            <w:gridSpan w:val="2"/>
            <w:tcBorders>
              <w:top w:val="single" w:color="auto" w:sz="4" w:space="0"/>
              <w:left w:val="single" w:color="auto" w:sz="4" w:space="0"/>
              <w:bottom w:val="single" w:color="auto" w:sz="4" w:space="0"/>
              <w:right w:val="single" w:color="auto" w:sz="4" w:space="0"/>
            </w:tcBorders>
            <w:vAlign w:val="center"/>
          </w:tcPr>
          <w:p w14:paraId="2BD83EB1">
            <w:r>
              <w:rPr>
                <w:rFonts w:hint="eastAsia"/>
              </w:rPr>
              <w:t>项目名称</w:t>
            </w:r>
          </w:p>
        </w:tc>
        <w:tc>
          <w:tcPr>
            <w:tcW w:w="10825" w:type="dxa"/>
            <w:gridSpan w:val="9"/>
            <w:tcBorders>
              <w:top w:val="single" w:color="auto" w:sz="4" w:space="0"/>
              <w:left w:val="nil"/>
              <w:bottom w:val="single" w:color="auto" w:sz="4" w:space="0"/>
              <w:right w:val="single" w:color="auto" w:sz="4" w:space="0"/>
            </w:tcBorders>
            <w:vAlign w:val="center"/>
          </w:tcPr>
          <w:p w14:paraId="21081381">
            <w:r>
              <w:rPr>
                <w:rFonts w:hint="eastAsia"/>
              </w:rPr>
              <w:t>51082321T000000028667-项目资金检查、考核、审计工作经费</w:t>
            </w:r>
          </w:p>
        </w:tc>
      </w:tr>
      <w:tr w14:paraId="241AD7BA">
        <w:tblPrEx>
          <w:tblCellMar>
            <w:top w:w="0" w:type="dxa"/>
            <w:left w:w="108" w:type="dxa"/>
            <w:bottom w:w="0" w:type="dxa"/>
            <w:right w:w="108" w:type="dxa"/>
          </w:tblCellMar>
        </w:tblPrEx>
        <w:trPr>
          <w:trHeight w:val="295" w:hRule="atLeast"/>
        </w:trPr>
        <w:tc>
          <w:tcPr>
            <w:tcW w:w="2784" w:type="dxa"/>
            <w:gridSpan w:val="2"/>
            <w:tcBorders>
              <w:top w:val="nil"/>
              <w:left w:val="single" w:color="000000" w:sz="4" w:space="0"/>
              <w:bottom w:val="single" w:color="000000" w:sz="4" w:space="0"/>
              <w:right w:val="single" w:color="000000" w:sz="4" w:space="0"/>
            </w:tcBorders>
            <w:vAlign w:val="center"/>
          </w:tcPr>
          <w:p w14:paraId="3FCF1F5E">
            <w:r>
              <w:rPr>
                <w:rFonts w:hint="eastAsia"/>
              </w:rPr>
              <w:t>主管部门</w:t>
            </w:r>
          </w:p>
        </w:tc>
        <w:tc>
          <w:tcPr>
            <w:tcW w:w="6469" w:type="dxa"/>
            <w:gridSpan w:val="5"/>
            <w:tcBorders>
              <w:top w:val="nil"/>
              <w:left w:val="nil"/>
              <w:bottom w:val="single" w:color="000000" w:sz="4" w:space="0"/>
              <w:right w:val="single" w:color="000000" w:sz="4" w:space="0"/>
            </w:tcBorders>
            <w:vAlign w:val="center"/>
          </w:tcPr>
          <w:p w14:paraId="33534B59">
            <w:r>
              <w:rPr>
                <w:rFonts w:hint="eastAsia"/>
              </w:rPr>
              <w:t>剑阁县财政局本级</w:t>
            </w:r>
          </w:p>
        </w:tc>
        <w:tc>
          <w:tcPr>
            <w:tcW w:w="1143" w:type="dxa"/>
            <w:tcBorders>
              <w:top w:val="nil"/>
              <w:left w:val="nil"/>
              <w:bottom w:val="nil"/>
              <w:right w:val="nil"/>
            </w:tcBorders>
            <w:vAlign w:val="center"/>
          </w:tcPr>
          <w:p w14:paraId="52F73216">
            <w:r>
              <w:rPr>
                <w:rFonts w:hint="eastAsia"/>
              </w:rPr>
              <w:t>实施单位（盖章）</w:t>
            </w:r>
          </w:p>
        </w:tc>
        <w:tc>
          <w:tcPr>
            <w:tcW w:w="3213" w:type="dxa"/>
            <w:gridSpan w:val="3"/>
            <w:tcBorders>
              <w:top w:val="nil"/>
              <w:left w:val="single" w:color="000000" w:sz="4" w:space="0"/>
              <w:bottom w:val="single" w:color="000000" w:sz="4" w:space="0"/>
              <w:right w:val="single" w:color="000000" w:sz="4" w:space="0"/>
            </w:tcBorders>
            <w:vAlign w:val="center"/>
          </w:tcPr>
          <w:p w14:paraId="79A4570B">
            <w:r>
              <w:rPr>
                <w:rFonts w:hint="eastAsia"/>
              </w:rPr>
              <w:t>剑阁县财政局</w:t>
            </w:r>
          </w:p>
        </w:tc>
      </w:tr>
      <w:tr w14:paraId="32004F97">
        <w:tblPrEx>
          <w:tblCellMar>
            <w:top w:w="0" w:type="dxa"/>
            <w:left w:w="108" w:type="dxa"/>
            <w:bottom w:w="0" w:type="dxa"/>
            <w:right w:w="108" w:type="dxa"/>
          </w:tblCellMar>
        </w:tblPrEx>
        <w:trPr>
          <w:trHeight w:val="233" w:hRule="atLeast"/>
        </w:trPr>
        <w:tc>
          <w:tcPr>
            <w:tcW w:w="1135" w:type="dxa"/>
            <w:vMerge w:val="restart"/>
            <w:tcBorders>
              <w:top w:val="nil"/>
              <w:left w:val="single" w:color="000000" w:sz="4" w:space="0"/>
              <w:bottom w:val="single" w:color="000000" w:sz="4" w:space="0"/>
              <w:right w:val="single" w:color="000000" w:sz="4" w:space="0"/>
            </w:tcBorders>
            <w:vAlign w:val="center"/>
          </w:tcPr>
          <w:p w14:paraId="7A0CE2C4">
            <w:r>
              <w:rPr>
                <w:rFonts w:hint="eastAsia"/>
              </w:rPr>
              <w:t>项目基本情况</w:t>
            </w:r>
          </w:p>
        </w:tc>
        <w:tc>
          <w:tcPr>
            <w:tcW w:w="1649" w:type="dxa"/>
            <w:vMerge w:val="restart"/>
            <w:tcBorders>
              <w:top w:val="nil"/>
              <w:left w:val="single" w:color="000000" w:sz="4" w:space="0"/>
              <w:bottom w:val="single" w:color="000000" w:sz="4" w:space="0"/>
              <w:right w:val="single" w:color="000000" w:sz="4" w:space="0"/>
            </w:tcBorders>
            <w:vAlign w:val="center"/>
          </w:tcPr>
          <w:p w14:paraId="3C0C6A02">
            <w:r>
              <w:rPr>
                <w:rFonts w:hint="eastAsia"/>
              </w:rPr>
              <w:t>1.项目年度目标完成情况</w:t>
            </w:r>
          </w:p>
        </w:tc>
        <w:tc>
          <w:tcPr>
            <w:tcW w:w="6469" w:type="dxa"/>
            <w:gridSpan w:val="5"/>
            <w:tcBorders>
              <w:top w:val="single" w:color="000000" w:sz="4" w:space="0"/>
              <w:left w:val="nil"/>
              <w:bottom w:val="single" w:color="000000" w:sz="4" w:space="0"/>
              <w:right w:val="single" w:color="000000" w:sz="4" w:space="0"/>
            </w:tcBorders>
            <w:vAlign w:val="center"/>
          </w:tcPr>
          <w:p w14:paraId="338FFDA5">
            <w:r>
              <w:rPr>
                <w:rFonts w:hint="eastAsia"/>
              </w:rPr>
              <w:t>项目年度目标</w:t>
            </w:r>
          </w:p>
        </w:tc>
        <w:tc>
          <w:tcPr>
            <w:tcW w:w="4356" w:type="dxa"/>
            <w:gridSpan w:val="4"/>
            <w:tcBorders>
              <w:top w:val="single" w:color="000000" w:sz="4" w:space="0"/>
              <w:left w:val="nil"/>
              <w:bottom w:val="single" w:color="000000" w:sz="4" w:space="0"/>
              <w:right w:val="single" w:color="000000" w:sz="4" w:space="0"/>
            </w:tcBorders>
            <w:vAlign w:val="center"/>
          </w:tcPr>
          <w:p w14:paraId="054E15FB">
            <w:r>
              <w:rPr>
                <w:rFonts w:hint="eastAsia"/>
              </w:rPr>
              <w:t>年度目标完成情况</w:t>
            </w:r>
          </w:p>
        </w:tc>
      </w:tr>
      <w:tr w14:paraId="4E139EB4">
        <w:tblPrEx>
          <w:tblCellMar>
            <w:top w:w="0" w:type="dxa"/>
            <w:left w:w="108" w:type="dxa"/>
            <w:bottom w:w="0" w:type="dxa"/>
            <w:right w:w="108" w:type="dxa"/>
          </w:tblCellMar>
        </w:tblPrEx>
        <w:trPr>
          <w:trHeight w:val="295" w:hRule="atLeast"/>
        </w:trPr>
        <w:tc>
          <w:tcPr>
            <w:tcW w:w="1135" w:type="dxa"/>
            <w:vMerge w:val="continue"/>
            <w:tcBorders>
              <w:top w:val="nil"/>
              <w:left w:val="single" w:color="000000" w:sz="4" w:space="0"/>
              <w:bottom w:val="single" w:color="000000" w:sz="4" w:space="0"/>
              <w:right w:val="single" w:color="000000" w:sz="4" w:space="0"/>
            </w:tcBorders>
            <w:vAlign w:val="center"/>
          </w:tcPr>
          <w:p w14:paraId="53993CC5"/>
        </w:tc>
        <w:tc>
          <w:tcPr>
            <w:tcW w:w="1649" w:type="dxa"/>
            <w:vMerge w:val="continue"/>
            <w:tcBorders>
              <w:top w:val="nil"/>
              <w:left w:val="single" w:color="000000" w:sz="4" w:space="0"/>
              <w:bottom w:val="single" w:color="000000" w:sz="4" w:space="0"/>
              <w:right w:val="single" w:color="000000" w:sz="4" w:space="0"/>
            </w:tcBorders>
            <w:vAlign w:val="center"/>
          </w:tcPr>
          <w:p w14:paraId="2BACAE1E"/>
        </w:tc>
        <w:tc>
          <w:tcPr>
            <w:tcW w:w="6469" w:type="dxa"/>
            <w:gridSpan w:val="5"/>
            <w:tcBorders>
              <w:top w:val="single" w:color="000000" w:sz="4" w:space="0"/>
              <w:left w:val="nil"/>
              <w:bottom w:val="single" w:color="000000" w:sz="4" w:space="0"/>
              <w:right w:val="single" w:color="000000" w:sz="4" w:space="0"/>
            </w:tcBorders>
            <w:vAlign w:val="center"/>
          </w:tcPr>
          <w:p w14:paraId="7D1954B3">
            <w:r>
              <w:rPr>
                <w:rFonts w:hint="eastAsia"/>
              </w:rPr>
              <w:t>省市县对全县242个单位项目资金进行检查、考核、审计</w:t>
            </w:r>
          </w:p>
        </w:tc>
        <w:tc>
          <w:tcPr>
            <w:tcW w:w="4356" w:type="dxa"/>
            <w:gridSpan w:val="4"/>
            <w:tcBorders>
              <w:top w:val="single" w:color="000000" w:sz="4" w:space="0"/>
              <w:left w:val="nil"/>
              <w:bottom w:val="single" w:color="000000" w:sz="4" w:space="0"/>
              <w:right w:val="single" w:color="000000" w:sz="4" w:space="0"/>
            </w:tcBorders>
            <w:vAlign w:val="center"/>
          </w:tcPr>
          <w:p w14:paraId="2C45C676">
            <w:r>
              <w:rPr>
                <w:rFonts w:hint="eastAsia"/>
              </w:rPr>
              <w:t>完成对全县242个单位项目资金进行检查、考核、审计。</w:t>
            </w:r>
          </w:p>
        </w:tc>
      </w:tr>
      <w:tr w14:paraId="0D29E309">
        <w:tblPrEx>
          <w:tblCellMar>
            <w:top w:w="0" w:type="dxa"/>
            <w:left w:w="108" w:type="dxa"/>
            <w:bottom w:w="0" w:type="dxa"/>
            <w:right w:w="108" w:type="dxa"/>
          </w:tblCellMar>
        </w:tblPrEx>
        <w:trPr>
          <w:trHeight w:val="295" w:hRule="atLeast"/>
        </w:trPr>
        <w:tc>
          <w:tcPr>
            <w:tcW w:w="1135" w:type="dxa"/>
            <w:vMerge w:val="continue"/>
            <w:tcBorders>
              <w:top w:val="nil"/>
              <w:left w:val="single" w:color="000000" w:sz="4" w:space="0"/>
              <w:bottom w:val="single" w:color="000000" w:sz="4" w:space="0"/>
              <w:right w:val="single" w:color="000000" w:sz="4" w:space="0"/>
            </w:tcBorders>
            <w:vAlign w:val="center"/>
          </w:tcPr>
          <w:p w14:paraId="5DEBF87D"/>
        </w:tc>
        <w:tc>
          <w:tcPr>
            <w:tcW w:w="1649" w:type="dxa"/>
            <w:tcBorders>
              <w:top w:val="nil"/>
              <w:left w:val="nil"/>
              <w:bottom w:val="single" w:color="000000" w:sz="4" w:space="0"/>
              <w:right w:val="single" w:color="000000" w:sz="4" w:space="0"/>
            </w:tcBorders>
            <w:vAlign w:val="center"/>
          </w:tcPr>
          <w:p w14:paraId="37A588D2">
            <w:r>
              <w:rPr>
                <w:rFonts w:hint="eastAsia"/>
              </w:rPr>
              <w:t>2.项目实施内容及过程概述</w:t>
            </w:r>
          </w:p>
        </w:tc>
        <w:tc>
          <w:tcPr>
            <w:tcW w:w="10825" w:type="dxa"/>
            <w:gridSpan w:val="9"/>
            <w:tcBorders>
              <w:top w:val="single" w:color="000000" w:sz="4" w:space="0"/>
              <w:left w:val="nil"/>
              <w:bottom w:val="single" w:color="000000" w:sz="4" w:space="0"/>
              <w:right w:val="single" w:color="000000" w:sz="4" w:space="0"/>
            </w:tcBorders>
            <w:vAlign w:val="center"/>
          </w:tcPr>
          <w:p w14:paraId="3DB75843">
            <w:r>
              <w:rPr>
                <w:rFonts w:hint="eastAsia"/>
              </w:rPr>
              <w:t>　</w:t>
            </w:r>
          </w:p>
        </w:tc>
      </w:tr>
      <w:tr w14:paraId="58B7392D">
        <w:tblPrEx>
          <w:tblCellMar>
            <w:top w:w="0" w:type="dxa"/>
            <w:left w:w="108" w:type="dxa"/>
            <w:bottom w:w="0" w:type="dxa"/>
            <w:right w:w="108" w:type="dxa"/>
          </w:tblCellMar>
        </w:tblPrEx>
        <w:trPr>
          <w:trHeight w:val="306" w:hRule="atLeast"/>
        </w:trPr>
        <w:tc>
          <w:tcPr>
            <w:tcW w:w="1135" w:type="dxa"/>
            <w:vMerge w:val="restart"/>
            <w:tcBorders>
              <w:top w:val="nil"/>
              <w:left w:val="single" w:color="000000" w:sz="4" w:space="0"/>
              <w:bottom w:val="single" w:color="000000" w:sz="4" w:space="0"/>
              <w:right w:val="single" w:color="000000" w:sz="4" w:space="0"/>
            </w:tcBorders>
            <w:vAlign w:val="center"/>
          </w:tcPr>
          <w:p w14:paraId="1A9A4DC2">
            <w:r>
              <w:rPr>
                <w:rFonts w:hint="eastAsia"/>
              </w:rPr>
              <w:t>预算执行情况（10分）</w:t>
            </w:r>
          </w:p>
        </w:tc>
        <w:tc>
          <w:tcPr>
            <w:tcW w:w="1649" w:type="dxa"/>
            <w:tcBorders>
              <w:top w:val="nil"/>
              <w:left w:val="nil"/>
              <w:bottom w:val="single" w:color="000000" w:sz="4" w:space="0"/>
              <w:right w:val="single" w:color="000000" w:sz="4" w:space="0"/>
            </w:tcBorders>
            <w:vAlign w:val="center"/>
          </w:tcPr>
          <w:p w14:paraId="43EA7E7E">
            <w:r>
              <w:rPr>
                <w:rFonts w:hint="eastAsia"/>
              </w:rPr>
              <w:t>年度预算数（万元）</w:t>
            </w:r>
          </w:p>
        </w:tc>
        <w:tc>
          <w:tcPr>
            <w:tcW w:w="1352" w:type="dxa"/>
            <w:tcBorders>
              <w:top w:val="nil"/>
              <w:left w:val="nil"/>
              <w:bottom w:val="single" w:color="000000" w:sz="4" w:space="0"/>
              <w:right w:val="single" w:color="000000" w:sz="4" w:space="0"/>
            </w:tcBorders>
            <w:vAlign w:val="center"/>
          </w:tcPr>
          <w:p w14:paraId="381C72ED">
            <w:r>
              <w:rPr>
                <w:rFonts w:hint="eastAsia"/>
              </w:rPr>
              <w:t>年初预算</w:t>
            </w:r>
          </w:p>
        </w:tc>
        <w:tc>
          <w:tcPr>
            <w:tcW w:w="2149" w:type="dxa"/>
            <w:tcBorders>
              <w:top w:val="nil"/>
              <w:left w:val="nil"/>
              <w:bottom w:val="single" w:color="000000" w:sz="4" w:space="0"/>
              <w:right w:val="single" w:color="000000" w:sz="4" w:space="0"/>
            </w:tcBorders>
            <w:vAlign w:val="center"/>
          </w:tcPr>
          <w:p w14:paraId="411D2CB7">
            <w:r>
              <w:rPr>
                <w:rFonts w:hint="eastAsia"/>
              </w:rPr>
              <w:t>调整后预算数</w:t>
            </w:r>
          </w:p>
        </w:tc>
        <w:tc>
          <w:tcPr>
            <w:tcW w:w="2968" w:type="dxa"/>
            <w:gridSpan w:val="3"/>
            <w:tcBorders>
              <w:top w:val="single" w:color="000000" w:sz="4" w:space="0"/>
              <w:left w:val="nil"/>
              <w:bottom w:val="single" w:color="000000" w:sz="4" w:space="0"/>
              <w:right w:val="single" w:color="000000" w:sz="4" w:space="0"/>
            </w:tcBorders>
            <w:vAlign w:val="center"/>
          </w:tcPr>
          <w:p w14:paraId="3D8F699B">
            <w:r>
              <w:rPr>
                <w:rFonts w:hint="eastAsia"/>
              </w:rPr>
              <w:t>预算执行数</w:t>
            </w:r>
          </w:p>
        </w:tc>
        <w:tc>
          <w:tcPr>
            <w:tcW w:w="1143" w:type="dxa"/>
            <w:tcBorders>
              <w:top w:val="nil"/>
              <w:left w:val="nil"/>
              <w:bottom w:val="single" w:color="000000" w:sz="4" w:space="0"/>
              <w:right w:val="single" w:color="000000" w:sz="4" w:space="0"/>
            </w:tcBorders>
            <w:vAlign w:val="center"/>
          </w:tcPr>
          <w:p w14:paraId="2F7CBF75">
            <w:r>
              <w:rPr>
                <w:rFonts w:hint="eastAsia"/>
              </w:rPr>
              <w:t>预算执行率</w:t>
            </w:r>
          </w:p>
        </w:tc>
        <w:tc>
          <w:tcPr>
            <w:tcW w:w="829" w:type="dxa"/>
            <w:tcBorders>
              <w:top w:val="nil"/>
              <w:left w:val="nil"/>
              <w:bottom w:val="single" w:color="000000" w:sz="4" w:space="0"/>
              <w:right w:val="single" w:color="000000" w:sz="4" w:space="0"/>
            </w:tcBorders>
            <w:vAlign w:val="center"/>
          </w:tcPr>
          <w:p w14:paraId="360F4A1B">
            <w:r>
              <w:rPr>
                <w:rFonts w:hint="eastAsia"/>
              </w:rPr>
              <w:t>权重</w:t>
            </w:r>
          </w:p>
        </w:tc>
        <w:tc>
          <w:tcPr>
            <w:tcW w:w="587" w:type="dxa"/>
            <w:tcBorders>
              <w:top w:val="nil"/>
              <w:left w:val="nil"/>
              <w:bottom w:val="single" w:color="000000" w:sz="4" w:space="0"/>
              <w:right w:val="single" w:color="000000" w:sz="4" w:space="0"/>
            </w:tcBorders>
            <w:vAlign w:val="center"/>
          </w:tcPr>
          <w:p w14:paraId="0CC74A49">
            <w:r>
              <w:rPr>
                <w:rFonts w:hint="eastAsia"/>
              </w:rPr>
              <w:t>得分</w:t>
            </w:r>
          </w:p>
        </w:tc>
        <w:tc>
          <w:tcPr>
            <w:tcW w:w="1797" w:type="dxa"/>
            <w:tcBorders>
              <w:top w:val="nil"/>
              <w:left w:val="nil"/>
              <w:bottom w:val="single" w:color="000000" w:sz="4" w:space="0"/>
              <w:right w:val="single" w:color="000000" w:sz="4" w:space="0"/>
            </w:tcBorders>
            <w:vAlign w:val="center"/>
          </w:tcPr>
          <w:p w14:paraId="5737E86E">
            <w:r>
              <w:rPr>
                <w:rFonts w:hint="eastAsia"/>
              </w:rPr>
              <w:t>原因</w:t>
            </w:r>
          </w:p>
        </w:tc>
      </w:tr>
      <w:tr w14:paraId="0C539DD5">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44805A5E"/>
        </w:tc>
        <w:tc>
          <w:tcPr>
            <w:tcW w:w="1649" w:type="dxa"/>
            <w:tcBorders>
              <w:top w:val="nil"/>
              <w:left w:val="nil"/>
              <w:bottom w:val="single" w:color="000000" w:sz="4" w:space="0"/>
              <w:right w:val="single" w:color="000000" w:sz="4" w:space="0"/>
            </w:tcBorders>
            <w:vAlign w:val="center"/>
          </w:tcPr>
          <w:p w14:paraId="2A520EA5">
            <w:r>
              <w:rPr>
                <w:rFonts w:hint="eastAsia"/>
              </w:rPr>
              <w:t>总额</w:t>
            </w:r>
          </w:p>
        </w:tc>
        <w:tc>
          <w:tcPr>
            <w:tcW w:w="1352" w:type="dxa"/>
            <w:tcBorders>
              <w:top w:val="nil"/>
              <w:left w:val="nil"/>
              <w:bottom w:val="single" w:color="000000" w:sz="4" w:space="0"/>
              <w:right w:val="single" w:color="000000" w:sz="4" w:space="0"/>
            </w:tcBorders>
            <w:vAlign w:val="center"/>
          </w:tcPr>
          <w:p w14:paraId="386ED30C">
            <w:r>
              <w:rPr>
                <w:rFonts w:hint="eastAsia"/>
              </w:rPr>
              <w:t>10.00</w:t>
            </w:r>
          </w:p>
        </w:tc>
        <w:tc>
          <w:tcPr>
            <w:tcW w:w="2149" w:type="dxa"/>
            <w:tcBorders>
              <w:top w:val="nil"/>
              <w:left w:val="nil"/>
              <w:bottom w:val="single" w:color="000000" w:sz="4" w:space="0"/>
              <w:right w:val="single" w:color="000000" w:sz="4" w:space="0"/>
            </w:tcBorders>
            <w:vAlign w:val="center"/>
          </w:tcPr>
          <w:p w14:paraId="6CB057C6">
            <w:r>
              <w:rPr>
                <w:rFonts w:hint="eastAsia"/>
              </w:rPr>
              <w:t>10.00</w:t>
            </w:r>
          </w:p>
        </w:tc>
        <w:tc>
          <w:tcPr>
            <w:tcW w:w="2968" w:type="dxa"/>
            <w:gridSpan w:val="3"/>
            <w:tcBorders>
              <w:top w:val="single" w:color="000000" w:sz="4" w:space="0"/>
              <w:left w:val="nil"/>
              <w:bottom w:val="single" w:color="000000" w:sz="4" w:space="0"/>
              <w:right w:val="single" w:color="000000" w:sz="4" w:space="0"/>
            </w:tcBorders>
            <w:vAlign w:val="center"/>
          </w:tcPr>
          <w:p w14:paraId="494F90CB">
            <w:r>
              <w:rPr>
                <w:rFonts w:hint="eastAsia"/>
              </w:rPr>
              <w:t>10.00</w:t>
            </w:r>
          </w:p>
        </w:tc>
        <w:tc>
          <w:tcPr>
            <w:tcW w:w="1143" w:type="dxa"/>
            <w:tcBorders>
              <w:top w:val="nil"/>
              <w:left w:val="nil"/>
              <w:bottom w:val="single" w:color="000000" w:sz="4" w:space="0"/>
              <w:right w:val="single" w:color="000000" w:sz="4" w:space="0"/>
            </w:tcBorders>
            <w:vAlign w:val="center"/>
          </w:tcPr>
          <w:p w14:paraId="7E7218A6">
            <w:r>
              <w:rPr>
                <w:rFonts w:hint="eastAsia"/>
              </w:rPr>
              <w:t>100.00%</w:t>
            </w:r>
          </w:p>
        </w:tc>
        <w:tc>
          <w:tcPr>
            <w:tcW w:w="829" w:type="dxa"/>
            <w:tcBorders>
              <w:top w:val="nil"/>
              <w:left w:val="nil"/>
              <w:bottom w:val="single" w:color="000000" w:sz="4" w:space="0"/>
              <w:right w:val="single" w:color="000000" w:sz="4" w:space="0"/>
            </w:tcBorders>
            <w:vAlign w:val="center"/>
          </w:tcPr>
          <w:p w14:paraId="32F4DB12">
            <w:r>
              <w:rPr>
                <w:rFonts w:hint="eastAsia"/>
              </w:rPr>
              <w:t>10</w:t>
            </w:r>
          </w:p>
        </w:tc>
        <w:tc>
          <w:tcPr>
            <w:tcW w:w="587" w:type="dxa"/>
            <w:tcBorders>
              <w:top w:val="nil"/>
              <w:left w:val="nil"/>
              <w:bottom w:val="single" w:color="000000" w:sz="4" w:space="0"/>
              <w:right w:val="single" w:color="000000" w:sz="4" w:space="0"/>
            </w:tcBorders>
            <w:vAlign w:val="center"/>
          </w:tcPr>
          <w:p w14:paraId="69A7EE90">
            <w:r>
              <w:rPr>
                <w:rFonts w:hint="eastAsia"/>
              </w:rPr>
              <w:t>10</w:t>
            </w:r>
          </w:p>
        </w:tc>
        <w:tc>
          <w:tcPr>
            <w:tcW w:w="1797" w:type="dxa"/>
            <w:vMerge w:val="restart"/>
            <w:tcBorders>
              <w:top w:val="nil"/>
              <w:left w:val="single" w:color="000000" w:sz="4" w:space="0"/>
              <w:bottom w:val="single" w:color="000000" w:sz="4" w:space="0"/>
              <w:right w:val="single" w:color="000000" w:sz="4" w:space="0"/>
            </w:tcBorders>
            <w:vAlign w:val="center"/>
          </w:tcPr>
          <w:p w14:paraId="296F5352">
            <w:r>
              <w:rPr>
                <w:rFonts w:hint="eastAsia"/>
              </w:rPr>
              <w:t>　</w:t>
            </w:r>
          </w:p>
        </w:tc>
      </w:tr>
      <w:tr w14:paraId="35A80D8D">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3E303932"/>
        </w:tc>
        <w:tc>
          <w:tcPr>
            <w:tcW w:w="1649" w:type="dxa"/>
            <w:tcBorders>
              <w:top w:val="nil"/>
              <w:left w:val="nil"/>
              <w:bottom w:val="single" w:color="000000" w:sz="4" w:space="0"/>
              <w:right w:val="single" w:color="000000" w:sz="4" w:space="0"/>
            </w:tcBorders>
            <w:vAlign w:val="center"/>
          </w:tcPr>
          <w:p w14:paraId="2B566776">
            <w:r>
              <w:rPr>
                <w:rFonts w:hint="eastAsia"/>
              </w:rPr>
              <w:t>其中：财政资金</w:t>
            </w:r>
          </w:p>
        </w:tc>
        <w:tc>
          <w:tcPr>
            <w:tcW w:w="1352" w:type="dxa"/>
            <w:tcBorders>
              <w:top w:val="nil"/>
              <w:left w:val="nil"/>
              <w:bottom w:val="single" w:color="000000" w:sz="4" w:space="0"/>
              <w:right w:val="single" w:color="000000" w:sz="4" w:space="0"/>
            </w:tcBorders>
            <w:vAlign w:val="center"/>
          </w:tcPr>
          <w:p w14:paraId="46D59FA8">
            <w:r>
              <w:rPr>
                <w:rFonts w:hint="eastAsia"/>
              </w:rPr>
              <w:t>10.00</w:t>
            </w:r>
          </w:p>
        </w:tc>
        <w:tc>
          <w:tcPr>
            <w:tcW w:w="2149" w:type="dxa"/>
            <w:tcBorders>
              <w:top w:val="nil"/>
              <w:left w:val="nil"/>
              <w:bottom w:val="single" w:color="000000" w:sz="4" w:space="0"/>
              <w:right w:val="single" w:color="000000" w:sz="4" w:space="0"/>
            </w:tcBorders>
            <w:vAlign w:val="center"/>
          </w:tcPr>
          <w:p w14:paraId="05765EB7">
            <w:r>
              <w:rPr>
                <w:rFonts w:hint="eastAsia"/>
              </w:rPr>
              <w:t>10.00</w:t>
            </w:r>
          </w:p>
        </w:tc>
        <w:tc>
          <w:tcPr>
            <w:tcW w:w="2968" w:type="dxa"/>
            <w:gridSpan w:val="3"/>
            <w:tcBorders>
              <w:top w:val="single" w:color="000000" w:sz="4" w:space="0"/>
              <w:left w:val="nil"/>
              <w:bottom w:val="single" w:color="000000" w:sz="4" w:space="0"/>
              <w:right w:val="single" w:color="000000" w:sz="4" w:space="0"/>
            </w:tcBorders>
            <w:vAlign w:val="center"/>
          </w:tcPr>
          <w:p w14:paraId="16741D66">
            <w:r>
              <w:rPr>
                <w:rFonts w:hint="eastAsia"/>
              </w:rPr>
              <w:t>10.00</w:t>
            </w:r>
          </w:p>
        </w:tc>
        <w:tc>
          <w:tcPr>
            <w:tcW w:w="1143" w:type="dxa"/>
            <w:tcBorders>
              <w:top w:val="nil"/>
              <w:left w:val="nil"/>
              <w:bottom w:val="single" w:color="000000" w:sz="4" w:space="0"/>
              <w:right w:val="single" w:color="000000" w:sz="4" w:space="0"/>
            </w:tcBorders>
            <w:vAlign w:val="center"/>
          </w:tcPr>
          <w:p w14:paraId="06FAD2D8">
            <w:r>
              <w:rPr>
                <w:rFonts w:hint="eastAsia"/>
              </w:rPr>
              <w:t>100.00%</w:t>
            </w:r>
          </w:p>
        </w:tc>
        <w:tc>
          <w:tcPr>
            <w:tcW w:w="829" w:type="dxa"/>
            <w:tcBorders>
              <w:top w:val="nil"/>
              <w:left w:val="nil"/>
              <w:bottom w:val="single" w:color="000000" w:sz="4" w:space="0"/>
              <w:right w:val="single" w:color="000000" w:sz="4" w:space="0"/>
            </w:tcBorders>
            <w:vAlign w:val="center"/>
          </w:tcPr>
          <w:p w14:paraId="500B0877">
            <w:r>
              <w:rPr>
                <w:rFonts w:hint="eastAsia"/>
              </w:rPr>
              <w:t>/</w:t>
            </w:r>
          </w:p>
        </w:tc>
        <w:tc>
          <w:tcPr>
            <w:tcW w:w="587" w:type="dxa"/>
            <w:tcBorders>
              <w:top w:val="nil"/>
              <w:left w:val="nil"/>
              <w:bottom w:val="single" w:color="000000" w:sz="4" w:space="0"/>
              <w:right w:val="single" w:color="000000" w:sz="4" w:space="0"/>
            </w:tcBorders>
            <w:vAlign w:val="center"/>
          </w:tcPr>
          <w:p w14:paraId="46EFEF2F">
            <w:r>
              <w:rPr>
                <w:rFonts w:hint="eastAsia"/>
              </w:rPr>
              <w:t>/</w:t>
            </w:r>
          </w:p>
        </w:tc>
        <w:tc>
          <w:tcPr>
            <w:tcW w:w="1797" w:type="dxa"/>
            <w:vMerge w:val="continue"/>
            <w:tcBorders>
              <w:top w:val="nil"/>
              <w:left w:val="single" w:color="000000" w:sz="4" w:space="0"/>
              <w:bottom w:val="single" w:color="000000" w:sz="4" w:space="0"/>
              <w:right w:val="single" w:color="000000" w:sz="4" w:space="0"/>
            </w:tcBorders>
            <w:vAlign w:val="center"/>
          </w:tcPr>
          <w:p w14:paraId="27E51A60"/>
        </w:tc>
      </w:tr>
      <w:tr w14:paraId="0A85C046">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56639D9B"/>
        </w:tc>
        <w:tc>
          <w:tcPr>
            <w:tcW w:w="1649" w:type="dxa"/>
            <w:tcBorders>
              <w:top w:val="nil"/>
              <w:left w:val="nil"/>
              <w:bottom w:val="single" w:color="000000" w:sz="4" w:space="0"/>
              <w:right w:val="single" w:color="000000" w:sz="4" w:space="0"/>
            </w:tcBorders>
            <w:vAlign w:val="center"/>
          </w:tcPr>
          <w:p w14:paraId="081A659A">
            <w:r>
              <w:rPr>
                <w:rFonts w:hint="eastAsia"/>
              </w:rPr>
              <w:t>财政专户管理资金</w:t>
            </w:r>
          </w:p>
        </w:tc>
        <w:tc>
          <w:tcPr>
            <w:tcW w:w="1352" w:type="dxa"/>
            <w:tcBorders>
              <w:top w:val="nil"/>
              <w:left w:val="nil"/>
              <w:bottom w:val="single" w:color="000000" w:sz="4" w:space="0"/>
              <w:right w:val="single" w:color="000000" w:sz="4" w:space="0"/>
            </w:tcBorders>
            <w:vAlign w:val="center"/>
          </w:tcPr>
          <w:p w14:paraId="3B1C4D5F">
            <w:r>
              <w:rPr>
                <w:rFonts w:hint="eastAsia"/>
              </w:rPr>
              <w:t>0.00</w:t>
            </w:r>
          </w:p>
        </w:tc>
        <w:tc>
          <w:tcPr>
            <w:tcW w:w="2149" w:type="dxa"/>
            <w:tcBorders>
              <w:top w:val="nil"/>
              <w:left w:val="nil"/>
              <w:bottom w:val="single" w:color="000000" w:sz="4" w:space="0"/>
              <w:right w:val="single" w:color="000000" w:sz="4" w:space="0"/>
            </w:tcBorders>
            <w:vAlign w:val="center"/>
          </w:tcPr>
          <w:p w14:paraId="1155BE88">
            <w:r>
              <w:rPr>
                <w:rFonts w:hint="eastAsia"/>
              </w:rPr>
              <w:t>0.00</w:t>
            </w:r>
          </w:p>
        </w:tc>
        <w:tc>
          <w:tcPr>
            <w:tcW w:w="2968" w:type="dxa"/>
            <w:gridSpan w:val="3"/>
            <w:tcBorders>
              <w:top w:val="single" w:color="000000" w:sz="4" w:space="0"/>
              <w:left w:val="nil"/>
              <w:bottom w:val="single" w:color="000000" w:sz="4" w:space="0"/>
              <w:right w:val="single" w:color="000000" w:sz="4" w:space="0"/>
            </w:tcBorders>
            <w:vAlign w:val="center"/>
          </w:tcPr>
          <w:p w14:paraId="5E5F600A">
            <w:r>
              <w:rPr>
                <w:rFonts w:hint="eastAsia"/>
              </w:rPr>
              <w:t>0.00</w:t>
            </w:r>
          </w:p>
        </w:tc>
        <w:tc>
          <w:tcPr>
            <w:tcW w:w="1143" w:type="dxa"/>
            <w:tcBorders>
              <w:top w:val="nil"/>
              <w:left w:val="nil"/>
              <w:bottom w:val="single" w:color="000000" w:sz="4" w:space="0"/>
              <w:right w:val="single" w:color="000000" w:sz="4" w:space="0"/>
            </w:tcBorders>
            <w:vAlign w:val="center"/>
          </w:tcPr>
          <w:p w14:paraId="0EB2D2F9">
            <w:r>
              <w:rPr>
                <w:rFonts w:hint="eastAsia"/>
              </w:rPr>
              <w:t>0.00%</w:t>
            </w:r>
          </w:p>
        </w:tc>
        <w:tc>
          <w:tcPr>
            <w:tcW w:w="829" w:type="dxa"/>
            <w:tcBorders>
              <w:top w:val="nil"/>
              <w:left w:val="nil"/>
              <w:bottom w:val="single" w:color="000000" w:sz="4" w:space="0"/>
              <w:right w:val="single" w:color="000000" w:sz="4" w:space="0"/>
            </w:tcBorders>
            <w:vAlign w:val="center"/>
          </w:tcPr>
          <w:p w14:paraId="1E2C750D">
            <w:r>
              <w:rPr>
                <w:rFonts w:hint="eastAsia"/>
              </w:rPr>
              <w:t>/</w:t>
            </w:r>
          </w:p>
        </w:tc>
        <w:tc>
          <w:tcPr>
            <w:tcW w:w="587" w:type="dxa"/>
            <w:tcBorders>
              <w:top w:val="nil"/>
              <w:left w:val="nil"/>
              <w:bottom w:val="single" w:color="000000" w:sz="4" w:space="0"/>
              <w:right w:val="single" w:color="000000" w:sz="4" w:space="0"/>
            </w:tcBorders>
            <w:vAlign w:val="center"/>
          </w:tcPr>
          <w:p w14:paraId="738863C0">
            <w:r>
              <w:rPr>
                <w:rFonts w:hint="eastAsia"/>
              </w:rPr>
              <w:t>/</w:t>
            </w:r>
          </w:p>
        </w:tc>
        <w:tc>
          <w:tcPr>
            <w:tcW w:w="1797" w:type="dxa"/>
            <w:vMerge w:val="continue"/>
            <w:tcBorders>
              <w:top w:val="nil"/>
              <w:left w:val="single" w:color="000000" w:sz="4" w:space="0"/>
              <w:bottom w:val="single" w:color="000000" w:sz="4" w:space="0"/>
              <w:right w:val="single" w:color="000000" w:sz="4" w:space="0"/>
            </w:tcBorders>
            <w:vAlign w:val="center"/>
          </w:tcPr>
          <w:p w14:paraId="35AF6ECB"/>
        </w:tc>
      </w:tr>
      <w:tr w14:paraId="134D0A4A">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29154778"/>
        </w:tc>
        <w:tc>
          <w:tcPr>
            <w:tcW w:w="1649" w:type="dxa"/>
            <w:tcBorders>
              <w:top w:val="nil"/>
              <w:left w:val="nil"/>
              <w:bottom w:val="single" w:color="000000" w:sz="4" w:space="0"/>
              <w:right w:val="single" w:color="000000" w:sz="4" w:space="0"/>
            </w:tcBorders>
            <w:vAlign w:val="center"/>
          </w:tcPr>
          <w:p w14:paraId="43B84FD8">
            <w:r>
              <w:rPr>
                <w:rFonts w:hint="eastAsia"/>
              </w:rPr>
              <w:t>单位资金</w:t>
            </w:r>
          </w:p>
        </w:tc>
        <w:tc>
          <w:tcPr>
            <w:tcW w:w="1352" w:type="dxa"/>
            <w:tcBorders>
              <w:top w:val="nil"/>
              <w:left w:val="nil"/>
              <w:bottom w:val="single" w:color="000000" w:sz="4" w:space="0"/>
              <w:right w:val="single" w:color="000000" w:sz="4" w:space="0"/>
            </w:tcBorders>
            <w:vAlign w:val="center"/>
          </w:tcPr>
          <w:p w14:paraId="763E1127">
            <w:r>
              <w:rPr>
                <w:rFonts w:hint="eastAsia"/>
              </w:rPr>
              <w:t>0.00</w:t>
            </w:r>
          </w:p>
        </w:tc>
        <w:tc>
          <w:tcPr>
            <w:tcW w:w="2149" w:type="dxa"/>
            <w:tcBorders>
              <w:top w:val="nil"/>
              <w:left w:val="nil"/>
              <w:bottom w:val="single" w:color="000000" w:sz="4" w:space="0"/>
              <w:right w:val="single" w:color="000000" w:sz="4" w:space="0"/>
            </w:tcBorders>
            <w:vAlign w:val="center"/>
          </w:tcPr>
          <w:p w14:paraId="32045BA0">
            <w:r>
              <w:rPr>
                <w:rFonts w:hint="eastAsia"/>
              </w:rPr>
              <w:t>0.00</w:t>
            </w:r>
          </w:p>
        </w:tc>
        <w:tc>
          <w:tcPr>
            <w:tcW w:w="2968" w:type="dxa"/>
            <w:gridSpan w:val="3"/>
            <w:tcBorders>
              <w:top w:val="single" w:color="000000" w:sz="4" w:space="0"/>
              <w:left w:val="nil"/>
              <w:bottom w:val="single" w:color="000000" w:sz="4" w:space="0"/>
              <w:right w:val="single" w:color="000000" w:sz="4" w:space="0"/>
            </w:tcBorders>
            <w:vAlign w:val="center"/>
          </w:tcPr>
          <w:p w14:paraId="3B968E2C">
            <w:r>
              <w:rPr>
                <w:rFonts w:hint="eastAsia"/>
              </w:rPr>
              <w:t>0.00</w:t>
            </w:r>
          </w:p>
        </w:tc>
        <w:tc>
          <w:tcPr>
            <w:tcW w:w="1143" w:type="dxa"/>
            <w:tcBorders>
              <w:top w:val="nil"/>
              <w:left w:val="nil"/>
              <w:bottom w:val="single" w:color="000000" w:sz="4" w:space="0"/>
              <w:right w:val="single" w:color="000000" w:sz="4" w:space="0"/>
            </w:tcBorders>
            <w:vAlign w:val="center"/>
          </w:tcPr>
          <w:p w14:paraId="3AEBF3C5">
            <w:r>
              <w:rPr>
                <w:rFonts w:hint="eastAsia"/>
              </w:rPr>
              <w:t>0.00%</w:t>
            </w:r>
          </w:p>
        </w:tc>
        <w:tc>
          <w:tcPr>
            <w:tcW w:w="829" w:type="dxa"/>
            <w:tcBorders>
              <w:top w:val="nil"/>
              <w:left w:val="nil"/>
              <w:bottom w:val="single" w:color="000000" w:sz="4" w:space="0"/>
              <w:right w:val="single" w:color="000000" w:sz="4" w:space="0"/>
            </w:tcBorders>
            <w:vAlign w:val="center"/>
          </w:tcPr>
          <w:p w14:paraId="092F223D">
            <w:r>
              <w:rPr>
                <w:rFonts w:hint="eastAsia"/>
              </w:rPr>
              <w:t>/</w:t>
            </w:r>
          </w:p>
        </w:tc>
        <w:tc>
          <w:tcPr>
            <w:tcW w:w="587" w:type="dxa"/>
            <w:tcBorders>
              <w:top w:val="nil"/>
              <w:left w:val="nil"/>
              <w:bottom w:val="single" w:color="000000" w:sz="4" w:space="0"/>
              <w:right w:val="single" w:color="000000" w:sz="4" w:space="0"/>
            </w:tcBorders>
            <w:vAlign w:val="center"/>
          </w:tcPr>
          <w:p w14:paraId="02EAA7C3">
            <w:r>
              <w:rPr>
                <w:rFonts w:hint="eastAsia"/>
              </w:rPr>
              <w:t>/</w:t>
            </w:r>
          </w:p>
        </w:tc>
        <w:tc>
          <w:tcPr>
            <w:tcW w:w="1797" w:type="dxa"/>
            <w:vMerge w:val="continue"/>
            <w:tcBorders>
              <w:top w:val="nil"/>
              <w:left w:val="single" w:color="000000" w:sz="4" w:space="0"/>
              <w:bottom w:val="single" w:color="000000" w:sz="4" w:space="0"/>
              <w:right w:val="single" w:color="000000" w:sz="4" w:space="0"/>
            </w:tcBorders>
            <w:vAlign w:val="center"/>
          </w:tcPr>
          <w:p w14:paraId="28CC1D81"/>
        </w:tc>
      </w:tr>
      <w:tr w14:paraId="4B1C23BD">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625F14EC"/>
        </w:tc>
        <w:tc>
          <w:tcPr>
            <w:tcW w:w="1649" w:type="dxa"/>
            <w:tcBorders>
              <w:top w:val="nil"/>
              <w:left w:val="nil"/>
              <w:bottom w:val="single" w:color="000000" w:sz="4" w:space="0"/>
              <w:right w:val="single" w:color="000000" w:sz="4" w:space="0"/>
            </w:tcBorders>
            <w:vAlign w:val="center"/>
          </w:tcPr>
          <w:p w14:paraId="3D771FA7">
            <w:r>
              <w:rPr>
                <w:rFonts w:hint="eastAsia"/>
              </w:rPr>
              <w:t>其他资金</w:t>
            </w:r>
          </w:p>
        </w:tc>
        <w:tc>
          <w:tcPr>
            <w:tcW w:w="1352" w:type="dxa"/>
            <w:tcBorders>
              <w:top w:val="nil"/>
              <w:left w:val="nil"/>
              <w:bottom w:val="single" w:color="000000" w:sz="4" w:space="0"/>
              <w:right w:val="single" w:color="000000" w:sz="4" w:space="0"/>
            </w:tcBorders>
            <w:vAlign w:val="center"/>
          </w:tcPr>
          <w:p w14:paraId="0CB07B4B">
            <w:r>
              <w:rPr>
                <w:rFonts w:hint="eastAsia"/>
              </w:rPr>
              <w:t>　</w:t>
            </w:r>
          </w:p>
        </w:tc>
        <w:tc>
          <w:tcPr>
            <w:tcW w:w="2149" w:type="dxa"/>
            <w:tcBorders>
              <w:top w:val="nil"/>
              <w:left w:val="nil"/>
              <w:bottom w:val="single" w:color="000000" w:sz="4" w:space="0"/>
              <w:right w:val="single" w:color="000000" w:sz="4" w:space="0"/>
            </w:tcBorders>
            <w:vAlign w:val="center"/>
          </w:tcPr>
          <w:p w14:paraId="01826471">
            <w:r>
              <w:rPr>
                <w:rFonts w:hint="eastAsia"/>
              </w:rPr>
              <w:t>　</w:t>
            </w:r>
          </w:p>
        </w:tc>
        <w:tc>
          <w:tcPr>
            <w:tcW w:w="2968" w:type="dxa"/>
            <w:gridSpan w:val="3"/>
            <w:tcBorders>
              <w:top w:val="single" w:color="000000" w:sz="4" w:space="0"/>
              <w:left w:val="nil"/>
              <w:bottom w:val="single" w:color="000000" w:sz="4" w:space="0"/>
              <w:right w:val="single" w:color="000000" w:sz="4" w:space="0"/>
            </w:tcBorders>
            <w:vAlign w:val="center"/>
          </w:tcPr>
          <w:p w14:paraId="44047FD2">
            <w:r>
              <w:rPr>
                <w:rFonts w:hint="eastAsia"/>
              </w:rPr>
              <w:t>　</w:t>
            </w:r>
          </w:p>
        </w:tc>
        <w:tc>
          <w:tcPr>
            <w:tcW w:w="1143" w:type="dxa"/>
            <w:tcBorders>
              <w:top w:val="nil"/>
              <w:left w:val="nil"/>
              <w:bottom w:val="single" w:color="000000" w:sz="4" w:space="0"/>
              <w:right w:val="single" w:color="000000" w:sz="4" w:space="0"/>
            </w:tcBorders>
            <w:vAlign w:val="center"/>
          </w:tcPr>
          <w:p w14:paraId="66C0C660">
            <w:r>
              <w:rPr>
                <w:rFonts w:hint="eastAsia"/>
              </w:rPr>
              <w:t>　</w:t>
            </w:r>
          </w:p>
        </w:tc>
        <w:tc>
          <w:tcPr>
            <w:tcW w:w="829" w:type="dxa"/>
            <w:tcBorders>
              <w:top w:val="nil"/>
              <w:left w:val="nil"/>
              <w:bottom w:val="single" w:color="000000" w:sz="4" w:space="0"/>
              <w:right w:val="single" w:color="000000" w:sz="4" w:space="0"/>
            </w:tcBorders>
            <w:vAlign w:val="center"/>
          </w:tcPr>
          <w:p w14:paraId="2DE35DBA">
            <w:r>
              <w:rPr>
                <w:rFonts w:hint="eastAsia"/>
              </w:rPr>
              <w:t>/</w:t>
            </w:r>
          </w:p>
        </w:tc>
        <w:tc>
          <w:tcPr>
            <w:tcW w:w="587" w:type="dxa"/>
            <w:tcBorders>
              <w:top w:val="nil"/>
              <w:left w:val="nil"/>
              <w:bottom w:val="single" w:color="000000" w:sz="4" w:space="0"/>
              <w:right w:val="single" w:color="000000" w:sz="4" w:space="0"/>
            </w:tcBorders>
            <w:vAlign w:val="center"/>
          </w:tcPr>
          <w:p w14:paraId="0B55922E">
            <w:r>
              <w:rPr>
                <w:rFonts w:hint="eastAsia"/>
              </w:rPr>
              <w:t>/</w:t>
            </w:r>
          </w:p>
        </w:tc>
        <w:tc>
          <w:tcPr>
            <w:tcW w:w="1797" w:type="dxa"/>
            <w:vMerge w:val="continue"/>
            <w:tcBorders>
              <w:top w:val="nil"/>
              <w:left w:val="single" w:color="000000" w:sz="4" w:space="0"/>
              <w:bottom w:val="single" w:color="000000" w:sz="4" w:space="0"/>
              <w:right w:val="single" w:color="000000" w:sz="4" w:space="0"/>
            </w:tcBorders>
            <w:vAlign w:val="center"/>
          </w:tcPr>
          <w:p w14:paraId="25E2A691"/>
        </w:tc>
      </w:tr>
      <w:tr w14:paraId="0023A2AC">
        <w:tblPrEx>
          <w:tblCellMar>
            <w:top w:w="0" w:type="dxa"/>
            <w:left w:w="108" w:type="dxa"/>
            <w:bottom w:w="0" w:type="dxa"/>
            <w:right w:w="108" w:type="dxa"/>
          </w:tblCellMar>
        </w:tblPrEx>
        <w:trPr>
          <w:trHeight w:val="313" w:hRule="atLeast"/>
        </w:trPr>
        <w:tc>
          <w:tcPr>
            <w:tcW w:w="1135" w:type="dxa"/>
            <w:vMerge w:val="restart"/>
            <w:tcBorders>
              <w:top w:val="nil"/>
              <w:left w:val="single" w:color="000000" w:sz="4" w:space="0"/>
              <w:bottom w:val="single" w:color="000000" w:sz="4" w:space="0"/>
              <w:right w:val="single" w:color="000000" w:sz="4" w:space="0"/>
            </w:tcBorders>
            <w:vAlign w:val="center"/>
          </w:tcPr>
          <w:p w14:paraId="54B56B8D">
            <w:r>
              <w:rPr>
                <w:rFonts w:hint="eastAsia"/>
              </w:rPr>
              <w:t>绩效指标（90分）</w:t>
            </w:r>
          </w:p>
        </w:tc>
        <w:tc>
          <w:tcPr>
            <w:tcW w:w="1649" w:type="dxa"/>
            <w:tcBorders>
              <w:top w:val="nil"/>
              <w:left w:val="nil"/>
              <w:bottom w:val="single" w:color="000000" w:sz="4" w:space="0"/>
              <w:right w:val="single" w:color="000000" w:sz="4" w:space="0"/>
            </w:tcBorders>
            <w:vAlign w:val="center"/>
          </w:tcPr>
          <w:p w14:paraId="332B18FF">
            <w:r>
              <w:rPr>
                <w:rFonts w:hint="eastAsia"/>
              </w:rPr>
              <w:t>一级指标</w:t>
            </w:r>
          </w:p>
        </w:tc>
        <w:tc>
          <w:tcPr>
            <w:tcW w:w="1352" w:type="dxa"/>
            <w:tcBorders>
              <w:top w:val="nil"/>
              <w:left w:val="nil"/>
              <w:bottom w:val="single" w:color="000000" w:sz="4" w:space="0"/>
              <w:right w:val="single" w:color="000000" w:sz="4" w:space="0"/>
            </w:tcBorders>
            <w:vAlign w:val="center"/>
          </w:tcPr>
          <w:p w14:paraId="6A48F7A0">
            <w:r>
              <w:rPr>
                <w:rFonts w:hint="eastAsia"/>
              </w:rPr>
              <w:t>二级指标</w:t>
            </w:r>
          </w:p>
        </w:tc>
        <w:tc>
          <w:tcPr>
            <w:tcW w:w="2149" w:type="dxa"/>
            <w:tcBorders>
              <w:top w:val="nil"/>
              <w:left w:val="nil"/>
              <w:bottom w:val="single" w:color="000000" w:sz="4" w:space="0"/>
              <w:right w:val="single" w:color="000000" w:sz="4" w:space="0"/>
            </w:tcBorders>
            <w:vAlign w:val="center"/>
          </w:tcPr>
          <w:p w14:paraId="4DBC3B6A">
            <w:r>
              <w:rPr>
                <w:rFonts w:hint="eastAsia"/>
              </w:rPr>
              <w:t>三级指标</w:t>
            </w:r>
          </w:p>
        </w:tc>
        <w:tc>
          <w:tcPr>
            <w:tcW w:w="675" w:type="dxa"/>
            <w:tcBorders>
              <w:top w:val="nil"/>
              <w:left w:val="nil"/>
              <w:bottom w:val="single" w:color="000000" w:sz="4" w:space="0"/>
              <w:right w:val="single" w:color="000000" w:sz="4" w:space="0"/>
            </w:tcBorders>
            <w:vAlign w:val="center"/>
          </w:tcPr>
          <w:p w14:paraId="5427E6FE">
            <w:r>
              <w:rPr>
                <w:rFonts w:hint="eastAsia"/>
              </w:rPr>
              <w:t>指标性质</w:t>
            </w:r>
          </w:p>
        </w:tc>
        <w:tc>
          <w:tcPr>
            <w:tcW w:w="1265" w:type="dxa"/>
            <w:tcBorders>
              <w:top w:val="nil"/>
              <w:left w:val="nil"/>
              <w:bottom w:val="single" w:color="000000" w:sz="4" w:space="0"/>
              <w:right w:val="single" w:color="000000" w:sz="4" w:space="0"/>
            </w:tcBorders>
            <w:vAlign w:val="center"/>
          </w:tcPr>
          <w:p w14:paraId="532A7712">
            <w:r>
              <w:rPr>
                <w:rFonts w:hint="eastAsia"/>
              </w:rPr>
              <w:t>指标值</w:t>
            </w:r>
          </w:p>
        </w:tc>
        <w:tc>
          <w:tcPr>
            <w:tcW w:w="1028" w:type="dxa"/>
            <w:tcBorders>
              <w:top w:val="nil"/>
              <w:left w:val="nil"/>
              <w:bottom w:val="single" w:color="000000" w:sz="4" w:space="0"/>
              <w:right w:val="single" w:color="000000" w:sz="4" w:space="0"/>
            </w:tcBorders>
            <w:vAlign w:val="center"/>
          </w:tcPr>
          <w:p w14:paraId="432BC141">
            <w:r>
              <w:rPr>
                <w:rFonts w:hint="eastAsia"/>
              </w:rPr>
              <w:t>度量单位</w:t>
            </w:r>
          </w:p>
        </w:tc>
        <w:tc>
          <w:tcPr>
            <w:tcW w:w="1143" w:type="dxa"/>
            <w:tcBorders>
              <w:top w:val="nil"/>
              <w:left w:val="nil"/>
              <w:bottom w:val="single" w:color="000000" w:sz="4" w:space="0"/>
              <w:right w:val="single" w:color="000000" w:sz="4" w:space="0"/>
            </w:tcBorders>
            <w:vAlign w:val="center"/>
          </w:tcPr>
          <w:p w14:paraId="4D6B9A0C">
            <w:r>
              <w:rPr>
                <w:rFonts w:hint="eastAsia"/>
              </w:rPr>
              <w:t>完成值</w:t>
            </w:r>
          </w:p>
        </w:tc>
        <w:tc>
          <w:tcPr>
            <w:tcW w:w="829" w:type="dxa"/>
            <w:tcBorders>
              <w:top w:val="nil"/>
              <w:left w:val="nil"/>
              <w:bottom w:val="single" w:color="000000" w:sz="4" w:space="0"/>
              <w:right w:val="single" w:color="000000" w:sz="4" w:space="0"/>
            </w:tcBorders>
            <w:vAlign w:val="center"/>
          </w:tcPr>
          <w:p w14:paraId="6FE074CF">
            <w:r>
              <w:rPr>
                <w:rFonts w:hint="eastAsia"/>
              </w:rPr>
              <w:t>权重</w:t>
            </w:r>
          </w:p>
        </w:tc>
        <w:tc>
          <w:tcPr>
            <w:tcW w:w="587" w:type="dxa"/>
            <w:tcBorders>
              <w:top w:val="nil"/>
              <w:left w:val="nil"/>
              <w:bottom w:val="single" w:color="000000" w:sz="4" w:space="0"/>
              <w:right w:val="single" w:color="000000" w:sz="4" w:space="0"/>
            </w:tcBorders>
            <w:vAlign w:val="center"/>
          </w:tcPr>
          <w:p w14:paraId="68133ADB">
            <w:r>
              <w:rPr>
                <w:rFonts w:hint="eastAsia"/>
              </w:rPr>
              <w:t>得分</w:t>
            </w:r>
          </w:p>
        </w:tc>
        <w:tc>
          <w:tcPr>
            <w:tcW w:w="1797" w:type="dxa"/>
            <w:tcBorders>
              <w:top w:val="nil"/>
              <w:left w:val="nil"/>
              <w:bottom w:val="single" w:color="000000" w:sz="4" w:space="0"/>
              <w:right w:val="single" w:color="000000" w:sz="4" w:space="0"/>
            </w:tcBorders>
            <w:vAlign w:val="center"/>
          </w:tcPr>
          <w:p w14:paraId="7E5253A2">
            <w:r>
              <w:rPr>
                <w:rFonts w:hint="eastAsia"/>
              </w:rPr>
              <w:t>未完成原因分析</w:t>
            </w:r>
          </w:p>
        </w:tc>
      </w:tr>
      <w:tr w14:paraId="6B54CB9F">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0AD71010"/>
        </w:tc>
        <w:tc>
          <w:tcPr>
            <w:tcW w:w="1649" w:type="dxa"/>
            <w:vMerge w:val="restart"/>
            <w:tcBorders>
              <w:top w:val="nil"/>
              <w:left w:val="single" w:color="000000" w:sz="4" w:space="0"/>
              <w:bottom w:val="single" w:color="000000" w:sz="4" w:space="0"/>
              <w:right w:val="single" w:color="000000" w:sz="4" w:space="0"/>
            </w:tcBorders>
            <w:vAlign w:val="center"/>
          </w:tcPr>
          <w:p w14:paraId="320211D7">
            <w:r>
              <w:rPr>
                <w:rFonts w:hint="eastAsia"/>
              </w:rPr>
              <w:t>产出指标</w:t>
            </w:r>
          </w:p>
        </w:tc>
        <w:tc>
          <w:tcPr>
            <w:tcW w:w="1352" w:type="dxa"/>
            <w:tcBorders>
              <w:top w:val="nil"/>
              <w:left w:val="nil"/>
              <w:bottom w:val="single" w:color="000000" w:sz="4" w:space="0"/>
              <w:right w:val="single" w:color="000000" w:sz="4" w:space="0"/>
            </w:tcBorders>
            <w:vAlign w:val="center"/>
          </w:tcPr>
          <w:p w14:paraId="07F5E982">
            <w:r>
              <w:rPr>
                <w:rFonts w:hint="eastAsia"/>
              </w:rPr>
              <w:t>数量指标</w:t>
            </w:r>
          </w:p>
        </w:tc>
        <w:tc>
          <w:tcPr>
            <w:tcW w:w="2149" w:type="dxa"/>
            <w:tcBorders>
              <w:top w:val="nil"/>
              <w:left w:val="nil"/>
              <w:bottom w:val="single" w:color="000000" w:sz="4" w:space="0"/>
              <w:right w:val="single" w:color="000000" w:sz="4" w:space="0"/>
            </w:tcBorders>
            <w:vAlign w:val="center"/>
          </w:tcPr>
          <w:p w14:paraId="6764CFDC">
            <w:r>
              <w:rPr>
                <w:rFonts w:hint="eastAsia"/>
              </w:rPr>
              <w:t>检查</w:t>
            </w:r>
          </w:p>
        </w:tc>
        <w:tc>
          <w:tcPr>
            <w:tcW w:w="675" w:type="dxa"/>
            <w:tcBorders>
              <w:top w:val="nil"/>
              <w:left w:val="nil"/>
              <w:bottom w:val="single" w:color="000000" w:sz="4" w:space="0"/>
              <w:right w:val="single" w:color="000000" w:sz="4" w:space="0"/>
            </w:tcBorders>
            <w:vAlign w:val="center"/>
          </w:tcPr>
          <w:p w14:paraId="18B28246">
            <w:r>
              <w:rPr>
                <w:rFonts w:hint="eastAsia"/>
              </w:rPr>
              <w:t>≥</w:t>
            </w:r>
          </w:p>
        </w:tc>
        <w:tc>
          <w:tcPr>
            <w:tcW w:w="1265" w:type="dxa"/>
            <w:tcBorders>
              <w:top w:val="nil"/>
              <w:left w:val="nil"/>
              <w:bottom w:val="single" w:color="000000" w:sz="4" w:space="0"/>
              <w:right w:val="single" w:color="000000" w:sz="4" w:space="0"/>
            </w:tcBorders>
            <w:vAlign w:val="center"/>
          </w:tcPr>
          <w:p w14:paraId="1BEAE553">
            <w:r>
              <w:rPr>
                <w:rFonts w:hint="eastAsia"/>
              </w:rPr>
              <w:t>10</w:t>
            </w:r>
          </w:p>
        </w:tc>
        <w:tc>
          <w:tcPr>
            <w:tcW w:w="1028" w:type="dxa"/>
            <w:tcBorders>
              <w:top w:val="nil"/>
              <w:left w:val="nil"/>
              <w:bottom w:val="single" w:color="000000" w:sz="4" w:space="0"/>
              <w:right w:val="single" w:color="000000" w:sz="4" w:space="0"/>
            </w:tcBorders>
            <w:vAlign w:val="center"/>
          </w:tcPr>
          <w:p w14:paraId="3B652BC6">
            <w:r>
              <w:rPr>
                <w:rFonts w:hint="eastAsia"/>
              </w:rPr>
              <w:t>次</w:t>
            </w:r>
          </w:p>
        </w:tc>
        <w:tc>
          <w:tcPr>
            <w:tcW w:w="1143" w:type="dxa"/>
            <w:tcBorders>
              <w:top w:val="nil"/>
              <w:left w:val="nil"/>
              <w:bottom w:val="single" w:color="000000" w:sz="4" w:space="0"/>
              <w:right w:val="single" w:color="000000" w:sz="4" w:space="0"/>
            </w:tcBorders>
            <w:vAlign w:val="center"/>
          </w:tcPr>
          <w:p w14:paraId="26752FF8">
            <w:r>
              <w:rPr>
                <w:rFonts w:hint="eastAsia"/>
              </w:rPr>
              <w:t>10</w:t>
            </w:r>
          </w:p>
        </w:tc>
        <w:tc>
          <w:tcPr>
            <w:tcW w:w="829" w:type="dxa"/>
            <w:tcBorders>
              <w:top w:val="nil"/>
              <w:left w:val="nil"/>
              <w:bottom w:val="single" w:color="000000" w:sz="4" w:space="0"/>
              <w:right w:val="single" w:color="000000" w:sz="4" w:space="0"/>
            </w:tcBorders>
            <w:vAlign w:val="center"/>
          </w:tcPr>
          <w:p w14:paraId="746C660A">
            <w:r>
              <w:rPr>
                <w:rFonts w:hint="eastAsia"/>
              </w:rPr>
              <w:t>20</w:t>
            </w:r>
          </w:p>
        </w:tc>
        <w:tc>
          <w:tcPr>
            <w:tcW w:w="587" w:type="dxa"/>
            <w:tcBorders>
              <w:top w:val="nil"/>
              <w:left w:val="nil"/>
              <w:bottom w:val="single" w:color="000000" w:sz="4" w:space="0"/>
              <w:right w:val="single" w:color="000000" w:sz="4" w:space="0"/>
            </w:tcBorders>
            <w:vAlign w:val="center"/>
          </w:tcPr>
          <w:p w14:paraId="6D4F17D5">
            <w:r>
              <w:rPr>
                <w:rFonts w:hint="eastAsia"/>
              </w:rPr>
              <w:t>20</w:t>
            </w:r>
          </w:p>
        </w:tc>
        <w:tc>
          <w:tcPr>
            <w:tcW w:w="1797" w:type="dxa"/>
            <w:tcBorders>
              <w:top w:val="nil"/>
              <w:left w:val="nil"/>
              <w:bottom w:val="single" w:color="000000" w:sz="4" w:space="0"/>
              <w:right w:val="single" w:color="000000" w:sz="4" w:space="0"/>
            </w:tcBorders>
            <w:vAlign w:val="center"/>
          </w:tcPr>
          <w:p w14:paraId="25DFA85C">
            <w:r>
              <w:rPr>
                <w:rFonts w:hint="eastAsia"/>
              </w:rPr>
              <w:t>　</w:t>
            </w:r>
          </w:p>
        </w:tc>
      </w:tr>
      <w:tr w14:paraId="25952CE0">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234D5947"/>
        </w:tc>
        <w:tc>
          <w:tcPr>
            <w:tcW w:w="1649" w:type="dxa"/>
            <w:vMerge w:val="continue"/>
            <w:tcBorders>
              <w:top w:val="nil"/>
              <w:left w:val="single" w:color="000000" w:sz="4" w:space="0"/>
              <w:bottom w:val="single" w:color="000000" w:sz="4" w:space="0"/>
              <w:right w:val="single" w:color="000000" w:sz="4" w:space="0"/>
            </w:tcBorders>
            <w:vAlign w:val="center"/>
          </w:tcPr>
          <w:p w14:paraId="5C5DDBFF"/>
        </w:tc>
        <w:tc>
          <w:tcPr>
            <w:tcW w:w="1352" w:type="dxa"/>
            <w:tcBorders>
              <w:top w:val="nil"/>
              <w:left w:val="nil"/>
              <w:bottom w:val="single" w:color="000000" w:sz="4" w:space="0"/>
              <w:right w:val="single" w:color="000000" w:sz="4" w:space="0"/>
            </w:tcBorders>
            <w:vAlign w:val="center"/>
          </w:tcPr>
          <w:p w14:paraId="1C47E33A">
            <w:r>
              <w:rPr>
                <w:rFonts w:hint="eastAsia"/>
              </w:rPr>
              <w:t>质量指标</w:t>
            </w:r>
          </w:p>
        </w:tc>
        <w:tc>
          <w:tcPr>
            <w:tcW w:w="2149" w:type="dxa"/>
            <w:tcBorders>
              <w:top w:val="nil"/>
              <w:left w:val="nil"/>
              <w:bottom w:val="single" w:color="000000" w:sz="4" w:space="0"/>
              <w:right w:val="single" w:color="000000" w:sz="4" w:space="0"/>
            </w:tcBorders>
            <w:vAlign w:val="center"/>
          </w:tcPr>
          <w:p w14:paraId="3259459A">
            <w:r>
              <w:rPr>
                <w:rFonts w:hint="eastAsia"/>
              </w:rPr>
              <w:t>检查率</w:t>
            </w:r>
          </w:p>
        </w:tc>
        <w:tc>
          <w:tcPr>
            <w:tcW w:w="675" w:type="dxa"/>
            <w:tcBorders>
              <w:top w:val="nil"/>
              <w:left w:val="nil"/>
              <w:bottom w:val="single" w:color="000000" w:sz="4" w:space="0"/>
              <w:right w:val="single" w:color="000000" w:sz="4" w:space="0"/>
            </w:tcBorders>
            <w:vAlign w:val="center"/>
          </w:tcPr>
          <w:p w14:paraId="688556D2">
            <w:r>
              <w:rPr>
                <w:rFonts w:hint="eastAsia"/>
              </w:rPr>
              <w:t>≥</w:t>
            </w:r>
          </w:p>
        </w:tc>
        <w:tc>
          <w:tcPr>
            <w:tcW w:w="1265" w:type="dxa"/>
            <w:tcBorders>
              <w:top w:val="nil"/>
              <w:left w:val="nil"/>
              <w:bottom w:val="single" w:color="000000" w:sz="4" w:space="0"/>
              <w:right w:val="single" w:color="000000" w:sz="4" w:space="0"/>
            </w:tcBorders>
            <w:vAlign w:val="center"/>
          </w:tcPr>
          <w:p w14:paraId="742C56F5">
            <w:r>
              <w:rPr>
                <w:rFonts w:hint="eastAsia"/>
              </w:rPr>
              <w:t>95</w:t>
            </w:r>
          </w:p>
        </w:tc>
        <w:tc>
          <w:tcPr>
            <w:tcW w:w="1028" w:type="dxa"/>
            <w:tcBorders>
              <w:top w:val="nil"/>
              <w:left w:val="nil"/>
              <w:bottom w:val="single" w:color="000000" w:sz="4" w:space="0"/>
              <w:right w:val="single" w:color="000000" w:sz="4" w:space="0"/>
            </w:tcBorders>
            <w:vAlign w:val="center"/>
          </w:tcPr>
          <w:p w14:paraId="6F77281F">
            <w:r>
              <w:rPr>
                <w:rFonts w:hint="eastAsia"/>
              </w:rPr>
              <w:t>%</w:t>
            </w:r>
          </w:p>
        </w:tc>
        <w:tc>
          <w:tcPr>
            <w:tcW w:w="1143" w:type="dxa"/>
            <w:tcBorders>
              <w:top w:val="nil"/>
              <w:left w:val="nil"/>
              <w:bottom w:val="single" w:color="000000" w:sz="4" w:space="0"/>
              <w:right w:val="single" w:color="000000" w:sz="4" w:space="0"/>
            </w:tcBorders>
            <w:vAlign w:val="center"/>
          </w:tcPr>
          <w:p w14:paraId="120D5C0A">
            <w:r>
              <w:rPr>
                <w:rFonts w:hint="eastAsia"/>
              </w:rPr>
              <w:t>98</w:t>
            </w:r>
          </w:p>
        </w:tc>
        <w:tc>
          <w:tcPr>
            <w:tcW w:w="829" w:type="dxa"/>
            <w:tcBorders>
              <w:top w:val="nil"/>
              <w:left w:val="nil"/>
              <w:bottom w:val="single" w:color="000000" w:sz="4" w:space="0"/>
              <w:right w:val="single" w:color="000000" w:sz="4" w:space="0"/>
            </w:tcBorders>
            <w:vAlign w:val="center"/>
          </w:tcPr>
          <w:p w14:paraId="64289ADF">
            <w:r>
              <w:rPr>
                <w:rFonts w:hint="eastAsia"/>
              </w:rPr>
              <w:t>20</w:t>
            </w:r>
          </w:p>
        </w:tc>
        <w:tc>
          <w:tcPr>
            <w:tcW w:w="587" w:type="dxa"/>
            <w:tcBorders>
              <w:top w:val="nil"/>
              <w:left w:val="nil"/>
              <w:bottom w:val="single" w:color="000000" w:sz="4" w:space="0"/>
              <w:right w:val="single" w:color="000000" w:sz="4" w:space="0"/>
            </w:tcBorders>
            <w:vAlign w:val="center"/>
          </w:tcPr>
          <w:p w14:paraId="17B2DAE3">
            <w:r>
              <w:rPr>
                <w:rFonts w:hint="eastAsia"/>
              </w:rPr>
              <w:t>20</w:t>
            </w:r>
          </w:p>
        </w:tc>
        <w:tc>
          <w:tcPr>
            <w:tcW w:w="1797" w:type="dxa"/>
            <w:tcBorders>
              <w:top w:val="nil"/>
              <w:left w:val="nil"/>
              <w:bottom w:val="single" w:color="000000" w:sz="4" w:space="0"/>
              <w:right w:val="single" w:color="000000" w:sz="4" w:space="0"/>
            </w:tcBorders>
            <w:vAlign w:val="center"/>
          </w:tcPr>
          <w:p w14:paraId="4C85712B">
            <w:r>
              <w:rPr>
                <w:rFonts w:hint="eastAsia"/>
              </w:rPr>
              <w:t>　</w:t>
            </w:r>
          </w:p>
        </w:tc>
      </w:tr>
      <w:tr w14:paraId="3D8C2180">
        <w:tblPrEx>
          <w:tblCellMar>
            <w:top w:w="0" w:type="dxa"/>
            <w:left w:w="108" w:type="dxa"/>
            <w:bottom w:w="0" w:type="dxa"/>
            <w:right w:w="108" w:type="dxa"/>
          </w:tblCellMar>
        </w:tblPrEx>
        <w:trPr>
          <w:trHeight w:val="313" w:hRule="atLeast"/>
        </w:trPr>
        <w:tc>
          <w:tcPr>
            <w:tcW w:w="1135" w:type="dxa"/>
            <w:vMerge w:val="continue"/>
            <w:tcBorders>
              <w:top w:val="nil"/>
              <w:left w:val="single" w:color="000000" w:sz="4" w:space="0"/>
              <w:bottom w:val="single" w:color="000000" w:sz="4" w:space="0"/>
              <w:right w:val="single" w:color="000000" w:sz="4" w:space="0"/>
            </w:tcBorders>
            <w:vAlign w:val="center"/>
          </w:tcPr>
          <w:p w14:paraId="72C6BD3C"/>
        </w:tc>
        <w:tc>
          <w:tcPr>
            <w:tcW w:w="1649" w:type="dxa"/>
            <w:vMerge w:val="continue"/>
            <w:tcBorders>
              <w:top w:val="nil"/>
              <w:left w:val="single" w:color="000000" w:sz="4" w:space="0"/>
              <w:bottom w:val="single" w:color="000000" w:sz="4" w:space="0"/>
              <w:right w:val="single" w:color="000000" w:sz="4" w:space="0"/>
            </w:tcBorders>
            <w:vAlign w:val="center"/>
          </w:tcPr>
          <w:p w14:paraId="0A4AED47"/>
        </w:tc>
        <w:tc>
          <w:tcPr>
            <w:tcW w:w="1352" w:type="dxa"/>
            <w:tcBorders>
              <w:top w:val="nil"/>
              <w:left w:val="nil"/>
              <w:bottom w:val="single" w:color="000000" w:sz="4" w:space="0"/>
              <w:right w:val="single" w:color="000000" w:sz="4" w:space="0"/>
            </w:tcBorders>
            <w:vAlign w:val="center"/>
          </w:tcPr>
          <w:p w14:paraId="546EC6C5">
            <w:r>
              <w:rPr>
                <w:rFonts w:hint="eastAsia"/>
              </w:rPr>
              <w:t>时效指标</w:t>
            </w:r>
          </w:p>
        </w:tc>
        <w:tc>
          <w:tcPr>
            <w:tcW w:w="2149" w:type="dxa"/>
            <w:tcBorders>
              <w:top w:val="nil"/>
              <w:left w:val="nil"/>
              <w:bottom w:val="single" w:color="000000" w:sz="4" w:space="0"/>
              <w:right w:val="single" w:color="000000" w:sz="4" w:space="0"/>
            </w:tcBorders>
            <w:vAlign w:val="center"/>
          </w:tcPr>
          <w:p w14:paraId="5672AF12">
            <w:r>
              <w:rPr>
                <w:rFonts w:hint="eastAsia"/>
              </w:rPr>
              <w:t>完成时间</w:t>
            </w:r>
          </w:p>
        </w:tc>
        <w:tc>
          <w:tcPr>
            <w:tcW w:w="675" w:type="dxa"/>
            <w:tcBorders>
              <w:top w:val="nil"/>
              <w:left w:val="nil"/>
              <w:bottom w:val="single" w:color="000000" w:sz="4" w:space="0"/>
              <w:right w:val="single" w:color="000000" w:sz="4" w:space="0"/>
            </w:tcBorders>
            <w:vAlign w:val="center"/>
          </w:tcPr>
          <w:p w14:paraId="5264C904">
            <w:r>
              <w:rPr>
                <w:rFonts w:hint="eastAsia"/>
              </w:rPr>
              <w:t>定性</w:t>
            </w:r>
          </w:p>
        </w:tc>
        <w:tc>
          <w:tcPr>
            <w:tcW w:w="1265" w:type="dxa"/>
            <w:tcBorders>
              <w:top w:val="nil"/>
              <w:left w:val="nil"/>
              <w:bottom w:val="single" w:color="000000" w:sz="4" w:space="0"/>
              <w:right w:val="single" w:color="000000" w:sz="4" w:space="0"/>
            </w:tcBorders>
            <w:vAlign w:val="center"/>
          </w:tcPr>
          <w:p w14:paraId="5526B10C">
            <w:r>
              <w:rPr>
                <w:rFonts w:hint="eastAsia"/>
              </w:rPr>
              <w:t>2023年12月31日前</w:t>
            </w:r>
          </w:p>
        </w:tc>
        <w:tc>
          <w:tcPr>
            <w:tcW w:w="1028" w:type="dxa"/>
            <w:tcBorders>
              <w:top w:val="nil"/>
              <w:left w:val="nil"/>
              <w:bottom w:val="single" w:color="000000" w:sz="4" w:space="0"/>
              <w:right w:val="single" w:color="000000" w:sz="4" w:space="0"/>
            </w:tcBorders>
            <w:vAlign w:val="center"/>
          </w:tcPr>
          <w:p w14:paraId="5D257AC9">
            <w:r>
              <w:rPr>
                <w:rFonts w:hint="eastAsia"/>
              </w:rPr>
              <w:t>年</w:t>
            </w:r>
          </w:p>
        </w:tc>
        <w:tc>
          <w:tcPr>
            <w:tcW w:w="1143" w:type="dxa"/>
            <w:tcBorders>
              <w:top w:val="nil"/>
              <w:left w:val="nil"/>
              <w:bottom w:val="single" w:color="000000" w:sz="4" w:space="0"/>
              <w:right w:val="single" w:color="000000" w:sz="4" w:space="0"/>
            </w:tcBorders>
            <w:vAlign w:val="center"/>
          </w:tcPr>
          <w:p w14:paraId="28F7B045">
            <w:r>
              <w:rPr>
                <w:rFonts w:hint="eastAsia"/>
              </w:rPr>
              <w:t>2023年12月</w:t>
            </w:r>
          </w:p>
        </w:tc>
        <w:tc>
          <w:tcPr>
            <w:tcW w:w="829" w:type="dxa"/>
            <w:tcBorders>
              <w:top w:val="nil"/>
              <w:left w:val="nil"/>
              <w:bottom w:val="single" w:color="000000" w:sz="4" w:space="0"/>
              <w:right w:val="single" w:color="000000" w:sz="4" w:space="0"/>
            </w:tcBorders>
            <w:vAlign w:val="center"/>
          </w:tcPr>
          <w:p w14:paraId="78A986B0">
            <w:r>
              <w:rPr>
                <w:rFonts w:hint="eastAsia"/>
              </w:rPr>
              <w:t>10</w:t>
            </w:r>
          </w:p>
        </w:tc>
        <w:tc>
          <w:tcPr>
            <w:tcW w:w="587" w:type="dxa"/>
            <w:tcBorders>
              <w:top w:val="nil"/>
              <w:left w:val="nil"/>
              <w:bottom w:val="single" w:color="000000" w:sz="4" w:space="0"/>
              <w:right w:val="single" w:color="000000" w:sz="4" w:space="0"/>
            </w:tcBorders>
            <w:vAlign w:val="center"/>
          </w:tcPr>
          <w:p w14:paraId="5DB283DC">
            <w:r>
              <w:rPr>
                <w:rFonts w:hint="eastAsia"/>
              </w:rPr>
              <w:t>10</w:t>
            </w:r>
          </w:p>
        </w:tc>
        <w:tc>
          <w:tcPr>
            <w:tcW w:w="1797" w:type="dxa"/>
            <w:tcBorders>
              <w:top w:val="nil"/>
              <w:left w:val="nil"/>
              <w:bottom w:val="single" w:color="000000" w:sz="4" w:space="0"/>
              <w:right w:val="single" w:color="000000" w:sz="4" w:space="0"/>
            </w:tcBorders>
            <w:vAlign w:val="center"/>
          </w:tcPr>
          <w:p w14:paraId="0BACAD26">
            <w:r>
              <w:rPr>
                <w:rFonts w:hint="eastAsia"/>
              </w:rPr>
              <w:t>　</w:t>
            </w:r>
          </w:p>
        </w:tc>
      </w:tr>
      <w:tr w14:paraId="2E1B876B">
        <w:tblPrEx>
          <w:tblCellMar>
            <w:top w:w="0" w:type="dxa"/>
            <w:left w:w="108" w:type="dxa"/>
            <w:bottom w:w="0" w:type="dxa"/>
            <w:right w:w="108" w:type="dxa"/>
          </w:tblCellMar>
        </w:tblPrEx>
        <w:trPr>
          <w:trHeight w:val="192" w:hRule="atLeast"/>
        </w:trPr>
        <w:tc>
          <w:tcPr>
            <w:tcW w:w="1135" w:type="dxa"/>
            <w:vMerge w:val="continue"/>
            <w:tcBorders>
              <w:top w:val="nil"/>
              <w:left w:val="single" w:color="000000" w:sz="4" w:space="0"/>
              <w:bottom w:val="single" w:color="000000" w:sz="4" w:space="0"/>
              <w:right w:val="single" w:color="000000" w:sz="4" w:space="0"/>
            </w:tcBorders>
            <w:vAlign w:val="center"/>
          </w:tcPr>
          <w:p w14:paraId="2947E6CB"/>
        </w:tc>
        <w:tc>
          <w:tcPr>
            <w:tcW w:w="1649" w:type="dxa"/>
            <w:tcBorders>
              <w:top w:val="nil"/>
              <w:left w:val="nil"/>
              <w:bottom w:val="single" w:color="000000" w:sz="4" w:space="0"/>
              <w:right w:val="single" w:color="000000" w:sz="4" w:space="0"/>
            </w:tcBorders>
            <w:vAlign w:val="center"/>
          </w:tcPr>
          <w:p w14:paraId="615500A6">
            <w:r>
              <w:rPr>
                <w:rFonts w:hint="eastAsia"/>
              </w:rPr>
              <w:t>效益指标</w:t>
            </w:r>
          </w:p>
        </w:tc>
        <w:tc>
          <w:tcPr>
            <w:tcW w:w="1352" w:type="dxa"/>
            <w:tcBorders>
              <w:top w:val="nil"/>
              <w:left w:val="nil"/>
              <w:bottom w:val="single" w:color="000000" w:sz="4" w:space="0"/>
              <w:right w:val="single" w:color="000000" w:sz="4" w:space="0"/>
            </w:tcBorders>
            <w:vAlign w:val="center"/>
          </w:tcPr>
          <w:p w14:paraId="69C11E3F">
            <w:r>
              <w:rPr>
                <w:rFonts w:hint="eastAsia"/>
              </w:rPr>
              <w:t>社会效益指标</w:t>
            </w:r>
          </w:p>
        </w:tc>
        <w:tc>
          <w:tcPr>
            <w:tcW w:w="2149" w:type="dxa"/>
            <w:tcBorders>
              <w:top w:val="nil"/>
              <w:left w:val="nil"/>
              <w:bottom w:val="single" w:color="000000" w:sz="4" w:space="0"/>
              <w:right w:val="single" w:color="000000" w:sz="4" w:space="0"/>
            </w:tcBorders>
            <w:vAlign w:val="center"/>
          </w:tcPr>
          <w:p w14:paraId="60993F69">
            <w:r>
              <w:rPr>
                <w:rFonts w:hint="eastAsia"/>
              </w:rPr>
              <w:t>发挥资金使用效率</w:t>
            </w:r>
          </w:p>
        </w:tc>
        <w:tc>
          <w:tcPr>
            <w:tcW w:w="675" w:type="dxa"/>
            <w:tcBorders>
              <w:top w:val="nil"/>
              <w:left w:val="nil"/>
              <w:bottom w:val="single" w:color="000000" w:sz="4" w:space="0"/>
              <w:right w:val="single" w:color="000000" w:sz="4" w:space="0"/>
            </w:tcBorders>
            <w:vAlign w:val="center"/>
          </w:tcPr>
          <w:p w14:paraId="77850DD7">
            <w:r>
              <w:rPr>
                <w:rFonts w:hint="eastAsia"/>
              </w:rPr>
              <w:t>定性</w:t>
            </w:r>
          </w:p>
        </w:tc>
        <w:tc>
          <w:tcPr>
            <w:tcW w:w="1265" w:type="dxa"/>
            <w:tcBorders>
              <w:top w:val="nil"/>
              <w:left w:val="nil"/>
              <w:bottom w:val="single" w:color="000000" w:sz="4" w:space="0"/>
              <w:right w:val="single" w:color="000000" w:sz="4" w:space="0"/>
            </w:tcBorders>
            <w:vAlign w:val="center"/>
          </w:tcPr>
          <w:p w14:paraId="33F70191">
            <w:r>
              <w:rPr>
                <w:rFonts w:hint="eastAsia"/>
              </w:rPr>
              <w:t>好</w:t>
            </w:r>
          </w:p>
        </w:tc>
        <w:tc>
          <w:tcPr>
            <w:tcW w:w="1028" w:type="dxa"/>
            <w:tcBorders>
              <w:top w:val="nil"/>
              <w:left w:val="nil"/>
              <w:bottom w:val="single" w:color="000000" w:sz="4" w:space="0"/>
              <w:right w:val="single" w:color="000000" w:sz="4" w:space="0"/>
            </w:tcBorders>
            <w:vAlign w:val="center"/>
          </w:tcPr>
          <w:p w14:paraId="4F9A21EC">
            <w:r>
              <w:rPr>
                <w:rFonts w:hint="eastAsia"/>
              </w:rPr>
              <w:t>　</w:t>
            </w:r>
          </w:p>
        </w:tc>
        <w:tc>
          <w:tcPr>
            <w:tcW w:w="1143" w:type="dxa"/>
            <w:tcBorders>
              <w:top w:val="nil"/>
              <w:left w:val="nil"/>
              <w:bottom w:val="single" w:color="000000" w:sz="4" w:space="0"/>
              <w:right w:val="single" w:color="000000" w:sz="4" w:space="0"/>
            </w:tcBorders>
            <w:vAlign w:val="center"/>
          </w:tcPr>
          <w:p w14:paraId="7E68C087">
            <w:r>
              <w:rPr>
                <w:rFonts w:hint="eastAsia"/>
              </w:rPr>
              <w:t>好</w:t>
            </w:r>
          </w:p>
        </w:tc>
        <w:tc>
          <w:tcPr>
            <w:tcW w:w="829" w:type="dxa"/>
            <w:tcBorders>
              <w:top w:val="nil"/>
              <w:left w:val="nil"/>
              <w:bottom w:val="single" w:color="000000" w:sz="4" w:space="0"/>
              <w:right w:val="single" w:color="000000" w:sz="4" w:space="0"/>
            </w:tcBorders>
            <w:vAlign w:val="center"/>
          </w:tcPr>
          <w:p w14:paraId="2590790B">
            <w:r>
              <w:rPr>
                <w:rFonts w:hint="eastAsia"/>
              </w:rPr>
              <w:t>30</w:t>
            </w:r>
          </w:p>
        </w:tc>
        <w:tc>
          <w:tcPr>
            <w:tcW w:w="587" w:type="dxa"/>
            <w:tcBorders>
              <w:top w:val="nil"/>
              <w:left w:val="nil"/>
              <w:bottom w:val="single" w:color="000000" w:sz="4" w:space="0"/>
              <w:right w:val="single" w:color="000000" w:sz="4" w:space="0"/>
            </w:tcBorders>
            <w:vAlign w:val="center"/>
          </w:tcPr>
          <w:p w14:paraId="0677ED33">
            <w:r>
              <w:rPr>
                <w:rFonts w:hint="eastAsia"/>
              </w:rPr>
              <w:t>30</w:t>
            </w:r>
          </w:p>
        </w:tc>
        <w:tc>
          <w:tcPr>
            <w:tcW w:w="1797" w:type="dxa"/>
            <w:tcBorders>
              <w:top w:val="nil"/>
              <w:left w:val="nil"/>
              <w:bottom w:val="single" w:color="000000" w:sz="4" w:space="0"/>
              <w:right w:val="single" w:color="000000" w:sz="4" w:space="0"/>
            </w:tcBorders>
            <w:vAlign w:val="center"/>
          </w:tcPr>
          <w:p w14:paraId="2715FE05">
            <w:r>
              <w:rPr>
                <w:rFonts w:hint="eastAsia"/>
              </w:rPr>
              <w:t>　</w:t>
            </w:r>
          </w:p>
        </w:tc>
      </w:tr>
      <w:tr w14:paraId="5033FE99">
        <w:tblPrEx>
          <w:tblCellMar>
            <w:top w:w="0" w:type="dxa"/>
            <w:left w:w="108" w:type="dxa"/>
            <w:bottom w:w="0" w:type="dxa"/>
            <w:right w:w="108" w:type="dxa"/>
          </w:tblCellMar>
        </w:tblPrEx>
        <w:trPr>
          <w:trHeight w:val="313" w:hRule="atLeast"/>
        </w:trPr>
        <w:tc>
          <w:tcPr>
            <w:tcW w:w="1135" w:type="dxa"/>
            <w:vMerge w:val="continue"/>
            <w:tcBorders>
              <w:top w:val="nil"/>
              <w:left w:val="single" w:color="000000" w:sz="4" w:space="0"/>
              <w:bottom w:val="single" w:color="000000" w:sz="4" w:space="0"/>
              <w:right w:val="single" w:color="000000" w:sz="4" w:space="0"/>
            </w:tcBorders>
            <w:vAlign w:val="center"/>
          </w:tcPr>
          <w:p w14:paraId="17A95B28"/>
        </w:tc>
        <w:tc>
          <w:tcPr>
            <w:tcW w:w="1649" w:type="dxa"/>
            <w:tcBorders>
              <w:top w:val="nil"/>
              <w:left w:val="nil"/>
              <w:bottom w:val="single" w:color="000000" w:sz="4" w:space="0"/>
              <w:right w:val="single" w:color="000000" w:sz="4" w:space="0"/>
            </w:tcBorders>
            <w:vAlign w:val="center"/>
          </w:tcPr>
          <w:p w14:paraId="4F904BFE">
            <w:r>
              <w:rPr>
                <w:rFonts w:hint="eastAsia"/>
              </w:rPr>
              <w:t>满意度指标</w:t>
            </w:r>
          </w:p>
        </w:tc>
        <w:tc>
          <w:tcPr>
            <w:tcW w:w="1352" w:type="dxa"/>
            <w:tcBorders>
              <w:top w:val="nil"/>
              <w:left w:val="nil"/>
              <w:bottom w:val="single" w:color="000000" w:sz="4" w:space="0"/>
              <w:right w:val="single" w:color="000000" w:sz="4" w:space="0"/>
            </w:tcBorders>
            <w:vAlign w:val="center"/>
          </w:tcPr>
          <w:p w14:paraId="28939181">
            <w:r>
              <w:rPr>
                <w:rFonts w:hint="eastAsia"/>
              </w:rPr>
              <w:t>服务对象满意度指标</w:t>
            </w:r>
          </w:p>
        </w:tc>
        <w:tc>
          <w:tcPr>
            <w:tcW w:w="2149" w:type="dxa"/>
            <w:tcBorders>
              <w:top w:val="nil"/>
              <w:left w:val="nil"/>
              <w:bottom w:val="single" w:color="000000" w:sz="4" w:space="0"/>
              <w:right w:val="single" w:color="000000" w:sz="4" w:space="0"/>
            </w:tcBorders>
            <w:vAlign w:val="center"/>
          </w:tcPr>
          <w:p w14:paraId="694AE253">
            <w:r>
              <w:rPr>
                <w:rFonts w:hint="eastAsia"/>
              </w:rPr>
              <w:t>服务对象满意度</w:t>
            </w:r>
          </w:p>
        </w:tc>
        <w:tc>
          <w:tcPr>
            <w:tcW w:w="675" w:type="dxa"/>
            <w:tcBorders>
              <w:top w:val="nil"/>
              <w:left w:val="nil"/>
              <w:bottom w:val="single" w:color="000000" w:sz="4" w:space="0"/>
              <w:right w:val="single" w:color="000000" w:sz="4" w:space="0"/>
            </w:tcBorders>
            <w:vAlign w:val="center"/>
          </w:tcPr>
          <w:p w14:paraId="72D6DB72">
            <w:r>
              <w:rPr>
                <w:rFonts w:hint="eastAsia"/>
              </w:rPr>
              <w:t>≥</w:t>
            </w:r>
          </w:p>
        </w:tc>
        <w:tc>
          <w:tcPr>
            <w:tcW w:w="1265" w:type="dxa"/>
            <w:tcBorders>
              <w:top w:val="nil"/>
              <w:left w:val="nil"/>
              <w:bottom w:val="single" w:color="000000" w:sz="4" w:space="0"/>
              <w:right w:val="single" w:color="000000" w:sz="4" w:space="0"/>
            </w:tcBorders>
            <w:vAlign w:val="center"/>
          </w:tcPr>
          <w:p w14:paraId="7BCC18B3">
            <w:r>
              <w:rPr>
                <w:rFonts w:hint="eastAsia"/>
              </w:rPr>
              <w:t>95</w:t>
            </w:r>
          </w:p>
        </w:tc>
        <w:tc>
          <w:tcPr>
            <w:tcW w:w="1028" w:type="dxa"/>
            <w:tcBorders>
              <w:top w:val="nil"/>
              <w:left w:val="nil"/>
              <w:bottom w:val="single" w:color="000000" w:sz="4" w:space="0"/>
              <w:right w:val="single" w:color="000000" w:sz="4" w:space="0"/>
            </w:tcBorders>
            <w:vAlign w:val="center"/>
          </w:tcPr>
          <w:p w14:paraId="7C7A3617">
            <w:r>
              <w:rPr>
                <w:rFonts w:hint="eastAsia"/>
              </w:rPr>
              <w:t>%</w:t>
            </w:r>
          </w:p>
        </w:tc>
        <w:tc>
          <w:tcPr>
            <w:tcW w:w="1143" w:type="dxa"/>
            <w:tcBorders>
              <w:top w:val="nil"/>
              <w:left w:val="nil"/>
              <w:bottom w:val="single" w:color="000000" w:sz="4" w:space="0"/>
              <w:right w:val="single" w:color="000000" w:sz="4" w:space="0"/>
            </w:tcBorders>
            <w:vAlign w:val="center"/>
          </w:tcPr>
          <w:p w14:paraId="01AA52F3">
            <w:r>
              <w:rPr>
                <w:rFonts w:hint="eastAsia"/>
              </w:rPr>
              <w:t>95</w:t>
            </w:r>
          </w:p>
        </w:tc>
        <w:tc>
          <w:tcPr>
            <w:tcW w:w="829" w:type="dxa"/>
            <w:tcBorders>
              <w:top w:val="nil"/>
              <w:left w:val="nil"/>
              <w:bottom w:val="single" w:color="000000" w:sz="4" w:space="0"/>
              <w:right w:val="single" w:color="000000" w:sz="4" w:space="0"/>
            </w:tcBorders>
            <w:vAlign w:val="center"/>
          </w:tcPr>
          <w:p w14:paraId="7CEB7C66">
            <w:r>
              <w:rPr>
                <w:rFonts w:hint="eastAsia"/>
              </w:rPr>
              <w:t>10</w:t>
            </w:r>
          </w:p>
        </w:tc>
        <w:tc>
          <w:tcPr>
            <w:tcW w:w="587" w:type="dxa"/>
            <w:tcBorders>
              <w:top w:val="nil"/>
              <w:left w:val="nil"/>
              <w:bottom w:val="single" w:color="000000" w:sz="4" w:space="0"/>
              <w:right w:val="single" w:color="000000" w:sz="4" w:space="0"/>
            </w:tcBorders>
            <w:vAlign w:val="center"/>
          </w:tcPr>
          <w:p w14:paraId="52C301D2">
            <w:r>
              <w:rPr>
                <w:rFonts w:hint="eastAsia"/>
              </w:rPr>
              <w:t>10</w:t>
            </w:r>
          </w:p>
        </w:tc>
        <w:tc>
          <w:tcPr>
            <w:tcW w:w="1797" w:type="dxa"/>
            <w:tcBorders>
              <w:top w:val="nil"/>
              <w:left w:val="nil"/>
              <w:bottom w:val="single" w:color="000000" w:sz="4" w:space="0"/>
              <w:right w:val="single" w:color="000000" w:sz="4" w:space="0"/>
            </w:tcBorders>
            <w:vAlign w:val="center"/>
          </w:tcPr>
          <w:p w14:paraId="2C5B3FD1">
            <w:r>
              <w:rPr>
                <w:rFonts w:hint="eastAsia"/>
              </w:rPr>
              <w:t>　</w:t>
            </w:r>
          </w:p>
        </w:tc>
      </w:tr>
      <w:tr w14:paraId="61433B3D">
        <w:tblPrEx>
          <w:tblCellMar>
            <w:top w:w="0" w:type="dxa"/>
            <w:left w:w="108" w:type="dxa"/>
            <w:bottom w:w="0" w:type="dxa"/>
            <w:right w:w="108" w:type="dxa"/>
          </w:tblCellMar>
        </w:tblPrEx>
        <w:trPr>
          <w:trHeight w:val="255" w:hRule="atLeast"/>
        </w:trPr>
        <w:tc>
          <w:tcPr>
            <w:tcW w:w="10396" w:type="dxa"/>
            <w:gridSpan w:val="8"/>
            <w:tcBorders>
              <w:top w:val="single" w:color="000000" w:sz="4" w:space="0"/>
              <w:left w:val="single" w:color="000000" w:sz="4" w:space="0"/>
              <w:bottom w:val="single" w:color="000000" w:sz="4" w:space="0"/>
              <w:right w:val="single" w:color="000000" w:sz="4" w:space="0"/>
            </w:tcBorders>
            <w:vAlign w:val="center"/>
          </w:tcPr>
          <w:p w14:paraId="67F5BDCF">
            <w:r>
              <w:rPr>
                <w:rFonts w:hint="eastAsia"/>
              </w:rPr>
              <w:t>合计</w:t>
            </w:r>
          </w:p>
        </w:tc>
        <w:tc>
          <w:tcPr>
            <w:tcW w:w="829" w:type="dxa"/>
            <w:tcBorders>
              <w:top w:val="nil"/>
              <w:left w:val="nil"/>
              <w:bottom w:val="single" w:color="000000" w:sz="4" w:space="0"/>
              <w:right w:val="single" w:color="000000" w:sz="4" w:space="0"/>
            </w:tcBorders>
            <w:vAlign w:val="center"/>
          </w:tcPr>
          <w:p w14:paraId="113B4AF3">
            <w:r>
              <w:rPr>
                <w:rFonts w:hint="eastAsia"/>
              </w:rPr>
              <w:t>100</w:t>
            </w:r>
          </w:p>
        </w:tc>
        <w:tc>
          <w:tcPr>
            <w:tcW w:w="587" w:type="dxa"/>
            <w:tcBorders>
              <w:top w:val="nil"/>
              <w:left w:val="nil"/>
              <w:bottom w:val="single" w:color="000000" w:sz="4" w:space="0"/>
              <w:right w:val="single" w:color="000000" w:sz="4" w:space="0"/>
            </w:tcBorders>
            <w:vAlign w:val="center"/>
          </w:tcPr>
          <w:p w14:paraId="4AFE7807">
            <w:r>
              <w:rPr>
                <w:rFonts w:hint="eastAsia"/>
              </w:rPr>
              <w:t>100</w:t>
            </w:r>
          </w:p>
        </w:tc>
        <w:tc>
          <w:tcPr>
            <w:tcW w:w="1797" w:type="dxa"/>
            <w:tcBorders>
              <w:top w:val="nil"/>
              <w:left w:val="nil"/>
              <w:bottom w:val="single" w:color="000000" w:sz="4" w:space="0"/>
              <w:right w:val="single" w:color="000000" w:sz="4" w:space="0"/>
            </w:tcBorders>
            <w:vAlign w:val="center"/>
          </w:tcPr>
          <w:p w14:paraId="23BD0E93">
            <w:r>
              <w:rPr>
                <w:rFonts w:hint="eastAsia"/>
              </w:rPr>
              <w:t>　</w:t>
            </w:r>
          </w:p>
        </w:tc>
      </w:tr>
      <w:tr w14:paraId="78CE499B">
        <w:tblPrEx>
          <w:tblCellMar>
            <w:top w:w="0" w:type="dxa"/>
            <w:left w:w="108" w:type="dxa"/>
            <w:bottom w:w="0" w:type="dxa"/>
            <w:right w:w="108" w:type="dxa"/>
          </w:tblCellMar>
        </w:tblPrEx>
        <w:trPr>
          <w:trHeight w:val="403" w:hRule="atLeast"/>
        </w:trPr>
        <w:tc>
          <w:tcPr>
            <w:tcW w:w="1135" w:type="dxa"/>
            <w:tcBorders>
              <w:top w:val="nil"/>
              <w:left w:val="single" w:color="000000" w:sz="4" w:space="0"/>
              <w:bottom w:val="single" w:color="000000" w:sz="4" w:space="0"/>
              <w:right w:val="single" w:color="000000" w:sz="4" w:space="0"/>
            </w:tcBorders>
            <w:vAlign w:val="center"/>
          </w:tcPr>
          <w:p w14:paraId="29A4AA51">
            <w:r>
              <w:rPr>
                <w:rFonts w:hint="eastAsia"/>
              </w:rPr>
              <w:t>评价结论</w:t>
            </w:r>
          </w:p>
        </w:tc>
        <w:tc>
          <w:tcPr>
            <w:tcW w:w="12474" w:type="dxa"/>
            <w:gridSpan w:val="10"/>
            <w:tcBorders>
              <w:top w:val="single" w:color="000000" w:sz="4" w:space="0"/>
              <w:left w:val="nil"/>
              <w:bottom w:val="single" w:color="000000" w:sz="4" w:space="0"/>
              <w:right w:val="single" w:color="000000" w:sz="4" w:space="0"/>
            </w:tcBorders>
            <w:vAlign w:val="center"/>
          </w:tcPr>
          <w:p w14:paraId="3247922E">
            <w:r>
              <w:rPr>
                <w:rFonts w:hint="eastAsia"/>
              </w:rPr>
              <w:t>严格按照预算执行，完成预算目标,绩效自评为100分。</w:t>
            </w:r>
          </w:p>
        </w:tc>
      </w:tr>
      <w:tr w14:paraId="0A9E202B">
        <w:tblPrEx>
          <w:tblCellMar>
            <w:top w:w="0" w:type="dxa"/>
            <w:left w:w="108" w:type="dxa"/>
            <w:bottom w:w="0" w:type="dxa"/>
            <w:right w:w="108" w:type="dxa"/>
          </w:tblCellMar>
        </w:tblPrEx>
        <w:trPr>
          <w:trHeight w:val="340" w:hRule="atLeast"/>
        </w:trPr>
        <w:tc>
          <w:tcPr>
            <w:tcW w:w="1135" w:type="dxa"/>
            <w:tcBorders>
              <w:top w:val="nil"/>
              <w:left w:val="single" w:color="000000" w:sz="4" w:space="0"/>
              <w:bottom w:val="single" w:color="000000" w:sz="4" w:space="0"/>
              <w:right w:val="single" w:color="000000" w:sz="4" w:space="0"/>
            </w:tcBorders>
            <w:vAlign w:val="center"/>
          </w:tcPr>
          <w:p w14:paraId="71DCDD2E">
            <w:r>
              <w:rPr>
                <w:rFonts w:hint="eastAsia"/>
              </w:rPr>
              <w:t>存在问题</w:t>
            </w:r>
          </w:p>
        </w:tc>
        <w:tc>
          <w:tcPr>
            <w:tcW w:w="12474" w:type="dxa"/>
            <w:gridSpan w:val="10"/>
            <w:tcBorders>
              <w:top w:val="single" w:color="000000" w:sz="4" w:space="0"/>
              <w:left w:val="nil"/>
              <w:bottom w:val="single" w:color="000000" w:sz="4" w:space="0"/>
              <w:right w:val="single" w:color="000000" w:sz="4" w:space="0"/>
            </w:tcBorders>
            <w:vAlign w:val="center"/>
          </w:tcPr>
          <w:p w14:paraId="0B9A9AF6">
            <w:r>
              <w:rPr>
                <w:rFonts w:hint="eastAsia"/>
              </w:rPr>
              <w:t>无</w:t>
            </w:r>
          </w:p>
        </w:tc>
      </w:tr>
      <w:tr w14:paraId="07408AA7">
        <w:tblPrEx>
          <w:tblCellMar>
            <w:top w:w="0" w:type="dxa"/>
            <w:left w:w="108" w:type="dxa"/>
            <w:bottom w:w="0" w:type="dxa"/>
            <w:right w:w="108" w:type="dxa"/>
          </w:tblCellMar>
        </w:tblPrEx>
        <w:trPr>
          <w:trHeight w:val="495" w:hRule="atLeast"/>
        </w:trPr>
        <w:tc>
          <w:tcPr>
            <w:tcW w:w="1135" w:type="dxa"/>
            <w:tcBorders>
              <w:top w:val="nil"/>
              <w:left w:val="single" w:color="000000" w:sz="4" w:space="0"/>
              <w:bottom w:val="single" w:color="000000" w:sz="4" w:space="0"/>
              <w:right w:val="single" w:color="000000" w:sz="4" w:space="0"/>
            </w:tcBorders>
            <w:vAlign w:val="center"/>
          </w:tcPr>
          <w:p w14:paraId="67C3F6F0">
            <w:r>
              <w:rPr>
                <w:rFonts w:hint="eastAsia"/>
              </w:rPr>
              <w:t>改进措施</w:t>
            </w:r>
          </w:p>
        </w:tc>
        <w:tc>
          <w:tcPr>
            <w:tcW w:w="12474" w:type="dxa"/>
            <w:gridSpan w:val="10"/>
            <w:tcBorders>
              <w:top w:val="single" w:color="000000" w:sz="4" w:space="0"/>
              <w:left w:val="nil"/>
              <w:bottom w:val="single" w:color="000000" w:sz="4" w:space="0"/>
              <w:right w:val="single" w:color="000000" w:sz="4" w:space="0"/>
            </w:tcBorders>
            <w:vAlign w:val="center"/>
          </w:tcPr>
          <w:p w14:paraId="61E1B92A">
            <w:r>
              <w:rPr>
                <w:rFonts w:hint="eastAsia"/>
              </w:rPr>
              <w:t>无</w:t>
            </w:r>
          </w:p>
        </w:tc>
      </w:tr>
    </w:tbl>
    <w:p w14:paraId="1ADF4B79">
      <w:pPr>
        <w:sectPr>
          <w:pgSz w:w="16838" w:h="11905" w:orient="landscape"/>
          <w:pgMar w:top="1587" w:right="2098" w:bottom="1474" w:left="1984" w:header="720" w:footer="720" w:gutter="0"/>
          <w:cols w:space="720" w:num="1"/>
        </w:sectPr>
      </w:pPr>
    </w:p>
    <w:tbl>
      <w:tblPr>
        <w:tblStyle w:val="11"/>
        <w:tblW w:w="13180" w:type="dxa"/>
        <w:tblInd w:w="96" w:type="dxa"/>
        <w:tblLayout w:type="autofit"/>
        <w:tblCellMar>
          <w:top w:w="0" w:type="dxa"/>
          <w:left w:w="108" w:type="dxa"/>
          <w:bottom w:w="0" w:type="dxa"/>
          <w:right w:w="108" w:type="dxa"/>
        </w:tblCellMar>
      </w:tblPr>
      <w:tblGrid>
        <w:gridCol w:w="736"/>
        <w:gridCol w:w="1780"/>
        <w:gridCol w:w="1355"/>
        <w:gridCol w:w="2152"/>
        <w:gridCol w:w="677"/>
        <w:gridCol w:w="1792"/>
        <w:gridCol w:w="618"/>
        <w:gridCol w:w="1095"/>
        <w:gridCol w:w="775"/>
        <w:gridCol w:w="637"/>
        <w:gridCol w:w="1563"/>
      </w:tblGrid>
      <w:tr w14:paraId="7093C84F">
        <w:tblPrEx>
          <w:tblCellMar>
            <w:top w:w="0" w:type="dxa"/>
            <w:left w:w="108" w:type="dxa"/>
            <w:bottom w:w="0" w:type="dxa"/>
            <w:right w:w="108" w:type="dxa"/>
          </w:tblCellMar>
        </w:tblPrEx>
        <w:trPr>
          <w:trHeight w:val="291" w:hRule="atLeast"/>
        </w:trPr>
        <w:tc>
          <w:tcPr>
            <w:tcW w:w="13180" w:type="dxa"/>
            <w:gridSpan w:val="11"/>
            <w:tcBorders>
              <w:top w:val="nil"/>
              <w:left w:val="nil"/>
              <w:bottom w:val="single" w:color="auto" w:sz="4" w:space="0"/>
              <w:right w:val="nil"/>
            </w:tcBorders>
            <w:vAlign w:val="center"/>
          </w:tcPr>
          <w:p w14:paraId="750BC114">
            <w:r>
              <w:rPr>
                <w:rFonts w:hint="eastAsia"/>
              </w:rPr>
              <w:t>部门预算项目支出绩效自评表（</w:t>
            </w:r>
            <w:r>
              <w:t>2023</w:t>
            </w:r>
            <w:r>
              <w:rPr>
                <w:rFonts w:hint="eastAsia"/>
              </w:rPr>
              <w:t>年度）</w:t>
            </w:r>
          </w:p>
        </w:tc>
      </w:tr>
      <w:tr w14:paraId="3109E722">
        <w:tblPrEx>
          <w:tblCellMar>
            <w:top w:w="0" w:type="dxa"/>
            <w:left w:w="108" w:type="dxa"/>
            <w:bottom w:w="0" w:type="dxa"/>
            <w:right w:w="108" w:type="dxa"/>
          </w:tblCellMar>
        </w:tblPrEx>
        <w:trPr>
          <w:trHeight w:val="177" w:hRule="atLeast"/>
        </w:trPr>
        <w:tc>
          <w:tcPr>
            <w:tcW w:w="2516" w:type="dxa"/>
            <w:gridSpan w:val="2"/>
            <w:tcBorders>
              <w:top w:val="single" w:color="auto" w:sz="4" w:space="0"/>
              <w:left w:val="single" w:color="auto" w:sz="4" w:space="0"/>
              <w:bottom w:val="single" w:color="auto" w:sz="4" w:space="0"/>
              <w:right w:val="single" w:color="auto" w:sz="4" w:space="0"/>
            </w:tcBorders>
            <w:vAlign w:val="center"/>
          </w:tcPr>
          <w:p w14:paraId="3C9B2D46">
            <w:r>
              <w:rPr>
                <w:rFonts w:hint="eastAsia"/>
              </w:rPr>
              <w:t>项目名称</w:t>
            </w:r>
          </w:p>
        </w:tc>
        <w:tc>
          <w:tcPr>
            <w:tcW w:w="10664" w:type="dxa"/>
            <w:gridSpan w:val="9"/>
            <w:tcBorders>
              <w:top w:val="single" w:color="auto" w:sz="4" w:space="0"/>
              <w:left w:val="single" w:color="auto" w:sz="4" w:space="0"/>
              <w:bottom w:val="single" w:color="auto" w:sz="4" w:space="0"/>
              <w:right w:val="single" w:color="auto" w:sz="4" w:space="0"/>
            </w:tcBorders>
            <w:vAlign w:val="center"/>
          </w:tcPr>
          <w:p w14:paraId="3460C163">
            <w:r>
              <w:rPr>
                <w:rFonts w:hint="eastAsia"/>
              </w:rPr>
              <w:t>51082321T000000130073-财政投资评审工作经费</w:t>
            </w:r>
          </w:p>
        </w:tc>
      </w:tr>
      <w:tr w14:paraId="02D48B91">
        <w:tblPrEx>
          <w:tblCellMar>
            <w:top w:w="0" w:type="dxa"/>
            <w:left w:w="108" w:type="dxa"/>
            <w:bottom w:w="0" w:type="dxa"/>
            <w:right w:w="108" w:type="dxa"/>
          </w:tblCellMar>
        </w:tblPrEx>
        <w:trPr>
          <w:trHeight w:val="517" w:hRule="atLeast"/>
        </w:trPr>
        <w:tc>
          <w:tcPr>
            <w:tcW w:w="2516" w:type="dxa"/>
            <w:gridSpan w:val="2"/>
            <w:tcBorders>
              <w:top w:val="single" w:color="auto" w:sz="4" w:space="0"/>
              <w:left w:val="single" w:color="auto" w:sz="4" w:space="0"/>
              <w:bottom w:val="single" w:color="auto" w:sz="4" w:space="0"/>
              <w:right w:val="single" w:color="auto" w:sz="4" w:space="0"/>
            </w:tcBorders>
            <w:vAlign w:val="center"/>
          </w:tcPr>
          <w:p w14:paraId="091D2635">
            <w:r>
              <w:rPr>
                <w:rFonts w:hint="eastAsia"/>
              </w:rPr>
              <w:t>主管部门</w:t>
            </w:r>
          </w:p>
        </w:tc>
        <w:tc>
          <w:tcPr>
            <w:tcW w:w="6594" w:type="dxa"/>
            <w:gridSpan w:val="5"/>
            <w:tcBorders>
              <w:top w:val="single" w:color="auto" w:sz="4" w:space="0"/>
              <w:left w:val="single" w:color="auto" w:sz="4" w:space="0"/>
              <w:bottom w:val="single" w:color="auto" w:sz="4" w:space="0"/>
              <w:right w:val="single" w:color="auto" w:sz="4" w:space="0"/>
            </w:tcBorders>
            <w:vAlign w:val="center"/>
          </w:tcPr>
          <w:p w14:paraId="02C9B98A">
            <w:r>
              <w:rPr>
                <w:rFonts w:hint="eastAsia"/>
              </w:rPr>
              <w:t>剑阁县财政局本级</w:t>
            </w:r>
          </w:p>
        </w:tc>
        <w:tc>
          <w:tcPr>
            <w:tcW w:w="1095" w:type="dxa"/>
            <w:tcBorders>
              <w:top w:val="single" w:color="auto" w:sz="4" w:space="0"/>
              <w:left w:val="single" w:color="auto" w:sz="4" w:space="0"/>
              <w:bottom w:val="single" w:color="auto" w:sz="4" w:space="0"/>
              <w:right w:val="single" w:color="auto" w:sz="4" w:space="0"/>
            </w:tcBorders>
            <w:vAlign w:val="center"/>
          </w:tcPr>
          <w:p w14:paraId="163585B9">
            <w:r>
              <w:rPr>
                <w:rFonts w:hint="eastAsia"/>
              </w:rPr>
              <w:t>实施单位（盖章）</w:t>
            </w:r>
          </w:p>
        </w:tc>
        <w:tc>
          <w:tcPr>
            <w:tcW w:w="2975" w:type="dxa"/>
            <w:gridSpan w:val="3"/>
            <w:tcBorders>
              <w:top w:val="single" w:color="auto" w:sz="4" w:space="0"/>
              <w:left w:val="single" w:color="auto" w:sz="4" w:space="0"/>
              <w:bottom w:val="single" w:color="auto" w:sz="4" w:space="0"/>
              <w:right w:val="single" w:color="auto" w:sz="4" w:space="0"/>
            </w:tcBorders>
            <w:vAlign w:val="center"/>
          </w:tcPr>
          <w:p w14:paraId="3D5F7C6D">
            <w:r>
              <w:rPr>
                <w:rFonts w:hint="eastAsia"/>
              </w:rPr>
              <w:t>剑阁县财政局</w:t>
            </w:r>
          </w:p>
        </w:tc>
      </w:tr>
      <w:tr w14:paraId="2DD295F6">
        <w:tblPrEx>
          <w:tblCellMar>
            <w:top w:w="0" w:type="dxa"/>
            <w:left w:w="108" w:type="dxa"/>
            <w:bottom w:w="0" w:type="dxa"/>
            <w:right w:w="108" w:type="dxa"/>
          </w:tblCellMar>
        </w:tblPrEx>
        <w:trPr>
          <w:trHeight w:val="177" w:hRule="atLeast"/>
        </w:trPr>
        <w:tc>
          <w:tcPr>
            <w:tcW w:w="736" w:type="dxa"/>
            <w:vMerge w:val="restart"/>
            <w:tcBorders>
              <w:top w:val="single" w:color="auto" w:sz="4" w:space="0"/>
              <w:left w:val="single" w:color="000000" w:sz="4" w:space="0"/>
              <w:bottom w:val="single" w:color="000000" w:sz="4" w:space="0"/>
              <w:right w:val="single" w:color="000000" w:sz="4" w:space="0"/>
            </w:tcBorders>
            <w:vAlign w:val="center"/>
          </w:tcPr>
          <w:p w14:paraId="7676B88C">
            <w:r>
              <w:rPr>
                <w:rFonts w:hint="eastAsia"/>
              </w:rPr>
              <w:t>项目基本情况</w:t>
            </w:r>
          </w:p>
        </w:tc>
        <w:tc>
          <w:tcPr>
            <w:tcW w:w="1780" w:type="dxa"/>
            <w:vMerge w:val="restart"/>
            <w:tcBorders>
              <w:top w:val="single" w:color="auto" w:sz="4" w:space="0"/>
              <w:left w:val="single" w:color="000000" w:sz="4" w:space="0"/>
              <w:bottom w:val="single" w:color="000000" w:sz="4" w:space="0"/>
              <w:right w:val="single" w:color="000000" w:sz="4" w:space="0"/>
            </w:tcBorders>
            <w:vAlign w:val="center"/>
          </w:tcPr>
          <w:p w14:paraId="141CB7D6">
            <w:r>
              <w:rPr>
                <w:rFonts w:hint="eastAsia"/>
              </w:rPr>
              <w:t>1.项目年度目标完成情况</w:t>
            </w:r>
          </w:p>
        </w:tc>
        <w:tc>
          <w:tcPr>
            <w:tcW w:w="6594" w:type="dxa"/>
            <w:gridSpan w:val="5"/>
            <w:tcBorders>
              <w:top w:val="single" w:color="auto" w:sz="4" w:space="0"/>
              <w:left w:val="nil"/>
              <w:bottom w:val="single" w:color="000000" w:sz="4" w:space="0"/>
              <w:right w:val="single" w:color="000000" w:sz="4" w:space="0"/>
            </w:tcBorders>
            <w:vAlign w:val="center"/>
          </w:tcPr>
          <w:p w14:paraId="28879939">
            <w:r>
              <w:rPr>
                <w:rFonts w:hint="eastAsia"/>
              </w:rPr>
              <w:t>项目年度目标</w:t>
            </w:r>
          </w:p>
        </w:tc>
        <w:tc>
          <w:tcPr>
            <w:tcW w:w="4070" w:type="dxa"/>
            <w:gridSpan w:val="4"/>
            <w:tcBorders>
              <w:top w:val="single" w:color="auto" w:sz="4" w:space="0"/>
              <w:left w:val="nil"/>
              <w:bottom w:val="single" w:color="000000" w:sz="4" w:space="0"/>
              <w:right w:val="single" w:color="000000" w:sz="4" w:space="0"/>
            </w:tcBorders>
            <w:vAlign w:val="center"/>
          </w:tcPr>
          <w:p w14:paraId="32495969">
            <w:r>
              <w:rPr>
                <w:rFonts w:hint="eastAsia"/>
              </w:rPr>
              <w:t>年度目标完成情况</w:t>
            </w:r>
          </w:p>
        </w:tc>
      </w:tr>
      <w:tr w14:paraId="734D079C">
        <w:tblPrEx>
          <w:tblCellMar>
            <w:top w:w="0" w:type="dxa"/>
            <w:left w:w="108" w:type="dxa"/>
            <w:bottom w:w="0" w:type="dxa"/>
            <w:right w:w="108" w:type="dxa"/>
          </w:tblCellMar>
        </w:tblPrEx>
        <w:trPr>
          <w:trHeight w:val="350" w:hRule="atLeast"/>
        </w:trPr>
        <w:tc>
          <w:tcPr>
            <w:tcW w:w="736" w:type="dxa"/>
            <w:vMerge w:val="continue"/>
            <w:tcBorders>
              <w:top w:val="nil"/>
              <w:left w:val="single" w:color="000000" w:sz="4" w:space="0"/>
              <w:bottom w:val="single" w:color="000000" w:sz="4" w:space="0"/>
              <w:right w:val="single" w:color="000000" w:sz="4" w:space="0"/>
            </w:tcBorders>
            <w:vAlign w:val="center"/>
          </w:tcPr>
          <w:p w14:paraId="67EE2C90"/>
        </w:tc>
        <w:tc>
          <w:tcPr>
            <w:tcW w:w="1780" w:type="dxa"/>
            <w:vMerge w:val="continue"/>
            <w:tcBorders>
              <w:top w:val="nil"/>
              <w:left w:val="single" w:color="000000" w:sz="4" w:space="0"/>
              <w:bottom w:val="single" w:color="000000" w:sz="4" w:space="0"/>
              <w:right w:val="single" w:color="000000" w:sz="4" w:space="0"/>
            </w:tcBorders>
            <w:vAlign w:val="center"/>
          </w:tcPr>
          <w:p w14:paraId="3EDF357A"/>
        </w:tc>
        <w:tc>
          <w:tcPr>
            <w:tcW w:w="6594" w:type="dxa"/>
            <w:gridSpan w:val="5"/>
            <w:tcBorders>
              <w:top w:val="single" w:color="000000" w:sz="4" w:space="0"/>
              <w:left w:val="nil"/>
              <w:bottom w:val="single" w:color="000000" w:sz="4" w:space="0"/>
              <w:right w:val="single" w:color="000000" w:sz="4" w:space="0"/>
            </w:tcBorders>
            <w:vAlign w:val="center"/>
          </w:tcPr>
          <w:p w14:paraId="5850A140">
            <w:r>
              <w:rPr>
                <w:rFonts w:hint="eastAsia"/>
              </w:rPr>
              <w:t>预计完成评审项目约240个，预计评审项目资金14亿元，审减率约为7.3%，节约操作资金预计达1个亿</w:t>
            </w:r>
          </w:p>
        </w:tc>
        <w:tc>
          <w:tcPr>
            <w:tcW w:w="4070" w:type="dxa"/>
            <w:gridSpan w:val="4"/>
            <w:tcBorders>
              <w:top w:val="single" w:color="000000" w:sz="4" w:space="0"/>
              <w:left w:val="nil"/>
              <w:bottom w:val="single" w:color="000000" w:sz="4" w:space="0"/>
              <w:right w:val="single" w:color="000000" w:sz="4" w:space="0"/>
            </w:tcBorders>
            <w:vAlign w:val="center"/>
          </w:tcPr>
          <w:p w14:paraId="5A00FECC">
            <w:r>
              <w:rPr>
                <w:rFonts w:hint="eastAsia"/>
              </w:rPr>
              <w:t>完成评审项目约240个，评审项目资金14亿元，审减率为7.3%，节约操作资金达1个亿。</w:t>
            </w:r>
          </w:p>
        </w:tc>
      </w:tr>
      <w:tr w14:paraId="471CF59F">
        <w:tblPrEx>
          <w:tblCellMar>
            <w:top w:w="0" w:type="dxa"/>
            <w:left w:w="108" w:type="dxa"/>
            <w:bottom w:w="0" w:type="dxa"/>
            <w:right w:w="108" w:type="dxa"/>
          </w:tblCellMar>
        </w:tblPrEx>
        <w:trPr>
          <w:trHeight w:val="347" w:hRule="atLeast"/>
        </w:trPr>
        <w:tc>
          <w:tcPr>
            <w:tcW w:w="736" w:type="dxa"/>
            <w:vMerge w:val="continue"/>
            <w:tcBorders>
              <w:top w:val="nil"/>
              <w:left w:val="single" w:color="000000" w:sz="4" w:space="0"/>
              <w:bottom w:val="single" w:color="000000" w:sz="4" w:space="0"/>
              <w:right w:val="single" w:color="000000" w:sz="4" w:space="0"/>
            </w:tcBorders>
            <w:vAlign w:val="center"/>
          </w:tcPr>
          <w:p w14:paraId="503F0338"/>
        </w:tc>
        <w:tc>
          <w:tcPr>
            <w:tcW w:w="1780" w:type="dxa"/>
            <w:tcBorders>
              <w:top w:val="nil"/>
              <w:left w:val="nil"/>
              <w:bottom w:val="single" w:color="000000" w:sz="4" w:space="0"/>
              <w:right w:val="single" w:color="000000" w:sz="4" w:space="0"/>
            </w:tcBorders>
            <w:vAlign w:val="center"/>
          </w:tcPr>
          <w:p w14:paraId="05140FDC">
            <w:r>
              <w:rPr>
                <w:rFonts w:hint="eastAsia"/>
              </w:rPr>
              <w:t>2.项目实施内容及过程概述</w:t>
            </w:r>
          </w:p>
        </w:tc>
        <w:tc>
          <w:tcPr>
            <w:tcW w:w="10664" w:type="dxa"/>
            <w:gridSpan w:val="9"/>
            <w:tcBorders>
              <w:top w:val="single" w:color="000000" w:sz="4" w:space="0"/>
              <w:left w:val="nil"/>
              <w:bottom w:val="single" w:color="000000" w:sz="4" w:space="0"/>
              <w:right w:val="single" w:color="000000" w:sz="4" w:space="0"/>
            </w:tcBorders>
            <w:vAlign w:val="center"/>
          </w:tcPr>
          <w:p w14:paraId="6239C39D">
            <w:r>
              <w:rPr>
                <w:rFonts w:hint="eastAsia"/>
              </w:rPr>
              <w:t>　</w:t>
            </w:r>
          </w:p>
        </w:tc>
      </w:tr>
      <w:tr w14:paraId="17CDE58D">
        <w:tblPrEx>
          <w:tblCellMar>
            <w:top w:w="0" w:type="dxa"/>
            <w:left w:w="108" w:type="dxa"/>
            <w:bottom w:w="0" w:type="dxa"/>
            <w:right w:w="108" w:type="dxa"/>
          </w:tblCellMar>
        </w:tblPrEx>
        <w:trPr>
          <w:trHeight w:val="347" w:hRule="atLeast"/>
        </w:trPr>
        <w:tc>
          <w:tcPr>
            <w:tcW w:w="736" w:type="dxa"/>
            <w:vMerge w:val="restart"/>
            <w:tcBorders>
              <w:top w:val="nil"/>
              <w:left w:val="single" w:color="000000" w:sz="4" w:space="0"/>
              <w:bottom w:val="single" w:color="000000" w:sz="4" w:space="0"/>
              <w:right w:val="single" w:color="000000" w:sz="4" w:space="0"/>
            </w:tcBorders>
            <w:vAlign w:val="center"/>
          </w:tcPr>
          <w:p w14:paraId="3E4D1D74">
            <w:r>
              <w:rPr>
                <w:rFonts w:hint="eastAsia"/>
              </w:rPr>
              <w:t>预算执行情况（10分）</w:t>
            </w:r>
          </w:p>
        </w:tc>
        <w:tc>
          <w:tcPr>
            <w:tcW w:w="1780" w:type="dxa"/>
            <w:tcBorders>
              <w:top w:val="nil"/>
              <w:left w:val="nil"/>
              <w:bottom w:val="single" w:color="000000" w:sz="4" w:space="0"/>
              <w:right w:val="single" w:color="000000" w:sz="4" w:space="0"/>
            </w:tcBorders>
            <w:vAlign w:val="center"/>
          </w:tcPr>
          <w:p w14:paraId="7C79EEA9">
            <w:r>
              <w:rPr>
                <w:rFonts w:hint="eastAsia"/>
              </w:rPr>
              <w:t>年度预算数（万元）</w:t>
            </w:r>
          </w:p>
        </w:tc>
        <w:tc>
          <w:tcPr>
            <w:tcW w:w="1355" w:type="dxa"/>
            <w:tcBorders>
              <w:top w:val="nil"/>
              <w:left w:val="nil"/>
              <w:bottom w:val="single" w:color="000000" w:sz="4" w:space="0"/>
              <w:right w:val="single" w:color="000000" w:sz="4" w:space="0"/>
            </w:tcBorders>
            <w:vAlign w:val="center"/>
          </w:tcPr>
          <w:p w14:paraId="2BA63E5D">
            <w:r>
              <w:rPr>
                <w:rFonts w:hint="eastAsia"/>
              </w:rPr>
              <w:t>年初预算</w:t>
            </w:r>
          </w:p>
        </w:tc>
        <w:tc>
          <w:tcPr>
            <w:tcW w:w="2152" w:type="dxa"/>
            <w:tcBorders>
              <w:top w:val="nil"/>
              <w:left w:val="nil"/>
              <w:bottom w:val="single" w:color="000000" w:sz="4" w:space="0"/>
              <w:right w:val="single" w:color="000000" w:sz="4" w:space="0"/>
            </w:tcBorders>
            <w:vAlign w:val="center"/>
          </w:tcPr>
          <w:p w14:paraId="47E9CA7E">
            <w:r>
              <w:rPr>
                <w:rFonts w:hint="eastAsia"/>
              </w:rPr>
              <w:t>调整后预算数</w:t>
            </w:r>
          </w:p>
        </w:tc>
        <w:tc>
          <w:tcPr>
            <w:tcW w:w="3087" w:type="dxa"/>
            <w:gridSpan w:val="3"/>
            <w:tcBorders>
              <w:top w:val="single" w:color="000000" w:sz="4" w:space="0"/>
              <w:left w:val="nil"/>
              <w:bottom w:val="single" w:color="000000" w:sz="4" w:space="0"/>
              <w:right w:val="single" w:color="000000" w:sz="4" w:space="0"/>
            </w:tcBorders>
            <w:vAlign w:val="center"/>
          </w:tcPr>
          <w:p w14:paraId="2DE1CDF3">
            <w:r>
              <w:rPr>
                <w:rFonts w:hint="eastAsia"/>
              </w:rPr>
              <w:t>预算执行数</w:t>
            </w:r>
          </w:p>
        </w:tc>
        <w:tc>
          <w:tcPr>
            <w:tcW w:w="1095" w:type="dxa"/>
            <w:tcBorders>
              <w:top w:val="nil"/>
              <w:left w:val="nil"/>
              <w:bottom w:val="single" w:color="000000" w:sz="4" w:space="0"/>
              <w:right w:val="single" w:color="000000" w:sz="4" w:space="0"/>
            </w:tcBorders>
            <w:vAlign w:val="center"/>
          </w:tcPr>
          <w:p w14:paraId="1CF8BBF0">
            <w:r>
              <w:rPr>
                <w:rFonts w:hint="eastAsia"/>
              </w:rPr>
              <w:t>预算执行率</w:t>
            </w:r>
          </w:p>
        </w:tc>
        <w:tc>
          <w:tcPr>
            <w:tcW w:w="775" w:type="dxa"/>
            <w:tcBorders>
              <w:top w:val="nil"/>
              <w:left w:val="nil"/>
              <w:bottom w:val="single" w:color="000000" w:sz="4" w:space="0"/>
              <w:right w:val="single" w:color="000000" w:sz="4" w:space="0"/>
            </w:tcBorders>
            <w:vAlign w:val="center"/>
          </w:tcPr>
          <w:p w14:paraId="6E4ABB96">
            <w:r>
              <w:rPr>
                <w:rFonts w:hint="eastAsia"/>
              </w:rPr>
              <w:t>权重</w:t>
            </w:r>
          </w:p>
        </w:tc>
        <w:tc>
          <w:tcPr>
            <w:tcW w:w="637" w:type="dxa"/>
            <w:tcBorders>
              <w:top w:val="nil"/>
              <w:left w:val="nil"/>
              <w:bottom w:val="single" w:color="000000" w:sz="4" w:space="0"/>
              <w:right w:val="single" w:color="000000" w:sz="4" w:space="0"/>
            </w:tcBorders>
            <w:vAlign w:val="center"/>
          </w:tcPr>
          <w:p w14:paraId="0610E435">
            <w:r>
              <w:rPr>
                <w:rFonts w:hint="eastAsia"/>
              </w:rPr>
              <w:t>得分</w:t>
            </w:r>
          </w:p>
        </w:tc>
        <w:tc>
          <w:tcPr>
            <w:tcW w:w="1563" w:type="dxa"/>
            <w:tcBorders>
              <w:top w:val="nil"/>
              <w:left w:val="nil"/>
              <w:bottom w:val="single" w:color="000000" w:sz="4" w:space="0"/>
              <w:right w:val="single" w:color="000000" w:sz="4" w:space="0"/>
            </w:tcBorders>
            <w:vAlign w:val="center"/>
          </w:tcPr>
          <w:p w14:paraId="775C5643">
            <w:r>
              <w:rPr>
                <w:rFonts w:hint="eastAsia"/>
              </w:rPr>
              <w:t>原因</w:t>
            </w:r>
          </w:p>
        </w:tc>
      </w:tr>
      <w:tr w14:paraId="6B983CE5">
        <w:tblPrEx>
          <w:tblCellMar>
            <w:top w:w="0" w:type="dxa"/>
            <w:left w:w="108" w:type="dxa"/>
            <w:bottom w:w="0" w:type="dxa"/>
            <w:right w:w="108" w:type="dxa"/>
          </w:tblCellMar>
        </w:tblPrEx>
        <w:trPr>
          <w:trHeight w:val="90" w:hRule="atLeast"/>
        </w:trPr>
        <w:tc>
          <w:tcPr>
            <w:tcW w:w="736" w:type="dxa"/>
            <w:vMerge w:val="continue"/>
            <w:tcBorders>
              <w:top w:val="nil"/>
              <w:left w:val="single" w:color="000000" w:sz="4" w:space="0"/>
              <w:bottom w:val="single" w:color="000000" w:sz="4" w:space="0"/>
              <w:right w:val="single" w:color="000000" w:sz="4" w:space="0"/>
            </w:tcBorders>
            <w:vAlign w:val="center"/>
          </w:tcPr>
          <w:p w14:paraId="0B278EEB"/>
        </w:tc>
        <w:tc>
          <w:tcPr>
            <w:tcW w:w="1780" w:type="dxa"/>
            <w:tcBorders>
              <w:top w:val="nil"/>
              <w:left w:val="nil"/>
              <w:bottom w:val="single" w:color="000000" w:sz="4" w:space="0"/>
              <w:right w:val="single" w:color="000000" w:sz="4" w:space="0"/>
            </w:tcBorders>
            <w:vAlign w:val="center"/>
          </w:tcPr>
          <w:p w14:paraId="5EB44108">
            <w:r>
              <w:rPr>
                <w:rFonts w:hint="eastAsia"/>
              </w:rPr>
              <w:t>总额</w:t>
            </w:r>
          </w:p>
        </w:tc>
        <w:tc>
          <w:tcPr>
            <w:tcW w:w="1355" w:type="dxa"/>
            <w:tcBorders>
              <w:top w:val="nil"/>
              <w:left w:val="nil"/>
              <w:bottom w:val="single" w:color="000000" w:sz="4" w:space="0"/>
              <w:right w:val="single" w:color="000000" w:sz="4" w:space="0"/>
            </w:tcBorders>
            <w:vAlign w:val="center"/>
          </w:tcPr>
          <w:p w14:paraId="37683AC6">
            <w:r>
              <w:rPr>
                <w:rFonts w:hint="eastAsia"/>
              </w:rPr>
              <w:t>10.00</w:t>
            </w:r>
          </w:p>
        </w:tc>
        <w:tc>
          <w:tcPr>
            <w:tcW w:w="2152" w:type="dxa"/>
            <w:tcBorders>
              <w:top w:val="nil"/>
              <w:left w:val="nil"/>
              <w:bottom w:val="single" w:color="000000" w:sz="4" w:space="0"/>
              <w:right w:val="single" w:color="000000" w:sz="4" w:space="0"/>
            </w:tcBorders>
            <w:vAlign w:val="center"/>
          </w:tcPr>
          <w:p w14:paraId="50C98014">
            <w:r>
              <w:rPr>
                <w:rFonts w:hint="eastAsia"/>
              </w:rPr>
              <w:t>10.00</w:t>
            </w:r>
          </w:p>
        </w:tc>
        <w:tc>
          <w:tcPr>
            <w:tcW w:w="3087" w:type="dxa"/>
            <w:gridSpan w:val="3"/>
            <w:tcBorders>
              <w:top w:val="single" w:color="000000" w:sz="4" w:space="0"/>
              <w:left w:val="nil"/>
              <w:bottom w:val="single" w:color="000000" w:sz="4" w:space="0"/>
              <w:right w:val="single" w:color="000000" w:sz="4" w:space="0"/>
            </w:tcBorders>
            <w:vAlign w:val="center"/>
          </w:tcPr>
          <w:p w14:paraId="5DD6C7DA">
            <w:r>
              <w:rPr>
                <w:rFonts w:hint="eastAsia"/>
              </w:rPr>
              <w:t>10.00</w:t>
            </w:r>
          </w:p>
        </w:tc>
        <w:tc>
          <w:tcPr>
            <w:tcW w:w="1095" w:type="dxa"/>
            <w:tcBorders>
              <w:top w:val="nil"/>
              <w:left w:val="nil"/>
              <w:bottom w:val="single" w:color="000000" w:sz="4" w:space="0"/>
              <w:right w:val="single" w:color="000000" w:sz="4" w:space="0"/>
            </w:tcBorders>
            <w:vAlign w:val="center"/>
          </w:tcPr>
          <w:p w14:paraId="222BA0D4">
            <w:r>
              <w:rPr>
                <w:rFonts w:hint="eastAsia"/>
              </w:rPr>
              <w:t>100.00%</w:t>
            </w:r>
          </w:p>
        </w:tc>
        <w:tc>
          <w:tcPr>
            <w:tcW w:w="775" w:type="dxa"/>
            <w:tcBorders>
              <w:top w:val="nil"/>
              <w:left w:val="nil"/>
              <w:bottom w:val="single" w:color="000000" w:sz="4" w:space="0"/>
              <w:right w:val="single" w:color="000000" w:sz="4" w:space="0"/>
            </w:tcBorders>
            <w:vAlign w:val="center"/>
          </w:tcPr>
          <w:p w14:paraId="681E01EE">
            <w:r>
              <w:rPr>
                <w:rFonts w:hint="eastAsia"/>
              </w:rPr>
              <w:t>10</w:t>
            </w:r>
          </w:p>
        </w:tc>
        <w:tc>
          <w:tcPr>
            <w:tcW w:w="637" w:type="dxa"/>
            <w:tcBorders>
              <w:top w:val="nil"/>
              <w:left w:val="nil"/>
              <w:bottom w:val="single" w:color="000000" w:sz="4" w:space="0"/>
              <w:right w:val="single" w:color="000000" w:sz="4" w:space="0"/>
            </w:tcBorders>
            <w:vAlign w:val="center"/>
          </w:tcPr>
          <w:p w14:paraId="432F9C39">
            <w:r>
              <w:rPr>
                <w:rFonts w:hint="eastAsia"/>
              </w:rPr>
              <w:t>10</w:t>
            </w:r>
          </w:p>
        </w:tc>
        <w:tc>
          <w:tcPr>
            <w:tcW w:w="1563" w:type="dxa"/>
            <w:vMerge w:val="restart"/>
            <w:tcBorders>
              <w:top w:val="nil"/>
              <w:left w:val="single" w:color="000000" w:sz="4" w:space="0"/>
              <w:bottom w:val="single" w:color="000000" w:sz="4" w:space="0"/>
              <w:right w:val="single" w:color="000000" w:sz="4" w:space="0"/>
            </w:tcBorders>
            <w:vAlign w:val="center"/>
          </w:tcPr>
          <w:p w14:paraId="58843468">
            <w:r>
              <w:rPr>
                <w:rFonts w:hint="eastAsia"/>
              </w:rPr>
              <w:t>　</w:t>
            </w:r>
          </w:p>
        </w:tc>
      </w:tr>
      <w:tr w14:paraId="417E3751">
        <w:tblPrEx>
          <w:tblCellMar>
            <w:top w:w="0" w:type="dxa"/>
            <w:left w:w="108" w:type="dxa"/>
            <w:bottom w:w="0" w:type="dxa"/>
            <w:right w:w="108" w:type="dxa"/>
          </w:tblCellMar>
        </w:tblPrEx>
        <w:trPr>
          <w:trHeight w:val="177" w:hRule="atLeast"/>
        </w:trPr>
        <w:tc>
          <w:tcPr>
            <w:tcW w:w="736" w:type="dxa"/>
            <w:vMerge w:val="continue"/>
            <w:tcBorders>
              <w:top w:val="nil"/>
              <w:left w:val="single" w:color="000000" w:sz="4" w:space="0"/>
              <w:bottom w:val="single" w:color="000000" w:sz="4" w:space="0"/>
              <w:right w:val="single" w:color="000000" w:sz="4" w:space="0"/>
            </w:tcBorders>
            <w:vAlign w:val="center"/>
          </w:tcPr>
          <w:p w14:paraId="073932D0"/>
        </w:tc>
        <w:tc>
          <w:tcPr>
            <w:tcW w:w="1780" w:type="dxa"/>
            <w:tcBorders>
              <w:top w:val="nil"/>
              <w:left w:val="nil"/>
              <w:bottom w:val="single" w:color="000000" w:sz="4" w:space="0"/>
              <w:right w:val="single" w:color="000000" w:sz="4" w:space="0"/>
            </w:tcBorders>
            <w:vAlign w:val="center"/>
          </w:tcPr>
          <w:p w14:paraId="21204706">
            <w:r>
              <w:rPr>
                <w:rFonts w:hint="eastAsia"/>
              </w:rPr>
              <w:t>其中：财政资金</w:t>
            </w:r>
          </w:p>
        </w:tc>
        <w:tc>
          <w:tcPr>
            <w:tcW w:w="1355" w:type="dxa"/>
            <w:tcBorders>
              <w:top w:val="nil"/>
              <w:left w:val="nil"/>
              <w:bottom w:val="single" w:color="000000" w:sz="4" w:space="0"/>
              <w:right w:val="single" w:color="000000" w:sz="4" w:space="0"/>
            </w:tcBorders>
            <w:vAlign w:val="center"/>
          </w:tcPr>
          <w:p w14:paraId="1B645EDB">
            <w:r>
              <w:rPr>
                <w:rFonts w:hint="eastAsia"/>
              </w:rPr>
              <w:t>10.00</w:t>
            </w:r>
          </w:p>
        </w:tc>
        <w:tc>
          <w:tcPr>
            <w:tcW w:w="2152" w:type="dxa"/>
            <w:tcBorders>
              <w:top w:val="nil"/>
              <w:left w:val="nil"/>
              <w:bottom w:val="single" w:color="000000" w:sz="4" w:space="0"/>
              <w:right w:val="single" w:color="000000" w:sz="4" w:space="0"/>
            </w:tcBorders>
            <w:vAlign w:val="center"/>
          </w:tcPr>
          <w:p w14:paraId="29B19975">
            <w:r>
              <w:rPr>
                <w:rFonts w:hint="eastAsia"/>
              </w:rPr>
              <w:t>10.00</w:t>
            </w:r>
          </w:p>
        </w:tc>
        <w:tc>
          <w:tcPr>
            <w:tcW w:w="3087" w:type="dxa"/>
            <w:gridSpan w:val="3"/>
            <w:tcBorders>
              <w:top w:val="single" w:color="000000" w:sz="4" w:space="0"/>
              <w:left w:val="nil"/>
              <w:bottom w:val="single" w:color="000000" w:sz="4" w:space="0"/>
              <w:right w:val="single" w:color="000000" w:sz="4" w:space="0"/>
            </w:tcBorders>
            <w:vAlign w:val="center"/>
          </w:tcPr>
          <w:p w14:paraId="08F25541">
            <w:r>
              <w:rPr>
                <w:rFonts w:hint="eastAsia"/>
              </w:rPr>
              <w:t>10.00</w:t>
            </w:r>
          </w:p>
        </w:tc>
        <w:tc>
          <w:tcPr>
            <w:tcW w:w="1095" w:type="dxa"/>
            <w:tcBorders>
              <w:top w:val="nil"/>
              <w:left w:val="nil"/>
              <w:bottom w:val="single" w:color="000000" w:sz="4" w:space="0"/>
              <w:right w:val="single" w:color="000000" w:sz="4" w:space="0"/>
            </w:tcBorders>
            <w:vAlign w:val="center"/>
          </w:tcPr>
          <w:p w14:paraId="75872B10">
            <w:r>
              <w:rPr>
                <w:rFonts w:hint="eastAsia"/>
              </w:rPr>
              <w:t>100.00%</w:t>
            </w:r>
          </w:p>
        </w:tc>
        <w:tc>
          <w:tcPr>
            <w:tcW w:w="775" w:type="dxa"/>
            <w:tcBorders>
              <w:top w:val="nil"/>
              <w:left w:val="nil"/>
              <w:bottom w:val="single" w:color="000000" w:sz="4" w:space="0"/>
              <w:right w:val="single" w:color="000000" w:sz="4" w:space="0"/>
            </w:tcBorders>
            <w:vAlign w:val="center"/>
          </w:tcPr>
          <w:p w14:paraId="34894D02">
            <w:r>
              <w:rPr>
                <w:rFonts w:hint="eastAsia"/>
              </w:rPr>
              <w:t>/</w:t>
            </w:r>
          </w:p>
        </w:tc>
        <w:tc>
          <w:tcPr>
            <w:tcW w:w="637" w:type="dxa"/>
            <w:tcBorders>
              <w:top w:val="nil"/>
              <w:left w:val="nil"/>
              <w:bottom w:val="single" w:color="000000" w:sz="4" w:space="0"/>
              <w:right w:val="single" w:color="000000" w:sz="4" w:space="0"/>
            </w:tcBorders>
            <w:vAlign w:val="center"/>
          </w:tcPr>
          <w:p w14:paraId="2F117A01">
            <w:r>
              <w:rPr>
                <w:rFonts w:hint="eastAsia"/>
              </w:rPr>
              <w:t>/</w:t>
            </w:r>
          </w:p>
        </w:tc>
        <w:tc>
          <w:tcPr>
            <w:tcW w:w="1563" w:type="dxa"/>
            <w:vMerge w:val="continue"/>
            <w:tcBorders>
              <w:top w:val="nil"/>
              <w:left w:val="single" w:color="000000" w:sz="4" w:space="0"/>
              <w:bottom w:val="single" w:color="000000" w:sz="4" w:space="0"/>
              <w:right w:val="single" w:color="000000" w:sz="4" w:space="0"/>
            </w:tcBorders>
            <w:vAlign w:val="center"/>
          </w:tcPr>
          <w:p w14:paraId="139318BA"/>
        </w:tc>
      </w:tr>
      <w:tr w14:paraId="749E41A6">
        <w:tblPrEx>
          <w:tblCellMar>
            <w:top w:w="0" w:type="dxa"/>
            <w:left w:w="108" w:type="dxa"/>
            <w:bottom w:w="0" w:type="dxa"/>
            <w:right w:w="108" w:type="dxa"/>
          </w:tblCellMar>
        </w:tblPrEx>
        <w:trPr>
          <w:trHeight w:val="177" w:hRule="atLeast"/>
        </w:trPr>
        <w:tc>
          <w:tcPr>
            <w:tcW w:w="736" w:type="dxa"/>
            <w:vMerge w:val="continue"/>
            <w:tcBorders>
              <w:top w:val="nil"/>
              <w:left w:val="single" w:color="000000" w:sz="4" w:space="0"/>
              <w:bottom w:val="single" w:color="000000" w:sz="4" w:space="0"/>
              <w:right w:val="single" w:color="000000" w:sz="4" w:space="0"/>
            </w:tcBorders>
            <w:vAlign w:val="center"/>
          </w:tcPr>
          <w:p w14:paraId="75761BD5"/>
        </w:tc>
        <w:tc>
          <w:tcPr>
            <w:tcW w:w="1780" w:type="dxa"/>
            <w:tcBorders>
              <w:top w:val="nil"/>
              <w:left w:val="nil"/>
              <w:bottom w:val="single" w:color="000000" w:sz="4" w:space="0"/>
              <w:right w:val="single" w:color="000000" w:sz="4" w:space="0"/>
            </w:tcBorders>
            <w:vAlign w:val="center"/>
          </w:tcPr>
          <w:p w14:paraId="4BA45ADE">
            <w:r>
              <w:rPr>
                <w:rFonts w:hint="eastAsia"/>
              </w:rPr>
              <w:t>财政专户管理资金</w:t>
            </w:r>
          </w:p>
        </w:tc>
        <w:tc>
          <w:tcPr>
            <w:tcW w:w="1355" w:type="dxa"/>
            <w:tcBorders>
              <w:top w:val="nil"/>
              <w:left w:val="nil"/>
              <w:bottom w:val="single" w:color="000000" w:sz="4" w:space="0"/>
              <w:right w:val="single" w:color="000000" w:sz="4" w:space="0"/>
            </w:tcBorders>
            <w:vAlign w:val="center"/>
          </w:tcPr>
          <w:p w14:paraId="6FB57C0C">
            <w:r>
              <w:rPr>
                <w:rFonts w:hint="eastAsia"/>
              </w:rPr>
              <w:t>0.00</w:t>
            </w:r>
          </w:p>
        </w:tc>
        <w:tc>
          <w:tcPr>
            <w:tcW w:w="2152" w:type="dxa"/>
            <w:tcBorders>
              <w:top w:val="nil"/>
              <w:left w:val="nil"/>
              <w:bottom w:val="single" w:color="000000" w:sz="4" w:space="0"/>
              <w:right w:val="single" w:color="000000" w:sz="4" w:space="0"/>
            </w:tcBorders>
            <w:vAlign w:val="center"/>
          </w:tcPr>
          <w:p w14:paraId="40435D85">
            <w:r>
              <w:rPr>
                <w:rFonts w:hint="eastAsia"/>
              </w:rPr>
              <w:t>0.00</w:t>
            </w:r>
          </w:p>
        </w:tc>
        <w:tc>
          <w:tcPr>
            <w:tcW w:w="3087" w:type="dxa"/>
            <w:gridSpan w:val="3"/>
            <w:tcBorders>
              <w:top w:val="single" w:color="000000" w:sz="4" w:space="0"/>
              <w:left w:val="nil"/>
              <w:bottom w:val="single" w:color="000000" w:sz="4" w:space="0"/>
              <w:right w:val="single" w:color="000000" w:sz="4" w:space="0"/>
            </w:tcBorders>
            <w:vAlign w:val="center"/>
          </w:tcPr>
          <w:p w14:paraId="3AA6D57C">
            <w:r>
              <w:rPr>
                <w:rFonts w:hint="eastAsia"/>
              </w:rPr>
              <w:t>0.00</w:t>
            </w:r>
          </w:p>
        </w:tc>
        <w:tc>
          <w:tcPr>
            <w:tcW w:w="1095" w:type="dxa"/>
            <w:tcBorders>
              <w:top w:val="nil"/>
              <w:left w:val="nil"/>
              <w:bottom w:val="single" w:color="000000" w:sz="4" w:space="0"/>
              <w:right w:val="single" w:color="000000" w:sz="4" w:space="0"/>
            </w:tcBorders>
            <w:vAlign w:val="center"/>
          </w:tcPr>
          <w:p w14:paraId="13FE13E3">
            <w:r>
              <w:rPr>
                <w:rFonts w:hint="eastAsia"/>
              </w:rPr>
              <w:t>0.00%</w:t>
            </w:r>
          </w:p>
        </w:tc>
        <w:tc>
          <w:tcPr>
            <w:tcW w:w="775" w:type="dxa"/>
            <w:tcBorders>
              <w:top w:val="nil"/>
              <w:left w:val="nil"/>
              <w:bottom w:val="single" w:color="000000" w:sz="4" w:space="0"/>
              <w:right w:val="single" w:color="000000" w:sz="4" w:space="0"/>
            </w:tcBorders>
            <w:vAlign w:val="center"/>
          </w:tcPr>
          <w:p w14:paraId="09AFD342">
            <w:r>
              <w:rPr>
                <w:rFonts w:hint="eastAsia"/>
              </w:rPr>
              <w:t>/</w:t>
            </w:r>
          </w:p>
        </w:tc>
        <w:tc>
          <w:tcPr>
            <w:tcW w:w="637" w:type="dxa"/>
            <w:tcBorders>
              <w:top w:val="nil"/>
              <w:left w:val="nil"/>
              <w:bottom w:val="single" w:color="000000" w:sz="4" w:space="0"/>
              <w:right w:val="single" w:color="000000" w:sz="4" w:space="0"/>
            </w:tcBorders>
            <w:vAlign w:val="center"/>
          </w:tcPr>
          <w:p w14:paraId="6C982D8B">
            <w:r>
              <w:rPr>
                <w:rFonts w:hint="eastAsia"/>
              </w:rPr>
              <w:t>/</w:t>
            </w:r>
          </w:p>
        </w:tc>
        <w:tc>
          <w:tcPr>
            <w:tcW w:w="1563" w:type="dxa"/>
            <w:vMerge w:val="continue"/>
            <w:tcBorders>
              <w:top w:val="nil"/>
              <w:left w:val="single" w:color="000000" w:sz="4" w:space="0"/>
              <w:bottom w:val="single" w:color="000000" w:sz="4" w:space="0"/>
              <w:right w:val="single" w:color="000000" w:sz="4" w:space="0"/>
            </w:tcBorders>
            <w:vAlign w:val="center"/>
          </w:tcPr>
          <w:p w14:paraId="5CFCE9AA"/>
        </w:tc>
      </w:tr>
      <w:tr w14:paraId="4945B362">
        <w:tblPrEx>
          <w:tblCellMar>
            <w:top w:w="0" w:type="dxa"/>
            <w:left w:w="108" w:type="dxa"/>
            <w:bottom w:w="0" w:type="dxa"/>
            <w:right w:w="108" w:type="dxa"/>
          </w:tblCellMar>
        </w:tblPrEx>
        <w:trPr>
          <w:trHeight w:val="177" w:hRule="atLeast"/>
        </w:trPr>
        <w:tc>
          <w:tcPr>
            <w:tcW w:w="736" w:type="dxa"/>
            <w:vMerge w:val="continue"/>
            <w:tcBorders>
              <w:top w:val="nil"/>
              <w:left w:val="single" w:color="000000" w:sz="4" w:space="0"/>
              <w:bottom w:val="single" w:color="000000" w:sz="4" w:space="0"/>
              <w:right w:val="single" w:color="000000" w:sz="4" w:space="0"/>
            </w:tcBorders>
            <w:vAlign w:val="center"/>
          </w:tcPr>
          <w:p w14:paraId="21957E19"/>
        </w:tc>
        <w:tc>
          <w:tcPr>
            <w:tcW w:w="1780" w:type="dxa"/>
            <w:tcBorders>
              <w:top w:val="nil"/>
              <w:left w:val="nil"/>
              <w:bottom w:val="single" w:color="000000" w:sz="4" w:space="0"/>
              <w:right w:val="single" w:color="000000" w:sz="4" w:space="0"/>
            </w:tcBorders>
            <w:vAlign w:val="center"/>
          </w:tcPr>
          <w:p w14:paraId="4A873085">
            <w:r>
              <w:rPr>
                <w:rFonts w:hint="eastAsia"/>
              </w:rPr>
              <w:t>单位资金</w:t>
            </w:r>
          </w:p>
        </w:tc>
        <w:tc>
          <w:tcPr>
            <w:tcW w:w="1355" w:type="dxa"/>
            <w:tcBorders>
              <w:top w:val="nil"/>
              <w:left w:val="nil"/>
              <w:bottom w:val="single" w:color="000000" w:sz="4" w:space="0"/>
              <w:right w:val="single" w:color="000000" w:sz="4" w:space="0"/>
            </w:tcBorders>
            <w:vAlign w:val="center"/>
          </w:tcPr>
          <w:p w14:paraId="3204F131">
            <w:r>
              <w:rPr>
                <w:rFonts w:hint="eastAsia"/>
              </w:rPr>
              <w:t>0.00</w:t>
            </w:r>
          </w:p>
        </w:tc>
        <w:tc>
          <w:tcPr>
            <w:tcW w:w="2152" w:type="dxa"/>
            <w:tcBorders>
              <w:top w:val="nil"/>
              <w:left w:val="nil"/>
              <w:bottom w:val="single" w:color="000000" w:sz="4" w:space="0"/>
              <w:right w:val="single" w:color="000000" w:sz="4" w:space="0"/>
            </w:tcBorders>
            <w:vAlign w:val="center"/>
          </w:tcPr>
          <w:p w14:paraId="6F52FC53">
            <w:r>
              <w:rPr>
                <w:rFonts w:hint="eastAsia"/>
              </w:rPr>
              <w:t>0.00</w:t>
            </w:r>
          </w:p>
        </w:tc>
        <w:tc>
          <w:tcPr>
            <w:tcW w:w="3087" w:type="dxa"/>
            <w:gridSpan w:val="3"/>
            <w:tcBorders>
              <w:top w:val="single" w:color="000000" w:sz="4" w:space="0"/>
              <w:left w:val="nil"/>
              <w:bottom w:val="single" w:color="000000" w:sz="4" w:space="0"/>
              <w:right w:val="single" w:color="000000" w:sz="4" w:space="0"/>
            </w:tcBorders>
            <w:vAlign w:val="center"/>
          </w:tcPr>
          <w:p w14:paraId="53D310FE">
            <w:r>
              <w:rPr>
                <w:rFonts w:hint="eastAsia"/>
              </w:rPr>
              <w:t>0.00</w:t>
            </w:r>
          </w:p>
        </w:tc>
        <w:tc>
          <w:tcPr>
            <w:tcW w:w="1095" w:type="dxa"/>
            <w:tcBorders>
              <w:top w:val="nil"/>
              <w:left w:val="nil"/>
              <w:bottom w:val="single" w:color="000000" w:sz="4" w:space="0"/>
              <w:right w:val="single" w:color="000000" w:sz="4" w:space="0"/>
            </w:tcBorders>
            <w:vAlign w:val="center"/>
          </w:tcPr>
          <w:p w14:paraId="345F0338">
            <w:r>
              <w:rPr>
                <w:rFonts w:hint="eastAsia"/>
              </w:rPr>
              <w:t>0.00%</w:t>
            </w:r>
          </w:p>
        </w:tc>
        <w:tc>
          <w:tcPr>
            <w:tcW w:w="775" w:type="dxa"/>
            <w:tcBorders>
              <w:top w:val="nil"/>
              <w:left w:val="nil"/>
              <w:bottom w:val="single" w:color="000000" w:sz="4" w:space="0"/>
              <w:right w:val="single" w:color="000000" w:sz="4" w:space="0"/>
            </w:tcBorders>
            <w:vAlign w:val="center"/>
          </w:tcPr>
          <w:p w14:paraId="5CA443F7">
            <w:r>
              <w:rPr>
                <w:rFonts w:hint="eastAsia"/>
              </w:rPr>
              <w:t>/</w:t>
            </w:r>
          </w:p>
        </w:tc>
        <w:tc>
          <w:tcPr>
            <w:tcW w:w="637" w:type="dxa"/>
            <w:tcBorders>
              <w:top w:val="nil"/>
              <w:left w:val="nil"/>
              <w:bottom w:val="single" w:color="000000" w:sz="4" w:space="0"/>
              <w:right w:val="single" w:color="000000" w:sz="4" w:space="0"/>
            </w:tcBorders>
            <w:vAlign w:val="center"/>
          </w:tcPr>
          <w:p w14:paraId="7141997A">
            <w:r>
              <w:rPr>
                <w:rFonts w:hint="eastAsia"/>
              </w:rPr>
              <w:t>/</w:t>
            </w:r>
          </w:p>
        </w:tc>
        <w:tc>
          <w:tcPr>
            <w:tcW w:w="1563" w:type="dxa"/>
            <w:vMerge w:val="continue"/>
            <w:tcBorders>
              <w:top w:val="nil"/>
              <w:left w:val="single" w:color="000000" w:sz="4" w:space="0"/>
              <w:bottom w:val="single" w:color="000000" w:sz="4" w:space="0"/>
              <w:right w:val="single" w:color="000000" w:sz="4" w:space="0"/>
            </w:tcBorders>
            <w:vAlign w:val="center"/>
          </w:tcPr>
          <w:p w14:paraId="433F347E"/>
        </w:tc>
      </w:tr>
      <w:tr w14:paraId="7171759B">
        <w:tblPrEx>
          <w:tblCellMar>
            <w:top w:w="0" w:type="dxa"/>
            <w:left w:w="108" w:type="dxa"/>
            <w:bottom w:w="0" w:type="dxa"/>
            <w:right w:w="108" w:type="dxa"/>
          </w:tblCellMar>
        </w:tblPrEx>
        <w:trPr>
          <w:trHeight w:val="207" w:hRule="atLeast"/>
        </w:trPr>
        <w:tc>
          <w:tcPr>
            <w:tcW w:w="736" w:type="dxa"/>
            <w:vMerge w:val="continue"/>
            <w:tcBorders>
              <w:top w:val="nil"/>
              <w:left w:val="single" w:color="000000" w:sz="4" w:space="0"/>
              <w:bottom w:val="single" w:color="000000" w:sz="4" w:space="0"/>
              <w:right w:val="single" w:color="000000" w:sz="4" w:space="0"/>
            </w:tcBorders>
            <w:vAlign w:val="center"/>
          </w:tcPr>
          <w:p w14:paraId="1859FDC9"/>
        </w:tc>
        <w:tc>
          <w:tcPr>
            <w:tcW w:w="1780" w:type="dxa"/>
            <w:tcBorders>
              <w:top w:val="nil"/>
              <w:left w:val="nil"/>
              <w:bottom w:val="single" w:color="000000" w:sz="4" w:space="0"/>
              <w:right w:val="single" w:color="000000" w:sz="4" w:space="0"/>
            </w:tcBorders>
            <w:vAlign w:val="center"/>
          </w:tcPr>
          <w:p w14:paraId="6621B170">
            <w:r>
              <w:rPr>
                <w:rFonts w:hint="eastAsia"/>
              </w:rPr>
              <w:t>其他资金</w:t>
            </w:r>
          </w:p>
        </w:tc>
        <w:tc>
          <w:tcPr>
            <w:tcW w:w="1355" w:type="dxa"/>
            <w:tcBorders>
              <w:top w:val="nil"/>
              <w:left w:val="nil"/>
              <w:bottom w:val="single" w:color="000000" w:sz="4" w:space="0"/>
              <w:right w:val="single" w:color="000000" w:sz="4" w:space="0"/>
            </w:tcBorders>
            <w:vAlign w:val="center"/>
          </w:tcPr>
          <w:p w14:paraId="457764EE">
            <w:r>
              <w:rPr>
                <w:rFonts w:hint="eastAsia"/>
              </w:rPr>
              <w:t>　</w:t>
            </w:r>
          </w:p>
        </w:tc>
        <w:tc>
          <w:tcPr>
            <w:tcW w:w="2152" w:type="dxa"/>
            <w:tcBorders>
              <w:top w:val="nil"/>
              <w:left w:val="nil"/>
              <w:bottom w:val="single" w:color="000000" w:sz="4" w:space="0"/>
              <w:right w:val="single" w:color="000000" w:sz="4" w:space="0"/>
            </w:tcBorders>
            <w:vAlign w:val="center"/>
          </w:tcPr>
          <w:p w14:paraId="10E4AB23">
            <w:r>
              <w:rPr>
                <w:rFonts w:hint="eastAsia"/>
              </w:rPr>
              <w:t>　</w:t>
            </w:r>
          </w:p>
        </w:tc>
        <w:tc>
          <w:tcPr>
            <w:tcW w:w="3087" w:type="dxa"/>
            <w:gridSpan w:val="3"/>
            <w:tcBorders>
              <w:top w:val="single" w:color="000000" w:sz="4" w:space="0"/>
              <w:left w:val="nil"/>
              <w:bottom w:val="single" w:color="000000" w:sz="4" w:space="0"/>
              <w:right w:val="single" w:color="000000" w:sz="4" w:space="0"/>
            </w:tcBorders>
            <w:vAlign w:val="center"/>
          </w:tcPr>
          <w:p w14:paraId="789C9047">
            <w:r>
              <w:rPr>
                <w:rFonts w:hint="eastAsia"/>
              </w:rPr>
              <w:t>　</w:t>
            </w:r>
          </w:p>
        </w:tc>
        <w:tc>
          <w:tcPr>
            <w:tcW w:w="1095" w:type="dxa"/>
            <w:tcBorders>
              <w:top w:val="nil"/>
              <w:left w:val="nil"/>
              <w:bottom w:val="single" w:color="000000" w:sz="4" w:space="0"/>
              <w:right w:val="single" w:color="000000" w:sz="4" w:space="0"/>
            </w:tcBorders>
            <w:vAlign w:val="center"/>
          </w:tcPr>
          <w:p w14:paraId="7D0FE21F">
            <w:r>
              <w:rPr>
                <w:rFonts w:hint="eastAsia"/>
              </w:rPr>
              <w:t>　</w:t>
            </w:r>
          </w:p>
        </w:tc>
        <w:tc>
          <w:tcPr>
            <w:tcW w:w="775" w:type="dxa"/>
            <w:tcBorders>
              <w:top w:val="nil"/>
              <w:left w:val="nil"/>
              <w:bottom w:val="single" w:color="000000" w:sz="4" w:space="0"/>
              <w:right w:val="single" w:color="000000" w:sz="4" w:space="0"/>
            </w:tcBorders>
            <w:vAlign w:val="center"/>
          </w:tcPr>
          <w:p w14:paraId="63FF4BAB">
            <w:r>
              <w:rPr>
                <w:rFonts w:hint="eastAsia"/>
              </w:rPr>
              <w:t>/</w:t>
            </w:r>
          </w:p>
        </w:tc>
        <w:tc>
          <w:tcPr>
            <w:tcW w:w="637" w:type="dxa"/>
            <w:tcBorders>
              <w:top w:val="nil"/>
              <w:left w:val="nil"/>
              <w:bottom w:val="single" w:color="000000" w:sz="4" w:space="0"/>
              <w:right w:val="single" w:color="000000" w:sz="4" w:space="0"/>
            </w:tcBorders>
            <w:vAlign w:val="center"/>
          </w:tcPr>
          <w:p w14:paraId="561183A2">
            <w:r>
              <w:rPr>
                <w:rFonts w:hint="eastAsia"/>
              </w:rPr>
              <w:t>/</w:t>
            </w:r>
          </w:p>
        </w:tc>
        <w:tc>
          <w:tcPr>
            <w:tcW w:w="1563" w:type="dxa"/>
            <w:vMerge w:val="continue"/>
            <w:tcBorders>
              <w:top w:val="nil"/>
              <w:left w:val="single" w:color="000000" w:sz="4" w:space="0"/>
              <w:bottom w:val="single" w:color="000000" w:sz="4" w:space="0"/>
              <w:right w:val="single" w:color="000000" w:sz="4" w:space="0"/>
            </w:tcBorders>
            <w:vAlign w:val="center"/>
          </w:tcPr>
          <w:p w14:paraId="5EA472CF"/>
        </w:tc>
      </w:tr>
      <w:tr w14:paraId="6DCD7EFE">
        <w:tblPrEx>
          <w:tblCellMar>
            <w:top w:w="0" w:type="dxa"/>
            <w:left w:w="108" w:type="dxa"/>
            <w:bottom w:w="0" w:type="dxa"/>
            <w:right w:w="108" w:type="dxa"/>
          </w:tblCellMar>
        </w:tblPrEx>
        <w:trPr>
          <w:trHeight w:val="347" w:hRule="atLeast"/>
        </w:trPr>
        <w:tc>
          <w:tcPr>
            <w:tcW w:w="736" w:type="dxa"/>
            <w:vMerge w:val="restart"/>
            <w:tcBorders>
              <w:top w:val="nil"/>
              <w:left w:val="single" w:color="000000" w:sz="4" w:space="0"/>
              <w:bottom w:val="single" w:color="000000" w:sz="4" w:space="0"/>
              <w:right w:val="single" w:color="000000" w:sz="4" w:space="0"/>
            </w:tcBorders>
            <w:vAlign w:val="center"/>
          </w:tcPr>
          <w:p w14:paraId="3A4BD88E">
            <w:r>
              <w:rPr>
                <w:rFonts w:hint="eastAsia"/>
              </w:rPr>
              <w:t>绩效指标（90分）</w:t>
            </w:r>
          </w:p>
        </w:tc>
        <w:tc>
          <w:tcPr>
            <w:tcW w:w="1780" w:type="dxa"/>
            <w:tcBorders>
              <w:top w:val="nil"/>
              <w:left w:val="nil"/>
              <w:bottom w:val="single" w:color="000000" w:sz="4" w:space="0"/>
              <w:right w:val="single" w:color="000000" w:sz="4" w:space="0"/>
            </w:tcBorders>
            <w:vAlign w:val="center"/>
          </w:tcPr>
          <w:p w14:paraId="2DB769F1">
            <w:r>
              <w:rPr>
                <w:rFonts w:hint="eastAsia"/>
              </w:rPr>
              <w:t>一级指标</w:t>
            </w:r>
          </w:p>
        </w:tc>
        <w:tc>
          <w:tcPr>
            <w:tcW w:w="1355" w:type="dxa"/>
            <w:tcBorders>
              <w:top w:val="nil"/>
              <w:left w:val="nil"/>
              <w:bottom w:val="single" w:color="000000" w:sz="4" w:space="0"/>
              <w:right w:val="single" w:color="000000" w:sz="4" w:space="0"/>
            </w:tcBorders>
            <w:vAlign w:val="center"/>
          </w:tcPr>
          <w:p w14:paraId="61D68F7F">
            <w:r>
              <w:rPr>
                <w:rFonts w:hint="eastAsia"/>
              </w:rPr>
              <w:t>二级指标</w:t>
            </w:r>
          </w:p>
        </w:tc>
        <w:tc>
          <w:tcPr>
            <w:tcW w:w="2152" w:type="dxa"/>
            <w:tcBorders>
              <w:top w:val="nil"/>
              <w:left w:val="nil"/>
              <w:bottom w:val="single" w:color="000000" w:sz="4" w:space="0"/>
              <w:right w:val="single" w:color="000000" w:sz="4" w:space="0"/>
            </w:tcBorders>
            <w:vAlign w:val="center"/>
          </w:tcPr>
          <w:p w14:paraId="1D289058">
            <w:r>
              <w:rPr>
                <w:rFonts w:hint="eastAsia"/>
              </w:rPr>
              <w:t>三级指标</w:t>
            </w:r>
          </w:p>
        </w:tc>
        <w:tc>
          <w:tcPr>
            <w:tcW w:w="677" w:type="dxa"/>
            <w:tcBorders>
              <w:top w:val="nil"/>
              <w:left w:val="nil"/>
              <w:bottom w:val="single" w:color="000000" w:sz="4" w:space="0"/>
              <w:right w:val="single" w:color="000000" w:sz="4" w:space="0"/>
            </w:tcBorders>
            <w:vAlign w:val="center"/>
          </w:tcPr>
          <w:p w14:paraId="06C80156">
            <w:r>
              <w:rPr>
                <w:rFonts w:hint="eastAsia"/>
              </w:rPr>
              <w:t>指标性质</w:t>
            </w:r>
          </w:p>
        </w:tc>
        <w:tc>
          <w:tcPr>
            <w:tcW w:w="1792" w:type="dxa"/>
            <w:tcBorders>
              <w:top w:val="nil"/>
              <w:left w:val="nil"/>
              <w:bottom w:val="single" w:color="000000" w:sz="4" w:space="0"/>
              <w:right w:val="single" w:color="000000" w:sz="4" w:space="0"/>
            </w:tcBorders>
            <w:vAlign w:val="center"/>
          </w:tcPr>
          <w:p w14:paraId="267D522E">
            <w:r>
              <w:rPr>
                <w:rFonts w:hint="eastAsia"/>
              </w:rPr>
              <w:t>指标值</w:t>
            </w:r>
          </w:p>
        </w:tc>
        <w:tc>
          <w:tcPr>
            <w:tcW w:w="618" w:type="dxa"/>
            <w:tcBorders>
              <w:top w:val="nil"/>
              <w:left w:val="nil"/>
              <w:bottom w:val="single" w:color="000000" w:sz="4" w:space="0"/>
              <w:right w:val="single" w:color="000000" w:sz="4" w:space="0"/>
            </w:tcBorders>
            <w:vAlign w:val="center"/>
          </w:tcPr>
          <w:p w14:paraId="6C11B42E">
            <w:r>
              <w:rPr>
                <w:rFonts w:hint="eastAsia"/>
              </w:rPr>
              <w:t>度量单位</w:t>
            </w:r>
          </w:p>
        </w:tc>
        <w:tc>
          <w:tcPr>
            <w:tcW w:w="1095" w:type="dxa"/>
            <w:tcBorders>
              <w:top w:val="nil"/>
              <w:left w:val="nil"/>
              <w:bottom w:val="single" w:color="000000" w:sz="4" w:space="0"/>
              <w:right w:val="single" w:color="000000" w:sz="4" w:space="0"/>
            </w:tcBorders>
            <w:vAlign w:val="center"/>
          </w:tcPr>
          <w:p w14:paraId="70605664">
            <w:r>
              <w:rPr>
                <w:rFonts w:hint="eastAsia"/>
              </w:rPr>
              <w:t>完成值</w:t>
            </w:r>
          </w:p>
        </w:tc>
        <w:tc>
          <w:tcPr>
            <w:tcW w:w="775" w:type="dxa"/>
            <w:tcBorders>
              <w:top w:val="nil"/>
              <w:left w:val="nil"/>
              <w:bottom w:val="single" w:color="000000" w:sz="4" w:space="0"/>
              <w:right w:val="single" w:color="000000" w:sz="4" w:space="0"/>
            </w:tcBorders>
            <w:vAlign w:val="center"/>
          </w:tcPr>
          <w:p w14:paraId="6E1E93EC">
            <w:r>
              <w:rPr>
                <w:rFonts w:hint="eastAsia"/>
              </w:rPr>
              <w:t>权重</w:t>
            </w:r>
          </w:p>
        </w:tc>
        <w:tc>
          <w:tcPr>
            <w:tcW w:w="637" w:type="dxa"/>
            <w:tcBorders>
              <w:top w:val="nil"/>
              <w:left w:val="nil"/>
              <w:bottom w:val="single" w:color="000000" w:sz="4" w:space="0"/>
              <w:right w:val="single" w:color="000000" w:sz="4" w:space="0"/>
            </w:tcBorders>
            <w:vAlign w:val="center"/>
          </w:tcPr>
          <w:p w14:paraId="5ED5CB00">
            <w:r>
              <w:rPr>
                <w:rFonts w:hint="eastAsia"/>
              </w:rPr>
              <w:t>得分</w:t>
            </w:r>
          </w:p>
        </w:tc>
        <w:tc>
          <w:tcPr>
            <w:tcW w:w="1563" w:type="dxa"/>
            <w:tcBorders>
              <w:top w:val="nil"/>
              <w:left w:val="nil"/>
              <w:bottom w:val="single" w:color="000000" w:sz="4" w:space="0"/>
              <w:right w:val="single" w:color="000000" w:sz="4" w:space="0"/>
            </w:tcBorders>
            <w:vAlign w:val="center"/>
          </w:tcPr>
          <w:p w14:paraId="781F202E">
            <w:r>
              <w:rPr>
                <w:rFonts w:hint="eastAsia"/>
              </w:rPr>
              <w:t>未完成原因分析</w:t>
            </w:r>
          </w:p>
        </w:tc>
      </w:tr>
      <w:tr w14:paraId="54664885">
        <w:tblPrEx>
          <w:tblCellMar>
            <w:top w:w="0" w:type="dxa"/>
            <w:left w:w="108" w:type="dxa"/>
            <w:bottom w:w="0" w:type="dxa"/>
            <w:right w:w="108" w:type="dxa"/>
          </w:tblCellMar>
        </w:tblPrEx>
        <w:trPr>
          <w:trHeight w:val="207" w:hRule="atLeast"/>
        </w:trPr>
        <w:tc>
          <w:tcPr>
            <w:tcW w:w="736" w:type="dxa"/>
            <w:vMerge w:val="continue"/>
            <w:tcBorders>
              <w:top w:val="nil"/>
              <w:left w:val="single" w:color="000000" w:sz="4" w:space="0"/>
              <w:bottom w:val="single" w:color="000000" w:sz="4" w:space="0"/>
              <w:right w:val="single" w:color="000000" w:sz="4" w:space="0"/>
            </w:tcBorders>
            <w:vAlign w:val="center"/>
          </w:tcPr>
          <w:p w14:paraId="0978C0B0"/>
        </w:tc>
        <w:tc>
          <w:tcPr>
            <w:tcW w:w="1780" w:type="dxa"/>
            <w:vMerge w:val="restart"/>
            <w:tcBorders>
              <w:top w:val="nil"/>
              <w:left w:val="single" w:color="000000" w:sz="4" w:space="0"/>
              <w:bottom w:val="single" w:color="000000" w:sz="4" w:space="0"/>
              <w:right w:val="single" w:color="000000" w:sz="4" w:space="0"/>
            </w:tcBorders>
            <w:vAlign w:val="center"/>
          </w:tcPr>
          <w:p w14:paraId="2890D8CE">
            <w:r>
              <w:rPr>
                <w:rFonts w:hint="eastAsia"/>
              </w:rPr>
              <w:t>产出指标</w:t>
            </w:r>
          </w:p>
        </w:tc>
        <w:tc>
          <w:tcPr>
            <w:tcW w:w="1355" w:type="dxa"/>
            <w:vMerge w:val="restart"/>
            <w:tcBorders>
              <w:top w:val="nil"/>
              <w:left w:val="single" w:color="000000" w:sz="4" w:space="0"/>
              <w:bottom w:val="single" w:color="000000" w:sz="4" w:space="0"/>
              <w:right w:val="single" w:color="000000" w:sz="4" w:space="0"/>
            </w:tcBorders>
            <w:vAlign w:val="center"/>
          </w:tcPr>
          <w:p w14:paraId="1FCD173C">
            <w:r>
              <w:rPr>
                <w:rFonts w:hint="eastAsia"/>
              </w:rPr>
              <w:t>数量指标</w:t>
            </w:r>
          </w:p>
        </w:tc>
        <w:tc>
          <w:tcPr>
            <w:tcW w:w="2152" w:type="dxa"/>
            <w:tcBorders>
              <w:top w:val="nil"/>
              <w:left w:val="nil"/>
              <w:bottom w:val="single" w:color="000000" w:sz="4" w:space="0"/>
              <w:right w:val="single" w:color="000000" w:sz="4" w:space="0"/>
            </w:tcBorders>
            <w:vAlign w:val="center"/>
          </w:tcPr>
          <w:p w14:paraId="55EAF4DF">
            <w:r>
              <w:rPr>
                <w:rFonts w:hint="eastAsia"/>
              </w:rPr>
              <w:t>评审（评价）金额</w:t>
            </w:r>
          </w:p>
        </w:tc>
        <w:tc>
          <w:tcPr>
            <w:tcW w:w="677" w:type="dxa"/>
            <w:tcBorders>
              <w:top w:val="nil"/>
              <w:left w:val="nil"/>
              <w:bottom w:val="single" w:color="000000" w:sz="4" w:space="0"/>
              <w:right w:val="single" w:color="000000" w:sz="4" w:space="0"/>
            </w:tcBorders>
            <w:vAlign w:val="center"/>
          </w:tcPr>
          <w:p w14:paraId="0934BD46">
            <w:r>
              <w:rPr>
                <w:rFonts w:hint="eastAsia"/>
              </w:rPr>
              <w:t>≥</w:t>
            </w:r>
          </w:p>
        </w:tc>
        <w:tc>
          <w:tcPr>
            <w:tcW w:w="1792" w:type="dxa"/>
            <w:tcBorders>
              <w:top w:val="nil"/>
              <w:left w:val="nil"/>
              <w:bottom w:val="single" w:color="000000" w:sz="4" w:space="0"/>
              <w:right w:val="single" w:color="000000" w:sz="4" w:space="0"/>
            </w:tcBorders>
            <w:vAlign w:val="center"/>
          </w:tcPr>
          <w:p w14:paraId="47EE6915">
            <w:r>
              <w:rPr>
                <w:rFonts w:hint="eastAsia"/>
              </w:rPr>
              <w:t>14</w:t>
            </w:r>
          </w:p>
        </w:tc>
        <w:tc>
          <w:tcPr>
            <w:tcW w:w="618" w:type="dxa"/>
            <w:tcBorders>
              <w:top w:val="nil"/>
              <w:left w:val="nil"/>
              <w:bottom w:val="single" w:color="000000" w:sz="4" w:space="0"/>
              <w:right w:val="single" w:color="000000" w:sz="4" w:space="0"/>
            </w:tcBorders>
            <w:vAlign w:val="center"/>
          </w:tcPr>
          <w:p w14:paraId="4FCDA4C3">
            <w:r>
              <w:rPr>
                <w:rFonts w:hint="eastAsia"/>
              </w:rPr>
              <w:t>亿元</w:t>
            </w:r>
          </w:p>
        </w:tc>
        <w:tc>
          <w:tcPr>
            <w:tcW w:w="1095" w:type="dxa"/>
            <w:tcBorders>
              <w:top w:val="nil"/>
              <w:left w:val="nil"/>
              <w:bottom w:val="single" w:color="000000" w:sz="4" w:space="0"/>
              <w:right w:val="single" w:color="000000" w:sz="4" w:space="0"/>
            </w:tcBorders>
            <w:vAlign w:val="center"/>
          </w:tcPr>
          <w:p w14:paraId="73930CC2">
            <w:r>
              <w:rPr>
                <w:rFonts w:hint="eastAsia"/>
              </w:rPr>
              <w:t>14</w:t>
            </w:r>
          </w:p>
        </w:tc>
        <w:tc>
          <w:tcPr>
            <w:tcW w:w="775" w:type="dxa"/>
            <w:tcBorders>
              <w:top w:val="nil"/>
              <w:left w:val="nil"/>
              <w:bottom w:val="single" w:color="000000" w:sz="4" w:space="0"/>
              <w:right w:val="single" w:color="000000" w:sz="4" w:space="0"/>
            </w:tcBorders>
            <w:vAlign w:val="center"/>
          </w:tcPr>
          <w:p w14:paraId="50CC7DDB">
            <w:r>
              <w:rPr>
                <w:rFonts w:hint="eastAsia"/>
              </w:rPr>
              <w:t>10</w:t>
            </w:r>
          </w:p>
        </w:tc>
        <w:tc>
          <w:tcPr>
            <w:tcW w:w="637" w:type="dxa"/>
            <w:tcBorders>
              <w:top w:val="nil"/>
              <w:left w:val="nil"/>
              <w:bottom w:val="single" w:color="000000" w:sz="4" w:space="0"/>
              <w:right w:val="single" w:color="000000" w:sz="4" w:space="0"/>
            </w:tcBorders>
            <w:vAlign w:val="center"/>
          </w:tcPr>
          <w:p w14:paraId="7B432D65">
            <w:r>
              <w:rPr>
                <w:rFonts w:hint="eastAsia"/>
              </w:rPr>
              <w:t>10</w:t>
            </w:r>
          </w:p>
        </w:tc>
        <w:tc>
          <w:tcPr>
            <w:tcW w:w="1563" w:type="dxa"/>
            <w:tcBorders>
              <w:top w:val="nil"/>
              <w:left w:val="nil"/>
              <w:bottom w:val="single" w:color="000000" w:sz="4" w:space="0"/>
              <w:right w:val="single" w:color="000000" w:sz="4" w:space="0"/>
            </w:tcBorders>
            <w:vAlign w:val="center"/>
          </w:tcPr>
          <w:p w14:paraId="39ED9B25">
            <w:r>
              <w:rPr>
                <w:rFonts w:hint="eastAsia"/>
              </w:rPr>
              <w:t>　</w:t>
            </w:r>
          </w:p>
        </w:tc>
      </w:tr>
      <w:tr w14:paraId="1CE98F7C">
        <w:tblPrEx>
          <w:tblCellMar>
            <w:top w:w="0" w:type="dxa"/>
            <w:left w:w="108" w:type="dxa"/>
            <w:bottom w:w="0" w:type="dxa"/>
            <w:right w:w="108" w:type="dxa"/>
          </w:tblCellMar>
        </w:tblPrEx>
        <w:trPr>
          <w:trHeight w:val="207" w:hRule="atLeast"/>
        </w:trPr>
        <w:tc>
          <w:tcPr>
            <w:tcW w:w="736" w:type="dxa"/>
            <w:vMerge w:val="continue"/>
            <w:tcBorders>
              <w:top w:val="nil"/>
              <w:left w:val="single" w:color="000000" w:sz="4" w:space="0"/>
              <w:bottom w:val="single" w:color="000000" w:sz="4" w:space="0"/>
              <w:right w:val="single" w:color="000000" w:sz="4" w:space="0"/>
            </w:tcBorders>
            <w:vAlign w:val="center"/>
          </w:tcPr>
          <w:p w14:paraId="64430D8F"/>
        </w:tc>
        <w:tc>
          <w:tcPr>
            <w:tcW w:w="1780" w:type="dxa"/>
            <w:vMerge w:val="continue"/>
            <w:tcBorders>
              <w:top w:val="nil"/>
              <w:left w:val="single" w:color="000000" w:sz="4" w:space="0"/>
              <w:bottom w:val="single" w:color="000000" w:sz="4" w:space="0"/>
              <w:right w:val="single" w:color="000000" w:sz="4" w:space="0"/>
            </w:tcBorders>
            <w:vAlign w:val="center"/>
          </w:tcPr>
          <w:p w14:paraId="269F7E52"/>
        </w:tc>
        <w:tc>
          <w:tcPr>
            <w:tcW w:w="1355" w:type="dxa"/>
            <w:vMerge w:val="continue"/>
            <w:tcBorders>
              <w:top w:val="nil"/>
              <w:left w:val="single" w:color="000000" w:sz="4" w:space="0"/>
              <w:bottom w:val="single" w:color="000000" w:sz="4" w:space="0"/>
              <w:right w:val="single" w:color="000000" w:sz="4" w:space="0"/>
            </w:tcBorders>
            <w:vAlign w:val="center"/>
          </w:tcPr>
          <w:p w14:paraId="440E5661"/>
        </w:tc>
        <w:tc>
          <w:tcPr>
            <w:tcW w:w="2152" w:type="dxa"/>
            <w:tcBorders>
              <w:top w:val="nil"/>
              <w:left w:val="nil"/>
              <w:bottom w:val="single" w:color="000000" w:sz="4" w:space="0"/>
              <w:right w:val="single" w:color="000000" w:sz="4" w:space="0"/>
            </w:tcBorders>
            <w:vAlign w:val="center"/>
          </w:tcPr>
          <w:p w14:paraId="58049DEC">
            <w:r>
              <w:rPr>
                <w:rFonts w:hint="eastAsia"/>
              </w:rPr>
              <w:t>评审（评价）项目</w:t>
            </w:r>
          </w:p>
        </w:tc>
        <w:tc>
          <w:tcPr>
            <w:tcW w:w="677" w:type="dxa"/>
            <w:tcBorders>
              <w:top w:val="nil"/>
              <w:left w:val="nil"/>
              <w:bottom w:val="single" w:color="000000" w:sz="4" w:space="0"/>
              <w:right w:val="single" w:color="000000" w:sz="4" w:space="0"/>
            </w:tcBorders>
            <w:vAlign w:val="center"/>
          </w:tcPr>
          <w:p w14:paraId="5D102B91">
            <w:r>
              <w:rPr>
                <w:rFonts w:hint="eastAsia"/>
              </w:rPr>
              <w:t>≥</w:t>
            </w:r>
          </w:p>
        </w:tc>
        <w:tc>
          <w:tcPr>
            <w:tcW w:w="1792" w:type="dxa"/>
            <w:tcBorders>
              <w:top w:val="nil"/>
              <w:left w:val="nil"/>
              <w:bottom w:val="single" w:color="000000" w:sz="4" w:space="0"/>
              <w:right w:val="single" w:color="000000" w:sz="4" w:space="0"/>
            </w:tcBorders>
            <w:vAlign w:val="center"/>
          </w:tcPr>
          <w:p w14:paraId="68C0D1FD">
            <w:r>
              <w:rPr>
                <w:rFonts w:hint="eastAsia"/>
              </w:rPr>
              <w:t>240</w:t>
            </w:r>
          </w:p>
        </w:tc>
        <w:tc>
          <w:tcPr>
            <w:tcW w:w="618" w:type="dxa"/>
            <w:tcBorders>
              <w:top w:val="nil"/>
              <w:left w:val="nil"/>
              <w:bottom w:val="single" w:color="000000" w:sz="4" w:space="0"/>
              <w:right w:val="single" w:color="000000" w:sz="4" w:space="0"/>
            </w:tcBorders>
            <w:vAlign w:val="center"/>
          </w:tcPr>
          <w:p w14:paraId="7ECA0AF3">
            <w:r>
              <w:rPr>
                <w:rFonts w:hint="eastAsia"/>
              </w:rPr>
              <w:t>个</w:t>
            </w:r>
          </w:p>
        </w:tc>
        <w:tc>
          <w:tcPr>
            <w:tcW w:w="1095" w:type="dxa"/>
            <w:tcBorders>
              <w:top w:val="nil"/>
              <w:left w:val="nil"/>
              <w:bottom w:val="single" w:color="000000" w:sz="4" w:space="0"/>
              <w:right w:val="single" w:color="000000" w:sz="4" w:space="0"/>
            </w:tcBorders>
            <w:vAlign w:val="center"/>
          </w:tcPr>
          <w:p w14:paraId="01444CCB">
            <w:r>
              <w:rPr>
                <w:rFonts w:hint="eastAsia"/>
              </w:rPr>
              <w:t>240</w:t>
            </w:r>
          </w:p>
        </w:tc>
        <w:tc>
          <w:tcPr>
            <w:tcW w:w="775" w:type="dxa"/>
            <w:tcBorders>
              <w:top w:val="nil"/>
              <w:left w:val="nil"/>
              <w:bottom w:val="single" w:color="000000" w:sz="4" w:space="0"/>
              <w:right w:val="single" w:color="000000" w:sz="4" w:space="0"/>
            </w:tcBorders>
            <w:vAlign w:val="center"/>
          </w:tcPr>
          <w:p w14:paraId="1781DB8E">
            <w:r>
              <w:rPr>
                <w:rFonts w:hint="eastAsia"/>
              </w:rPr>
              <w:t>10</w:t>
            </w:r>
          </w:p>
        </w:tc>
        <w:tc>
          <w:tcPr>
            <w:tcW w:w="637" w:type="dxa"/>
            <w:tcBorders>
              <w:top w:val="nil"/>
              <w:left w:val="nil"/>
              <w:bottom w:val="single" w:color="000000" w:sz="4" w:space="0"/>
              <w:right w:val="single" w:color="000000" w:sz="4" w:space="0"/>
            </w:tcBorders>
            <w:vAlign w:val="center"/>
          </w:tcPr>
          <w:p w14:paraId="55599D2A">
            <w:r>
              <w:rPr>
                <w:rFonts w:hint="eastAsia"/>
              </w:rPr>
              <w:t>10</w:t>
            </w:r>
          </w:p>
        </w:tc>
        <w:tc>
          <w:tcPr>
            <w:tcW w:w="1563" w:type="dxa"/>
            <w:tcBorders>
              <w:top w:val="nil"/>
              <w:left w:val="nil"/>
              <w:bottom w:val="single" w:color="000000" w:sz="4" w:space="0"/>
              <w:right w:val="single" w:color="000000" w:sz="4" w:space="0"/>
            </w:tcBorders>
            <w:vAlign w:val="center"/>
          </w:tcPr>
          <w:p w14:paraId="55554097">
            <w:r>
              <w:rPr>
                <w:rFonts w:hint="eastAsia"/>
              </w:rPr>
              <w:t>　</w:t>
            </w:r>
          </w:p>
        </w:tc>
      </w:tr>
      <w:tr w14:paraId="1BAED032">
        <w:tblPrEx>
          <w:tblCellMar>
            <w:top w:w="0" w:type="dxa"/>
            <w:left w:w="108" w:type="dxa"/>
            <w:bottom w:w="0" w:type="dxa"/>
            <w:right w:w="108" w:type="dxa"/>
          </w:tblCellMar>
        </w:tblPrEx>
        <w:trPr>
          <w:trHeight w:val="207" w:hRule="atLeast"/>
        </w:trPr>
        <w:tc>
          <w:tcPr>
            <w:tcW w:w="736" w:type="dxa"/>
            <w:vMerge w:val="continue"/>
            <w:tcBorders>
              <w:top w:val="nil"/>
              <w:left w:val="single" w:color="000000" w:sz="4" w:space="0"/>
              <w:bottom w:val="single" w:color="000000" w:sz="4" w:space="0"/>
              <w:right w:val="single" w:color="000000" w:sz="4" w:space="0"/>
            </w:tcBorders>
            <w:vAlign w:val="center"/>
          </w:tcPr>
          <w:p w14:paraId="1C4BAD28"/>
        </w:tc>
        <w:tc>
          <w:tcPr>
            <w:tcW w:w="1780" w:type="dxa"/>
            <w:vMerge w:val="continue"/>
            <w:tcBorders>
              <w:top w:val="nil"/>
              <w:left w:val="single" w:color="000000" w:sz="4" w:space="0"/>
              <w:bottom w:val="single" w:color="000000" w:sz="4" w:space="0"/>
              <w:right w:val="single" w:color="000000" w:sz="4" w:space="0"/>
            </w:tcBorders>
            <w:vAlign w:val="center"/>
          </w:tcPr>
          <w:p w14:paraId="268FBE2A"/>
        </w:tc>
        <w:tc>
          <w:tcPr>
            <w:tcW w:w="1355" w:type="dxa"/>
            <w:tcBorders>
              <w:top w:val="nil"/>
              <w:left w:val="nil"/>
              <w:bottom w:val="single" w:color="000000" w:sz="4" w:space="0"/>
              <w:right w:val="single" w:color="000000" w:sz="4" w:space="0"/>
            </w:tcBorders>
            <w:vAlign w:val="center"/>
          </w:tcPr>
          <w:p w14:paraId="5B022491">
            <w:r>
              <w:rPr>
                <w:rFonts w:hint="eastAsia"/>
              </w:rPr>
              <w:t>质量指标</w:t>
            </w:r>
          </w:p>
        </w:tc>
        <w:tc>
          <w:tcPr>
            <w:tcW w:w="2152" w:type="dxa"/>
            <w:tcBorders>
              <w:top w:val="nil"/>
              <w:left w:val="nil"/>
              <w:bottom w:val="single" w:color="000000" w:sz="4" w:space="0"/>
              <w:right w:val="single" w:color="000000" w:sz="4" w:space="0"/>
            </w:tcBorders>
            <w:vAlign w:val="center"/>
          </w:tcPr>
          <w:p w14:paraId="1032DB9F">
            <w:r>
              <w:rPr>
                <w:rFonts w:hint="eastAsia"/>
              </w:rPr>
              <w:t>评审结论合格率</w:t>
            </w:r>
          </w:p>
        </w:tc>
        <w:tc>
          <w:tcPr>
            <w:tcW w:w="677" w:type="dxa"/>
            <w:tcBorders>
              <w:top w:val="nil"/>
              <w:left w:val="nil"/>
              <w:bottom w:val="single" w:color="000000" w:sz="4" w:space="0"/>
              <w:right w:val="single" w:color="000000" w:sz="4" w:space="0"/>
            </w:tcBorders>
            <w:vAlign w:val="center"/>
          </w:tcPr>
          <w:p w14:paraId="08EB0771">
            <w:r>
              <w:rPr>
                <w:rFonts w:hint="eastAsia"/>
              </w:rPr>
              <w:t>≥</w:t>
            </w:r>
          </w:p>
        </w:tc>
        <w:tc>
          <w:tcPr>
            <w:tcW w:w="1792" w:type="dxa"/>
            <w:tcBorders>
              <w:top w:val="nil"/>
              <w:left w:val="nil"/>
              <w:bottom w:val="single" w:color="000000" w:sz="4" w:space="0"/>
              <w:right w:val="single" w:color="000000" w:sz="4" w:space="0"/>
            </w:tcBorders>
            <w:vAlign w:val="center"/>
          </w:tcPr>
          <w:p w14:paraId="0030F63E">
            <w:r>
              <w:rPr>
                <w:rFonts w:hint="eastAsia"/>
              </w:rPr>
              <w:t>95</w:t>
            </w:r>
          </w:p>
        </w:tc>
        <w:tc>
          <w:tcPr>
            <w:tcW w:w="618" w:type="dxa"/>
            <w:tcBorders>
              <w:top w:val="nil"/>
              <w:left w:val="nil"/>
              <w:bottom w:val="single" w:color="000000" w:sz="4" w:space="0"/>
              <w:right w:val="single" w:color="000000" w:sz="4" w:space="0"/>
            </w:tcBorders>
            <w:vAlign w:val="center"/>
          </w:tcPr>
          <w:p w14:paraId="079D3074">
            <w:r>
              <w:rPr>
                <w:rFonts w:hint="eastAsia"/>
              </w:rPr>
              <w:t>%</w:t>
            </w:r>
          </w:p>
        </w:tc>
        <w:tc>
          <w:tcPr>
            <w:tcW w:w="1095" w:type="dxa"/>
            <w:tcBorders>
              <w:top w:val="nil"/>
              <w:left w:val="nil"/>
              <w:bottom w:val="single" w:color="000000" w:sz="4" w:space="0"/>
              <w:right w:val="single" w:color="000000" w:sz="4" w:space="0"/>
            </w:tcBorders>
            <w:vAlign w:val="center"/>
          </w:tcPr>
          <w:p w14:paraId="4D0DB7CC">
            <w:r>
              <w:rPr>
                <w:rFonts w:hint="eastAsia"/>
              </w:rPr>
              <w:t>98</w:t>
            </w:r>
          </w:p>
        </w:tc>
        <w:tc>
          <w:tcPr>
            <w:tcW w:w="775" w:type="dxa"/>
            <w:tcBorders>
              <w:top w:val="nil"/>
              <w:left w:val="nil"/>
              <w:bottom w:val="single" w:color="000000" w:sz="4" w:space="0"/>
              <w:right w:val="single" w:color="000000" w:sz="4" w:space="0"/>
            </w:tcBorders>
            <w:vAlign w:val="center"/>
          </w:tcPr>
          <w:p w14:paraId="2A278CA4">
            <w:r>
              <w:rPr>
                <w:rFonts w:hint="eastAsia"/>
              </w:rPr>
              <w:t>10</w:t>
            </w:r>
          </w:p>
        </w:tc>
        <w:tc>
          <w:tcPr>
            <w:tcW w:w="637" w:type="dxa"/>
            <w:tcBorders>
              <w:top w:val="nil"/>
              <w:left w:val="nil"/>
              <w:bottom w:val="single" w:color="000000" w:sz="4" w:space="0"/>
              <w:right w:val="single" w:color="000000" w:sz="4" w:space="0"/>
            </w:tcBorders>
            <w:vAlign w:val="center"/>
          </w:tcPr>
          <w:p w14:paraId="4C13EA5F">
            <w:r>
              <w:rPr>
                <w:rFonts w:hint="eastAsia"/>
              </w:rPr>
              <w:t>10</w:t>
            </w:r>
          </w:p>
        </w:tc>
        <w:tc>
          <w:tcPr>
            <w:tcW w:w="1563" w:type="dxa"/>
            <w:tcBorders>
              <w:top w:val="nil"/>
              <w:left w:val="nil"/>
              <w:bottom w:val="single" w:color="000000" w:sz="4" w:space="0"/>
              <w:right w:val="single" w:color="000000" w:sz="4" w:space="0"/>
            </w:tcBorders>
            <w:vAlign w:val="center"/>
          </w:tcPr>
          <w:p w14:paraId="6AA47111">
            <w:r>
              <w:rPr>
                <w:rFonts w:hint="eastAsia"/>
              </w:rPr>
              <w:t>　</w:t>
            </w:r>
          </w:p>
        </w:tc>
      </w:tr>
      <w:tr w14:paraId="337C207C">
        <w:tblPrEx>
          <w:tblCellMar>
            <w:top w:w="0" w:type="dxa"/>
            <w:left w:w="108" w:type="dxa"/>
            <w:bottom w:w="0" w:type="dxa"/>
            <w:right w:w="108" w:type="dxa"/>
          </w:tblCellMar>
        </w:tblPrEx>
        <w:trPr>
          <w:trHeight w:val="347" w:hRule="atLeast"/>
        </w:trPr>
        <w:tc>
          <w:tcPr>
            <w:tcW w:w="736" w:type="dxa"/>
            <w:vMerge w:val="continue"/>
            <w:tcBorders>
              <w:top w:val="nil"/>
              <w:left w:val="single" w:color="000000" w:sz="4" w:space="0"/>
              <w:bottom w:val="single" w:color="000000" w:sz="4" w:space="0"/>
              <w:right w:val="single" w:color="000000" w:sz="4" w:space="0"/>
            </w:tcBorders>
            <w:vAlign w:val="center"/>
          </w:tcPr>
          <w:p w14:paraId="46FA749C"/>
        </w:tc>
        <w:tc>
          <w:tcPr>
            <w:tcW w:w="1780" w:type="dxa"/>
            <w:vMerge w:val="continue"/>
            <w:tcBorders>
              <w:top w:val="nil"/>
              <w:left w:val="single" w:color="000000" w:sz="4" w:space="0"/>
              <w:bottom w:val="single" w:color="000000" w:sz="4" w:space="0"/>
              <w:right w:val="single" w:color="000000" w:sz="4" w:space="0"/>
            </w:tcBorders>
            <w:vAlign w:val="center"/>
          </w:tcPr>
          <w:p w14:paraId="69ECB1E2"/>
        </w:tc>
        <w:tc>
          <w:tcPr>
            <w:tcW w:w="1355" w:type="dxa"/>
            <w:tcBorders>
              <w:top w:val="nil"/>
              <w:left w:val="nil"/>
              <w:bottom w:val="single" w:color="000000" w:sz="4" w:space="0"/>
              <w:right w:val="single" w:color="000000" w:sz="4" w:space="0"/>
            </w:tcBorders>
            <w:vAlign w:val="center"/>
          </w:tcPr>
          <w:p w14:paraId="22D1D4AB">
            <w:r>
              <w:rPr>
                <w:rFonts w:hint="eastAsia"/>
              </w:rPr>
              <w:t>时效指标</w:t>
            </w:r>
          </w:p>
        </w:tc>
        <w:tc>
          <w:tcPr>
            <w:tcW w:w="2152" w:type="dxa"/>
            <w:tcBorders>
              <w:top w:val="nil"/>
              <w:left w:val="nil"/>
              <w:bottom w:val="single" w:color="000000" w:sz="4" w:space="0"/>
              <w:right w:val="single" w:color="000000" w:sz="4" w:space="0"/>
            </w:tcBorders>
            <w:vAlign w:val="center"/>
          </w:tcPr>
          <w:p w14:paraId="47F28DC4">
            <w:r>
              <w:rPr>
                <w:rFonts w:hint="eastAsia"/>
              </w:rPr>
              <w:t>按照业务委托单位要求，按时完成上报</w:t>
            </w:r>
          </w:p>
        </w:tc>
        <w:tc>
          <w:tcPr>
            <w:tcW w:w="677" w:type="dxa"/>
            <w:tcBorders>
              <w:top w:val="nil"/>
              <w:left w:val="nil"/>
              <w:bottom w:val="single" w:color="000000" w:sz="4" w:space="0"/>
              <w:right w:val="single" w:color="000000" w:sz="4" w:space="0"/>
            </w:tcBorders>
            <w:vAlign w:val="center"/>
          </w:tcPr>
          <w:p w14:paraId="0DA053C7">
            <w:r>
              <w:rPr>
                <w:rFonts w:hint="eastAsia"/>
              </w:rPr>
              <w:t>定性</w:t>
            </w:r>
          </w:p>
        </w:tc>
        <w:tc>
          <w:tcPr>
            <w:tcW w:w="1792" w:type="dxa"/>
            <w:tcBorders>
              <w:top w:val="nil"/>
              <w:left w:val="nil"/>
              <w:bottom w:val="single" w:color="000000" w:sz="4" w:space="0"/>
              <w:right w:val="single" w:color="000000" w:sz="4" w:space="0"/>
            </w:tcBorders>
            <w:vAlign w:val="center"/>
          </w:tcPr>
          <w:p w14:paraId="2C98C51F">
            <w:r>
              <w:rPr>
                <w:rFonts w:hint="eastAsia"/>
              </w:rPr>
              <w:t>2023年12月31日前</w:t>
            </w:r>
          </w:p>
        </w:tc>
        <w:tc>
          <w:tcPr>
            <w:tcW w:w="618" w:type="dxa"/>
            <w:tcBorders>
              <w:top w:val="nil"/>
              <w:left w:val="nil"/>
              <w:bottom w:val="single" w:color="000000" w:sz="4" w:space="0"/>
              <w:right w:val="single" w:color="000000" w:sz="4" w:space="0"/>
            </w:tcBorders>
            <w:vAlign w:val="center"/>
          </w:tcPr>
          <w:p w14:paraId="369A6148">
            <w:r>
              <w:rPr>
                <w:rFonts w:hint="eastAsia"/>
              </w:rPr>
              <w:t>　</w:t>
            </w:r>
          </w:p>
        </w:tc>
        <w:tc>
          <w:tcPr>
            <w:tcW w:w="1095" w:type="dxa"/>
            <w:tcBorders>
              <w:top w:val="nil"/>
              <w:left w:val="nil"/>
              <w:bottom w:val="single" w:color="000000" w:sz="4" w:space="0"/>
              <w:right w:val="single" w:color="000000" w:sz="4" w:space="0"/>
            </w:tcBorders>
            <w:vAlign w:val="center"/>
          </w:tcPr>
          <w:p w14:paraId="43121E1F">
            <w:r>
              <w:rPr>
                <w:rFonts w:hint="eastAsia"/>
              </w:rPr>
              <w:t>2023年</w:t>
            </w:r>
          </w:p>
        </w:tc>
        <w:tc>
          <w:tcPr>
            <w:tcW w:w="775" w:type="dxa"/>
            <w:tcBorders>
              <w:top w:val="nil"/>
              <w:left w:val="nil"/>
              <w:bottom w:val="single" w:color="000000" w:sz="4" w:space="0"/>
              <w:right w:val="single" w:color="000000" w:sz="4" w:space="0"/>
            </w:tcBorders>
            <w:vAlign w:val="center"/>
          </w:tcPr>
          <w:p w14:paraId="0B88E2B3">
            <w:r>
              <w:rPr>
                <w:rFonts w:hint="eastAsia"/>
              </w:rPr>
              <w:t>10</w:t>
            </w:r>
          </w:p>
        </w:tc>
        <w:tc>
          <w:tcPr>
            <w:tcW w:w="637" w:type="dxa"/>
            <w:tcBorders>
              <w:top w:val="nil"/>
              <w:left w:val="nil"/>
              <w:bottom w:val="single" w:color="000000" w:sz="4" w:space="0"/>
              <w:right w:val="single" w:color="000000" w:sz="4" w:space="0"/>
            </w:tcBorders>
            <w:vAlign w:val="center"/>
          </w:tcPr>
          <w:p w14:paraId="0946F5D3">
            <w:r>
              <w:rPr>
                <w:rFonts w:hint="eastAsia"/>
              </w:rPr>
              <w:t>10</w:t>
            </w:r>
          </w:p>
        </w:tc>
        <w:tc>
          <w:tcPr>
            <w:tcW w:w="1563" w:type="dxa"/>
            <w:tcBorders>
              <w:top w:val="nil"/>
              <w:left w:val="nil"/>
              <w:bottom w:val="single" w:color="000000" w:sz="4" w:space="0"/>
              <w:right w:val="single" w:color="000000" w:sz="4" w:space="0"/>
            </w:tcBorders>
            <w:vAlign w:val="center"/>
          </w:tcPr>
          <w:p w14:paraId="5A5421AF">
            <w:r>
              <w:rPr>
                <w:rFonts w:hint="eastAsia"/>
              </w:rPr>
              <w:t>　</w:t>
            </w:r>
          </w:p>
        </w:tc>
      </w:tr>
      <w:tr w14:paraId="4CA4FFFD">
        <w:tblPrEx>
          <w:tblCellMar>
            <w:top w:w="0" w:type="dxa"/>
            <w:left w:w="108" w:type="dxa"/>
            <w:bottom w:w="0" w:type="dxa"/>
            <w:right w:w="108" w:type="dxa"/>
          </w:tblCellMar>
        </w:tblPrEx>
        <w:trPr>
          <w:trHeight w:val="207" w:hRule="atLeast"/>
        </w:trPr>
        <w:tc>
          <w:tcPr>
            <w:tcW w:w="736" w:type="dxa"/>
            <w:vMerge w:val="continue"/>
            <w:tcBorders>
              <w:top w:val="nil"/>
              <w:left w:val="single" w:color="000000" w:sz="4" w:space="0"/>
              <w:bottom w:val="single" w:color="000000" w:sz="4" w:space="0"/>
              <w:right w:val="single" w:color="000000" w:sz="4" w:space="0"/>
            </w:tcBorders>
            <w:vAlign w:val="center"/>
          </w:tcPr>
          <w:p w14:paraId="25D5582F"/>
        </w:tc>
        <w:tc>
          <w:tcPr>
            <w:tcW w:w="1780" w:type="dxa"/>
            <w:tcBorders>
              <w:top w:val="nil"/>
              <w:left w:val="nil"/>
              <w:bottom w:val="single" w:color="000000" w:sz="4" w:space="0"/>
              <w:right w:val="single" w:color="000000" w:sz="4" w:space="0"/>
            </w:tcBorders>
            <w:vAlign w:val="center"/>
          </w:tcPr>
          <w:p w14:paraId="3833A12B">
            <w:r>
              <w:rPr>
                <w:rFonts w:hint="eastAsia"/>
              </w:rPr>
              <w:t>效益指标</w:t>
            </w:r>
          </w:p>
        </w:tc>
        <w:tc>
          <w:tcPr>
            <w:tcW w:w="1355" w:type="dxa"/>
            <w:tcBorders>
              <w:top w:val="nil"/>
              <w:left w:val="nil"/>
              <w:bottom w:val="single" w:color="000000" w:sz="4" w:space="0"/>
              <w:right w:val="single" w:color="000000" w:sz="4" w:space="0"/>
            </w:tcBorders>
            <w:vAlign w:val="center"/>
          </w:tcPr>
          <w:p w14:paraId="463F5FA1">
            <w:r>
              <w:rPr>
                <w:rFonts w:hint="eastAsia"/>
              </w:rPr>
              <w:t>经济效益指标</w:t>
            </w:r>
          </w:p>
        </w:tc>
        <w:tc>
          <w:tcPr>
            <w:tcW w:w="2152" w:type="dxa"/>
            <w:tcBorders>
              <w:top w:val="nil"/>
              <w:left w:val="nil"/>
              <w:bottom w:val="single" w:color="000000" w:sz="4" w:space="0"/>
              <w:right w:val="single" w:color="000000" w:sz="4" w:space="0"/>
            </w:tcBorders>
            <w:vAlign w:val="center"/>
          </w:tcPr>
          <w:p w14:paraId="10BCBF61">
            <w:r>
              <w:rPr>
                <w:rFonts w:hint="eastAsia"/>
              </w:rPr>
              <w:t>项目审减率</w:t>
            </w:r>
          </w:p>
        </w:tc>
        <w:tc>
          <w:tcPr>
            <w:tcW w:w="677" w:type="dxa"/>
            <w:tcBorders>
              <w:top w:val="nil"/>
              <w:left w:val="nil"/>
              <w:bottom w:val="single" w:color="000000" w:sz="4" w:space="0"/>
              <w:right w:val="single" w:color="000000" w:sz="4" w:space="0"/>
            </w:tcBorders>
            <w:vAlign w:val="center"/>
          </w:tcPr>
          <w:p w14:paraId="259DDE7F">
            <w:r>
              <w:rPr>
                <w:rFonts w:hint="eastAsia"/>
              </w:rPr>
              <w:t>≥</w:t>
            </w:r>
          </w:p>
        </w:tc>
        <w:tc>
          <w:tcPr>
            <w:tcW w:w="1792" w:type="dxa"/>
            <w:tcBorders>
              <w:top w:val="nil"/>
              <w:left w:val="nil"/>
              <w:bottom w:val="single" w:color="000000" w:sz="4" w:space="0"/>
              <w:right w:val="single" w:color="000000" w:sz="4" w:space="0"/>
            </w:tcBorders>
            <w:vAlign w:val="center"/>
          </w:tcPr>
          <w:p w14:paraId="0B261836">
            <w:r>
              <w:rPr>
                <w:rFonts w:hint="eastAsia"/>
              </w:rPr>
              <w:t>7.3</w:t>
            </w:r>
          </w:p>
        </w:tc>
        <w:tc>
          <w:tcPr>
            <w:tcW w:w="618" w:type="dxa"/>
            <w:tcBorders>
              <w:top w:val="nil"/>
              <w:left w:val="nil"/>
              <w:bottom w:val="single" w:color="000000" w:sz="4" w:space="0"/>
              <w:right w:val="single" w:color="000000" w:sz="4" w:space="0"/>
            </w:tcBorders>
            <w:vAlign w:val="center"/>
          </w:tcPr>
          <w:p w14:paraId="478D69E1">
            <w:r>
              <w:rPr>
                <w:rFonts w:hint="eastAsia"/>
              </w:rPr>
              <w:t>%</w:t>
            </w:r>
          </w:p>
        </w:tc>
        <w:tc>
          <w:tcPr>
            <w:tcW w:w="1095" w:type="dxa"/>
            <w:tcBorders>
              <w:top w:val="nil"/>
              <w:left w:val="nil"/>
              <w:bottom w:val="single" w:color="000000" w:sz="4" w:space="0"/>
              <w:right w:val="single" w:color="000000" w:sz="4" w:space="0"/>
            </w:tcBorders>
            <w:vAlign w:val="center"/>
          </w:tcPr>
          <w:p w14:paraId="624D52AC">
            <w:r>
              <w:rPr>
                <w:rFonts w:hint="eastAsia"/>
              </w:rPr>
              <w:t>703</w:t>
            </w:r>
          </w:p>
        </w:tc>
        <w:tc>
          <w:tcPr>
            <w:tcW w:w="775" w:type="dxa"/>
            <w:tcBorders>
              <w:top w:val="nil"/>
              <w:left w:val="nil"/>
              <w:bottom w:val="single" w:color="000000" w:sz="4" w:space="0"/>
              <w:right w:val="single" w:color="000000" w:sz="4" w:space="0"/>
            </w:tcBorders>
            <w:vAlign w:val="center"/>
          </w:tcPr>
          <w:p w14:paraId="55B6182B">
            <w:r>
              <w:rPr>
                <w:rFonts w:hint="eastAsia"/>
              </w:rPr>
              <w:t>20</w:t>
            </w:r>
          </w:p>
        </w:tc>
        <w:tc>
          <w:tcPr>
            <w:tcW w:w="637" w:type="dxa"/>
            <w:tcBorders>
              <w:top w:val="nil"/>
              <w:left w:val="nil"/>
              <w:bottom w:val="single" w:color="000000" w:sz="4" w:space="0"/>
              <w:right w:val="single" w:color="000000" w:sz="4" w:space="0"/>
            </w:tcBorders>
            <w:vAlign w:val="center"/>
          </w:tcPr>
          <w:p w14:paraId="786B6CC4">
            <w:r>
              <w:rPr>
                <w:rFonts w:hint="eastAsia"/>
              </w:rPr>
              <w:t>20</w:t>
            </w:r>
          </w:p>
        </w:tc>
        <w:tc>
          <w:tcPr>
            <w:tcW w:w="1563" w:type="dxa"/>
            <w:tcBorders>
              <w:top w:val="nil"/>
              <w:left w:val="nil"/>
              <w:bottom w:val="single" w:color="000000" w:sz="4" w:space="0"/>
              <w:right w:val="single" w:color="000000" w:sz="4" w:space="0"/>
            </w:tcBorders>
            <w:vAlign w:val="center"/>
          </w:tcPr>
          <w:p w14:paraId="0CABD47D">
            <w:r>
              <w:rPr>
                <w:rFonts w:hint="eastAsia"/>
              </w:rPr>
              <w:t>　</w:t>
            </w:r>
          </w:p>
        </w:tc>
      </w:tr>
      <w:tr w14:paraId="3D1F2A4D">
        <w:tblPrEx>
          <w:tblCellMar>
            <w:top w:w="0" w:type="dxa"/>
            <w:left w:w="108" w:type="dxa"/>
            <w:bottom w:w="0" w:type="dxa"/>
            <w:right w:w="108" w:type="dxa"/>
          </w:tblCellMar>
        </w:tblPrEx>
        <w:trPr>
          <w:trHeight w:val="347" w:hRule="atLeast"/>
        </w:trPr>
        <w:tc>
          <w:tcPr>
            <w:tcW w:w="736" w:type="dxa"/>
            <w:vMerge w:val="continue"/>
            <w:tcBorders>
              <w:top w:val="nil"/>
              <w:left w:val="single" w:color="000000" w:sz="4" w:space="0"/>
              <w:bottom w:val="single" w:color="000000" w:sz="4" w:space="0"/>
              <w:right w:val="single" w:color="000000" w:sz="4" w:space="0"/>
            </w:tcBorders>
            <w:vAlign w:val="center"/>
          </w:tcPr>
          <w:p w14:paraId="266663ED"/>
        </w:tc>
        <w:tc>
          <w:tcPr>
            <w:tcW w:w="1780" w:type="dxa"/>
            <w:tcBorders>
              <w:top w:val="nil"/>
              <w:left w:val="nil"/>
              <w:bottom w:val="single" w:color="000000" w:sz="4" w:space="0"/>
              <w:right w:val="single" w:color="000000" w:sz="4" w:space="0"/>
            </w:tcBorders>
            <w:vAlign w:val="center"/>
          </w:tcPr>
          <w:p w14:paraId="3E5E0C01">
            <w:r>
              <w:rPr>
                <w:rFonts w:hint="eastAsia"/>
              </w:rPr>
              <w:t>满意度指标</w:t>
            </w:r>
          </w:p>
        </w:tc>
        <w:tc>
          <w:tcPr>
            <w:tcW w:w="1355" w:type="dxa"/>
            <w:tcBorders>
              <w:top w:val="nil"/>
              <w:left w:val="nil"/>
              <w:bottom w:val="single" w:color="000000" w:sz="4" w:space="0"/>
              <w:right w:val="single" w:color="000000" w:sz="4" w:space="0"/>
            </w:tcBorders>
            <w:vAlign w:val="center"/>
          </w:tcPr>
          <w:p w14:paraId="54E8B679">
            <w:r>
              <w:rPr>
                <w:rFonts w:hint="eastAsia"/>
              </w:rPr>
              <w:t>服务对象满意度指标</w:t>
            </w:r>
          </w:p>
        </w:tc>
        <w:tc>
          <w:tcPr>
            <w:tcW w:w="2152" w:type="dxa"/>
            <w:tcBorders>
              <w:top w:val="nil"/>
              <w:left w:val="nil"/>
              <w:bottom w:val="single" w:color="000000" w:sz="4" w:space="0"/>
              <w:right w:val="single" w:color="000000" w:sz="4" w:space="0"/>
            </w:tcBorders>
            <w:vAlign w:val="center"/>
          </w:tcPr>
          <w:p w14:paraId="6B58AA5B">
            <w:r>
              <w:rPr>
                <w:rFonts w:hint="eastAsia"/>
              </w:rPr>
              <w:t>委托对象满意度</w:t>
            </w:r>
          </w:p>
        </w:tc>
        <w:tc>
          <w:tcPr>
            <w:tcW w:w="677" w:type="dxa"/>
            <w:tcBorders>
              <w:top w:val="nil"/>
              <w:left w:val="nil"/>
              <w:bottom w:val="single" w:color="000000" w:sz="4" w:space="0"/>
              <w:right w:val="single" w:color="000000" w:sz="4" w:space="0"/>
            </w:tcBorders>
            <w:vAlign w:val="center"/>
          </w:tcPr>
          <w:p w14:paraId="1C539D0C">
            <w:r>
              <w:rPr>
                <w:rFonts w:hint="eastAsia"/>
              </w:rPr>
              <w:t>≥</w:t>
            </w:r>
          </w:p>
        </w:tc>
        <w:tc>
          <w:tcPr>
            <w:tcW w:w="1792" w:type="dxa"/>
            <w:tcBorders>
              <w:top w:val="nil"/>
              <w:left w:val="nil"/>
              <w:bottom w:val="single" w:color="000000" w:sz="4" w:space="0"/>
              <w:right w:val="single" w:color="000000" w:sz="4" w:space="0"/>
            </w:tcBorders>
            <w:vAlign w:val="center"/>
          </w:tcPr>
          <w:p w14:paraId="5C881336">
            <w:r>
              <w:rPr>
                <w:rFonts w:hint="eastAsia"/>
              </w:rPr>
              <w:t>95</w:t>
            </w:r>
          </w:p>
        </w:tc>
        <w:tc>
          <w:tcPr>
            <w:tcW w:w="618" w:type="dxa"/>
            <w:tcBorders>
              <w:top w:val="nil"/>
              <w:left w:val="nil"/>
              <w:bottom w:val="single" w:color="000000" w:sz="4" w:space="0"/>
              <w:right w:val="single" w:color="000000" w:sz="4" w:space="0"/>
            </w:tcBorders>
            <w:vAlign w:val="center"/>
          </w:tcPr>
          <w:p w14:paraId="5225AF4F">
            <w:r>
              <w:rPr>
                <w:rFonts w:hint="eastAsia"/>
              </w:rPr>
              <w:t>%</w:t>
            </w:r>
          </w:p>
        </w:tc>
        <w:tc>
          <w:tcPr>
            <w:tcW w:w="1095" w:type="dxa"/>
            <w:tcBorders>
              <w:top w:val="nil"/>
              <w:left w:val="nil"/>
              <w:bottom w:val="single" w:color="000000" w:sz="4" w:space="0"/>
              <w:right w:val="single" w:color="000000" w:sz="4" w:space="0"/>
            </w:tcBorders>
            <w:vAlign w:val="center"/>
          </w:tcPr>
          <w:p w14:paraId="05EBBD8B">
            <w:r>
              <w:rPr>
                <w:rFonts w:hint="eastAsia"/>
              </w:rPr>
              <w:t>95</w:t>
            </w:r>
          </w:p>
        </w:tc>
        <w:tc>
          <w:tcPr>
            <w:tcW w:w="775" w:type="dxa"/>
            <w:tcBorders>
              <w:top w:val="nil"/>
              <w:left w:val="nil"/>
              <w:bottom w:val="single" w:color="000000" w:sz="4" w:space="0"/>
              <w:right w:val="single" w:color="000000" w:sz="4" w:space="0"/>
            </w:tcBorders>
            <w:vAlign w:val="center"/>
          </w:tcPr>
          <w:p w14:paraId="366888D0">
            <w:r>
              <w:rPr>
                <w:rFonts w:hint="eastAsia"/>
              </w:rPr>
              <w:t>10</w:t>
            </w:r>
          </w:p>
        </w:tc>
        <w:tc>
          <w:tcPr>
            <w:tcW w:w="637" w:type="dxa"/>
            <w:tcBorders>
              <w:top w:val="nil"/>
              <w:left w:val="nil"/>
              <w:bottom w:val="single" w:color="000000" w:sz="4" w:space="0"/>
              <w:right w:val="single" w:color="000000" w:sz="4" w:space="0"/>
            </w:tcBorders>
            <w:vAlign w:val="center"/>
          </w:tcPr>
          <w:p w14:paraId="7B719E2B">
            <w:r>
              <w:rPr>
                <w:rFonts w:hint="eastAsia"/>
              </w:rPr>
              <w:t>10</w:t>
            </w:r>
          </w:p>
        </w:tc>
        <w:tc>
          <w:tcPr>
            <w:tcW w:w="1563" w:type="dxa"/>
            <w:tcBorders>
              <w:top w:val="nil"/>
              <w:left w:val="nil"/>
              <w:bottom w:val="single" w:color="000000" w:sz="4" w:space="0"/>
              <w:right w:val="single" w:color="000000" w:sz="4" w:space="0"/>
            </w:tcBorders>
            <w:vAlign w:val="center"/>
          </w:tcPr>
          <w:p w14:paraId="52EC0A47">
            <w:r>
              <w:rPr>
                <w:rFonts w:hint="eastAsia"/>
              </w:rPr>
              <w:t>　</w:t>
            </w:r>
          </w:p>
        </w:tc>
      </w:tr>
      <w:tr w14:paraId="1D6F39A7">
        <w:tblPrEx>
          <w:tblCellMar>
            <w:top w:w="0" w:type="dxa"/>
            <w:left w:w="108" w:type="dxa"/>
            <w:bottom w:w="0" w:type="dxa"/>
            <w:right w:w="108" w:type="dxa"/>
          </w:tblCellMar>
        </w:tblPrEx>
        <w:trPr>
          <w:trHeight w:val="207" w:hRule="atLeast"/>
        </w:trPr>
        <w:tc>
          <w:tcPr>
            <w:tcW w:w="736" w:type="dxa"/>
            <w:vMerge w:val="continue"/>
            <w:tcBorders>
              <w:top w:val="nil"/>
              <w:left w:val="single" w:color="000000" w:sz="4" w:space="0"/>
              <w:bottom w:val="single" w:color="000000" w:sz="4" w:space="0"/>
              <w:right w:val="single" w:color="000000" w:sz="4" w:space="0"/>
            </w:tcBorders>
            <w:vAlign w:val="center"/>
          </w:tcPr>
          <w:p w14:paraId="795CA865"/>
        </w:tc>
        <w:tc>
          <w:tcPr>
            <w:tcW w:w="1780" w:type="dxa"/>
            <w:tcBorders>
              <w:top w:val="nil"/>
              <w:left w:val="nil"/>
              <w:bottom w:val="single" w:color="000000" w:sz="4" w:space="0"/>
              <w:right w:val="single" w:color="000000" w:sz="4" w:space="0"/>
            </w:tcBorders>
            <w:vAlign w:val="center"/>
          </w:tcPr>
          <w:p w14:paraId="1B2ADE7D">
            <w:r>
              <w:rPr>
                <w:rFonts w:hint="eastAsia"/>
              </w:rPr>
              <w:t>成本指标</w:t>
            </w:r>
          </w:p>
        </w:tc>
        <w:tc>
          <w:tcPr>
            <w:tcW w:w="1355" w:type="dxa"/>
            <w:tcBorders>
              <w:top w:val="nil"/>
              <w:left w:val="nil"/>
              <w:bottom w:val="single" w:color="000000" w:sz="4" w:space="0"/>
              <w:right w:val="single" w:color="000000" w:sz="4" w:space="0"/>
            </w:tcBorders>
            <w:vAlign w:val="center"/>
          </w:tcPr>
          <w:p w14:paraId="0D3BFC0B">
            <w:r>
              <w:rPr>
                <w:rFonts w:hint="eastAsia"/>
              </w:rPr>
              <w:t>经济成本指标</w:t>
            </w:r>
          </w:p>
        </w:tc>
        <w:tc>
          <w:tcPr>
            <w:tcW w:w="2152" w:type="dxa"/>
            <w:tcBorders>
              <w:top w:val="nil"/>
              <w:left w:val="nil"/>
              <w:bottom w:val="single" w:color="000000" w:sz="4" w:space="0"/>
              <w:right w:val="single" w:color="000000" w:sz="4" w:space="0"/>
            </w:tcBorders>
            <w:vAlign w:val="center"/>
          </w:tcPr>
          <w:p w14:paraId="7D9CC32B">
            <w:r>
              <w:rPr>
                <w:rFonts w:hint="eastAsia"/>
              </w:rPr>
              <w:t>财政投资评审工作经费</w:t>
            </w:r>
          </w:p>
        </w:tc>
        <w:tc>
          <w:tcPr>
            <w:tcW w:w="677" w:type="dxa"/>
            <w:tcBorders>
              <w:top w:val="nil"/>
              <w:left w:val="nil"/>
              <w:bottom w:val="single" w:color="000000" w:sz="4" w:space="0"/>
              <w:right w:val="single" w:color="000000" w:sz="4" w:space="0"/>
            </w:tcBorders>
            <w:vAlign w:val="center"/>
          </w:tcPr>
          <w:p w14:paraId="1C78DB08">
            <w:r>
              <w:rPr>
                <w:rFonts w:hint="eastAsia"/>
              </w:rPr>
              <w:t>≤</w:t>
            </w:r>
          </w:p>
        </w:tc>
        <w:tc>
          <w:tcPr>
            <w:tcW w:w="1792" w:type="dxa"/>
            <w:tcBorders>
              <w:top w:val="nil"/>
              <w:left w:val="nil"/>
              <w:bottom w:val="single" w:color="000000" w:sz="4" w:space="0"/>
              <w:right w:val="single" w:color="000000" w:sz="4" w:space="0"/>
            </w:tcBorders>
            <w:vAlign w:val="center"/>
          </w:tcPr>
          <w:p w14:paraId="1D5AB324">
            <w:r>
              <w:rPr>
                <w:rFonts w:hint="eastAsia"/>
              </w:rPr>
              <w:t>10</w:t>
            </w:r>
          </w:p>
        </w:tc>
        <w:tc>
          <w:tcPr>
            <w:tcW w:w="618" w:type="dxa"/>
            <w:tcBorders>
              <w:top w:val="nil"/>
              <w:left w:val="nil"/>
              <w:bottom w:val="single" w:color="000000" w:sz="4" w:space="0"/>
              <w:right w:val="single" w:color="000000" w:sz="4" w:space="0"/>
            </w:tcBorders>
            <w:vAlign w:val="center"/>
          </w:tcPr>
          <w:p w14:paraId="278B6A64">
            <w:r>
              <w:rPr>
                <w:rFonts w:hint="eastAsia"/>
              </w:rPr>
              <w:t>万元</w:t>
            </w:r>
          </w:p>
        </w:tc>
        <w:tc>
          <w:tcPr>
            <w:tcW w:w="1095" w:type="dxa"/>
            <w:tcBorders>
              <w:top w:val="nil"/>
              <w:left w:val="nil"/>
              <w:bottom w:val="single" w:color="000000" w:sz="4" w:space="0"/>
              <w:right w:val="single" w:color="000000" w:sz="4" w:space="0"/>
            </w:tcBorders>
            <w:vAlign w:val="center"/>
          </w:tcPr>
          <w:p w14:paraId="3316F112">
            <w:r>
              <w:rPr>
                <w:rFonts w:hint="eastAsia"/>
              </w:rPr>
              <w:t>10</w:t>
            </w:r>
          </w:p>
        </w:tc>
        <w:tc>
          <w:tcPr>
            <w:tcW w:w="775" w:type="dxa"/>
            <w:tcBorders>
              <w:top w:val="nil"/>
              <w:left w:val="nil"/>
              <w:bottom w:val="single" w:color="000000" w:sz="4" w:space="0"/>
              <w:right w:val="single" w:color="000000" w:sz="4" w:space="0"/>
            </w:tcBorders>
            <w:vAlign w:val="center"/>
          </w:tcPr>
          <w:p w14:paraId="48E23B73">
            <w:r>
              <w:rPr>
                <w:rFonts w:hint="eastAsia"/>
              </w:rPr>
              <w:t>20</w:t>
            </w:r>
          </w:p>
        </w:tc>
        <w:tc>
          <w:tcPr>
            <w:tcW w:w="637" w:type="dxa"/>
            <w:tcBorders>
              <w:top w:val="nil"/>
              <w:left w:val="nil"/>
              <w:bottom w:val="single" w:color="000000" w:sz="4" w:space="0"/>
              <w:right w:val="single" w:color="000000" w:sz="4" w:space="0"/>
            </w:tcBorders>
            <w:vAlign w:val="center"/>
          </w:tcPr>
          <w:p w14:paraId="2571D3D3">
            <w:r>
              <w:rPr>
                <w:rFonts w:hint="eastAsia"/>
              </w:rPr>
              <w:t>20</w:t>
            </w:r>
          </w:p>
        </w:tc>
        <w:tc>
          <w:tcPr>
            <w:tcW w:w="1563" w:type="dxa"/>
            <w:tcBorders>
              <w:top w:val="nil"/>
              <w:left w:val="nil"/>
              <w:bottom w:val="single" w:color="000000" w:sz="4" w:space="0"/>
              <w:right w:val="single" w:color="000000" w:sz="4" w:space="0"/>
            </w:tcBorders>
            <w:vAlign w:val="center"/>
          </w:tcPr>
          <w:p w14:paraId="36C0C161">
            <w:r>
              <w:rPr>
                <w:rFonts w:hint="eastAsia"/>
              </w:rPr>
              <w:t>　</w:t>
            </w:r>
          </w:p>
        </w:tc>
      </w:tr>
      <w:tr w14:paraId="4DD5FA83">
        <w:tblPrEx>
          <w:tblCellMar>
            <w:top w:w="0" w:type="dxa"/>
            <w:left w:w="108" w:type="dxa"/>
            <w:bottom w:w="0" w:type="dxa"/>
            <w:right w:w="108" w:type="dxa"/>
          </w:tblCellMar>
        </w:tblPrEx>
        <w:trPr>
          <w:trHeight w:val="177" w:hRule="atLeast"/>
        </w:trPr>
        <w:tc>
          <w:tcPr>
            <w:tcW w:w="10205" w:type="dxa"/>
            <w:gridSpan w:val="8"/>
            <w:tcBorders>
              <w:top w:val="single" w:color="000000" w:sz="4" w:space="0"/>
              <w:left w:val="single" w:color="000000" w:sz="4" w:space="0"/>
              <w:bottom w:val="single" w:color="000000" w:sz="4" w:space="0"/>
              <w:right w:val="single" w:color="000000" w:sz="4" w:space="0"/>
            </w:tcBorders>
            <w:vAlign w:val="center"/>
          </w:tcPr>
          <w:p w14:paraId="7DAB7B70">
            <w:r>
              <w:rPr>
                <w:rFonts w:hint="eastAsia"/>
              </w:rPr>
              <w:t>合计</w:t>
            </w:r>
          </w:p>
        </w:tc>
        <w:tc>
          <w:tcPr>
            <w:tcW w:w="775" w:type="dxa"/>
            <w:tcBorders>
              <w:top w:val="nil"/>
              <w:left w:val="nil"/>
              <w:bottom w:val="single" w:color="000000" w:sz="4" w:space="0"/>
              <w:right w:val="single" w:color="000000" w:sz="4" w:space="0"/>
            </w:tcBorders>
            <w:vAlign w:val="center"/>
          </w:tcPr>
          <w:p w14:paraId="2E60867A">
            <w:r>
              <w:rPr>
                <w:rFonts w:hint="eastAsia"/>
              </w:rPr>
              <w:t>100</w:t>
            </w:r>
          </w:p>
        </w:tc>
        <w:tc>
          <w:tcPr>
            <w:tcW w:w="637" w:type="dxa"/>
            <w:tcBorders>
              <w:top w:val="nil"/>
              <w:left w:val="nil"/>
              <w:bottom w:val="single" w:color="000000" w:sz="4" w:space="0"/>
              <w:right w:val="single" w:color="000000" w:sz="4" w:space="0"/>
            </w:tcBorders>
            <w:vAlign w:val="center"/>
          </w:tcPr>
          <w:p w14:paraId="09BA868A">
            <w:r>
              <w:rPr>
                <w:rFonts w:hint="eastAsia"/>
              </w:rPr>
              <w:t>100</w:t>
            </w:r>
          </w:p>
        </w:tc>
        <w:tc>
          <w:tcPr>
            <w:tcW w:w="1563" w:type="dxa"/>
            <w:tcBorders>
              <w:top w:val="nil"/>
              <w:left w:val="nil"/>
              <w:bottom w:val="single" w:color="000000" w:sz="4" w:space="0"/>
              <w:right w:val="single" w:color="000000" w:sz="4" w:space="0"/>
            </w:tcBorders>
            <w:vAlign w:val="center"/>
          </w:tcPr>
          <w:p w14:paraId="4BCB0FD4">
            <w:r>
              <w:rPr>
                <w:rFonts w:hint="eastAsia"/>
              </w:rPr>
              <w:t>　</w:t>
            </w:r>
          </w:p>
        </w:tc>
      </w:tr>
      <w:tr w14:paraId="6FF9CD00">
        <w:tblPrEx>
          <w:tblCellMar>
            <w:top w:w="0" w:type="dxa"/>
            <w:left w:w="108" w:type="dxa"/>
            <w:bottom w:w="0" w:type="dxa"/>
            <w:right w:w="108" w:type="dxa"/>
          </w:tblCellMar>
        </w:tblPrEx>
        <w:trPr>
          <w:trHeight w:val="347" w:hRule="atLeast"/>
        </w:trPr>
        <w:tc>
          <w:tcPr>
            <w:tcW w:w="736" w:type="dxa"/>
            <w:tcBorders>
              <w:top w:val="nil"/>
              <w:left w:val="single" w:color="000000" w:sz="4" w:space="0"/>
              <w:bottom w:val="single" w:color="000000" w:sz="4" w:space="0"/>
              <w:right w:val="single" w:color="000000" w:sz="4" w:space="0"/>
            </w:tcBorders>
            <w:vAlign w:val="center"/>
          </w:tcPr>
          <w:p w14:paraId="322C0650">
            <w:r>
              <w:rPr>
                <w:rFonts w:hint="eastAsia"/>
              </w:rPr>
              <w:t>评价结论</w:t>
            </w:r>
          </w:p>
        </w:tc>
        <w:tc>
          <w:tcPr>
            <w:tcW w:w="12444" w:type="dxa"/>
            <w:gridSpan w:val="10"/>
            <w:tcBorders>
              <w:top w:val="single" w:color="000000" w:sz="4" w:space="0"/>
              <w:left w:val="nil"/>
              <w:bottom w:val="single" w:color="000000" w:sz="4" w:space="0"/>
              <w:right w:val="single" w:color="000000" w:sz="4" w:space="0"/>
            </w:tcBorders>
            <w:vAlign w:val="center"/>
          </w:tcPr>
          <w:p w14:paraId="298F4908">
            <w:r>
              <w:rPr>
                <w:rFonts w:hint="eastAsia"/>
              </w:rPr>
              <w:t>严格按照预算执行，完成预算目标，自评得分为100分。</w:t>
            </w:r>
          </w:p>
        </w:tc>
      </w:tr>
      <w:tr w14:paraId="162C5905">
        <w:tblPrEx>
          <w:tblCellMar>
            <w:top w:w="0" w:type="dxa"/>
            <w:left w:w="108" w:type="dxa"/>
            <w:bottom w:w="0" w:type="dxa"/>
            <w:right w:w="108" w:type="dxa"/>
          </w:tblCellMar>
        </w:tblPrEx>
        <w:trPr>
          <w:trHeight w:val="543" w:hRule="atLeast"/>
        </w:trPr>
        <w:tc>
          <w:tcPr>
            <w:tcW w:w="736" w:type="dxa"/>
            <w:tcBorders>
              <w:top w:val="nil"/>
              <w:left w:val="single" w:color="000000" w:sz="4" w:space="0"/>
              <w:bottom w:val="single" w:color="000000" w:sz="4" w:space="0"/>
              <w:right w:val="single" w:color="000000" w:sz="4" w:space="0"/>
            </w:tcBorders>
            <w:vAlign w:val="center"/>
          </w:tcPr>
          <w:p w14:paraId="27B0B19A">
            <w:r>
              <w:rPr>
                <w:rFonts w:hint="eastAsia"/>
              </w:rPr>
              <w:t>存在问题</w:t>
            </w:r>
          </w:p>
        </w:tc>
        <w:tc>
          <w:tcPr>
            <w:tcW w:w="12444" w:type="dxa"/>
            <w:gridSpan w:val="10"/>
            <w:tcBorders>
              <w:top w:val="single" w:color="000000" w:sz="4" w:space="0"/>
              <w:left w:val="nil"/>
              <w:bottom w:val="single" w:color="000000" w:sz="4" w:space="0"/>
              <w:right w:val="single" w:color="000000" w:sz="4" w:space="0"/>
            </w:tcBorders>
            <w:vAlign w:val="center"/>
          </w:tcPr>
          <w:p w14:paraId="73ADB317">
            <w:r>
              <w:rPr>
                <w:rFonts w:hint="eastAsia"/>
              </w:rPr>
              <w:t>无</w:t>
            </w:r>
          </w:p>
        </w:tc>
      </w:tr>
      <w:tr w14:paraId="2EF94D88">
        <w:tblPrEx>
          <w:tblCellMar>
            <w:top w:w="0" w:type="dxa"/>
            <w:left w:w="108" w:type="dxa"/>
            <w:bottom w:w="0" w:type="dxa"/>
            <w:right w:w="108" w:type="dxa"/>
          </w:tblCellMar>
        </w:tblPrEx>
        <w:trPr>
          <w:trHeight w:val="522" w:hRule="atLeast"/>
        </w:trPr>
        <w:tc>
          <w:tcPr>
            <w:tcW w:w="736" w:type="dxa"/>
            <w:tcBorders>
              <w:top w:val="nil"/>
              <w:left w:val="single" w:color="000000" w:sz="4" w:space="0"/>
              <w:bottom w:val="single" w:color="000000" w:sz="4" w:space="0"/>
              <w:right w:val="single" w:color="000000" w:sz="4" w:space="0"/>
            </w:tcBorders>
            <w:vAlign w:val="center"/>
          </w:tcPr>
          <w:p w14:paraId="3C2FAAE5">
            <w:r>
              <w:rPr>
                <w:rFonts w:hint="eastAsia"/>
              </w:rPr>
              <w:t>改进措施</w:t>
            </w:r>
          </w:p>
        </w:tc>
        <w:tc>
          <w:tcPr>
            <w:tcW w:w="12444" w:type="dxa"/>
            <w:gridSpan w:val="10"/>
            <w:tcBorders>
              <w:top w:val="single" w:color="000000" w:sz="4" w:space="0"/>
              <w:left w:val="nil"/>
              <w:bottom w:val="single" w:color="000000" w:sz="4" w:space="0"/>
              <w:right w:val="single" w:color="000000" w:sz="4" w:space="0"/>
            </w:tcBorders>
            <w:vAlign w:val="center"/>
          </w:tcPr>
          <w:p w14:paraId="04A28D41">
            <w:r>
              <w:rPr>
                <w:rFonts w:hint="eastAsia"/>
              </w:rPr>
              <w:t>无</w:t>
            </w:r>
          </w:p>
        </w:tc>
      </w:tr>
    </w:tbl>
    <w:p w14:paraId="2D15A02A">
      <w:pPr>
        <w:sectPr>
          <w:pgSz w:w="16838" w:h="11905" w:orient="landscape"/>
          <w:pgMar w:top="1587" w:right="2098" w:bottom="1474" w:left="1984" w:header="720" w:footer="720" w:gutter="0"/>
          <w:cols w:space="720" w:num="1"/>
        </w:sectPr>
      </w:pPr>
    </w:p>
    <w:tbl>
      <w:tblPr>
        <w:tblStyle w:val="11"/>
        <w:tblW w:w="13609" w:type="dxa"/>
        <w:tblInd w:w="-318" w:type="dxa"/>
        <w:tblLayout w:type="fixed"/>
        <w:tblCellMar>
          <w:top w:w="0" w:type="dxa"/>
          <w:left w:w="108" w:type="dxa"/>
          <w:bottom w:w="0" w:type="dxa"/>
          <w:right w:w="108" w:type="dxa"/>
        </w:tblCellMar>
      </w:tblPr>
      <w:tblGrid>
        <w:gridCol w:w="998"/>
        <w:gridCol w:w="963"/>
        <w:gridCol w:w="1498"/>
        <w:gridCol w:w="1366"/>
        <w:gridCol w:w="2059"/>
        <w:gridCol w:w="976"/>
        <w:gridCol w:w="1381"/>
        <w:gridCol w:w="324"/>
        <w:gridCol w:w="642"/>
        <w:gridCol w:w="1244"/>
        <w:gridCol w:w="716"/>
        <w:gridCol w:w="819"/>
        <w:gridCol w:w="623"/>
      </w:tblGrid>
      <w:tr w14:paraId="6E3BEC6F">
        <w:tblPrEx>
          <w:tblCellMar>
            <w:top w:w="0" w:type="dxa"/>
            <w:left w:w="108" w:type="dxa"/>
            <w:bottom w:w="0" w:type="dxa"/>
            <w:right w:w="108" w:type="dxa"/>
          </w:tblCellMar>
        </w:tblPrEx>
        <w:trPr>
          <w:trHeight w:val="251" w:hRule="atLeast"/>
        </w:trPr>
        <w:tc>
          <w:tcPr>
            <w:tcW w:w="13609" w:type="dxa"/>
            <w:gridSpan w:val="13"/>
            <w:tcBorders>
              <w:top w:val="nil"/>
              <w:left w:val="nil"/>
              <w:bottom w:val="single" w:color="auto" w:sz="4" w:space="0"/>
              <w:right w:val="nil"/>
            </w:tcBorders>
            <w:vAlign w:val="center"/>
          </w:tcPr>
          <w:p w14:paraId="47D446E1">
            <w:r>
              <w:rPr>
                <w:rFonts w:hint="eastAsia"/>
              </w:rPr>
              <w:t>部门预算项目支出绩效自评表（</w:t>
            </w:r>
            <w:r>
              <w:t>2023</w:t>
            </w:r>
            <w:r>
              <w:rPr>
                <w:rFonts w:hint="eastAsia"/>
              </w:rPr>
              <w:t>年度）</w:t>
            </w:r>
          </w:p>
        </w:tc>
      </w:tr>
      <w:tr w14:paraId="0EA58183">
        <w:tblPrEx>
          <w:tblCellMar>
            <w:top w:w="0" w:type="dxa"/>
            <w:left w:w="108" w:type="dxa"/>
            <w:bottom w:w="0" w:type="dxa"/>
            <w:right w:w="108" w:type="dxa"/>
          </w:tblCellMar>
        </w:tblPrEx>
        <w:trPr>
          <w:trHeight w:val="139" w:hRule="atLeast"/>
        </w:trPr>
        <w:tc>
          <w:tcPr>
            <w:tcW w:w="3459" w:type="dxa"/>
            <w:gridSpan w:val="3"/>
            <w:tcBorders>
              <w:top w:val="single" w:color="auto" w:sz="4" w:space="0"/>
              <w:left w:val="single" w:color="auto" w:sz="4" w:space="0"/>
              <w:bottom w:val="single" w:color="auto" w:sz="4" w:space="0"/>
              <w:right w:val="single" w:color="auto" w:sz="4" w:space="0"/>
            </w:tcBorders>
            <w:vAlign w:val="center"/>
          </w:tcPr>
          <w:p w14:paraId="589AC9E0">
            <w:r>
              <w:rPr>
                <w:rFonts w:hint="eastAsia"/>
              </w:rPr>
              <w:t>项目名称</w:t>
            </w:r>
          </w:p>
        </w:tc>
        <w:tc>
          <w:tcPr>
            <w:tcW w:w="10150" w:type="dxa"/>
            <w:gridSpan w:val="10"/>
            <w:tcBorders>
              <w:top w:val="single" w:color="auto" w:sz="4" w:space="0"/>
              <w:left w:val="single" w:color="auto" w:sz="4" w:space="0"/>
              <w:bottom w:val="single" w:color="auto" w:sz="4" w:space="0"/>
              <w:right w:val="single" w:color="auto" w:sz="4" w:space="0"/>
            </w:tcBorders>
            <w:vAlign w:val="center"/>
          </w:tcPr>
          <w:p w14:paraId="00BD275F">
            <w:r>
              <w:rPr>
                <w:rFonts w:hint="eastAsia"/>
              </w:rPr>
              <w:t>51082322T000005860368-专班工作经费</w:t>
            </w:r>
          </w:p>
        </w:tc>
      </w:tr>
      <w:tr w14:paraId="2185A3A1">
        <w:tblPrEx>
          <w:tblCellMar>
            <w:top w:w="0" w:type="dxa"/>
            <w:left w:w="108" w:type="dxa"/>
            <w:bottom w:w="0" w:type="dxa"/>
            <w:right w:w="108" w:type="dxa"/>
          </w:tblCellMar>
        </w:tblPrEx>
        <w:trPr>
          <w:trHeight w:val="139" w:hRule="atLeast"/>
        </w:trPr>
        <w:tc>
          <w:tcPr>
            <w:tcW w:w="3459" w:type="dxa"/>
            <w:gridSpan w:val="3"/>
            <w:tcBorders>
              <w:top w:val="single" w:color="auto" w:sz="4" w:space="0"/>
              <w:left w:val="single" w:color="auto" w:sz="4" w:space="0"/>
              <w:bottom w:val="single" w:color="auto" w:sz="4" w:space="0"/>
              <w:right w:val="single" w:color="auto" w:sz="4" w:space="0"/>
            </w:tcBorders>
            <w:vAlign w:val="center"/>
          </w:tcPr>
          <w:p w14:paraId="26197886">
            <w:r>
              <w:rPr>
                <w:rFonts w:hint="eastAsia"/>
              </w:rPr>
              <w:t>主管部门</w:t>
            </w:r>
          </w:p>
        </w:tc>
        <w:tc>
          <w:tcPr>
            <w:tcW w:w="6106" w:type="dxa"/>
            <w:gridSpan w:val="5"/>
            <w:tcBorders>
              <w:top w:val="single" w:color="auto" w:sz="4" w:space="0"/>
              <w:left w:val="single" w:color="auto" w:sz="4" w:space="0"/>
              <w:bottom w:val="single" w:color="auto" w:sz="4" w:space="0"/>
              <w:right w:val="single" w:color="auto" w:sz="4" w:space="0"/>
            </w:tcBorders>
            <w:vAlign w:val="center"/>
          </w:tcPr>
          <w:p w14:paraId="6834AFB0">
            <w:r>
              <w:rPr>
                <w:rFonts w:hint="eastAsia"/>
              </w:rPr>
              <w:t>剑阁县财政局本级</w:t>
            </w:r>
          </w:p>
        </w:tc>
        <w:tc>
          <w:tcPr>
            <w:tcW w:w="2602" w:type="dxa"/>
            <w:gridSpan w:val="3"/>
            <w:tcBorders>
              <w:top w:val="single" w:color="auto" w:sz="4" w:space="0"/>
              <w:left w:val="single" w:color="auto" w:sz="4" w:space="0"/>
              <w:bottom w:val="single" w:color="auto" w:sz="4" w:space="0"/>
              <w:right w:val="single" w:color="auto" w:sz="4" w:space="0"/>
            </w:tcBorders>
            <w:vAlign w:val="center"/>
          </w:tcPr>
          <w:p w14:paraId="0D7F4439">
            <w:r>
              <w:rPr>
                <w:rFonts w:hint="eastAsia"/>
              </w:rPr>
              <w:t>实施单位（盖章）</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8E360FD">
            <w:r>
              <w:rPr>
                <w:rFonts w:hint="eastAsia"/>
              </w:rPr>
              <w:t>剑阁县财政局</w:t>
            </w:r>
          </w:p>
        </w:tc>
      </w:tr>
      <w:tr w14:paraId="452337E2">
        <w:tblPrEx>
          <w:tblCellMar>
            <w:top w:w="0" w:type="dxa"/>
            <w:left w:w="108" w:type="dxa"/>
            <w:bottom w:w="0" w:type="dxa"/>
            <w:right w:w="108" w:type="dxa"/>
          </w:tblCellMar>
        </w:tblPrEx>
        <w:trPr>
          <w:trHeight w:val="139" w:hRule="atLeast"/>
        </w:trPr>
        <w:tc>
          <w:tcPr>
            <w:tcW w:w="998" w:type="dxa"/>
            <w:vMerge w:val="restart"/>
            <w:tcBorders>
              <w:top w:val="single" w:color="auto" w:sz="4" w:space="0"/>
              <w:left w:val="single" w:color="auto" w:sz="4" w:space="0"/>
              <w:bottom w:val="single" w:color="auto" w:sz="4" w:space="0"/>
              <w:right w:val="single" w:color="auto" w:sz="4" w:space="0"/>
            </w:tcBorders>
            <w:vAlign w:val="center"/>
          </w:tcPr>
          <w:p w14:paraId="0D25211B">
            <w:r>
              <w:rPr>
                <w:rFonts w:hint="eastAsia"/>
              </w:rPr>
              <w:t>项目基本情况</w:t>
            </w:r>
          </w:p>
        </w:tc>
        <w:tc>
          <w:tcPr>
            <w:tcW w:w="2461" w:type="dxa"/>
            <w:gridSpan w:val="2"/>
            <w:vMerge w:val="restart"/>
            <w:tcBorders>
              <w:top w:val="single" w:color="auto" w:sz="4" w:space="0"/>
              <w:left w:val="single" w:color="auto" w:sz="4" w:space="0"/>
              <w:bottom w:val="single" w:color="auto" w:sz="4" w:space="0"/>
              <w:right w:val="single" w:color="auto" w:sz="4" w:space="0"/>
            </w:tcBorders>
            <w:vAlign w:val="center"/>
          </w:tcPr>
          <w:p w14:paraId="5F3F6629">
            <w:r>
              <w:rPr>
                <w:rFonts w:hint="eastAsia"/>
              </w:rPr>
              <w:t>1.项目年度目标完成情况</w:t>
            </w:r>
          </w:p>
        </w:tc>
        <w:tc>
          <w:tcPr>
            <w:tcW w:w="6106" w:type="dxa"/>
            <w:gridSpan w:val="5"/>
            <w:tcBorders>
              <w:top w:val="single" w:color="auto" w:sz="4" w:space="0"/>
              <w:left w:val="single" w:color="auto" w:sz="4" w:space="0"/>
              <w:bottom w:val="single" w:color="auto" w:sz="4" w:space="0"/>
              <w:right w:val="single" w:color="auto" w:sz="4" w:space="0"/>
            </w:tcBorders>
            <w:vAlign w:val="center"/>
          </w:tcPr>
          <w:p w14:paraId="4DACFC05">
            <w:r>
              <w:rPr>
                <w:rFonts w:hint="eastAsia"/>
              </w:rPr>
              <w:t>项目年度目标</w:t>
            </w:r>
          </w:p>
        </w:tc>
        <w:tc>
          <w:tcPr>
            <w:tcW w:w="4044" w:type="dxa"/>
            <w:gridSpan w:val="5"/>
            <w:tcBorders>
              <w:top w:val="single" w:color="auto" w:sz="4" w:space="0"/>
              <w:left w:val="single" w:color="auto" w:sz="4" w:space="0"/>
              <w:bottom w:val="single" w:color="auto" w:sz="4" w:space="0"/>
              <w:right w:val="single" w:color="auto" w:sz="4" w:space="0"/>
            </w:tcBorders>
            <w:vAlign w:val="center"/>
          </w:tcPr>
          <w:p w14:paraId="28A15386">
            <w:r>
              <w:rPr>
                <w:rFonts w:hint="eastAsia"/>
              </w:rPr>
              <w:t>年度目标完成情况</w:t>
            </w:r>
          </w:p>
        </w:tc>
      </w:tr>
      <w:tr w14:paraId="5A95A4F7">
        <w:tblPrEx>
          <w:tblCellMar>
            <w:top w:w="0" w:type="dxa"/>
            <w:left w:w="108" w:type="dxa"/>
            <w:bottom w:w="0" w:type="dxa"/>
            <w:right w:w="108" w:type="dxa"/>
          </w:tblCellMar>
        </w:tblPrEx>
        <w:trPr>
          <w:trHeight w:val="1062" w:hRule="atLeast"/>
        </w:trPr>
        <w:tc>
          <w:tcPr>
            <w:tcW w:w="998" w:type="dxa"/>
            <w:vMerge w:val="continue"/>
            <w:tcBorders>
              <w:top w:val="single" w:color="auto" w:sz="4" w:space="0"/>
              <w:left w:val="single" w:color="auto" w:sz="4" w:space="0"/>
              <w:bottom w:val="single" w:color="000000" w:sz="4" w:space="0"/>
              <w:right w:val="single" w:color="000000" w:sz="4" w:space="0"/>
            </w:tcBorders>
            <w:vAlign w:val="center"/>
          </w:tcPr>
          <w:p w14:paraId="12B73FD0"/>
        </w:tc>
        <w:tc>
          <w:tcPr>
            <w:tcW w:w="2461" w:type="dxa"/>
            <w:gridSpan w:val="2"/>
            <w:vMerge w:val="continue"/>
            <w:tcBorders>
              <w:top w:val="single" w:color="auto" w:sz="4" w:space="0"/>
              <w:left w:val="single" w:color="000000" w:sz="4" w:space="0"/>
              <w:bottom w:val="single" w:color="000000" w:sz="4" w:space="0"/>
              <w:right w:val="single" w:color="000000" w:sz="4" w:space="0"/>
            </w:tcBorders>
            <w:vAlign w:val="center"/>
          </w:tcPr>
          <w:p w14:paraId="70EDB784"/>
        </w:tc>
        <w:tc>
          <w:tcPr>
            <w:tcW w:w="6106" w:type="dxa"/>
            <w:gridSpan w:val="5"/>
            <w:tcBorders>
              <w:top w:val="single" w:color="auto" w:sz="4" w:space="0"/>
              <w:left w:val="nil"/>
              <w:bottom w:val="single" w:color="000000" w:sz="4" w:space="0"/>
              <w:right w:val="single" w:color="000000" w:sz="4" w:space="0"/>
            </w:tcBorders>
            <w:vAlign w:val="center"/>
          </w:tcPr>
          <w:p w14:paraId="4E6769C2">
            <w:r>
              <w:rPr>
                <w:rFonts w:hint="eastAsia"/>
              </w:rPr>
              <w:t>积极与省市相关部门沟通、对接和汇报，确保在资金争取、项目落实、政策支持等方面有大的突破；结合专班工作实际，有针对性地组织开展专题调查研究，积极建言献策，提出工作建议，为县委、县政府提供有效的决策咨询，充分发挥参谋助手作用；围绕县委、县政府的中心工作、重点工作和群众反映的热点、难点问题，坚持问题导向，深入项目一线开展调查研究，指导做好征地拆迁、信访维稳、矛盾化解等工作；根据县委的工作安排对重大工程、重大项目、重点工作进展情况进行定期和不定期督查。对重大活动的开展情况进行督导；完成县委交办的其他工作。</w:t>
            </w:r>
          </w:p>
        </w:tc>
        <w:tc>
          <w:tcPr>
            <w:tcW w:w="4044" w:type="dxa"/>
            <w:gridSpan w:val="5"/>
            <w:tcBorders>
              <w:top w:val="single" w:color="auto" w:sz="4" w:space="0"/>
              <w:left w:val="nil"/>
              <w:bottom w:val="single" w:color="000000" w:sz="4" w:space="0"/>
              <w:right w:val="single" w:color="000000" w:sz="4" w:space="0"/>
            </w:tcBorders>
            <w:vAlign w:val="center"/>
          </w:tcPr>
          <w:p w14:paraId="288BE795">
            <w:r>
              <w:rPr>
                <w:rFonts w:hint="eastAsia"/>
              </w:rPr>
              <w:t>围绕县委、县政府的中心工作、重点工作，对重大工程、重大项目、重点工作进展情况进行定期和不定期督查，顺利完成县委、县府交办的工作。</w:t>
            </w:r>
          </w:p>
        </w:tc>
      </w:tr>
      <w:tr w14:paraId="5FEDD350">
        <w:tblPrEx>
          <w:tblCellMar>
            <w:top w:w="0" w:type="dxa"/>
            <w:left w:w="108" w:type="dxa"/>
            <w:bottom w:w="0" w:type="dxa"/>
            <w:right w:w="108" w:type="dxa"/>
          </w:tblCellMar>
        </w:tblPrEx>
        <w:trPr>
          <w:trHeight w:val="345" w:hRule="atLeast"/>
        </w:trPr>
        <w:tc>
          <w:tcPr>
            <w:tcW w:w="998" w:type="dxa"/>
            <w:vMerge w:val="continue"/>
            <w:tcBorders>
              <w:top w:val="nil"/>
              <w:left w:val="single" w:color="auto" w:sz="4" w:space="0"/>
              <w:bottom w:val="single" w:color="000000" w:sz="4" w:space="0"/>
              <w:right w:val="single" w:color="000000" w:sz="4" w:space="0"/>
            </w:tcBorders>
            <w:vAlign w:val="center"/>
          </w:tcPr>
          <w:p w14:paraId="11FCD654"/>
        </w:tc>
        <w:tc>
          <w:tcPr>
            <w:tcW w:w="2461" w:type="dxa"/>
            <w:gridSpan w:val="2"/>
            <w:tcBorders>
              <w:top w:val="nil"/>
              <w:left w:val="nil"/>
              <w:bottom w:val="single" w:color="000000" w:sz="4" w:space="0"/>
              <w:right w:val="single" w:color="000000" w:sz="4" w:space="0"/>
            </w:tcBorders>
            <w:vAlign w:val="center"/>
          </w:tcPr>
          <w:p w14:paraId="494E736A">
            <w:r>
              <w:rPr>
                <w:rFonts w:hint="eastAsia"/>
              </w:rPr>
              <w:t>2.项目实施内容及过程概述</w:t>
            </w:r>
          </w:p>
        </w:tc>
        <w:tc>
          <w:tcPr>
            <w:tcW w:w="10150" w:type="dxa"/>
            <w:gridSpan w:val="10"/>
            <w:tcBorders>
              <w:top w:val="single" w:color="000000" w:sz="4" w:space="0"/>
              <w:left w:val="nil"/>
              <w:bottom w:val="single" w:color="000000" w:sz="4" w:space="0"/>
              <w:right w:val="single" w:color="000000" w:sz="4" w:space="0"/>
            </w:tcBorders>
            <w:vAlign w:val="center"/>
          </w:tcPr>
          <w:p w14:paraId="20220157">
            <w:r>
              <w:rPr>
                <w:rFonts w:hint="eastAsia"/>
              </w:rPr>
              <w:t>　</w:t>
            </w:r>
          </w:p>
        </w:tc>
      </w:tr>
      <w:tr w14:paraId="7106F6C1">
        <w:tblPrEx>
          <w:tblCellMar>
            <w:top w:w="0" w:type="dxa"/>
            <w:left w:w="108" w:type="dxa"/>
            <w:bottom w:w="0" w:type="dxa"/>
            <w:right w:w="108" w:type="dxa"/>
          </w:tblCellMar>
        </w:tblPrEx>
        <w:trPr>
          <w:trHeight w:val="280" w:hRule="atLeast"/>
        </w:trPr>
        <w:tc>
          <w:tcPr>
            <w:tcW w:w="998" w:type="dxa"/>
            <w:vMerge w:val="restart"/>
            <w:tcBorders>
              <w:top w:val="nil"/>
              <w:left w:val="single" w:color="000000" w:sz="4" w:space="0"/>
              <w:bottom w:val="single" w:color="000000" w:sz="4" w:space="0"/>
              <w:right w:val="single" w:color="000000" w:sz="4" w:space="0"/>
            </w:tcBorders>
            <w:vAlign w:val="center"/>
          </w:tcPr>
          <w:p w14:paraId="37ED68E9">
            <w:r>
              <w:rPr>
                <w:rFonts w:hint="eastAsia"/>
              </w:rPr>
              <w:t>预算执行情况（10分）</w:t>
            </w:r>
          </w:p>
        </w:tc>
        <w:tc>
          <w:tcPr>
            <w:tcW w:w="2461" w:type="dxa"/>
            <w:gridSpan w:val="2"/>
            <w:tcBorders>
              <w:top w:val="nil"/>
              <w:left w:val="nil"/>
              <w:bottom w:val="single" w:color="000000" w:sz="4" w:space="0"/>
              <w:right w:val="single" w:color="000000" w:sz="4" w:space="0"/>
            </w:tcBorders>
            <w:vAlign w:val="center"/>
          </w:tcPr>
          <w:p w14:paraId="4BFB31AC">
            <w:r>
              <w:rPr>
                <w:rFonts w:hint="eastAsia"/>
              </w:rPr>
              <w:t>年度预算数（万元）</w:t>
            </w:r>
          </w:p>
        </w:tc>
        <w:tc>
          <w:tcPr>
            <w:tcW w:w="1366" w:type="dxa"/>
            <w:tcBorders>
              <w:top w:val="nil"/>
              <w:left w:val="nil"/>
              <w:bottom w:val="single" w:color="000000" w:sz="4" w:space="0"/>
              <w:right w:val="single" w:color="000000" w:sz="4" w:space="0"/>
            </w:tcBorders>
            <w:vAlign w:val="center"/>
          </w:tcPr>
          <w:p w14:paraId="6C8D6BA6">
            <w:r>
              <w:rPr>
                <w:rFonts w:hint="eastAsia"/>
              </w:rPr>
              <w:t>年初预算</w:t>
            </w:r>
          </w:p>
        </w:tc>
        <w:tc>
          <w:tcPr>
            <w:tcW w:w="2059" w:type="dxa"/>
            <w:tcBorders>
              <w:top w:val="nil"/>
              <w:left w:val="nil"/>
              <w:bottom w:val="single" w:color="000000" w:sz="4" w:space="0"/>
              <w:right w:val="single" w:color="000000" w:sz="4" w:space="0"/>
            </w:tcBorders>
            <w:vAlign w:val="center"/>
          </w:tcPr>
          <w:p w14:paraId="68FB5B8D">
            <w:r>
              <w:rPr>
                <w:rFonts w:hint="eastAsia"/>
              </w:rPr>
              <w:t>调整后预算数</w:t>
            </w:r>
          </w:p>
        </w:tc>
        <w:tc>
          <w:tcPr>
            <w:tcW w:w="3323" w:type="dxa"/>
            <w:gridSpan w:val="4"/>
            <w:tcBorders>
              <w:top w:val="single" w:color="000000" w:sz="4" w:space="0"/>
              <w:left w:val="nil"/>
              <w:bottom w:val="single" w:color="000000" w:sz="4" w:space="0"/>
              <w:right w:val="single" w:color="000000" w:sz="4" w:space="0"/>
            </w:tcBorders>
            <w:vAlign w:val="center"/>
          </w:tcPr>
          <w:p w14:paraId="10320926">
            <w:r>
              <w:rPr>
                <w:rFonts w:hint="eastAsia"/>
              </w:rPr>
              <w:t>预算执行数</w:t>
            </w:r>
          </w:p>
        </w:tc>
        <w:tc>
          <w:tcPr>
            <w:tcW w:w="1244" w:type="dxa"/>
            <w:tcBorders>
              <w:top w:val="nil"/>
              <w:left w:val="nil"/>
              <w:bottom w:val="single" w:color="000000" w:sz="4" w:space="0"/>
              <w:right w:val="single" w:color="000000" w:sz="4" w:space="0"/>
            </w:tcBorders>
            <w:vAlign w:val="center"/>
          </w:tcPr>
          <w:p w14:paraId="2DDFDD3C">
            <w:r>
              <w:rPr>
                <w:rFonts w:hint="eastAsia"/>
              </w:rPr>
              <w:t>预算执行率</w:t>
            </w:r>
          </w:p>
        </w:tc>
        <w:tc>
          <w:tcPr>
            <w:tcW w:w="716" w:type="dxa"/>
            <w:tcBorders>
              <w:top w:val="nil"/>
              <w:left w:val="nil"/>
              <w:bottom w:val="single" w:color="000000" w:sz="4" w:space="0"/>
              <w:right w:val="single" w:color="000000" w:sz="4" w:space="0"/>
            </w:tcBorders>
            <w:vAlign w:val="center"/>
          </w:tcPr>
          <w:p w14:paraId="63ADE3D7">
            <w:r>
              <w:rPr>
                <w:rFonts w:hint="eastAsia"/>
              </w:rPr>
              <w:t>权重</w:t>
            </w:r>
          </w:p>
        </w:tc>
        <w:tc>
          <w:tcPr>
            <w:tcW w:w="819" w:type="dxa"/>
            <w:tcBorders>
              <w:top w:val="nil"/>
              <w:left w:val="nil"/>
              <w:bottom w:val="single" w:color="000000" w:sz="4" w:space="0"/>
              <w:right w:val="single" w:color="000000" w:sz="4" w:space="0"/>
            </w:tcBorders>
            <w:vAlign w:val="center"/>
          </w:tcPr>
          <w:p w14:paraId="6013D725">
            <w:r>
              <w:rPr>
                <w:rFonts w:hint="eastAsia"/>
              </w:rPr>
              <w:t>得分</w:t>
            </w:r>
          </w:p>
        </w:tc>
        <w:tc>
          <w:tcPr>
            <w:tcW w:w="623" w:type="dxa"/>
            <w:tcBorders>
              <w:top w:val="nil"/>
              <w:left w:val="nil"/>
              <w:bottom w:val="single" w:color="000000" w:sz="4" w:space="0"/>
              <w:right w:val="single" w:color="000000" w:sz="4" w:space="0"/>
            </w:tcBorders>
            <w:vAlign w:val="center"/>
          </w:tcPr>
          <w:p w14:paraId="13E39809">
            <w:r>
              <w:rPr>
                <w:rFonts w:hint="eastAsia"/>
              </w:rPr>
              <w:t>原因</w:t>
            </w:r>
          </w:p>
        </w:tc>
      </w:tr>
      <w:tr w14:paraId="0A57D6DB">
        <w:tblPrEx>
          <w:tblCellMar>
            <w:top w:w="0" w:type="dxa"/>
            <w:left w:w="108" w:type="dxa"/>
            <w:bottom w:w="0" w:type="dxa"/>
            <w:right w:w="108" w:type="dxa"/>
          </w:tblCellMar>
        </w:tblPrEx>
        <w:trPr>
          <w:trHeight w:val="139" w:hRule="atLeast"/>
        </w:trPr>
        <w:tc>
          <w:tcPr>
            <w:tcW w:w="998" w:type="dxa"/>
            <w:vMerge w:val="continue"/>
            <w:tcBorders>
              <w:top w:val="nil"/>
              <w:left w:val="single" w:color="000000" w:sz="4" w:space="0"/>
              <w:bottom w:val="single" w:color="000000" w:sz="4" w:space="0"/>
              <w:right w:val="single" w:color="000000" w:sz="4" w:space="0"/>
            </w:tcBorders>
            <w:vAlign w:val="center"/>
          </w:tcPr>
          <w:p w14:paraId="1A5021F6"/>
        </w:tc>
        <w:tc>
          <w:tcPr>
            <w:tcW w:w="2461" w:type="dxa"/>
            <w:gridSpan w:val="2"/>
            <w:tcBorders>
              <w:top w:val="nil"/>
              <w:left w:val="nil"/>
              <w:bottom w:val="single" w:color="000000" w:sz="4" w:space="0"/>
              <w:right w:val="single" w:color="000000" w:sz="4" w:space="0"/>
            </w:tcBorders>
            <w:vAlign w:val="center"/>
          </w:tcPr>
          <w:p w14:paraId="23F51CA9">
            <w:r>
              <w:rPr>
                <w:rFonts w:hint="eastAsia"/>
              </w:rPr>
              <w:t>总额</w:t>
            </w:r>
          </w:p>
        </w:tc>
        <w:tc>
          <w:tcPr>
            <w:tcW w:w="1366" w:type="dxa"/>
            <w:tcBorders>
              <w:top w:val="nil"/>
              <w:left w:val="nil"/>
              <w:bottom w:val="single" w:color="000000" w:sz="4" w:space="0"/>
              <w:right w:val="single" w:color="000000" w:sz="4" w:space="0"/>
            </w:tcBorders>
            <w:vAlign w:val="center"/>
          </w:tcPr>
          <w:p w14:paraId="576AE4DF">
            <w:r>
              <w:rPr>
                <w:rFonts w:hint="eastAsia"/>
              </w:rPr>
              <w:t>5.00</w:t>
            </w:r>
          </w:p>
        </w:tc>
        <w:tc>
          <w:tcPr>
            <w:tcW w:w="2059" w:type="dxa"/>
            <w:tcBorders>
              <w:top w:val="nil"/>
              <w:left w:val="nil"/>
              <w:bottom w:val="single" w:color="000000" w:sz="4" w:space="0"/>
              <w:right w:val="single" w:color="000000" w:sz="4" w:space="0"/>
            </w:tcBorders>
            <w:vAlign w:val="center"/>
          </w:tcPr>
          <w:p w14:paraId="70739507">
            <w:r>
              <w:rPr>
                <w:rFonts w:hint="eastAsia"/>
              </w:rPr>
              <w:t>5.00</w:t>
            </w:r>
          </w:p>
        </w:tc>
        <w:tc>
          <w:tcPr>
            <w:tcW w:w="3323" w:type="dxa"/>
            <w:gridSpan w:val="4"/>
            <w:tcBorders>
              <w:top w:val="single" w:color="000000" w:sz="4" w:space="0"/>
              <w:left w:val="nil"/>
              <w:bottom w:val="single" w:color="000000" w:sz="4" w:space="0"/>
              <w:right w:val="single" w:color="000000" w:sz="4" w:space="0"/>
            </w:tcBorders>
            <w:vAlign w:val="center"/>
          </w:tcPr>
          <w:p w14:paraId="75D772B8">
            <w:r>
              <w:rPr>
                <w:rFonts w:hint="eastAsia"/>
              </w:rPr>
              <w:t>5.00</w:t>
            </w:r>
          </w:p>
        </w:tc>
        <w:tc>
          <w:tcPr>
            <w:tcW w:w="1244" w:type="dxa"/>
            <w:tcBorders>
              <w:top w:val="nil"/>
              <w:left w:val="nil"/>
              <w:bottom w:val="single" w:color="000000" w:sz="4" w:space="0"/>
              <w:right w:val="single" w:color="000000" w:sz="4" w:space="0"/>
            </w:tcBorders>
            <w:vAlign w:val="center"/>
          </w:tcPr>
          <w:p w14:paraId="05275F2E">
            <w:r>
              <w:rPr>
                <w:rFonts w:hint="eastAsia"/>
              </w:rPr>
              <w:t>100.00%</w:t>
            </w:r>
          </w:p>
        </w:tc>
        <w:tc>
          <w:tcPr>
            <w:tcW w:w="716" w:type="dxa"/>
            <w:tcBorders>
              <w:top w:val="nil"/>
              <w:left w:val="nil"/>
              <w:bottom w:val="single" w:color="000000" w:sz="4" w:space="0"/>
              <w:right w:val="single" w:color="000000" w:sz="4" w:space="0"/>
            </w:tcBorders>
            <w:vAlign w:val="center"/>
          </w:tcPr>
          <w:p w14:paraId="0C50CF52">
            <w:r>
              <w:rPr>
                <w:rFonts w:hint="eastAsia"/>
              </w:rPr>
              <w:t>10</w:t>
            </w:r>
          </w:p>
        </w:tc>
        <w:tc>
          <w:tcPr>
            <w:tcW w:w="819" w:type="dxa"/>
            <w:tcBorders>
              <w:top w:val="nil"/>
              <w:left w:val="nil"/>
              <w:bottom w:val="single" w:color="000000" w:sz="4" w:space="0"/>
              <w:right w:val="single" w:color="000000" w:sz="4" w:space="0"/>
            </w:tcBorders>
            <w:vAlign w:val="center"/>
          </w:tcPr>
          <w:p w14:paraId="4E4941BA">
            <w:r>
              <w:rPr>
                <w:rFonts w:hint="eastAsia"/>
              </w:rPr>
              <w:t>10</w:t>
            </w:r>
          </w:p>
        </w:tc>
        <w:tc>
          <w:tcPr>
            <w:tcW w:w="623" w:type="dxa"/>
            <w:vMerge w:val="restart"/>
            <w:tcBorders>
              <w:top w:val="nil"/>
              <w:left w:val="single" w:color="000000" w:sz="4" w:space="0"/>
              <w:bottom w:val="single" w:color="000000" w:sz="4" w:space="0"/>
              <w:right w:val="single" w:color="000000" w:sz="4" w:space="0"/>
            </w:tcBorders>
            <w:vAlign w:val="center"/>
          </w:tcPr>
          <w:p w14:paraId="466BD68D">
            <w:r>
              <w:rPr>
                <w:rFonts w:hint="eastAsia"/>
              </w:rPr>
              <w:t>　</w:t>
            </w:r>
          </w:p>
        </w:tc>
      </w:tr>
      <w:tr w14:paraId="02BBE23F">
        <w:tblPrEx>
          <w:tblCellMar>
            <w:top w:w="0" w:type="dxa"/>
            <w:left w:w="108" w:type="dxa"/>
            <w:bottom w:w="0" w:type="dxa"/>
            <w:right w:w="108" w:type="dxa"/>
          </w:tblCellMar>
        </w:tblPrEx>
        <w:trPr>
          <w:trHeight w:val="139" w:hRule="atLeast"/>
        </w:trPr>
        <w:tc>
          <w:tcPr>
            <w:tcW w:w="998" w:type="dxa"/>
            <w:vMerge w:val="continue"/>
            <w:tcBorders>
              <w:top w:val="nil"/>
              <w:left w:val="single" w:color="000000" w:sz="4" w:space="0"/>
              <w:bottom w:val="single" w:color="000000" w:sz="4" w:space="0"/>
              <w:right w:val="single" w:color="000000" w:sz="4" w:space="0"/>
            </w:tcBorders>
            <w:vAlign w:val="center"/>
          </w:tcPr>
          <w:p w14:paraId="0B5942F0"/>
        </w:tc>
        <w:tc>
          <w:tcPr>
            <w:tcW w:w="2461" w:type="dxa"/>
            <w:gridSpan w:val="2"/>
            <w:tcBorders>
              <w:top w:val="nil"/>
              <w:left w:val="nil"/>
              <w:bottom w:val="single" w:color="000000" w:sz="4" w:space="0"/>
              <w:right w:val="single" w:color="000000" w:sz="4" w:space="0"/>
            </w:tcBorders>
            <w:vAlign w:val="center"/>
          </w:tcPr>
          <w:p w14:paraId="78F88EEB">
            <w:r>
              <w:rPr>
                <w:rFonts w:hint="eastAsia"/>
              </w:rPr>
              <w:t>其中：财政资金</w:t>
            </w:r>
          </w:p>
        </w:tc>
        <w:tc>
          <w:tcPr>
            <w:tcW w:w="1366" w:type="dxa"/>
            <w:tcBorders>
              <w:top w:val="nil"/>
              <w:left w:val="nil"/>
              <w:bottom w:val="single" w:color="000000" w:sz="4" w:space="0"/>
              <w:right w:val="single" w:color="000000" w:sz="4" w:space="0"/>
            </w:tcBorders>
            <w:vAlign w:val="center"/>
          </w:tcPr>
          <w:p w14:paraId="09A0A841">
            <w:r>
              <w:rPr>
                <w:rFonts w:hint="eastAsia"/>
              </w:rPr>
              <w:t>5.00</w:t>
            </w:r>
          </w:p>
        </w:tc>
        <w:tc>
          <w:tcPr>
            <w:tcW w:w="2059" w:type="dxa"/>
            <w:tcBorders>
              <w:top w:val="nil"/>
              <w:left w:val="nil"/>
              <w:bottom w:val="single" w:color="000000" w:sz="4" w:space="0"/>
              <w:right w:val="single" w:color="000000" w:sz="4" w:space="0"/>
            </w:tcBorders>
            <w:vAlign w:val="center"/>
          </w:tcPr>
          <w:p w14:paraId="73AA8713">
            <w:r>
              <w:rPr>
                <w:rFonts w:hint="eastAsia"/>
              </w:rPr>
              <w:t>5.00</w:t>
            </w:r>
          </w:p>
        </w:tc>
        <w:tc>
          <w:tcPr>
            <w:tcW w:w="3323" w:type="dxa"/>
            <w:gridSpan w:val="4"/>
            <w:tcBorders>
              <w:top w:val="single" w:color="000000" w:sz="4" w:space="0"/>
              <w:left w:val="nil"/>
              <w:bottom w:val="single" w:color="000000" w:sz="4" w:space="0"/>
              <w:right w:val="single" w:color="000000" w:sz="4" w:space="0"/>
            </w:tcBorders>
            <w:vAlign w:val="center"/>
          </w:tcPr>
          <w:p w14:paraId="6411E28E">
            <w:r>
              <w:rPr>
                <w:rFonts w:hint="eastAsia"/>
              </w:rPr>
              <w:t>5.00</w:t>
            </w:r>
          </w:p>
        </w:tc>
        <w:tc>
          <w:tcPr>
            <w:tcW w:w="1244" w:type="dxa"/>
            <w:tcBorders>
              <w:top w:val="nil"/>
              <w:left w:val="nil"/>
              <w:bottom w:val="single" w:color="000000" w:sz="4" w:space="0"/>
              <w:right w:val="single" w:color="000000" w:sz="4" w:space="0"/>
            </w:tcBorders>
            <w:vAlign w:val="center"/>
          </w:tcPr>
          <w:p w14:paraId="2759B29C">
            <w:r>
              <w:rPr>
                <w:rFonts w:hint="eastAsia"/>
              </w:rPr>
              <w:t>100.00%</w:t>
            </w:r>
          </w:p>
        </w:tc>
        <w:tc>
          <w:tcPr>
            <w:tcW w:w="716" w:type="dxa"/>
            <w:tcBorders>
              <w:top w:val="nil"/>
              <w:left w:val="nil"/>
              <w:bottom w:val="single" w:color="000000" w:sz="4" w:space="0"/>
              <w:right w:val="single" w:color="000000" w:sz="4" w:space="0"/>
            </w:tcBorders>
            <w:vAlign w:val="center"/>
          </w:tcPr>
          <w:p w14:paraId="52029151">
            <w:r>
              <w:rPr>
                <w:rFonts w:hint="eastAsia"/>
              </w:rPr>
              <w:t>/</w:t>
            </w:r>
          </w:p>
        </w:tc>
        <w:tc>
          <w:tcPr>
            <w:tcW w:w="819" w:type="dxa"/>
            <w:tcBorders>
              <w:top w:val="nil"/>
              <w:left w:val="nil"/>
              <w:bottom w:val="single" w:color="000000" w:sz="4" w:space="0"/>
              <w:right w:val="single" w:color="000000" w:sz="4" w:space="0"/>
            </w:tcBorders>
            <w:vAlign w:val="center"/>
          </w:tcPr>
          <w:p w14:paraId="4470A4E2">
            <w:r>
              <w:rPr>
                <w:rFonts w:hint="eastAsia"/>
              </w:rPr>
              <w:t>/</w:t>
            </w:r>
          </w:p>
        </w:tc>
        <w:tc>
          <w:tcPr>
            <w:tcW w:w="623" w:type="dxa"/>
            <w:vMerge w:val="continue"/>
            <w:tcBorders>
              <w:top w:val="nil"/>
              <w:left w:val="single" w:color="000000" w:sz="4" w:space="0"/>
              <w:bottom w:val="single" w:color="000000" w:sz="4" w:space="0"/>
              <w:right w:val="single" w:color="000000" w:sz="4" w:space="0"/>
            </w:tcBorders>
            <w:vAlign w:val="center"/>
          </w:tcPr>
          <w:p w14:paraId="44439768"/>
        </w:tc>
      </w:tr>
      <w:tr w14:paraId="6A80A74A">
        <w:tblPrEx>
          <w:tblCellMar>
            <w:top w:w="0" w:type="dxa"/>
            <w:left w:w="108" w:type="dxa"/>
            <w:bottom w:w="0" w:type="dxa"/>
            <w:right w:w="108" w:type="dxa"/>
          </w:tblCellMar>
        </w:tblPrEx>
        <w:trPr>
          <w:trHeight w:val="139" w:hRule="atLeast"/>
        </w:trPr>
        <w:tc>
          <w:tcPr>
            <w:tcW w:w="998" w:type="dxa"/>
            <w:vMerge w:val="continue"/>
            <w:tcBorders>
              <w:top w:val="nil"/>
              <w:left w:val="single" w:color="000000" w:sz="4" w:space="0"/>
              <w:bottom w:val="single" w:color="000000" w:sz="4" w:space="0"/>
              <w:right w:val="single" w:color="000000" w:sz="4" w:space="0"/>
            </w:tcBorders>
            <w:vAlign w:val="center"/>
          </w:tcPr>
          <w:p w14:paraId="6DD2C848"/>
        </w:tc>
        <w:tc>
          <w:tcPr>
            <w:tcW w:w="2461" w:type="dxa"/>
            <w:gridSpan w:val="2"/>
            <w:tcBorders>
              <w:top w:val="nil"/>
              <w:left w:val="nil"/>
              <w:bottom w:val="single" w:color="000000" w:sz="4" w:space="0"/>
              <w:right w:val="single" w:color="000000" w:sz="4" w:space="0"/>
            </w:tcBorders>
            <w:vAlign w:val="center"/>
          </w:tcPr>
          <w:p w14:paraId="217DBCCE">
            <w:r>
              <w:rPr>
                <w:rFonts w:hint="eastAsia"/>
              </w:rPr>
              <w:t>财政专户管理资金</w:t>
            </w:r>
          </w:p>
        </w:tc>
        <w:tc>
          <w:tcPr>
            <w:tcW w:w="1366" w:type="dxa"/>
            <w:tcBorders>
              <w:top w:val="nil"/>
              <w:left w:val="nil"/>
              <w:bottom w:val="single" w:color="000000" w:sz="4" w:space="0"/>
              <w:right w:val="single" w:color="000000" w:sz="4" w:space="0"/>
            </w:tcBorders>
            <w:vAlign w:val="center"/>
          </w:tcPr>
          <w:p w14:paraId="4FE339EE">
            <w:r>
              <w:rPr>
                <w:rFonts w:hint="eastAsia"/>
              </w:rPr>
              <w:t>0.00</w:t>
            </w:r>
          </w:p>
        </w:tc>
        <w:tc>
          <w:tcPr>
            <w:tcW w:w="2059" w:type="dxa"/>
            <w:tcBorders>
              <w:top w:val="nil"/>
              <w:left w:val="nil"/>
              <w:bottom w:val="single" w:color="000000" w:sz="4" w:space="0"/>
              <w:right w:val="single" w:color="000000" w:sz="4" w:space="0"/>
            </w:tcBorders>
            <w:vAlign w:val="center"/>
          </w:tcPr>
          <w:p w14:paraId="17AF0E08">
            <w:r>
              <w:rPr>
                <w:rFonts w:hint="eastAsia"/>
              </w:rPr>
              <w:t>0.00</w:t>
            </w:r>
          </w:p>
        </w:tc>
        <w:tc>
          <w:tcPr>
            <w:tcW w:w="3323" w:type="dxa"/>
            <w:gridSpan w:val="4"/>
            <w:tcBorders>
              <w:top w:val="single" w:color="000000" w:sz="4" w:space="0"/>
              <w:left w:val="nil"/>
              <w:bottom w:val="single" w:color="000000" w:sz="4" w:space="0"/>
              <w:right w:val="single" w:color="000000" w:sz="4" w:space="0"/>
            </w:tcBorders>
            <w:vAlign w:val="center"/>
          </w:tcPr>
          <w:p w14:paraId="7542BECC">
            <w:r>
              <w:rPr>
                <w:rFonts w:hint="eastAsia"/>
              </w:rPr>
              <w:t>0.00</w:t>
            </w:r>
          </w:p>
        </w:tc>
        <w:tc>
          <w:tcPr>
            <w:tcW w:w="1244" w:type="dxa"/>
            <w:tcBorders>
              <w:top w:val="nil"/>
              <w:left w:val="nil"/>
              <w:bottom w:val="single" w:color="000000" w:sz="4" w:space="0"/>
              <w:right w:val="single" w:color="000000" w:sz="4" w:space="0"/>
            </w:tcBorders>
            <w:vAlign w:val="center"/>
          </w:tcPr>
          <w:p w14:paraId="74CF1972">
            <w:r>
              <w:rPr>
                <w:rFonts w:hint="eastAsia"/>
              </w:rPr>
              <w:t>0.00%</w:t>
            </w:r>
          </w:p>
        </w:tc>
        <w:tc>
          <w:tcPr>
            <w:tcW w:w="716" w:type="dxa"/>
            <w:tcBorders>
              <w:top w:val="nil"/>
              <w:left w:val="nil"/>
              <w:bottom w:val="single" w:color="000000" w:sz="4" w:space="0"/>
              <w:right w:val="single" w:color="000000" w:sz="4" w:space="0"/>
            </w:tcBorders>
            <w:vAlign w:val="center"/>
          </w:tcPr>
          <w:p w14:paraId="3B7F2926">
            <w:r>
              <w:rPr>
                <w:rFonts w:hint="eastAsia"/>
              </w:rPr>
              <w:t>/</w:t>
            </w:r>
          </w:p>
        </w:tc>
        <w:tc>
          <w:tcPr>
            <w:tcW w:w="819" w:type="dxa"/>
            <w:tcBorders>
              <w:top w:val="nil"/>
              <w:left w:val="nil"/>
              <w:bottom w:val="single" w:color="000000" w:sz="4" w:space="0"/>
              <w:right w:val="single" w:color="000000" w:sz="4" w:space="0"/>
            </w:tcBorders>
            <w:vAlign w:val="center"/>
          </w:tcPr>
          <w:p w14:paraId="0141AA95">
            <w:r>
              <w:rPr>
                <w:rFonts w:hint="eastAsia"/>
              </w:rPr>
              <w:t>/</w:t>
            </w:r>
          </w:p>
        </w:tc>
        <w:tc>
          <w:tcPr>
            <w:tcW w:w="623" w:type="dxa"/>
            <w:vMerge w:val="continue"/>
            <w:tcBorders>
              <w:top w:val="nil"/>
              <w:left w:val="single" w:color="000000" w:sz="4" w:space="0"/>
              <w:bottom w:val="single" w:color="000000" w:sz="4" w:space="0"/>
              <w:right w:val="single" w:color="000000" w:sz="4" w:space="0"/>
            </w:tcBorders>
            <w:vAlign w:val="center"/>
          </w:tcPr>
          <w:p w14:paraId="12D6D8DB"/>
        </w:tc>
      </w:tr>
      <w:tr w14:paraId="304BB3A9">
        <w:tblPrEx>
          <w:tblCellMar>
            <w:top w:w="0" w:type="dxa"/>
            <w:left w:w="108" w:type="dxa"/>
            <w:bottom w:w="0" w:type="dxa"/>
            <w:right w:w="108" w:type="dxa"/>
          </w:tblCellMar>
        </w:tblPrEx>
        <w:trPr>
          <w:trHeight w:val="139" w:hRule="atLeast"/>
        </w:trPr>
        <w:tc>
          <w:tcPr>
            <w:tcW w:w="998" w:type="dxa"/>
            <w:vMerge w:val="continue"/>
            <w:tcBorders>
              <w:top w:val="nil"/>
              <w:left w:val="single" w:color="000000" w:sz="4" w:space="0"/>
              <w:bottom w:val="single" w:color="000000" w:sz="4" w:space="0"/>
              <w:right w:val="single" w:color="000000" w:sz="4" w:space="0"/>
            </w:tcBorders>
            <w:vAlign w:val="center"/>
          </w:tcPr>
          <w:p w14:paraId="059D314F"/>
        </w:tc>
        <w:tc>
          <w:tcPr>
            <w:tcW w:w="2461" w:type="dxa"/>
            <w:gridSpan w:val="2"/>
            <w:tcBorders>
              <w:top w:val="nil"/>
              <w:left w:val="nil"/>
              <w:bottom w:val="single" w:color="000000" w:sz="4" w:space="0"/>
              <w:right w:val="single" w:color="000000" w:sz="4" w:space="0"/>
            </w:tcBorders>
            <w:vAlign w:val="center"/>
          </w:tcPr>
          <w:p w14:paraId="5DAC53C5">
            <w:r>
              <w:rPr>
                <w:rFonts w:hint="eastAsia"/>
              </w:rPr>
              <w:t>单位资金</w:t>
            </w:r>
          </w:p>
        </w:tc>
        <w:tc>
          <w:tcPr>
            <w:tcW w:w="1366" w:type="dxa"/>
            <w:tcBorders>
              <w:top w:val="nil"/>
              <w:left w:val="nil"/>
              <w:bottom w:val="single" w:color="000000" w:sz="4" w:space="0"/>
              <w:right w:val="single" w:color="000000" w:sz="4" w:space="0"/>
            </w:tcBorders>
            <w:vAlign w:val="center"/>
          </w:tcPr>
          <w:p w14:paraId="5AB329DD">
            <w:r>
              <w:rPr>
                <w:rFonts w:hint="eastAsia"/>
              </w:rPr>
              <w:t>0.00</w:t>
            </w:r>
          </w:p>
        </w:tc>
        <w:tc>
          <w:tcPr>
            <w:tcW w:w="2059" w:type="dxa"/>
            <w:tcBorders>
              <w:top w:val="nil"/>
              <w:left w:val="nil"/>
              <w:bottom w:val="single" w:color="000000" w:sz="4" w:space="0"/>
              <w:right w:val="single" w:color="000000" w:sz="4" w:space="0"/>
            </w:tcBorders>
            <w:vAlign w:val="center"/>
          </w:tcPr>
          <w:p w14:paraId="0D304E1C">
            <w:r>
              <w:rPr>
                <w:rFonts w:hint="eastAsia"/>
              </w:rPr>
              <w:t>0.00</w:t>
            </w:r>
          </w:p>
        </w:tc>
        <w:tc>
          <w:tcPr>
            <w:tcW w:w="3323" w:type="dxa"/>
            <w:gridSpan w:val="4"/>
            <w:tcBorders>
              <w:top w:val="single" w:color="000000" w:sz="4" w:space="0"/>
              <w:left w:val="nil"/>
              <w:bottom w:val="single" w:color="000000" w:sz="4" w:space="0"/>
              <w:right w:val="single" w:color="000000" w:sz="4" w:space="0"/>
            </w:tcBorders>
            <w:vAlign w:val="center"/>
          </w:tcPr>
          <w:p w14:paraId="04C23D2B">
            <w:r>
              <w:rPr>
                <w:rFonts w:hint="eastAsia"/>
              </w:rPr>
              <w:t>0.00</w:t>
            </w:r>
          </w:p>
        </w:tc>
        <w:tc>
          <w:tcPr>
            <w:tcW w:w="1244" w:type="dxa"/>
            <w:tcBorders>
              <w:top w:val="nil"/>
              <w:left w:val="nil"/>
              <w:bottom w:val="single" w:color="000000" w:sz="4" w:space="0"/>
              <w:right w:val="single" w:color="000000" w:sz="4" w:space="0"/>
            </w:tcBorders>
            <w:vAlign w:val="center"/>
          </w:tcPr>
          <w:p w14:paraId="167FDE45">
            <w:r>
              <w:rPr>
                <w:rFonts w:hint="eastAsia"/>
              </w:rPr>
              <w:t>0.00%</w:t>
            </w:r>
          </w:p>
        </w:tc>
        <w:tc>
          <w:tcPr>
            <w:tcW w:w="716" w:type="dxa"/>
            <w:tcBorders>
              <w:top w:val="nil"/>
              <w:left w:val="nil"/>
              <w:bottom w:val="single" w:color="000000" w:sz="4" w:space="0"/>
              <w:right w:val="single" w:color="000000" w:sz="4" w:space="0"/>
            </w:tcBorders>
            <w:vAlign w:val="center"/>
          </w:tcPr>
          <w:p w14:paraId="1B74FEFC">
            <w:r>
              <w:rPr>
                <w:rFonts w:hint="eastAsia"/>
              </w:rPr>
              <w:t>/</w:t>
            </w:r>
          </w:p>
        </w:tc>
        <w:tc>
          <w:tcPr>
            <w:tcW w:w="819" w:type="dxa"/>
            <w:tcBorders>
              <w:top w:val="nil"/>
              <w:left w:val="nil"/>
              <w:bottom w:val="single" w:color="000000" w:sz="4" w:space="0"/>
              <w:right w:val="single" w:color="000000" w:sz="4" w:space="0"/>
            </w:tcBorders>
            <w:vAlign w:val="center"/>
          </w:tcPr>
          <w:p w14:paraId="34571DC8">
            <w:r>
              <w:rPr>
                <w:rFonts w:hint="eastAsia"/>
              </w:rPr>
              <w:t>/</w:t>
            </w:r>
          </w:p>
        </w:tc>
        <w:tc>
          <w:tcPr>
            <w:tcW w:w="623" w:type="dxa"/>
            <w:vMerge w:val="continue"/>
            <w:tcBorders>
              <w:top w:val="nil"/>
              <w:left w:val="single" w:color="000000" w:sz="4" w:space="0"/>
              <w:bottom w:val="single" w:color="000000" w:sz="4" w:space="0"/>
              <w:right w:val="single" w:color="000000" w:sz="4" w:space="0"/>
            </w:tcBorders>
            <w:vAlign w:val="center"/>
          </w:tcPr>
          <w:p w14:paraId="0C51D078"/>
        </w:tc>
      </w:tr>
      <w:tr w14:paraId="13F6D19A">
        <w:tblPrEx>
          <w:tblCellMar>
            <w:top w:w="0" w:type="dxa"/>
            <w:left w:w="108" w:type="dxa"/>
            <w:bottom w:w="0" w:type="dxa"/>
            <w:right w:w="108" w:type="dxa"/>
          </w:tblCellMar>
        </w:tblPrEx>
        <w:trPr>
          <w:trHeight w:val="139" w:hRule="atLeast"/>
        </w:trPr>
        <w:tc>
          <w:tcPr>
            <w:tcW w:w="998" w:type="dxa"/>
            <w:vMerge w:val="continue"/>
            <w:tcBorders>
              <w:top w:val="nil"/>
              <w:left w:val="single" w:color="000000" w:sz="4" w:space="0"/>
              <w:bottom w:val="single" w:color="000000" w:sz="4" w:space="0"/>
              <w:right w:val="single" w:color="000000" w:sz="4" w:space="0"/>
            </w:tcBorders>
            <w:vAlign w:val="center"/>
          </w:tcPr>
          <w:p w14:paraId="581C974A"/>
        </w:tc>
        <w:tc>
          <w:tcPr>
            <w:tcW w:w="2461" w:type="dxa"/>
            <w:gridSpan w:val="2"/>
            <w:tcBorders>
              <w:top w:val="nil"/>
              <w:left w:val="nil"/>
              <w:bottom w:val="single" w:color="000000" w:sz="4" w:space="0"/>
              <w:right w:val="single" w:color="000000" w:sz="4" w:space="0"/>
            </w:tcBorders>
            <w:vAlign w:val="center"/>
          </w:tcPr>
          <w:p w14:paraId="7371897B">
            <w:r>
              <w:rPr>
                <w:rFonts w:hint="eastAsia"/>
              </w:rPr>
              <w:t>其他资金</w:t>
            </w:r>
          </w:p>
        </w:tc>
        <w:tc>
          <w:tcPr>
            <w:tcW w:w="1366" w:type="dxa"/>
            <w:tcBorders>
              <w:top w:val="nil"/>
              <w:left w:val="nil"/>
              <w:bottom w:val="single" w:color="000000" w:sz="4" w:space="0"/>
              <w:right w:val="single" w:color="000000" w:sz="4" w:space="0"/>
            </w:tcBorders>
            <w:vAlign w:val="center"/>
          </w:tcPr>
          <w:p w14:paraId="34FE2322">
            <w:r>
              <w:rPr>
                <w:rFonts w:hint="eastAsia"/>
              </w:rPr>
              <w:t>　</w:t>
            </w:r>
          </w:p>
        </w:tc>
        <w:tc>
          <w:tcPr>
            <w:tcW w:w="2059" w:type="dxa"/>
            <w:tcBorders>
              <w:top w:val="nil"/>
              <w:left w:val="nil"/>
              <w:bottom w:val="single" w:color="000000" w:sz="4" w:space="0"/>
              <w:right w:val="single" w:color="000000" w:sz="4" w:space="0"/>
            </w:tcBorders>
            <w:vAlign w:val="center"/>
          </w:tcPr>
          <w:p w14:paraId="00B4A22B">
            <w:r>
              <w:rPr>
                <w:rFonts w:hint="eastAsia"/>
              </w:rPr>
              <w:t>　</w:t>
            </w:r>
          </w:p>
        </w:tc>
        <w:tc>
          <w:tcPr>
            <w:tcW w:w="3323" w:type="dxa"/>
            <w:gridSpan w:val="4"/>
            <w:tcBorders>
              <w:top w:val="single" w:color="000000" w:sz="4" w:space="0"/>
              <w:left w:val="nil"/>
              <w:bottom w:val="single" w:color="000000" w:sz="4" w:space="0"/>
              <w:right w:val="single" w:color="000000" w:sz="4" w:space="0"/>
            </w:tcBorders>
            <w:vAlign w:val="center"/>
          </w:tcPr>
          <w:p w14:paraId="048DA556">
            <w:r>
              <w:rPr>
                <w:rFonts w:hint="eastAsia"/>
              </w:rPr>
              <w:t>　</w:t>
            </w:r>
          </w:p>
        </w:tc>
        <w:tc>
          <w:tcPr>
            <w:tcW w:w="1244" w:type="dxa"/>
            <w:tcBorders>
              <w:top w:val="nil"/>
              <w:left w:val="nil"/>
              <w:bottom w:val="single" w:color="000000" w:sz="4" w:space="0"/>
              <w:right w:val="single" w:color="000000" w:sz="4" w:space="0"/>
            </w:tcBorders>
            <w:vAlign w:val="center"/>
          </w:tcPr>
          <w:p w14:paraId="11FB596E">
            <w:r>
              <w:rPr>
                <w:rFonts w:hint="eastAsia"/>
              </w:rPr>
              <w:t>　</w:t>
            </w:r>
          </w:p>
        </w:tc>
        <w:tc>
          <w:tcPr>
            <w:tcW w:w="716" w:type="dxa"/>
            <w:tcBorders>
              <w:top w:val="nil"/>
              <w:left w:val="nil"/>
              <w:bottom w:val="single" w:color="000000" w:sz="4" w:space="0"/>
              <w:right w:val="single" w:color="000000" w:sz="4" w:space="0"/>
            </w:tcBorders>
            <w:vAlign w:val="center"/>
          </w:tcPr>
          <w:p w14:paraId="16AE8D28">
            <w:r>
              <w:rPr>
                <w:rFonts w:hint="eastAsia"/>
              </w:rPr>
              <w:t>/</w:t>
            </w:r>
          </w:p>
        </w:tc>
        <w:tc>
          <w:tcPr>
            <w:tcW w:w="819" w:type="dxa"/>
            <w:tcBorders>
              <w:top w:val="nil"/>
              <w:left w:val="nil"/>
              <w:bottom w:val="single" w:color="000000" w:sz="4" w:space="0"/>
              <w:right w:val="single" w:color="000000" w:sz="4" w:space="0"/>
            </w:tcBorders>
            <w:vAlign w:val="center"/>
          </w:tcPr>
          <w:p w14:paraId="0B2170B8">
            <w:r>
              <w:rPr>
                <w:rFonts w:hint="eastAsia"/>
              </w:rPr>
              <w:t>/</w:t>
            </w:r>
          </w:p>
        </w:tc>
        <w:tc>
          <w:tcPr>
            <w:tcW w:w="623" w:type="dxa"/>
            <w:vMerge w:val="continue"/>
            <w:tcBorders>
              <w:top w:val="nil"/>
              <w:left w:val="single" w:color="000000" w:sz="4" w:space="0"/>
              <w:bottom w:val="single" w:color="000000" w:sz="4" w:space="0"/>
              <w:right w:val="single" w:color="000000" w:sz="4" w:space="0"/>
            </w:tcBorders>
            <w:vAlign w:val="center"/>
          </w:tcPr>
          <w:p w14:paraId="6869E280"/>
        </w:tc>
      </w:tr>
      <w:tr w14:paraId="4F72CFAE">
        <w:tblPrEx>
          <w:tblCellMar>
            <w:top w:w="0" w:type="dxa"/>
            <w:left w:w="108" w:type="dxa"/>
            <w:bottom w:w="0" w:type="dxa"/>
            <w:right w:w="108" w:type="dxa"/>
          </w:tblCellMar>
        </w:tblPrEx>
        <w:trPr>
          <w:trHeight w:val="204" w:hRule="atLeast"/>
        </w:trPr>
        <w:tc>
          <w:tcPr>
            <w:tcW w:w="998" w:type="dxa"/>
            <w:vMerge w:val="restart"/>
            <w:tcBorders>
              <w:top w:val="nil"/>
              <w:left w:val="single" w:color="000000" w:sz="4" w:space="0"/>
              <w:bottom w:val="single" w:color="000000" w:sz="4" w:space="0"/>
              <w:right w:val="single" w:color="000000" w:sz="4" w:space="0"/>
            </w:tcBorders>
            <w:vAlign w:val="center"/>
          </w:tcPr>
          <w:p w14:paraId="1E836E20">
            <w:r>
              <w:rPr>
                <w:rFonts w:hint="eastAsia"/>
              </w:rPr>
              <w:t>绩效指标（90分）</w:t>
            </w:r>
          </w:p>
        </w:tc>
        <w:tc>
          <w:tcPr>
            <w:tcW w:w="2461" w:type="dxa"/>
            <w:gridSpan w:val="2"/>
            <w:tcBorders>
              <w:top w:val="nil"/>
              <w:left w:val="nil"/>
              <w:bottom w:val="single" w:color="000000" w:sz="4" w:space="0"/>
              <w:right w:val="single" w:color="000000" w:sz="4" w:space="0"/>
            </w:tcBorders>
            <w:vAlign w:val="center"/>
          </w:tcPr>
          <w:p w14:paraId="2919567F">
            <w:r>
              <w:rPr>
                <w:rFonts w:hint="eastAsia"/>
              </w:rPr>
              <w:t>一级指标</w:t>
            </w:r>
          </w:p>
        </w:tc>
        <w:tc>
          <w:tcPr>
            <w:tcW w:w="1366" w:type="dxa"/>
            <w:tcBorders>
              <w:top w:val="nil"/>
              <w:left w:val="nil"/>
              <w:bottom w:val="single" w:color="000000" w:sz="4" w:space="0"/>
              <w:right w:val="single" w:color="000000" w:sz="4" w:space="0"/>
            </w:tcBorders>
            <w:vAlign w:val="center"/>
          </w:tcPr>
          <w:p w14:paraId="58425C8C">
            <w:r>
              <w:rPr>
                <w:rFonts w:hint="eastAsia"/>
              </w:rPr>
              <w:t>二级指标</w:t>
            </w:r>
          </w:p>
        </w:tc>
        <w:tc>
          <w:tcPr>
            <w:tcW w:w="2059" w:type="dxa"/>
            <w:tcBorders>
              <w:top w:val="nil"/>
              <w:left w:val="nil"/>
              <w:bottom w:val="single" w:color="000000" w:sz="4" w:space="0"/>
              <w:right w:val="single" w:color="000000" w:sz="4" w:space="0"/>
            </w:tcBorders>
            <w:vAlign w:val="center"/>
          </w:tcPr>
          <w:p w14:paraId="67493353">
            <w:r>
              <w:rPr>
                <w:rFonts w:hint="eastAsia"/>
              </w:rPr>
              <w:t>三级指标</w:t>
            </w:r>
          </w:p>
        </w:tc>
        <w:tc>
          <w:tcPr>
            <w:tcW w:w="976" w:type="dxa"/>
            <w:tcBorders>
              <w:top w:val="nil"/>
              <w:left w:val="nil"/>
              <w:bottom w:val="single" w:color="000000" w:sz="4" w:space="0"/>
              <w:right w:val="single" w:color="000000" w:sz="4" w:space="0"/>
            </w:tcBorders>
            <w:vAlign w:val="center"/>
          </w:tcPr>
          <w:p w14:paraId="2C649126">
            <w:r>
              <w:rPr>
                <w:rFonts w:hint="eastAsia"/>
              </w:rPr>
              <w:t>指标性质</w:t>
            </w:r>
          </w:p>
        </w:tc>
        <w:tc>
          <w:tcPr>
            <w:tcW w:w="1381" w:type="dxa"/>
            <w:tcBorders>
              <w:top w:val="nil"/>
              <w:left w:val="nil"/>
              <w:bottom w:val="single" w:color="000000" w:sz="4" w:space="0"/>
              <w:right w:val="single" w:color="000000" w:sz="4" w:space="0"/>
            </w:tcBorders>
            <w:vAlign w:val="center"/>
          </w:tcPr>
          <w:p w14:paraId="66895744">
            <w:r>
              <w:rPr>
                <w:rFonts w:hint="eastAsia"/>
              </w:rPr>
              <w:t>指标值</w:t>
            </w:r>
          </w:p>
        </w:tc>
        <w:tc>
          <w:tcPr>
            <w:tcW w:w="966" w:type="dxa"/>
            <w:gridSpan w:val="2"/>
            <w:tcBorders>
              <w:top w:val="nil"/>
              <w:left w:val="nil"/>
              <w:bottom w:val="single" w:color="000000" w:sz="4" w:space="0"/>
              <w:right w:val="single" w:color="000000" w:sz="4" w:space="0"/>
            </w:tcBorders>
            <w:vAlign w:val="center"/>
          </w:tcPr>
          <w:p w14:paraId="65E993AE">
            <w:r>
              <w:rPr>
                <w:rFonts w:hint="eastAsia"/>
              </w:rPr>
              <w:t>度量单位</w:t>
            </w:r>
          </w:p>
        </w:tc>
        <w:tc>
          <w:tcPr>
            <w:tcW w:w="1244" w:type="dxa"/>
            <w:tcBorders>
              <w:top w:val="nil"/>
              <w:left w:val="nil"/>
              <w:bottom w:val="single" w:color="000000" w:sz="4" w:space="0"/>
              <w:right w:val="single" w:color="000000" w:sz="4" w:space="0"/>
            </w:tcBorders>
            <w:vAlign w:val="center"/>
          </w:tcPr>
          <w:p w14:paraId="30DB8EED">
            <w:r>
              <w:rPr>
                <w:rFonts w:hint="eastAsia"/>
              </w:rPr>
              <w:t>完成值</w:t>
            </w:r>
          </w:p>
        </w:tc>
        <w:tc>
          <w:tcPr>
            <w:tcW w:w="716" w:type="dxa"/>
            <w:tcBorders>
              <w:top w:val="nil"/>
              <w:left w:val="nil"/>
              <w:bottom w:val="single" w:color="000000" w:sz="4" w:space="0"/>
              <w:right w:val="single" w:color="000000" w:sz="4" w:space="0"/>
            </w:tcBorders>
            <w:vAlign w:val="center"/>
          </w:tcPr>
          <w:p w14:paraId="5D8CEF57">
            <w:r>
              <w:rPr>
                <w:rFonts w:hint="eastAsia"/>
              </w:rPr>
              <w:t>权重</w:t>
            </w:r>
          </w:p>
        </w:tc>
        <w:tc>
          <w:tcPr>
            <w:tcW w:w="819" w:type="dxa"/>
            <w:tcBorders>
              <w:top w:val="nil"/>
              <w:left w:val="nil"/>
              <w:bottom w:val="single" w:color="000000" w:sz="4" w:space="0"/>
              <w:right w:val="single" w:color="000000" w:sz="4" w:space="0"/>
            </w:tcBorders>
            <w:vAlign w:val="center"/>
          </w:tcPr>
          <w:p w14:paraId="0E18BD3B">
            <w:r>
              <w:rPr>
                <w:rFonts w:hint="eastAsia"/>
              </w:rPr>
              <w:t>得分</w:t>
            </w:r>
          </w:p>
        </w:tc>
        <w:tc>
          <w:tcPr>
            <w:tcW w:w="623" w:type="dxa"/>
            <w:tcBorders>
              <w:top w:val="nil"/>
              <w:left w:val="nil"/>
              <w:bottom w:val="single" w:color="000000" w:sz="4" w:space="0"/>
              <w:right w:val="single" w:color="000000" w:sz="4" w:space="0"/>
            </w:tcBorders>
            <w:vAlign w:val="center"/>
          </w:tcPr>
          <w:p w14:paraId="5A14E48B">
            <w:r>
              <w:rPr>
                <w:rFonts w:hint="eastAsia"/>
              </w:rPr>
              <w:t>未完成原因分析</w:t>
            </w:r>
          </w:p>
        </w:tc>
      </w:tr>
      <w:tr w14:paraId="21DA7C79">
        <w:tblPrEx>
          <w:tblCellMar>
            <w:top w:w="0" w:type="dxa"/>
            <w:left w:w="108" w:type="dxa"/>
            <w:bottom w:w="0" w:type="dxa"/>
            <w:right w:w="108" w:type="dxa"/>
          </w:tblCellMar>
        </w:tblPrEx>
        <w:trPr>
          <w:trHeight w:val="204" w:hRule="atLeast"/>
        </w:trPr>
        <w:tc>
          <w:tcPr>
            <w:tcW w:w="998" w:type="dxa"/>
            <w:vMerge w:val="continue"/>
            <w:tcBorders>
              <w:top w:val="nil"/>
              <w:left w:val="single" w:color="000000" w:sz="4" w:space="0"/>
              <w:bottom w:val="single" w:color="000000" w:sz="4" w:space="0"/>
              <w:right w:val="single" w:color="000000" w:sz="4" w:space="0"/>
            </w:tcBorders>
            <w:vAlign w:val="center"/>
          </w:tcPr>
          <w:p w14:paraId="320432F6"/>
        </w:tc>
        <w:tc>
          <w:tcPr>
            <w:tcW w:w="2461" w:type="dxa"/>
            <w:gridSpan w:val="2"/>
            <w:vMerge w:val="restart"/>
            <w:tcBorders>
              <w:top w:val="nil"/>
              <w:left w:val="single" w:color="000000" w:sz="4" w:space="0"/>
              <w:bottom w:val="single" w:color="000000" w:sz="4" w:space="0"/>
              <w:right w:val="single" w:color="000000" w:sz="4" w:space="0"/>
            </w:tcBorders>
            <w:vAlign w:val="center"/>
          </w:tcPr>
          <w:p w14:paraId="23E43667">
            <w:r>
              <w:rPr>
                <w:rFonts w:hint="eastAsia"/>
              </w:rPr>
              <w:t>产出指标</w:t>
            </w:r>
          </w:p>
        </w:tc>
        <w:tc>
          <w:tcPr>
            <w:tcW w:w="1366" w:type="dxa"/>
            <w:tcBorders>
              <w:top w:val="nil"/>
              <w:left w:val="nil"/>
              <w:bottom w:val="single" w:color="000000" w:sz="4" w:space="0"/>
              <w:right w:val="single" w:color="000000" w:sz="4" w:space="0"/>
            </w:tcBorders>
            <w:vAlign w:val="center"/>
          </w:tcPr>
          <w:p w14:paraId="6C85CE64">
            <w:r>
              <w:rPr>
                <w:rFonts w:hint="eastAsia"/>
              </w:rPr>
              <w:t>数量指标</w:t>
            </w:r>
          </w:p>
        </w:tc>
        <w:tc>
          <w:tcPr>
            <w:tcW w:w="2059" w:type="dxa"/>
            <w:tcBorders>
              <w:top w:val="nil"/>
              <w:left w:val="nil"/>
              <w:bottom w:val="single" w:color="000000" w:sz="4" w:space="0"/>
              <w:right w:val="single" w:color="000000" w:sz="4" w:space="0"/>
            </w:tcBorders>
            <w:vAlign w:val="center"/>
          </w:tcPr>
          <w:p w14:paraId="04CAE6A3">
            <w:r>
              <w:rPr>
                <w:rFonts w:hint="eastAsia"/>
              </w:rPr>
              <w:t>按时完成各项工作指标</w:t>
            </w:r>
          </w:p>
        </w:tc>
        <w:tc>
          <w:tcPr>
            <w:tcW w:w="976" w:type="dxa"/>
            <w:tcBorders>
              <w:top w:val="nil"/>
              <w:left w:val="nil"/>
              <w:bottom w:val="single" w:color="000000" w:sz="4" w:space="0"/>
              <w:right w:val="single" w:color="000000" w:sz="4" w:space="0"/>
            </w:tcBorders>
            <w:vAlign w:val="center"/>
          </w:tcPr>
          <w:p w14:paraId="3BFDA474">
            <w:r>
              <w:rPr>
                <w:rFonts w:hint="eastAsia"/>
              </w:rPr>
              <w:t>≥</w:t>
            </w:r>
          </w:p>
        </w:tc>
        <w:tc>
          <w:tcPr>
            <w:tcW w:w="1381" w:type="dxa"/>
            <w:tcBorders>
              <w:top w:val="nil"/>
              <w:left w:val="nil"/>
              <w:bottom w:val="single" w:color="000000" w:sz="4" w:space="0"/>
              <w:right w:val="single" w:color="000000" w:sz="4" w:space="0"/>
            </w:tcBorders>
            <w:vAlign w:val="center"/>
          </w:tcPr>
          <w:p w14:paraId="763B02CA">
            <w:r>
              <w:rPr>
                <w:rFonts w:hint="eastAsia"/>
              </w:rPr>
              <w:t>95</w:t>
            </w:r>
          </w:p>
        </w:tc>
        <w:tc>
          <w:tcPr>
            <w:tcW w:w="966" w:type="dxa"/>
            <w:gridSpan w:val="2"/>
            <w:tcBorders>
              <w:top w:val="nil"/>
              <w:left w:val="nil"/>
              <w:bottom w:val="single" w:color="000000" w:sz="4" w:space="0"/>
              <w:right w:val="single" w:color="000000" w:sz="4" w:space="0"/>
            </w:tcBorders>
            <w:vAlign w:val="center"/>
          </w:tcPr>
          <w:p w14:paraId="30B81DBC">
            <w:r>
              <w:rPr>
                <w:rFonts w:hint="eastAsia"/>
              </w:rPr>
              <w:t>%</w:t>
            </w:r>
          </w:p>
        </w:tc>
        <w:tc>
          <w:tcPr>
            <w:tcW w:w="1244" w:type="dxa"/>
            <w:tcBorders>
              <w:top w:val="nil"/>
              <w:left w:val="nil"/>
              <w:bottom w:val="single" w:color="000000" w:sz="4" w:space="0"/>
              <w:right w:val="single" w:color="000000" w:sz="4" w:space="0"/>
            </w:tcBorders>
            <w:vAlign w:val="center"/>
          </w:tcPr>
          <w:p w14:paraId="2250A7C3">
            <w:r>
              <w:rPr>
                <w:rFonts w:hint="eastAsia"/>
              </w:rPr>
              <w:t>95</w:t>
            </w:r>
          </w:p>
        </w:tc>
        <w:tc>
          <w:tcPr>
            <w:tcW w:w="716" w:type="dxa"/>
            <w:tcBorders>
              <w:top w:val="nil"/>
              <w:left w:val="nil"/>
              <w:bottom w:val="single" w:color="000000" w:sz="4" w:space="0"/>
              <w:right w:val="single" w:color="000000" w:sz="4" w:space="0"/>
            </w:tcBorders>
            <w:vAlign w:val="center"/>
          </w:tcPr>
          <w:p w14:paraId="0FBE77E5">
            <w:r>
              <w:rPr>
                <w:rFonts w:hint="eastAsia"/>
              </w:rPr>
              <w:t>20</w:t>
            </w:r>
          </w:p>
        </w:tc>
        <w:tc>
          <w:tcPr>
            <w:tcW w:w="819" w:type="dxa"/>
            <w:tcBorders>
              <w:top w:val="nil"/>
              <w:left w:val="nil"/>
              <w:bottom w:val="single" w:color="000000" w:sz="4" w:space="0"/>
              <w:right w:val="single" w:color="000000" w:sz="4" w:space="0"/>
            </w:tcBorders>
            <w:vAlign w:val="center"/>
          </w:tcPr>
          <w:p w14:paraId="62CDE976">
            <w:r>
              <w:rPr>
                <w:rFonts w:hint="eastAsia"/>
              </w:rPr>
              <w:t>20</w:t>
            </w:r>
          </w:p>
        </w:tc>
        <w:tc>
          <w:tcPr>
            <w:tcW w:w="623" w:type="dxa"/>
            <w:tcBorders>
              <w:top w:val="nil"/>
              <w:left w:val="nil"/>
              <w:bottom w:val="single" w:color="000000" w:sz="4" w:space="0"/>
              <w:right w:val="single" w:color="000000" w:sz="4" w:space="0"/>
            </w:tcBorders>
            <w:vAlign w:val="center"/>
          </w:tcPr>
          <w:p w14:paraId="5E6F54A5">
            <w:r>
              <w:rPr>
                <w:rFonts w:hint="eastAsia"/>
              </w:rPr>
              <w:t>　</w:t>
            </w:r>
          </w:p>
        </w:tc>
      </w:tr>
      <w:tr w14:paraId="2213D24F">
        <w:tblPrEx>
          <w:tblCellMar>
            <w:top w:w="0" w:type="dxa"/>
            <w:left w:w="108" w:type="dxa"/>
            <w:bottom w:w="0" w:type="dxa"/>
            <w:right w:w="108" w:type="dxa"/>
          </w:tblCellMar>
        </w:tblPrEx>
        <w:trPr>
          <w:trHeight w:val="139" w:hRule="atLeast"/>
        </w:trPr>
        <w:tc>
          <w:tcPr>
            <w:tcW w:w="998" w:type="dxa"/>
            <w:vMerge w:val="continue"/>
            <w:tcBorders>
              <w:top w:val="nil"/>
              <w:left w:val="single" w:color="000000" w:sz="4" w:space="0"/>
              <w:bottom w:val="single" w:color="000000" w:sz="4" w:space="0"/>
              <w:right w:val="single" w:color="000000" w:sz="4" w:space="0"/>
            </w:tcBorders>
            <w:vAlign w:val="center"/>
          </w:tcPr>
          <w:p w14:paraId="40F00869"/>
        </w:tc>
        <w:tc>
          <w:tcPr>
            <w:tcW w:w="2461" w:type="dxa"/>
            <w:gridSpan w:val="2"/>
            <w:vMerge w:val="continue"/>
            <w:tcBorders>
              <w:top w:val="nil"/>
              <w:left w:val="single" w:color="000000" w:sz="4" w:space="0"/>
              <w:bottom w:val="single" w:color="000000" w:sz="4" w:space="0"/>
              <w:right w:val="single" w:color="000000" w:sz="4" w:space="0"/>
            </w:tcBorders>
            <w:vAlign w:val="center"/>
          </w:tcPr>
          <w:p w14:paraId="6B5DECC9"/>
        </w:tc>
        <w:tc>
          <w:tcPr>
            <w:tcW w:w="1366" w:type="dxa"/>
            <w:tcBorders>
              <w:top w:val="nil"/>
              <w:left w:val="nil"/>
              <w:bottom w:val="single" w:color="000000" w:sz="4" w:space="0"/>
              <w:right w:val="single" w:color="000000" w:sz="4" w:space="0"/>
            </w:tcBorders>
            <w:vAlign w:val="center"/>
          </w:tcPr>
          <w:p w14:paraId="05D12EAD">
            <w:r>
              <w:rPr>
                <w:rFonts w:hint="eastAsia"/>
              </w:rPr>
              <w:t>质量指标</w:t>
            </w:r>
          </w:p>
        </w:tc>
        <w:tc>
          <w:tcPr>
            <w:tcW w:w="2059" w:type="dxa"/>
            <w:tcBorders>
              <w:top w:val="nil"/>
              <w:left w:val="nil"/>
              <w:bottom w:val="single" w:color="000000" w:sz="4" w:space="0"/>
              <w:right w:val="single" w:color="000000" w:sz="4" w:space="0"/>
            </w:tcBorders>
            <w:vAlign w:val="center"/>
          </w:tcPr>
          <w:p w14:paraId="2B4FA101">
            <w:r>
              <w:rPr>
                <w:rFonts w:hint="eastAsia"/>
              </w:rPr>
              <w:t>各项任务完成率</w:t>
            </w:r>
          </w:p>
        </w:tc>
        <w:tc>
          <w:tcPr>
            <w:tcW w:w="976" w:type="dxa"/>
            <w:tcBorders>
              <w:top w:val="nil"/>
              <w:left w:val="nil"/>
              <w:bottom w:val="single" w:color="000000" w:sz="4" w:space="0"/>
              <w:right w:val="single" w:color="000000" w:sz="4" w:space="0"/>
            </w:tcBorders>
            <w:vAlign w:val="center"/>
          </w:tcPr>
          <w:p w14:paraId="18DAE669">
            <w:r>
              <w:rPr>
                <w:rFonts w:hint="eastAsia"/>
              </w:rPr>
              <w:t>≥</w:t>
            </w:r>
          </w:p>
        </w:tc>
        <w:tc>
          <w:tcPr>
            <w:tcW w:w="1381" w:type="dxa"/>
            <w:tcBorders>
              <w:top w:val="nil"/>
              <w:left w:val="nil"/>
              <w:bottom w:val="single" w:color="000000" w:sz="4" w:space="0"/>
              <w:right w:val="single" w:color="000000" w:sz="4" w:space="0"/>
            </w:tcBorders>
            <w:vAlign w:val="center"/>
          </w:tcPr>
          <w:p w14:paraId="1930E259">
            <w:r>
              <w:rPr>
                <w:rFonts w:hint="eastAsia"/>
              </w:rPr>
              <w:t>95</w:t>
            </w:r>
          </w:p>
        </w:tc>
        <w:tc>
          <w:tcPr>
            <w:tcW w:w="966" w:type="dxa"/>
            <w:gridSpan w:val="2"/>
            <w:tcBorders>
              <w:top w:val="nil"/>
              <w:left w:val="nil"/>
              <w:bottom w:val="single" w:color="000000" w:sz="4" w:space="0"/>
              <w:right w:val="single" w:color="000000" w:sz="4" w:space="0"/>
            </w:tcBorders>
            <w:vAlign w:val="center"/>
          </w:tcPr>
          <w:p w14:paraId="27E14FEE">
            <w:r>
              <w:rPr>
                <w:rFonts w:hint="eastAsia"/>
              </w:rPr>
              <w:t>%</w:t>
            </w:r>
          </w:p>
        </w:tc>
        <w:tc>
          <w:tcPr>
            <w:tcW w:w="1244" w:type="dxa"/>
            <w:tcBorders>
              <w:top w:val="nil"/>
              <w:left w:val="nil"/>
              <w:bottom w:val="single" w:color="000000" w:sz="4" w:space="0"/>
              <w:right w:val="single" w:color="000000" w:sz="4" w:space="0"/>
            </w:tcBorders>
            <w:vAlign w:val="center"/>
          </w:tcPr>
          <w:p w14:paraId="62880886">
            <w:r>
              <w:rPr>
                <w:rFonts w:hint="eastAsia"/>
              </w:rPr>
              <w:t>95</w:t>
            </w:r>
          </w:p>
        </w:tc>
        <w:tc>
          <w:tcPr>
            <w:tcW w:w="716" w:type="dxa"/>
            <w:tcBorders>
              <w:top w:val="nil"/>
              <w:left w:val="nil"/>
              <w:bottom w:val="single" w:color="000000" w:sz="4" w:space="0"/>
              <w:right w:val="single" w:color="000000" w:sz="4" w:space="0"/>
            </w:tcBorders>
            <w:vAlign w:val="center"/>
          </w:tcPr>
          <w:p w14:paraId="658075AD">
            <w:r>
              <w:rPr>
                <w:rFonts w:hint="eastAsia"/>
              </w:rPr>
              <w:t>10</w:t>
            </w:r>
          </w:p>
        </w:tc>
        <w:tc>
          <w:tcPr>
            <w:tcW w:w="819" w:type="dxa"/>
            <w:tcBorders>
              <w:top w:val="nil"/>
              <w:left w:val="nil"/>
              <w:bottom w:val="single" w:color="000000" w:sz="4" w:space="0"/>
              <w:right w:val="single" w:color="000000" w:sz="4" w:space="0"/>
            </w:tcBorders>
            <w:vAlign w:val="center"/>
          </w:tcPr>
          <w:p w14:paraId="7714053F">
            <w:r>
              <w:rPr>
                <w:rFonts w:hint="eastAsia"/>
              </w:rPr>
              <w:t>10</w:t>
            </w:r>
          </w:p>
        </w:tc>
        <w:tc>
          <w:tcPr>
            <w:tcW w:w="623" w:type="dxa"/>
            <w:tcBorders>
              <w:top w:val="nil"/>
              <w:left w:val="nil"/>
              <w:bottom w:val="single" w:color="000000" w:sz="4" w:space="0"/>
              <w:right w:val="single" w:color="000000" w:sz="4" w:space="0"/>
            </w:tcBorders>
            <w:vAlign w:val="center"/>
          </w:tcPr>
          <w:p w14:paraId="0C29DFB8">
            <w:r>
              <w:rPr>
                <w:rFonts w:hint="eastAsia"/>
              </w:rPr>
              <w:t>　</w:t>
            </w:r>
          </w:p>
        </w:tc>
      </w:tr>
      <w:tr w14:paraId="5A57233C">
        <w:tblPrEx>
          <w:tblCellMar>
            <w:top w:w="0" w:type="dxa"/>
            <w:left w:w="108" w:type="dxa"/>
            <w:bottom w:w="0" w:type="dxa"/>
            <w:right w:w="108" w:type="dxa"/>
          </w:tblCellMar>
        </w:tblPrEx>
        <w:trPr>
          <w:trHeight w:val="271" w:hRule="atLeast"/>
        </w:trPr>
        <w:tc>
          <w:tcPr>
            <w:tcW w:w="998" w:type="dxa"/>
            <w:vMerge w:val="continue"/>
            <w:tcBorders>
              <w:top w:val="nil"/>
              <w:left w:val="single" w:color="000000" w:sz="4" w:space="0"/>
              <w:bottom w:val="single" w:color="000000" w:sz="4" w:space="0"/>
              <w:right w:val="single" w:color="000000" w:sz="4" w:space="0"/>
            </w:tcBorders>
            <w:vAlign w:val="center"/>
          </w:tcPr>
          <w:p w14:paraId="0D5AA00A"/>
        </w:tc>
        <w:tc>
          <w:tcPr>
            <w:tcW w:w="2461" w:type="dxa"/>
            <w:gridSpan w:val="2"/>
            <w:vMerge w:val="continue"/>
            <w:tcBorders>
              <w:top w:val="nil"/>
              <w:left w:val="single" w:color="000000" w:sz="4" w:space="0"/>
              <w:bottom w:val="single" w:color="000000" w:sz="4" w:space="0"/>
              <w:right w:val="single" w:color="000000" w:sz="4" w:space="0"/>
            </w:tcBorders>
            <w:vAlign w:val="center"/>
          </w:tcPr>
          <w:p w14:paraId="61F087DE"/>
        </w:tc>
        <w:tc>
          <w:tcPr>
            <w:tcW w:w="1366" w:type="dxa"/>
            <w:tcBorders>
              <w:top w:val="nil"/>
              <w:left w:val="nil"/>
              <w:bottom w:val="single" w:color="000000" w:sz="4" w:space="0"/>
              <w:right w:val="single" w:color="000000" w:sz="4" w:space="0"/>
            </w:tcBorders>
            <w:vAlign w:val="center"/>
          </w:tcPr>
          <w:p w14:paraId="2038AB5C">
            <w:r>
              <w:rPr>
                <w:rFonts w:hint="eastAsia"/>
              </w:rPr>
              <w:t>时效指标</w:t>
            </w:r>
          </w:p>
        </w:tc>
        <w:tc>
          <w:tcPr>
            <w:tcW w:w="2059" w:type="dxa"/>
            <w:tcBorders>
              <w:top w:val="nil"/>
              <w:left w:val="nil"/>
              <w:bottom w:val="single" w:color="000000" w:sz="4" w:space="0"/>
              <w:right w:val="single" w:color="000000" w:sz="4" w:space="0"/>
            </w:tcBorders>
            <w:vAlign w:val="center"/>
          </w:tcPr>
          <w:p w14:paraId="2A1E6339">
            <w:r>
              <w:rPr>
                <w:rFonts w:hint="eastAsia"/>
              </w:rPr>
              <w:t>完成时间</w:t>
            </w:r>
          </w:p>
        </w:tc>
        <w:tc>
          <w:tcPr>
            <w:tcW w:w="976" w:type="dxa"/>
            <w:tcBorders>
              <w:top w:val="nil"/>
              <w:left w:val="nil"/>
              <w:bottom w:val="single" w:color="000000" w:sz="4" w:space="0"/>
              <w:right w:val="single" w:color="000000" w:sz="4" w:space="0"/>
            </w:tcBorders>
            <w:vAlign w:val="center"/>
          </w:tcPr>
          <w:p w14:paraId="4BE13FAD">
            <w:r>
              <w:rPr>
                <w:rFonts w:hint="eastAsia"/>
              </w:rPr>
              <w:t>定性</w:t>
            </w:r>
          </w:p>
        </w:tc>
        <w:tc>
          <w:tcPr>
            <w:tcW w:w="1381" w:type="dxa"/>
            <w:tcBorders>
              <w:top w:val="nil"/>
              <w:left w:val="nil"/>
              <w:bottom w:val="single" w:color="000000" w:sz="4" w:space="0"/>
              <w:right w:val="single" w:color="000000" w:sz="4" w:space="0"/>
            </w:tcBorders>
            <w:vAlign w:val="center"/>
          </w:tcPr>
          <w:p w14:paraId="09175C32">
            <w:r>
              <w:rPr>
                <w:rFonts w:hint="eastAsia"/>
              </w:rPr>
              <w:t>2023年12月31日前</w:t>
            </w:r>
          </w:p>
        </w:tc>
        <w:tc>
          <w:tcPr>
            <w:tcW w:w="966" w:type="dxa"/>
            <w:gridSpan w:val="2"/>
            <w:tcBorders>
              <w:top w:val="nil"/>
              <w:left w:val="nil"/>
              <w:bottom w:val="single" w:color="000000" w:sz="4" w:space="0"/>
              <w:right w:val="single" w:color="000000" w:sz="4" w:space="0"/>
            </w:tcBorders>
            <w:vAlign w:val="center"/>
          </w:tcPr>
          <w:p w14:paraId="1E4AC6CD">
            <w:r>
              <w:rPr>
                <w:rFonts w:hint="eastAsia"/>
              </w:rPr>
              <w:t>　</w:t>
            </w:r>
          </w:p>
        </w:tc>
        <w:tc>
          <w:tcPr>
            <w:tcW w:w="1244" w:type="dxa"/>
            <w:tcBorders>
              <w:top w:val="nil"/>
              <w:left w:val="nil"/>
              <w:bottom w:val="single" w:color="000000" w:sz="4" w:space="0"/>
              <w:right w:val="single" w:color="000000" w:sz="4" w:space="0"/>
            </w:tcBorders>
            <w:vAlign w:val="center"/>
          </w:tcPr>
          <w:p w14:paraId="135D14B5">
            <w:r>
              <w:rPr>
                <w:rFonts w:hint="eastAsia"/>
              </w:rPr>
              <w:t>2023年</w:t>
            </w:r>
          </w:p>
        </w:tc>
        <w:tc>
          <w:tcPr>
            <w:tcW w:w="716" w:type="dxa"/>
            <w:tcBorders>
              <w:top w:val="nil"/>
              <w:left w:val="nil"/>
              <w:bottom w:val="single" w:color="000000" w:sz="4" w:space="0"/>
              <w:right w:val="single" w:color="000000" w:sz="4" w:space="0"/>
            </w:tcBorders>
            <w:vAlign w:val="center"/>
          </w:tcPr>
          <w:p w14:paraId="77C3D9EE">
            <w:r>
              <w:rPr>
                <w:rFonts w:hint="eastAsia"/>
              </w:rPr>
              <w:t>10</w:t>
            </w:r>
          </w:p>
        </w:tc>
        <w:tc>
          <w:tcPr>
            <w:tcW w:w="819" w:type="dxa"/>
            <w:tcBorders>
              <w:top w:val="nil"/>
              <w:left w:val="nil"/>
              <w:bottom w:val="single" w:color="000000" w:sz="4" w:space="0"/>
              <w:right w:val="single" w:color="000000" w:sz="4" w:space="0"/>
            </w:tcBorders>
            <w:vAlign w:val="center"/>
          </w:tcPr>
          <w:p w14:paraId="320D2876">
            <w:r>
              <w:rPr>
                <w:rFonts w:hint="eastAsia"/>
              </w:rPr>
              <w:t>10</w:t>
            </w:r>
          </w:p>
        </w:tc>
        <w:tc>
          <w:tcPr>
            <w:tcW w:w="623" w:type="dxa"/>
            <w:tcBorders>
              <w:top w:val="nil"/>
              <w:left w:val="nil"/>
              <w:bottom w:val="single" w:color="000000" w:sz="4" w:space="0"/>
              <w:right w:val="single" w:color="000000" w:sz="4" w:space="0"/>
            </w:tcBorders>
            <w:vAlign w:val="center"/>
          </w:tcPr>
          <w:p w14:paraId="4C5D6A65">
            <w:r>
              <w:rPr>
                <w:rFonts w:hint="eastAsia"/>
              </w:rPr>
              <w:t>　</w:t>
            </w:r>
          </w:p>
        </w:tc>
      </w:tr>
      <w:tr w14:paraId="70CFA084">
        <w:tblPrEx>
          <w:tblCellMar>
            <w:top w:w="0" w:type="dxa"/>
            <w:left w:w="108" w:type="dxa"/>
            <w:bottom w:w="0" w:type="dxa"/>
            <w:right w:w="108" w:type="dxa"/>
          </w:tblCellMar>
        </w:tblPrEx>
        <w:trPr>
          <w:trHeight w:val="271" w:hRule="atLeast"/>
        </w:trPr>
        <w:tc>
          <w:tcPr>
            <w:tcW w:w="998" w:type="dxa"/>
            <w:vMerge w:val="continue"/>
            <w:tcBorders>
              <w:top w:val="nil"/>
              <w:left w:val="single" w:color="000000" w:sz="4" w:space="0"/>
              <w:bottom w:val="single" w:color="000000" w:sz="4" w:space="0"/>
              <w:right w:val="single" w:color="000000" w:sz="4" w:space="0"/>
            </w:tcBorders>
            <w:vAlign w:val="center"/>
          </w:tcPr>
          <w:p w14:paraId="2C6F6185"/>
        </w:tc>
        <w:tc>
          <w:tcPr>
            <w:tcW w:w="2461" w:type="dxa"/>
            <w:gridSpan w:val="2"/>
            <w:vMerge w:val="restart"/>
            <w:tcBorders>
              <w:top w:val="nil"/>
              <w:left w:val="single" w:color="000000" w:sz="4" w:space="0"/>
              <w:bottom w:val="single" w:color="000000" w:sz="4" w:space="0"/>
              <w:right w:val="single" w:color="000000" w:sz="4" w:space="0"/>
            </w:tcBorders>
            <w:vAlign w:val="center"/>
          </w:tcPr>
          <w:p w14:paraId="494F839B">
            <w:r>
              <w:rPr>
                <w:rFonts w:hint="eastAsia"/>
              </w:rPr>
              <w:t>效益指标</w:t>
            </w:r>
          </w:p>
        </w:tc>
        <w:tc>
          <w:tcPr>
            <w:tcW w:w="1366" w:type="dxa"/>
            <w:tcBorders>
              <w:top w:val="nil"/>
              <w:left w:val="nil"/>
              <w:bottom w:val="single" w:color="000000" w:sz="4" w:space="0"/>
              <w:right w:val="single" w:color="000000" w:sz="4" w:space="0"/>
            </w:tcBorders>
            <w:vAlign w:val="center"/>
          </w:tcPr>
          <w:p w14:paraId="07032FC0">
            <w:r>
              <w:rPr>
                <w:rFonts w:hint="eastAsia"/>
              </w:rPr>
              <w:t>经济效益指标</w:t>
            </w:r>
          </w:p>
        </w:tc>
        <w:tc>
          <w:tcPr>
            <w:tcW w:w="2059" w:type="dxa"/>
            <w:tcBorders>
              <w:top w:val="nil"/>
              <w:left w:val="nil"/>
              <w:bottom w:val="single" w:color="000000" w:sz="4" w:space="0"/>
              <w:right w:val="single" w:color="000000" w:sz="4" w:space="0"/>
            </w:tcBorders>
            <w:vAlign w:val="center"/>
          </w:tcPr>
          <w:p w14:paraId="70782938">
            <w:r>
              <w:rPr>
                <w:rFonts w:hint="eastAsia"/>
              </w:rPr>
              <w:t>项</w:t>
            </w:r>
            <w:r>
              <w:rPr>
                <w:rFonts w:hint="eastAsia"/>
              </w:rPr>
              <w:t>目资金争取、项目落实有较大突破</w:t>
            </w:r>
          </w:p>
        </w:tc>
        <w:tc>
          <w:tcPr>
            <w:tcW w:w="976" w:type="dxa"/>
            <w:tcBorders>
              <w:top w:val="nil"/>
              <w:left w:val="nil"/>
              <w:bottom w:val="single" w:color="000000" w:sz="4" w:space="0"/>
              <w:right w:val="single" w:color="000000" w:sz="4" w:space="0"/>
            </w:tcBorders>
            <w:vAlign w:val="center"/>
          </w:tcPr>
          <w:p w14:paraId="251F4212">
            <w:r>
              <w:rPr>
                <w:rFonts w:hint="eastAsia"/>
              </w:rPr>
              <w:t>定性</w:t>
            </w:r>
          </w:p>
        </w:tc>
        <w:tc>
          <w:tcPr>
            <w:tcW w:w="1381" w:type="dxa"/>
            <w:tcBorders>
              <w:top w:val="nil"/>
              <w:left w:val="nil"/>
              <w:bottom w:val="single" w:color="000000" w:sz="4" w:space="0"/>
              <w:right w:val="single" w:color="000000" w:sz="4" w:space="0"/>
            </w:tcBorders>
            <w:vAlign w:val="center"/>
          </w:tcPr>
          <w:p w14:paraId="7C8C341C">
            <w:r>
              <w:rPr>
                <w:rFonts w:hint="eastAsia"/>
              </w:rPr>
              <w:t>好</w:t>
            </w:r>
          </w:p>
        </w:tc>
        <w:tc>
          <w:tcPr>
            <w:tcW w:w="966" w:type="dxa"/>
            <w:gridSpan w:val="2"/>
            <w:tcBorders>
              <w:top w:val="nil"/>
              <w:left w:val="nil"/>
              <w:bottom w:val="single" w:color="000000" w:sz="4" w:space="0"/>
              <w:right w:val="single" w:color="000000" w:sz="4" w:space="0"/>
            </w:tcBorders>
            <w:vAlign w:val="center"/>
          </w:tcPr>
          <w:p w14:paraId="416CB598">
            <w:r>
              <w:rPr>
                <w:rFonts w:hint="eastAsia"/>
              </w:rPr>
              <w:t>　</w:t>
            </w:r>
          </w:p>
        </w:tc>
        <w:tc>
          <w:tcPr>
            <w:tcW w:w="1244" w:type="dxa"/>
            <w:tcBorders>
              <w:top w:val="nil"/>
              <w:left w:val="nil"/>
              <w:bottom w:val="single" w:color="000000" w:sz="4" w:space="0"/>
              <w:right w:val="single" w:color="000000" w:sz="4" w:space="0"/>
            </w:tcBorders>
            <w:vAlign w:val="center"/>
          </w:tcPr>
          <w:p w14:paraId="25B540E9">
            <w:r>
              <w:rPr>
                <w:rFonts w:hint="eastAsia"/>
              </w:rPr>
              <w:t>好</w:t>
            </w:r>
          </w:p>
        </w:tc>
        <w:tc>
          <w:tcPr>
            <w:tcW w:w="716" w:type="dxa"/>
            <w:tcBorders>
              <w:top w:val="nil"/>
              <w:left w:val="nil"/>
              <w:bottom w:val="single" w:color="000000" w:sz="4" w:space="0"/>
              <w:right w:val="single" w:color="000000" w:sz="4" w:space="0"/>
            </w:tcBorders>
            <w:vAlign w:val="center"/>
          </w:tcPr>
          <w:p w14:paraId="043C9716">
            <w:r>
              <w:rPr>
                <w:rFonts w:hint="eastAsia"/>
              </w:rPr>
              <w:t>10</w:t>
            </w:r>
          </w:p>
        </w:tc>
        <w:tc>
          <w:tcPr>
            <w:tcW w:w="819" w:type="dxa"/>
            <w:tcBorders>
              <w:top w:val="nil"/>
              <w:left w:val="nil"/>
              <w:bottom w:val="single" w:color="000000" w:sz="4" w:space="0"/>
              <w:right w:val="single" w:color="000000" w:sz="4" w:space="0"/>
            </w:tcBorders>
            <w:vAlign w:val="center"/>
          </w:tcPr>
          <w:p w14:paraId="7E7677ED">
            <w:r>
              <w:rPr>
                <w:rFonts w:hint="eastAsia"/>
              </w:rPr>
              <w:t>10</w:t>
            </w:r>
          </w:p>
        </w:tc>
        <w:tc>
          <w:tcPr>
            <w:tcW w:w="623" w:type="dxa"/>
            <w:tcBorders>
              <w:top w:val="nil"/>
              <w:left w:val="nil"/>
              <w:bottom w:val="single" w:color="000000" w:sz="4" w:space="0"/>
              <w:right w:val="single" w:color="000000" w:sz="4" w:space="0"/>
            </w:tcBorders>
            <w:vAlign w:val="center"/>
          </w:tcPr>
          <w:p w14:paraId="50973895">
            <w:r>
              <w:rPr>
                <w:rFonts w:hint="eastAsia"/>
              </w:rPr>
              <w:t>　</w:t>
            </w:r>
          </w:p>
        </w:tc>
      </w:tr>
      <w:tr w14:paraId="71942982">
        <w:tblPrEx>
          <w:tblCellMar>
            <w:top w:w="0" w:type="dxa"/>
            <w:left w:w="108" w:type="dxa"/>
            <w:bottom w:w="0" w:type="dxa"/>
            <w:right w:w="108" w:type="dxa"/>
          </w:tblCellMar>
        </w:tblPrEx>
        <w:trPr>
          <w:trHeight w:val="271" w:hRule="atLeast"/>
        </w:trPr>
        <w:tc>
          <w:tcPr>
            <w:tcW w:w="998" w:type="dxa"/>
            <w:vMerge w:val="continue"/>
            <w:tcBorders>
              <w:top w:val="nil"/>
              <w:left w:val="single" w:color="000000" w:sz="4" w:space="0"/>
              <w:bottom w:val="single" w:color="000000" w:sz="4" w:space="0"/>
              <w:right w:val="single" w:color="000000" w:sz="4" w:space="0"/>
            </w:tcBorders>
            <w:vAlign w:val="center"/>
          </w:tcPr>
          <w:p w14:paraId="2244C0F6"/>
        </w:tc>
        <w:tc>
          <w:tcPr>
            <w:tcW w:w="2461" w:type="dxa"/>
            <w:gridSpan w:val="2"/>
            <w:vMerge w:val="continue"/>
            <w:tcBorders>
              <w:top w:val="nil"/>
              <w:left w:val="single" w:color="000000" w:sz="4" w:space="0"/>
              <w:bottom w:val="single" w:color="000000" w:sz="4" w:space="0"/>
              <w:right w:val="single" w:color="000000" w:sz="4" w:space="0"/>
            </w:tcBorders>
            <w:vAlign w:val="center"/>
          </w:tcPr>
          <w:p w14:paraId="74758B66"/>
        </w:tc>
        <w:tc>
          <w:tcPr>
            <w:tcW w:w="1366" w:type="dxa"/>
            <w:tcBorders>
              <w:top w:val="nil"/>
              <w:left w:val="nil"/>
              <w:bottom w:val="single" w:color="000000" w:sz="4" w:space="0"/>
              <w:right w:val="single" w:color="000000" w:sz="4" w:space="0"/>
            </w:tcBorders>
            <w:vAlign w:val="center"/>
          </w:tcPr>
          <w:p w14:paraId="3E0001B2">
            <w:r>
              <w:rPr>
                <w:rFonts w:hint="eastAsia"/>
              </w:rPr>
              <w:t>社会效益指标</w:t>
            </w:r>
          </w:p>
        </w:tc>
        <w:tc>
          <w:tcPr>
            <w:tcW w:w="2059" w:type="dxa"/>
            <w:tcBorders>
              <w:top w:val="nil"/>
              <w:left w:val="nil"/>
              <w:bottom w:val="single" w:color="000000" w:sz="4" w:space="0"/>
              <w:right w:val="single" w:color="000000" w:sz="4" w:space="0"/>
            </w:tcBorders>
            <w:vAlign w:val="center"/>
          </w:tcPr>
          <w:p w14:paraId="25E36ECC">
            <w:r>
              <w:rPr>
                <w:rFonts w:hint="eastAsia"/>
              </w:rPr>
              <w:t>为县委、县府提供财政管理决策</w:t>
            </w:r>
          </w:p>
        </w:tc>
        <w:tc>
          <w:tcPr>
            <w:tcW w:w="976" w:type="dxa"/>
            <w:tcBorders>
              <w:top w:val="nil"/>
              <w:left w:val="nil"/>
              <w:bottom w:val="single" w:color="000000" w:sz="4" w:space="0"/>
              <w:right w:val="single" w:color="000000" w:sz="4" w:space="0"/>
            </w:tcBorders>
            <w:vAlign w:val="center"/>
          </w:tcPr>
          <w:p w14:paraId="053D670C">
            <w:r>
              <w:rPr>
                <w:rFonts w:hint="eastAsia"/>
              </w:rPr>
              <w:t>定性</w:t>
            </w:r>
          </w:p>
        </w:tc>
        <w:tc>
          <w:tcPr>
            <w:tcW w:w="1381" w:type="dxa"/>
            <w:tcBorders>
              <w:top w:val="nil"/>
              <w:left w:val="nil"/>
              <w:bottom w:val="single" w:color="000000" w:sz="4" w:space="0"/>
              <w:right w:val="single" w:color="000000" w:sz="4" w:space="0"/>
            </w:tcBorders>
            <w:vAlign w:val="center"/>
          </w:tcPr>
          <w:p w14:paraId="67ED841F">
            <w:r>
              <w:rPr>
                <w:rFonts w:hint="eastAsia"/>
              </w:rPr>
              <w:t>好</w:t>
            </w:r>
          </w:p>
        </w:tc>
        <w:tc>
          <w:tcPr>
            <w:tcW w:w="966" w:type="dxa"/>
            <w:gridSpan w:val="2"/>
            <w:tcBorders>
              <w:top w:val="nil"/>
              <w:left w:val="nil"/>
              <w:bottom w:val="single" w:color="000000" w:sz="4" w:space="0"/>
              <w:right w:val="single" w:color="000000" w:sz="4" w:space="0"/>
            </w:tcBorders>
            <w:vAlign w:val="center"/>
          </w:tcPr>
          <w:p w14:paraId="0C833E8F">
            <w:r>
              <w:rPr>
                <w:rFonts w:hint="eastAsia"/>
              </w:rPr>
              <w:t>　</w:t>
            </w:r>
          </w:p>
        </w:tc>
        <w:tc>
          <w:tcPr>
            <w:tcW w:w="1244" w:type="dxa"/>
            <w:tcBorders>
              <w:top w:val="nil"/>
              <w:left w:val="nil"/>
              <w:bottom w:val="single" w:color="000000" w:sz="4" w:space="0"/>
              <w:right w:val="single" w:color="000000" w:sz="4" w:space="0"/>
            </w:tcBorders>
            <w:vAlign w:val="center"/>
          </w:tcPr>
          <w:p w14:paraId="7BE0BAC2">
            <w:r>
              <w:rPr>
                <w:rFonts w:hint="eastAsia"/>
              </w:rPr>
              <w:t>好</w:t>
            </w:r>
          </w:p>
        </w:tc>
        <w:tc>
          <w:tcPr>
            <w:tcW w:w="716" w:type="dxa"/>
            <w:tcBorders>
              <w:top w:val="nil"/>
              <w:left w:val="nil"/>
              <w:bottom w:val="single" w:color="000000" w:sz="4" w:space="0"/>
              <w:right w:val="single" w:color="000000" w:sz="4" w:space="0"/>
            </w:tcBorders>
            <w:vAlign w:val="center"/>
          </w:tcPr>
          <w:p w14:paraId="0B67BD68">
            <w:r>
              <w:rPr>
                <w:rFonts w:hint="eastAsia"/>
              </w:rPr>
              <w:t>10</w:t>
            </w:r>
          </w:p>
        </w:tc>
        <w:tc>
          <w:tcPr>
            <w:tcW w:w="819" w:type="dxa"/>
            <w:tcBorders>
              <w:top w:val="nil"/>
              <w:left w:val="nil"/>
              <w:bottom w:val="single" w:color="000000" w:sz="4" w:space="0"/>
              <w:right w:val="single" w:color="000000" w:sz="4" w:space="0"/>
            </w:tcBorders>
            <w:vAlign w:val="center"/>
          </w:tcPr>
          <w:p w14:paraId="0EFC257C">
            <w:r>
              <w:rPr>
                <w:rFonts w:hint="eastAsia"/>
              </w:rPr>
              <w:t>10</w:t>
            </w:r>
          </w:p>
        </w:tc>
        <w:tc>
          <w:tcPr>
            <w:tcW w:w="623" w:type="dxa"/>
            <w:tcBorders>
              <w:top w:val="nil"/>
              <w:left w:val="nil"/>
              <w:bottom w:val="single" w:color="000000" w:sz="4" w:space="0"/>
              <w:right w:val="single" w:color="000000" w:sz="4" w:space="0"/>
            </w:tcBorders>
            <w:vAlign w:val="center"/>
          </w:tcPr>
          <w:p w14:paraId="2CF74974">
            <w:r>
              <w:rPr>
                <w:rFonts w:hint="eastAsia"/>
              </w:rPr>
              <w:t>　</w:t>
            </w:r>
          </w:p>
        </w:tc>
      </w:tr>
      <w:tr w14:paraId="553E1F0A">
        <w:tblPrEx>
          <w:tblCellMar>
            <w:top w:w="0" w:type="dxa"/>
            <w:left w:w="108" w:type="dxa"/>
            <w:bottom w:w="0" w:type="dxa"/>
            <w:right w:w="108" w:type="dxa"/>
          </w:tblCellMar>
        </w:tblPrEx>
        <w:trPr>
          <w:trHeight w:val="271" w:hRule="atLeast"/>
        </w:trPr>
        <w:tc>
          <w:tcPr>
            <w:tcW w:w="998" w:type="dxa"/>
            <w:vMerge w:val="continue"/>
            <w:tcBorders>
              <w:top w:val="nil"/>
              <w:left w:val="single" w:color="000000" w:sz="4" w:space="0"/>
              <w:bottom w:val="single" w:color="000000" w:sz="4" w:space="0"/>
              <w:right w:val="single" w:color="000000" w:sz="4" w:space="0"/>
            </w:tcBorders>
            <w:vAlign w:val="center"/>
          </w:tcPr>
          <w:p w14:paraId="6E89E478"/>
        </w:tc>
        <w:tc>
          <w:tcPr>
            <w:tcW w:w="2461" w:type="dxa"/>
            <w:gridSpan w:val="2"/>
            <w:tcBorders>
              <w:top w:val="nil"/>
              <w:left w:val="nil"/>
              <w:bottom w:val="single" w:color="000000" w:sz="4" w:space="0"/>
              <w:right w:val="single" w:color="000000" w:sz="4" w:space="0"/>
            </w:tcBorders>
            <w:vAlign w:val="center"/>
          </w:tcPr>
          <w:p w14:paraId="0D5D1D80">
            <w:r>
              <w:rPr>
                <w:rFonts w:hint="eastAsia"/>
              </w:rPr>
              <w:t>满意度指标</w:t>
            </w:r>
          </w:p>
        </w:tc>
        <w:tc>
          <w:tcPr>
            <w:tcW w:w="1366" w:type="dxa"/>
            <w:tcBorders>
              <w:top w:val="nil"/>
              <w:left w:val="nil"/>
              <w:bottom w:val="single" w:color="000000" w:sz="4" w:space="0"/>
              <w:right w:val="single" w:color="000000" w:sz="4" w:space="0"/>
            </w:tcBorders>
            <w:vAlign w:val="center"/>
          </w:tcPr>
          <w:p w14:paraId="08E6F317">
            <w:r>
              <w:rPr>
                <w:rFonts w:hint="eastAsia"/>
              </w:rPr>
              <w:t>服务对象满意度指标</w:t>
            </w:r>
          </w:p>
        </w:tc>
        <w:tc>
          <w:tcPr>
            <w:tcW w:w="2059" w:type="dxa"/>
            <w:tcBorders>
              <w:top w:val="nil"/>
              <w:left w:val="nil"/>
              <w:bottom w:val="single" w:color="000000" w:sz="4" w:space="0"/>
              <w:right w:val="single" w:color="000000" w:sz="4" w:space="0"/>
            </w:tcBorders>
            <w:vAlign w:val="center"/>
          </w:tcPr>
          <w:p w14:paraId="4CD24022">
            <w:r>
              <w:rPr>
                <w:rFonts w:hint="eastAsia"/>
              </w:rPr>
              <w:t>满意度</w:t>
            </w:r>
          </w:p>
        </w:tc>
        <w:tc>
          <w:tcPr>
            <w:tcW w:w="976" w:type="dxa"/>
            <w:tcBorders>
              <w:top w:val="nil"/>
              <w:left w:val="nil"/>
              <w:bottom w:val="single" w:color="000000" w:sz="4" w:space="0"/>
              <w:right w:val="single" w:color="000000" w:sz="4" w:space="0"/>
            </w:tcBorders>
            <w:vAlign w:val="center"/>
          </w:tcPr>
          <w:p w14:paraId="4A823EF5">
            <w:r>
              <w:rPr>
                <w:rFonts w:hint="eastAsia"/>
              </w:rPr>
              <w:t>≥</w:t>
            </w:r>
          </w:p>
        </w:tc>
        <w:tc>
          <w:tcPr>
            <w:tcW w:w="1381" w:type="dxa"/>
            <w:tcBorders>
              <w:top w:val="nil"/>
              <w:left w:val="nil"/>
              <w:bottom w:val="single" w:color="000000" w:sz="4" w:space="0"/>
              <w:right w:val="single" w:color="000000" w:sz="4" w:space="0"/>
            </w:tcBorders>
            <w:vAlign w:val="center"/>
          </w:tcPr>
          <w:p w14:paraId="322F6062">
            <w:r>
              <w:rPr>
                <w:rFonts w:hint="eastAsia"/>
              </w:rPr>
              <w:t>95</w:t>
            </w:r>
          </w:p>
        </w:tc>
        <w:tc>
          <w:tcPr>
            <w:tcW w:w="966" w:type="dxa"/>
            <w:gridSpan w:val="2"/>
            <w:tcBorders>
              <w:top w:val="nil"/>
              <w:left w:val="nil"/>
              <w:bottom w:val="single" w:color="auto" w:sz="4" w:space="0"/>
              <w:right w:val="single" w:color="000000" w:sz="4" w:space="0"/>
            </w:tcBorders>
            <w:vAlign w:val="center"/>
          </w:tcPr>
          <w:p w14:paraId="1E1DCECF">
            <w:r>
              <w:rPr>
                <w:rFonts w:hint="eastAsia"/>
              </w:rPr>
              <w:t>%</w:t>
            </w:r>
          </w:p>
        </w:tc>
        <w:tc>
          <w:tcPr>
            <w:tcW w:w="1244" w:type="dxa"/>
            <w:tcBorders>
              <w:top w:val="nil"/>
              <w:left w:val="nil"/>
              <w:bottom w:val="single" w:color="auto" w:sz="4" w:space="0"/>
              <w:right w:val="single" w:color="000000" w:sz="4" w:space="0"/>
            </w:tcBorders>
            <w:vAlign w:val="center"/>
          </w:tcPr>
          <w:p w14:paraId="239E2BA8">
            <w:r>
              <w:rPr>
                <w:rFonts w:hint="eastAsia"/>
              </w:rPr>
              <w:t>95</w:t>
            </w:r>
          </w:p>
        </w:tc>
        <w:tc>
          <w:tcPr>
            <w:tcW w:w="716" w:type="dxa"/>
            <w:tcBorders>
              <w:top w:val="nil"/>
              <w:left w:val="nil"/>
              <w:bottom w:val="single" w:color="000000" w:sz="4" w:space="0"/>
              <w:right w:val="single" w:color="000000" w:sz="4" w:space="0"/>
            </w:tcBorders>
            <w:vAlign w:val="center"/>
          </w:tcPr>
          <w:p w14:paraId="10C0C902">
            <w:r>
              <w:rPr>
                <w:rFonts w:hint="eastAsia"/>
              </w:rPr>
              <w:t>10</w:t>
            </w:r>
          </w:p>
        </w:tc>
        <w:tc>
          <w:tcPr>
            <w:tcW w:w="819" w:type="dxa"/>
            <w:tcBorders>
              <w:top w:val="nil"/>
              <w:left w:val="nil"/>
              <w:bottom w:val="single" w:color="000000" w:sz="4" w:space="0"/>
              <w:right w:val="single" w:color="000000" w:sz="4" w:space="0"/>
            </w:tcBorders>
            <w:vAlign w:val="center"/>
          </w:tcPr>
          <w:p w14:paraId="3504BAA7">
            <w:r>
              <w:rPr>
                <w:rFonts w:hint="eastAsia"/>
              </w:rPr>
              <w:t>10</w:t>
            </w:r>
          </w:p>
        </w:tc>
        <w:tc>
          <w:tcPr>
            <w:tcW w:w="623" w:type="dxa"/>
            <w:tcBorders>
              <w:top w:val="nil"/>
              <w:left w:val="nil"/>
              <w:bottom w:val="single" w:color="000000" w:sz="4" w:space="0"/>
              <w:right w:val="single" w:color="000000" w:sz="4" w:space="0"/>
            </w:tcBorders>
            <w:vAlign w:val="center"/>
          </w:tcPr>
          <w:p w14:paraId="6E754650">
            <w:r>
              <w:rPr>
                <w:rFonts w:hint="eastAsia"/>
              </w:rPr>
              <w:t>　</w:t>
            </w:r>
          </w:p>
        </w:tc>
      </w:tr>
      <w:tr w14:paraId="24123744">
        <w:tblPrEx>
          <w:tblCellMar>
            <w:top w:w="0" w:type="dxa"/>
            <w:left w:w="108" w:type="dxa"/>
            <w:bottom w:w="0" w:type="dxa"/>
            <w:right w:w="108" w:type="dxa"/>
          </w:tblCellMar>
        </w:tblPrEx>
        <w:trPr>
          <w:trHeight w:val="139" w:hRule="atLeast"/>
        </w:trPr>
        <w:tc>
          <w:tcPr>
            <w:tcW w:w="998" w:type="dxa"/>
            <w:vMerge w:val="continue"/>
            <w:tcBorders>
              <w:top w:val="nil"/>
              <w:left w:val="single" w:color="000000" w:sz="4" w:space="0"/>
              <w:bottom w:val="single" w:color="000000" w:sz="4" w:space="0"/>
              <w:right w:val="single" w:color="000000" w:sz="4" w:space="0"/>
            </w:tcBorders>
            <w:vAlign w:val="center"/>
          </w:tcPr>
          <w:p w14:paraId="0D5EDC19"/>
        </w:tc>
        <w:tc>
          <w:tcPr>
            <w:tcW w:w="2461" w:type="dxa"/>
            <w:gridSpan w:val="2"/>
            <w:tcBorders>
              <w:top w:val="nil"/>
              <w:left w:val="nil"/>
              <w:bottom w:val="single" w:color="000000" w:sz="4" w:space="0"/>
              <w:right w:val="single" w:color="000000" w:sz="4" w:space="0"/>
            </w:tcBorders>
            <w:vAlign w:val="center"/>
          </w:tcPr>
          <w:p w14:paraId="08C1E805">
            <w:r>
              <w:rPr>
                <w:rFonts w:hint="eastAsia"/>
              </w:rPr>
              <w:t>成本指标</w:t>
            </w:r>
          </w:p>
        </w:tc>
        <w:tc>
          <w:tcPr>
            <w:tcW w:w="1366" w:type="dxa"/>
            <w:tcBorders>
              <w:top w:val="nil"/>
              <w:left w:val="nil"/>
              <w:bottom w:val="single" w:color="000000" w:sz="4" w:space="0"/>
              <w:right w:val="single" w:color="000000" w:sz="4" w:space="0"/>
            </w:tcBorders>
            <w:vAlign w:val="center"/>
          </w:tcPr>
          <w:p w14:paraId="357AC1F6">
            <w:r>
              <w:rPr>
                <w:rFonts w:hint="eastAsia"/>
              </w:rPr>
              <w:t>经济成本指标</w:t>
            </w:r>
          </w:p>
        </w:tc>
        <w:tc>
          <w:tcPr>
            <w:tcW w:w="2059" w:type="dxa"/>
            <w:tcBorders>
              <w:top w:val="nil"/>
              <w:left w:val="nil"/>
              <w:bottom w:val="single" w:color="000000" w:sz="4" w:space="0"/>
              <w:right w:val="single" w:color="000000" w:sz="4" w:space="0"/>
            </w:tcBorders>
            <w:vAlign w:val="center"/>
          </w:tcPr>
          <w:p w14:paraId="6F62FBA8">
            <w:r>
              <w:rPr>
                <w:rFonts w:hint="eastAsia"/>
              </w:rPr>
              <w:t>工作经费</w:t>
            </w:r>
          </w:p>
        </w:tc>
        <w:tc>
          <w:tcPr>
            <w:tcW w:w="976" w:type="dxa"/>
            <w:tcBorders>
              <w:top w:val="nil"/>
              <w:left w:val="nil"/>
              <w:bottom w:val="single" w:color="000000" w:sz="4" w:space="0"/>
              <w:right w:val="single" w:color="000000" w:sz="4" w:space="0"/>
            </w:tcBorders>
            <w:vAlign w:val="center"/>
          </w:tcPr>
          <w:p w14:paraId="031FEA3B">
            <w:r>
              <w:rPr>
                <w:rFonts w:hint="eastAsia"/>
              </w:rPr>
              <w:t>≤</w:t>
            </w:r>
          </w:p>
        </w:tc>
        <w:tc>
          <w:tcPr>
            <w:tcW w:w="1381" w:type="dxa"/>
            <w:tcBorders>
              <w:top w:val="nil"/>
              <w:left w:val="nil"/>
              <w:bottom w:val="single" w:color="000000" w:sz="4" w:space="0"/>
              <w:right w:val="single" w:color="auto" w:sz="4" w:space="0"/>
            </w:tcBorders>
            <w:vAlign w:val="center"/>
          </w:tcPr>
          <w:p w14:paraId="6FDB4063">
            <w:r>
              <w:rPr>
                <w:rFonts w:hint="eastAsia"/>
              </w:rPr>
              <w:t>10</w:t>
            </w:r>
          </w:p>
        </w:tc>
        <w:tc>
          <w:tcPr>
            <w:tcW w:w="966" w:type="dxa"/>
            <w:gridSpan w:val="2"/>
            <w:tcBorders>
              <w:top w:val="single" w:color="auto" w:sz="4" w:space="0"/>
              <w:left w:val="single" w:color="auto" w:sz="4" w:space="0"/>
              <w:bottom w:val="single" w:color="auto" w:sz="4" w:space="0"/>
              <w:right w:val="single" w:color="auto" w:sz="4" w:space="0"/>
            </w:tcBorders>
            <w:vAlign w:val="center"/>
          </w:tcPr>
          <w:p w14:paraId="074A6681">
            <w:r>
              <w:rPr>
                <w:rFonts w:hint="eastAsia"/>
              </w:rPr>
              <w:t>万元</w:t>
            </w:r>
          </w:p>
        </w:tc>
        <w:tc>
          <w:tcPr>
            <w:tcW w:w="1244" w:type="dxa"/>
            <w:tcBorders>
              <w:top w:val="single" w:color="auto" w:sz="4" w:space="0"/>
              <w:left w:val="single" w:color="auto" w:sz="4" w:space="0"/>
              <w:bottom w:val="single" w:color="auto" w:sz="4" w:space="0"/>
              <w:right w:val="single" w:color="auto" w:sz="4" w:space="0"/>
            </w:tcBorders>
            <w:vAlign w:val="center"/>
          </w:tcPr>
          <w:p w14:paraId="27E51649">
            <w:r>
              <w:rPr>
                <w:rFonts w:hint="eastAsia"/>
              </w:rPr>
              <w:t>10</w:t>
            </w:r>
          </w:p>
        </w:tc>
        <w:tc>
          <w:tcPr>
            <w:tcW w:w="716" w:type="dxa"/>
            <w:tcBorders>
              <w:top w:val="nil"/>
              <w:left w:val="single" w:color="auto" w:sz="4" w:space="0"/>
              <w:bottom w:val="single" w:color="000000" w:sz="4" w:space="0"/>
              <w:right w:val="single" w:color="000000" w:sz="4" w:space="0"/>
            </w:tcBorders>
            <w:vAlign w:val="center"/>
          </w:tcPr>
          <w:p w14:paraId="5FA7A54A">
            <w:r>
              <w:rPr>
                <w:rFonts w:hint="eastAsia"/>
              </w:rPr>
              <w:t>20</w:t>
            </w:r>
          </w:p>
        </w:tc>
        <w:tc>
          <w:tcPr>
            <w:tcW w:w="819" w:type="dxa"/>
            <w:tcBorders>
              <w:top w:val="nil"/>
              <w:left w:val="nil"/>
              <w:bottom w:val="single" w:color="000000" w:sz="4" w:space="0"/>
              <w:right w:val="single" w:color="000000" w:sz="4" w:space="0"/>
            </w:tcBorders>
            <w:vAlign w:val="center"/>
          </w:tcPr>
          <w:p w14:paraId="050F90DD">
            <w:r>
              <w:rPr>
                <w:rFonts w:hint="eastAsia"/>
              </w:rPr>
              <w:t>20</w:t>
            </w:r>
          </w:p>
        </w:tc>
        <w:tc>
          <w:tcPr>
            <w:tcW w:w="623" w:type="dxa"/>
            <w:tcBorders>
              <w:top w:val="nil"/>
              <w:left w:val="nil"/>
              <w:bottom w:val="single" w:color="000000" w:sz="4" w:space="0"/>
              <w:right w:val="single" w:color="000000" w:sz="4" w:space="0"/>
            </w:tcBorders>
            <w:vAlign w:val="center"/>
          </w:tcPr>
          <w:p w14:paraId="1C5CA849">
            <w:r>
              <w:rPr>
                <w:rFonts w:hint="eastAsia"/>
              </w:rPr>
              <w:t>　</w:t>
            </w:r>
          </w:p>
        </w:tc>
      </w:tr>
      <w:tr w14:paraId="070A0315">
        <w:tblPrEx>
          <w:tblCellMar>
            <w:top w:w="0" w:type="dxa"/>
            <w:left w:w="108" w:type="dxa"/>
            <w:bottom w:w="0" w:type="dxa"/>
            <w:right w:w="108" w:type="dxa"/>
          </w:tblCellMar>
        </w:tblPrEx>
        <w:trPr>
          <w:trHeight w:val="139" w:hRule="atLeast"/>
        </w:trPr>
        <w:tc>
          <w:tcPr>
            <w:tcW w:w="11451" w:type="dxa"/>
            <w:gridSpan w:val="10"/>
            <w:tcBorders>
              <w:top w:val="single" w:color="000000" w:sz="4" w:space="0"/>
              <w:left w:val="single" w:color="000000" w:sz="4" w:space="0"/>
              <w:bottom w:val="single" w:color="000000" w:sz="4" w:space="0"/>
              <w:right w:val="single" w:color="000000" w:sz="4" w:space="0"/>
            </w:tcBorders>
            <w:vAlign w:val="center"/>
          </w:tcPr>
          <w:p w14:paraId="2FFDE962">
            <w:r>
              <w:rPr>
                <w:rFonts w:hint="eastAsia"/>
              </w:rPr>
              <w:t>合计</w:t>
            </w:r>
          </w:p>
        </w:tc>
        <w:tc>
          <w:tcPr>
            <w:tcW w:w="716" w:type="dxa"/>
            <w:tcBorders>
              <w:top w:val="nil"/>
              <w:left w:val="nil"/>
              <w:bottom w:val="single" w:color="000000" w:sz="4" w:space="0"/>
              <w:right w:val="single" w:color="000000" w:sz="4" w:space="0"/>
            </w:tcBorders>
            <w:vAlign w:val="center"/>
          </w:tcPr>
          <w:p w14:paraId="666DE86C">
            <w:r>
              <w:rPr>
                <w:rFonts w:hint="eastAsia"/>
              </w:rPr>
              <w:t>100</w:t>
            </w:r>
          </w:p>
        </w:tc>
        <w:tc>
          <w:tcPr>
            <w:tcW w:w="819" w:type="dxa"/>
            <w:tcBorders>
              <w:top w:val="nil"/>
              <w:left w:val="nil"/>
              <w:bottom w:val="single" w:color="000000" w:sz="4" w:space="0"/>
              <w:right w:val="single" w:color="000000" w:sz="4" w:space="0"/>
            </w:tcBorders>
            <w:vAlign w:val="center"/>
          </w:tcPr>
          <w:p w14:paraId="1C891D72">
            <w:r>
              <w:rPr>
                <w:rFonts w:hint="eastAsia"/>
              </w:rPr>
              <w:t>100</w:t>
            </w:r>
          </w:p>
        </w:tc>
        <w:tc>
          <w:tcPr>
            <w:tcW w:w="623" w:type="dxa"/>
            <w:tcBorders>
              <w:top w:val="nil"/>
              <w:left w:val="nil"/>
              <w:bottom w:val="single" w:color="000000" w:sz="4" w:space="0"/>
              <w:right w:val="single" w:color="000000" w:sz="4" w:space="0"/>
            </w:tcBorders>
            <w:vAlign w:val="center"/>
          </w:tcPr>
          <w:p w14:paraId="0DB1EC15">
            <w:r>
              <w:rPr>
                <w:rFonts w:hint="eastAsia"/>
              </w:rPr>
              <w:t>　</w:t>
            </w:r>
          </w:p>
        </w:tc>
      </w:tr>
      <w:tr w14:paraId="0AED40D0">
        <w:tblPrEx>
          <w:tblCellMar>
            <w:top w:w="0" w:type="dxa"/>
            <w:left w:w="108" w:type="dxa"/>
            <w:bottom w:w="0" w:type="dxa"/>
            <w:right w:w="108" w:type="dxa"/>
          </w:tblCellMar>
        </w:tblPrEx>
        <w:trPr>
          <w:trHeight w:val="400" w:hRule="atLeast"/>
        </w:trPr>
        <w:tc>
          <w:tcPr>
            <w:tcW w:w="1961" w:type="dxa"/>
            <w:gridSpan w:val="2"/>
            <w:tcBorders>
              <w:top w:val="nil"/>
              <w:left w:val="single" w:color="000000" w:sz="4" w:space="0"/>
              <w:bottom w:val="single" w:color="000000" w:sz="4" w:space="0"/>
              <w:right w:val="single" w:color="000000" w:sz="4" w:space="0"/>
            </w:tcBorders>
            <w:vAlign w:val="center"/>
          </w:tcPr>
          <w:p w14:paraId="3E92527D">
            <w:r>
              <w:rPr>
                <w:rFonts w:hint="eastAsia"/>
              </w:rPr>
              <w:t>评价结论</w:t>
            </w:r>
          </w:p>
        </w:tc>
        <w:tc>
          <w:tcPr>
            <w:tcW w:w="11648" w:type="dxa"/>
            <w:gridSpan w:val="11"/>
            <w:tcBorders>
              <w:top w:val="single" w:color="000000" w:sz="4" w:space="0"/>
              <w:left w:val="nil"/>
              <w:bottom w:val="single" w:color="000000" w:sz="4" w:space="0"/>
              <w:right w:val="single" w:color="000000" w:sz="4" w:space="0"/>
            </w:tcBorders>
            <w:vAlign w:val="center"/>
          </w:tcPr>
          <w:p w14:paraId="1DCB3DB2">
            <w:r>
              <w:rPr>
                <w:rFonts w:hint="eastAsia"/>
              </w:rPr>
              <w:t>严格按照预算执行，完成预算目标，自评得分为100分。</w:t>
            </w:r>
          </w:p>
        </w:tc>
      </w:tr>
      <w:tr w14:paraId="365F6A19">
        <w:tblPrEx>
          <w:tblCellMar>
            <w:top w:w="0" w:type="dxa"/>
            <w:left w:w="108" w:type="dxa"/>
            <w:bottom w:w="0" w:type="dxa"/>
            <w:right w:w="108" w:type="dxa"/>
          </w:tblCellMar>
        </w:tblPrEx>
        <w:trPr>
          <w:trHeight w:val="345" w:hRule="atLeast"/>
        </w:trPr>
        <w:tc>
          <w:tcPr>
            <w:tcW w:w="1961" w:type="dxa"/>
            <w:gridSpan w:val="2"/>
            <w:tcBorders>
              <w:top w:val="nil"/>
              <w:left w:val="single" w:color="000000" w:sz="4" w:space="0"/>
              <w:bottom w:val="single" w:color="000000" w:sz="4" w:space="0"/>
              <w:right w:val="single" w:color="000000" w:sz="4" w:space="0"/>
            </w:tcBorders>
            <w:vAlign w:val="center"/>
          </w:tcPr>
          <w:p w14:paraId="54C721CE">
            <w:r>
              <w:rPr>
                <w:rFonts w:hint="eastAsia"/>
              </w:rPr>
              <w:t>存在问题</w:t>
            </w:r>
          </w:p>
        </w:tc>
        <w:tc>
          <w:tcPr>
            <w:tcW w:w="11648" w:type="dxa"/>
            <w:gridSpan w:val="11"/>
            <w:tcBorders>
              <w:top w:val="single" w:color="000000" w:sz="4" w:space="0"/>
              <w:left w:val="nil"/>
              <w:bottom w:val="single" w:color="000000" w:sz="4" w:space="0"/>
              <w:right w:val="single" w:color="000000" w:sz="4" w:space="0"/>
            </w:tcBorders>
            <w:vAlign w:val="center"/>
          </w:tcPr>
          <w:p w14:paraId="001EEFC4">
            <w:r>
              <w:rPr>
                <w:rFonts w:hint="eastAsia"/>
              </w:rPr>
              <w:t>无</w:t>
            </w:r>
          </w:p>
        </w:tc>
      </w:tr>
      <w:tr w14:paraId="20CD7A4B">
        <w:tblPrEx>
          <w:tblCellMar>
            <w:top w:w="0" w:type="dxa"/>
            <w:left w:w="108" w:type="dxa"/>
            <w:bottom w:w="0" w:type="dxa"/>
            <w:right w:w="108" w:type="dxa"/>
          </w:tblCellMar>
        </w:tblPrEx>
        <w:trPr>
          <w:trHeight w:val="405" w:hRule="atLeast"/>
        </w:trPr>
        <w:tc>
          <w:tcPr>
            <w:tcW w:w="1961" w:type="dxa"/>
            <w:gridSpan w:val="2"/>
            <w:tcBorders>
              <w:top w:val="nil"/>
              <w:left w:val="single" w:color="000000" w:sz="4" w:space="0"/>
              <w:bottom w:val="single" w:color="000000" w:sz="4" w:space="0"/>
              <w:right w:val="single" w:color="000000" w:sz="4" w:space="0"/>
            </w:tcBorders>
            <w:vAlign w:val="center"/>
          </w:tcPr>
          <w:p w14:paraId="00DE6D89">
            <w:r>
              <w:rPr>
                <w:rFonts w:hint="eastAsia"/>
              </w:rPr>
              <w:t>改进措施</w:t>
            </w:r>
          </w:p>
        </w:tc>
        <w:tc>
          <w:tcPr>
            <w:tcW w:w="11648" w:type="dxa"/>
            <w:gridSpan w:val="11"/>
            <w:tcBorders>
              <w:top w:val="single" w:color="000000" w:sz="4" w:space="0"/>
              <w:left w:val="nil"/>
              <w:bottom w:val="single" w:color="000000" w:sz="4" w:space="0"/>
              <w:right w:val="single" w:color="000000" w:sz="4" w:space="0"/>
            </w:tcBorders>
            <w:vAlign w:val="center"/>
          </w:tcPr>
          <w:p w14:paraId="08B8038B">
            <w:r>
              <w:rPr>
                <w:rFonts w:hint="eastAsia"/>
              </w:rPr>
              <w:t>无</w:t>
            </w:r>
          </w:p>
        </w:tc>
      </w:tr>
    </w:tbl>
    <w:p w14:paraId="6ACD27F7">
      <w:pPr>
        <w:sectPr>
          <w:pgSz w:w="16838" w:h="11905" w:orient="landscape"/>
          <w:pgMar w:top="1587" w:right="2098" w:bottom="1474" w:left="1984" w:header="720" w:footer="720" w:gutter="0"/>
          <w:cols w:space="720" w:num="1"/>
        </w:sectPr>
      </w:pPr>
    </w:p>
    <w:bookmarkEnd w:id="0"/>
    <w:p w14:paraId="2DA2E1BB">
      <w:r>
        <w:rPr>
          <w:rFonts w:hint="eastAsia"/>
        </w:rPr>
        <w:t>第</w:t>
      </w:r>
      <w:r>
        <w:rPr>
          <w:rFonts w:hint="eastAsia"/>
        </w:rPr>
        <w:t>五部分附表</w:t>
      </w:r>
    </w:p>
    <w:p w14:paraId="45E4A8A3">
      <w:r>
        <w:rPr>
          <w:rFonts w:hint="eastAsia"/>
        </w:rPr>
        <w:t>一、收入支出决算总表</w:t>
      </w:r>
    </w:p>
    <w:p w14:paraId="4FDA713E">
      <w:r>
        <w:rPr>
          <w:rFonts w:hint="eastAsia"/>
        </w:rPr>
        <w:t>二、收入决算表</w:t>
      </w:r>
    </w:p>
    <w:p w14:paraId="157111CD">
      <w:r>
        <w:rPr>
          <w:rFonts w:hint="eastAsia"/>
        </w:rPr>
        <w:t>三、支出决算表</w:t>
      </w:r>
    </w:p>
    <w:p w14:paraId="0B379681">
      <w:r>
        <w:rPr>
          <w:rFonts w:hint="eastAsia"/>
        </w:rPr>
        <w:t>四、财政拨款收入支出决算总表</w:t>
      </w:r>
    </w:p>
    <w:p w14:paraId="547C4064">
      <w:r>
        <w:rPr>
          <w:rFonts w:hint="eastAsia"/>
        </w:rPr>
        <w:t>五、财政拨款支出决算明细表</w:t>
      </w:r>
    </w:p>
    <w:p w14:paraId="05AE98CB">
      <w:r>
        <w:rPr>
          <w:rFonts w:hint="eastAsia"/>
        </w:rPr>
        <w:t>六、一般公共预算财政拨款支出决算表</w:t>
      </w:r>
    </w:p>
    <w:p w14:paraId="792919AF">
      <w:r>
        <w:rPr>
          <w:rFonts w:hint="eastAsia"/>
        </w:rPr>
        <w:t>七、一般公共预算财政拨款支出决算明细表</w:t>
      </w:r>
    </w:p>
    <w:p w14:paraId="0E208279">
      <w:r>
        <w:rPr>
          <w:rFonts w:hint="eastAsia"/>
        </w:rPr>
        <w:t>八、一般公共预算财政拨款基本支出决算表</w:t>
      </w:r>
    </w:p>
    <w:p w14:paraId="4ACFE1DC">
      <w:r>
        <w:rPr>
          <w:rFonts w:hint="eastAsia"/>
        </w:rPr>
        <w:t>九、一般公共预算财政拨款项目支出决算表</w:t>
      </w:r>
    </w:p>
    <w:p w14:paraId="4CA4189B">
      <w:r>
        <w:rPr>
          <w:rFonts w:hint="eastAsia"/>
        </w:rPr>
        <w:t>十、政府性基金预算财政拨款收入支出决算表</w:t>
      </w:r>
    </w:p>
    <w:p w14:paraId="761751C3">
      <w:r>
        <w:rPr>
          <w:rFonts w:hint="eastAsia"/>
        </w:rPr>
        <w:t>十一、国有资本经营预算财政拨款收入支出决算表</w:t>
      </w:r>
    </w:p>
    <w:p w14:paraId="4B868B39">
      <w:r>
        <w:rPr>
          <w:rFonts w:hint="eastAsia"/>
        </w:rPr>
        <w:t>十二、国有资本经营预算财政拨款支出决算表</w:t>
      </w:r>
    </w:p>
    <w:p w14:paraId="2CC74EA0">
      <w:r>
        <w:rPr>
          <w:rFonts w:hint="eastAsia"/>
        </w:rPr>
        <w:t>十三、财政拨款“三公”经费支出决算表</w:t>
      </w:r>
    </w:p>
    <w:p w14:paraId="201D1799"/>
    <w:sectPr>
      <w:pgSz w:w="11905" w:h="16838"/>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BEBA">
    <w:pPr>
      <w:pStyle w:val="6"/>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v:path/>
          <v:fill on="f" focussize="0,0"/>
          <v:stroke on="f" joinstyle="miter"/>
          <v:imagedata o:title=""/>
          <o:lock v:ext="edit"/>
          <v:textbox inset="0mm,0mm,0mm,0mm" style="mso-fit-shape-to-text:t;">
            <w:txbxContent>
              <w:p w14:paraId="3CA3F379">
                <w:pPr>
                  <w:pStyle w:val="6"/>
                </w:pPr>
                <w:r>
                  <w:fldChar w:fldCharType="begin"/>
                </w:r>
                <w:r>
                  <w:instrText xml:space="preserve"> PAGE  \* MERGEFORMAT </w:instrText>
                </w:r>
                <w:r>
                  <w:fldChar w:fldCharType="separate"/>
                </w:r>
                <w:r>
                  <w:t>29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lNjA3YWVmMjMwOTVhOWFmMDE1NjdkZDQ4MGM4YTYifQ=="/>
  </w:docVars>
  <w:rsids>
    <w:rsidRoot w:val="000C3901"/>
    <w:rsid w:val="00004CF8"/>
    <w:rsid w:val="000709E7"/>
    <w:rsid w:val="000939C4"/>
    <w:rsid w:val="000C3901"/>
    <w:rsid w:val="000D2ECA"/>
    <w:rsid w:val="0010768C"/>
    <w:rsid w:val="001110B7"/>
    <w:rsid w:val="00144152"/>
    <w:rsid w:val="001B646C"/>
    <w:rsid w:val="002019FA"/>
    <w:rsid w:val="00255F82"/>
    <w:rsid w:val="0028507F"/>
    <w:rsid w:val="002A5DB2"/>
    <w:rsid w:val="002A6C54"/>
    <w:rsid w:val="002C7F46"/>
    <w:rsid w:val="00305A94"/>
    <w:rsid w:val="00390413"/>
    <w:rsid w:val="0044202A"/>
    <w:rsid w:val="00483AFF"/>
    <w:rsid w:val="0060734F"/>
    <w:rsid w:val="00611C37"/>
    <w:rsid w:val="006370D8"/>
    <w:rsid w:val="006E502B"/>
    <w:rsid w:val="006F3725"/>
    <w:rsid w:val="00724B93"/>
    <w:rsid w:val="007409C9"/>
    <w:rsid w:val="008369BC"/>
    <w:rsid w:val="008735B2"/>
    <w:rsid w:val="009149F6"/>
    <w:rsid w:val="00937F9F"/>
    <w:rsid w:val="00943767"/>
    <w:rsid w:val="00957624"/>
    <w:rsid w:val="00965352"/>
    <w:rsid w:val="00993AE2"/>
    <w:rsid w:val="009B783A"/>
    <w:rsid w:val="009E49D3"/>
    <w:rsid w:val="00A20B40"/>
    <w:rsid w:val="00AD6558"/>
    <w:rsid w:val="00B07830"/>
    <w:rsid w:val="00B44467"/>
    <w:rsid w:val="00B87F5B"/>
    <w:rsid w:val="00BC1A97"/>
    <w:rsid w:val="00C659CD"/>
    <w:rsid w:val="00CB0C1C"/>
    <w:rsid w:val="00CD70FD"/>
    <w:rsid w:val="00DC3397"/>
    <w:rsid w:val="00DF455F"/>
    <w:rsid w:val="00E35A38"/>
    <w:rsid w:val="00E4326F"/>
    <w:rsid w:val="00E62092"/>
    <w:rsid w:val="00E64D65"/>
    <w:rsid w:val="00E9177A"/>
    <w:rsid w:val="00E937BB"/>
    <w:rsid w:val="00EB4FCE"/>
    <w:rsid w:val="00ED3AD9"/>
    <w:rsid w:val="00F67A08"/>
    <w:rsid w:val="00F732DB"/>
    <w:rsid w:val="00FD66FE"/>
    <w:rsid w:val="00FF7DC2"/>
    <w:rsid w:val="575B7B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styleId="3">
    <w:name w:val="heading 1"/>
    <w:basedOn w:val="1"/>
    <w:link w:val="13"/>
    <w:qFormat/>
    <w:uiPriority w:val="99"/>
    <w:pPr>
      <w:outlineLvl w:val="0"/>
    </w:pPr>
  </w:style>
  <w:style w:type="paragraph" w:styleId="4">
    <w:name w:val="heading 2"/>
    <w:basedOn w:val="1"/>
    <w:link w:val="14"/>
    <w:qFormat/>
    <w:uiPriority w:val="99"/>
    <w:pPr>
      <w:outlineLvl w:val="1"/>
    </w:p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unhideWhenUsed/>
    <w:qFormat/>
    <w:uiPriority w:val="99"/>
    <w:pPr>
      <w:spacing w:beforeLines="30"/>
    </w:pPr>
    <w:rPr>
      <w:rFonts w:ascii="仿宋_GB2312" w:eastAsia="仿宋_GB2312"/>
      <w:sz w:val="30"/>
    </w:rPr>
  </w:style>
  <w:style w:type="paragraph" w:styleId="5">
    <w:name w:val="Body Text Indent"/>
    <w:basedOn w:val="1"/>
    <w:link w:val="15"/>
    <w:unhideWhenUsed/>
    <w:qFormat/>
    <w:uiPriority w:val="99"/>
    <w:pPr>
      <w:spacing w:after="120"/>
      <w:ind w:left="420" w:leftChars="200"/>
    </w:p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unhideWhenUsed/>
    <w:qFormat/>
    <w:uiPriority w:val="99"/>
    <w:pPr>
      <w:autoSpaceDE/>
      <w:autoSpaceDN/>
      <w:adjustRightInd/>
      <w:ind w:left="200" w:leftChars="200" w:hanging="200" w:hangingChars="200"/>
      <w:jc w:val="both"/>
    </w:pPr>
    <w:rPr>
      <w:rFonts w:ascii="Calibri" w:hAnsi="Calibri"/>
      <w:kern w:val="2"/>
      <w:sz w:val="21"/>
    </w:rPr>
  </w:style>
  <w:style w:type="paragraph" w:styleId="9">
    <w:name w:val="Normal (Web)"/>
    <w:basedOn w:val="1"/>
    <w:unhideWhenUsed/>
    <w:qFormat/>
    <w:uiPriority w:val="99"/>
    <w:pPr>
      <w:autoSpaceDE/>
      <w:autoSpaceDN/>
      <w:adjustRightInd/>
      <w:spacing w:before="100" w:beforeAutospacing="1" w:after="100" w:afterAutospacing="1"/>
    </w:pPr>
    <w:rPr>
      <w:rFonts w:ascii="Calibri" w:hAnsi="Calibri"/>
    </w:rPr>
  </w:style>
  <w:style w:type="paragraph" w:styleId="10">
    <w:name w:val="Body Text First Indent 2"/>
    <w:basedOn w:val="5"/>
    <w:link w:val="20"/>
    <w:unhideWhenUsed/>
    <w:qFormat/>
    <w:uiPriority w:val="99"/>
    <w:pPr>
      <w:ind w:firstLine="420" w:firstLineChars="200"/>
    </w:pPr>
  </w:style>
  <w:style w:type="character" w:customStyle="1" w:styleId="13">
    <w:name w:val="标题 1 Char"/>
    <w:basedOn w:val="12"/>
    <w:link w:val="3"/>
    <w:unhideWhenUsed/>
    <w:qFormat/>
    <w:locked/>
    <w:uiPriority w:val="9"/>
    <w:rPr>
      <w:rFonts w:cs="Times New Roman"/>
      <w:b/>
      <w:kern w:val="44"/>
      <w:sz w:val="44"/>
      <w:szCs w:val="44"/>
    </w:rPr>
  </w:style>
  <w:style w:type="character" w:customStyle="1" w:styleId="14">
    <w:name w:val="标题 2 Char"/>
    <w:basedOn w:val="12"/>
    <w:link w:val="4"/>
    <w:unhideWhenUsed/>
    <w:qFormat/>
    <w:locked/>
    <w:uiPriority w:val="9"/>
    <w:rPr>
      <w:rFonts w:ascii="Cambria" w:hAnsi="Cambria" w:cs="Times New Roman"/>
      <w:b/>
      <w:sz w:val="32"/>
      <w:szCs w:val="32"/>
    </w:rPr>
  </w:style>
  <w:style w:type="character" w:customStyle="1" w:styleId="15">
    <w:name w:val="正文文本缩进 Char"/>
    <w:basedOn w:val="12"/>
    <w:link w:val="5"/>
    <w:semiHidden/>
    <w:qFormat/>
    <w:locked/>
    <w:uiPriority w:val="99"/>
    <w:rPr>
      <w:rFonts w:cs="Times New Roman"/>
      <w:kern w:val="0"/>
      <w:sz w:val="24"/>
      <w:szCs w:val="24"/>
    </w:rPr>
  </w:style>
  <w:style w:type="character" w:customStyle="1" w:styleId="16">
    <w:name w:val="页眉 Char"/>
    <w:basedOn w:val="12"/>
    <w:link w:val="7"/>
    <w:semiHidden/>
    <w:qFormat/>
    <w:locked/>
    <w:uiPriority w:val="99"/>
    <w:rPr>
      <w:rFonts w:cs="Times New Roman"/>
      <w:kern w:val="0"/>
      <w:sz w:val="18"/>
      <w:szCs w:val="18"/>
    </w:rPr>
  </w:style>
  <w:style w:type="character" w:customStyle="1" w:styleId="17">
    <w:name w:val="页脚 Char"/>
    <w:basedOn w:val="12"/>
    <w:link w:val="6"/>
    <w:semiHidden/>
    <w:qFormat/>
    <w:locked/>
    <w:uiPriority w:val="99"/>
    <w:rPr>
      <w:rFonts w:cs="Times New Roman"/>
      <w:kern w:val="0"/>
      <w:sz w:val="18"/>
      <w:szCs w:val="18"/>
    </w:rPr>
  </w:style>
  <w:style w:type="paragraph" w:customStyle="1" w:styleId="18">
    <w:name w:val="Default"/>
    <w:basedOn w:val="6"/>
    <w:unhideWhenUsed/>
    <w:qFormat/>
    <w:uiPriority w:val="99"/>
    <w:pPr>
      <w:tabs>
        <w:tab w:val="clear" w:pos="4153"/>
        <w:tab w:val="clear" w:pos="8306"/>
      </w:tabs>
      <w:snapToGrid/>
    </w:pPr>
    <w:rPr>
      <w:rFonts w:ascii="仿宋" w:hAnsi="Calibri" w:eastAsia="仿宋" w:cs="仿宋"/>
      <w:color w:val="000000"/>
      <w:sz w:val="24"/>
      <w:szCs w:val="24"/>
    </w:rPr>
  </w:style>
  <w:style w:type="character" w:customStyle="1" w:styleId="19">
    <w:name w:val="正文文本 Char"/>
    <w:basedOn w:val="12"/>
    <w:link w:val="2"/>
    <w:semiHidden/>
    <w:qFormat/>
    <w:locked/>
    <w:uiPriority w:val="99"/>
    <w:rPr>
      <w:rFonts w:cs="Times New Roman"/>
      <w:kern w:val="0"/>
      <w:sz w:val="24"/>
      <w:szCs w:val="24"/>
    </w:rPr>
  </w:style>
  <w:style w:type="character" w:customStyle="1" w:styleId="20">
    <w:name w:val="正文首行缩进 2 Char"/>
    <w:basedOn w:val="15"/>
    <w:link w:val="10"/>
    <w:semiHidden/>
    <w:locked/>
    <w:uiPriority w:val="99"/>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12987</Words>
  <Characters>14266</Characters>
  <Lines>106</Lines>
  <Paragraphs>30</Paragraphs>
  <TotalTime>42</TotalTime>
  <ScaleCrop>false</ScaleCrop>
  <LinksUpToDate>false</LinksUpToDate>
  <CharactersWithSpaces>14327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2024-10-15T07:52:00Z</dcterms:created>
  <dc:creator>Administrator</dc:creator>
  <cp:lastModifiedBy>Administrator</cp:lastModifiedBy>
  <dcterms:modified xsi:type="dcterms:W3CDTF">2024-10-24T03:52:21Z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B77EA521B28E4F9B88CE31AD8B77A2F6_12</vt:lpwstr>
  </property>
</Properties>
</file>