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Style w:val="4"/>
          <w:rFonts w:ascii="方正小标宋简体" w:hAnsi="黑体" w:eastAsia="方正小标宋简体"/>
          <w:b/>
          <w:bCs/>
          <w:color w:val="000000"/>
          <w:sz w:val="44"/>
          <w:szCs w:val="44"/>
        </w:rPr>
      </w:pPr>
      <w:bookmarkStart w:id="0" w:name="_GoBack"/>
      <w:bookmarkEnd w:id="0"/>
      <w:r>
        <w:rPr>
          <w:rStyle w:val="4"/>
          <w:rFonts w:hint="eastAsia" w:ascii="方正小标宋简体" w:hAnsi="黑体" w:eastAsia="方正小标宋简体" w:cs="方正小标宋简体"/>
          <w:b/>
          <w:bCs/>
          <w:color w:val="000000"/>
          <w:sz w:val="44"/>
          <w:szCs w:val="44"/>
        </w:rPr>
        <w:t>政府信息公开情况统计表</w:t>
      </w:r>
    </w:p>
    <w:p>
      <w:pPr>
        <w:adjustRightInd w:val="0"/>
        <w:snapToGrid w:val="0"/>
        <w:spacing w:beforeLines="50" w:line="570" w:lineRule="exact"/>
        <w:jc w:val="center"/>
        <w:rPr>
          <w:rStyle w:val="4"/>
          <w:rFonts w:hint="eastAsia" w:ascii="楷体_GB2312" w:hAnsi="??" w:eastAsia="楷体_GB2312" w:cs="楷体_GB2312"/>
          <w:b/>
          <w:bCs/>
          <w:color w:val="000000"/>
          <w:sz w:val="32"/>
          <w:szCs w:val="32"/>
        </w:rPr>
      </w:pPr>
      <w:r>
        <w:rPr>
          <w:rStyle w:val="4"/>
          <w:rFonts w:hint="eastAsia" w:ascii="楷体_GB2312" w:hAnsi="??" w:eastAsia="楷体_GB2312" w:cs="楷体_GB2312"/>
          <w:b/>
          <w:bCs/>
          <w:color w:val="000000"/>
          <w:sz w:val="32"/>
          <w:szCs w:val="32"/>
        </w:rPr>
        <w:t>（</w:t>
      </w:r>
      <w:r>
        <w:rPr>
          <w:rStyle w:val="4"/>
          <w:rFonts w:ascii="楷体_GB2312" w:hAnsi="??" w:eastAsia="楷体_GB2312" w:cs="楷体_GB2312"/>
          <w:b/>
          <w:bCs/>
          <w:color w:val="000000"/>
          <w:sz w:val="32"/>
          <w:szCs w:val="32"/>
        </w:rPr>
        <w:t>2017</w:t>
      </w:r>
      <w:r>
        <w:rPr>
          <w:rStyle w:val="4"/>
          <w:rFonts w:hint="eastAsia" w:ascii="楷体_GB2312" w:hAnsi="??" w:eastAsia="楷体_GB2312" w:cs="楷体_GB2312"/>
          <w:b/>
          <w:bCs/>
          <w:color w:val="000000"/>
          <w:sz w:val="32"/>
          <w:szCs w:val="32"/>
        </w:rPr>
        <w:t>年度）</w:t>
      </w:r>
    </w:p>
    <w:p>
      <w:pPr>
        <w:adjustRightInd w:val="0"/>
        <w:snapToGrid w:val="0"/>
        <w:spacing w:beforeLines="50" w:line="570" w:lineRule="exact"/>
        <w:jc w:val="both"/>
        <w:rPr>
          <w:rStyle w:val="4"/>
          <w:rFonts w:ascii="宋体" w:hAnsi="宋体" w:cs="宋体"/>
          <w:color w:val="000000"/>
          <w:sz w:val="24"/>
          <w:szCs w:val="24"/>
        </w:rPr>
      </w:pPr>
      <w:r>
        <w:rPr>
          <w:rStyle w:val="4"/>
          <w:rFonts w:hint="eastAsia" w:ascii="宋体" w:hAnsi="宋体" w:cs="宋体"/>
          <w:color w:val="000000"/>
          <w:sz w:val="24"/>
          <w:szCs w:val="24"/>
        </w:rPr>
        <w:t>填报单位：</w:t>
      </w:r>
      <w:r>
        <w:rPr>
          <w:rStyle w:val="4"/>
          <w:rFonts w:hint="eastAsia" w:ascii="宋体" w:hAnsi="宋体" w:cs="宋体"/>
          <w:color w:val="000000"/>
          <w:sz w:val="24"/>
          <w:szCs w:val="24"/>
          <w:lang w:val="en-US" w:eastAsia="zh-CN"/>
        </w:rPr>
        <w:t>田家乡</w:t>
      </w:r>
      <w:r>
        <w:rPr>
          <w:rStyle w:val="4"/>
          <w:rFonts w:ascii="宋体" w:hAnsi="宋体" w:cs="宋体"/>
          <w:color w:val="000000"/>
          <w:sz w:val="24"/>
          <w:szCs w:val="24"/>
        </w:rPr>
        <w:t xml:space="preserve"> </w:t>
      </w:r>
    </w:p>
    <w:tbl>
      <w:tblPr>
        <w:tblStyle w:val="2"/>
        <w:tblW w:w="9354"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
      <w:tblGrid>
        <w:gridCol w:w="7246"/>
        <w:gridCol w:w="842"/>
        <w:gridCol w:w="1266"/>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tblHeader/>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统　计　指　标</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单位</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一、主动公开情况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（一）主动公开政府信息数</w:t>
            </w:r>
            <w:r>
              <w:rPr>
                <w:rFonts w:ascii="宋体" w:hAnsi="宋体" w:cs="宋体"/>
                <w:color w:val="000000"/>
                <w:kern w:val="0"/>
                <w:sz w:val="24"/>
                <w:szCs w:val="24"/>
              </w:rPr>
              <w:t xml:space="preserve"> </w:t>
            </w:r>
          </w:p>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（不同渠道和方式公开相同信息计</w:t>
            </w:r>
            <w:r>
              <w:rPr>
                <w:rFonts w:ascii="宋体" w:hAnsi="宋体" w:cs="宋体"/>
                <w:color w:val="000000"/>
                <w:kern w:val="0"/>
                <w:sz w:val="24"/>
                <w:szCs w:val="24"/>
              </w:rPr>
              <w:t>1</w:t>
            </w:r>
            <w:r>
              <w:rPr>
                <w:rFonts w:hint="eastAsia" w:ascii="宋体" w:hAnsi="宋体" w:cs="宋体"/>
                <w:color w:val="000000"/>
                <w:kern w:val="0"/>
                <w:sz w:val="24"/>
                <w:szCs w:val="24"/>
              </w:rPr>
              <w:t>条）</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其中：主动公开规范性文件数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制发规范性文件总数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（二）通过不同渠道和方式公开政府信息的情况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政府公报公开政府信息数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政府网站公开政府信息数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政务微博公开政府信息数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政务微信公开政府信息数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其他方式公开政府信息数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104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461"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二、回应解读情况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bottom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461"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cs="宋体"/>
                <w:color w:val="000000"/>
                <w:kern w:val="0"/>
                <w:sz w:val="24"/>
                <w:szCs w:val="24"/>
              </w:rPr>
            </w:pPr>
            <w:r>
              <w:rPr>
                <w:rFonts w:hint="eastAsia" w:ascii="宋体" w:hAnsi="宋体" w:cs="宋体"/>
                <w:color w:val="000000"/>
                <w:kern w:val="0"/>
                <w:sz w:val="24"/>
                <w:szCs w:val="24"/>
              </w:rPr>
              <w:t>（一）回应公众关注热点或重大舆情数</w:t>
            </w:r>
          </w:p>
          <w:p>
            <w:pPr>
              <w:spacing w:line="280" w:lineRule="exact"/>
              <w:rPr>
                <w:rFonts w:ascii="宋体" w:cs="宋体"/>
                <w:color w:val="000000"/>
                <w:kern w:val="0"/>
                <w:sz w:val="24"/>
                <w:szCs w:val="24"/>
              </w:rPr>
            </w:pPr>
            <w:r>
              <w:rPr>
                <w:rFonts w:hint="eastAsia" w:ascii="宋体" w:hAnsi="宋体" w:cs="宋体"/>
                <w:color w:val="000000"/>
                <w:kern w:val="0"/>
                <w:sz w:val="24"/>
                <w:szCs w:val="24"/>
              </w:rPr>
              <w:t>（不同方式回应同一热点或舆情计</w:t>
            </w:r>
            <w:r>
              <w:rPr>
                <w:rFonts w:ascii="宋体" w:hAnsi="宋体" w:cs="宋体"/>
                <w:color w:val="000000"/>
                <w:kern w:val="0"/>
                <w:sz w:val="24"/>
                <w:szCs w:val="24"/>
              </w:rPr>
              <w:t>1</w:t>
            </w:r>
            <w:r>
              <w:rPr>
                <w:rFonts w:hint="eastAsia" w:ascii="宋体" w:hAnsi="宋体" w:cs="宋体"/>
                <w:color w:val="000000"/>
                <w:kern w:val="0"/>
                <w:sz w:val="24"/>
                <w:szCs w:val="24"/>
              </w:rPr>
              <w:t>次）</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34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（二）通过不同渠道和方式回应解读的情况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参加或举办新闻发布会总次数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其中：主要负责同志参加新闻发布会次数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政府网站在线访谈次数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其中：主要负责同志参加政府网站在线访谈次数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政策解读稿件发布数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篇</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微博微信回应事件数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其他方式回应事件数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三、依申请公开情况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bottom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（一）收到申请数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当面申请数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147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传真申请数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网络申请数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信函申请数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（二）申请办结数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按时办结数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144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延期办结数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（三）申请答复数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属于已主动公开范围数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147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同意公开答复数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同意部分公开答复数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不同意公开答复数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其中：涉及国家秘密</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涉及商业秘密</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涉及个人隐私</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危及国家安全、公共安全、经济安全和社会稳定</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不是《条例》所指政府信息</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4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法律法规规定的其他情形</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4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不属于本行政机关公开数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29"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申请信息不存在数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告知作出更改补充数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告知通过其他途径办理数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四、行政复议数量</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（一）维持具体行政行为数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（二）被依法纠错数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（三）其他情形数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五、行政诉讼数量</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（一）维持具体行政行为或者驳回原告诉讼请求数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（二）被依法纠错数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（三）其他情形数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六、举报投诉数量</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七、依申请公开信息收取的费用</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万元</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八、机构建设和保障经费情况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（一）政府信息公开工作专门机构数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个</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（二）设置政府信息公开查阅点数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个</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（三）从事政府信息公开工作人员数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专职人员数（不包括政府公报及政府网站工作人员数）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兼职人员数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645"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ind w:left="31680" w:hanging="1200" w:hangingChars="500"/>
              <w:rPr>
                <w:rFonts w:ascii="宋体" w:cs="宋体"/>
                <w:color w:val="000000"/>
                <w:kern w:val="0"/>
                <w:sz w:val="24"/>
                <w:szCs w:val="24"/>
              </w:rPr>
            </w:pPr>
            <w:r>
              <w:rPr>
                <w:rFonts w:hint="eastAsia" w:ascii="宋体" w:hAnsi="宋体" w:cs="宋体"/>
                <w:color w:val="000000"/>
                <w:kern w:val="0"/>
                <w:sz w:val="24"/>
                <w:szCs w:val="24"/>
              </w:rPr>
              <w:t>（四）政府信息公开专项经费（不包括用于政府公报编辑管理及政</w:t>
            </w:r>
          </w:p>
          <w:p>
            <w:pPr>
              <w:spacing w:line="280" w:lineRule="exact"/>
              <w:ind w:left="31680" w:hanging="1200" w:hangingChars="500"/>
              <w:rPr>
                <w:rFonts w:ascii="宋体" w:hAnsi="宋体" w:cs="宋体"/>
                <w:color w:val="000000"/>
                <w:kern w:val="0"/>
                <w:sz w:val="24"/>
                <w:szCs w:val="24"/>
              </w:rPr>
            </w:pPr>
            <w:r>
              <w:rPr>
                <w:rFonts w:hint="eastAsia" w:ascii="宋体" w:hAnsi="宋体" w:cs="宋体"/>
                <w:color w:val="000000"/>
                <w:kern w:val="0"/>
                <w:sz w:val="24"/>
                <w:szCs w:val="24"/>
              </w:rPr>
              <w:t>府网站建设维护等方面的经费）</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万元</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九、政府信息公开会议和培训情况</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ascii="宋体" w:cs="宋体"/>
                <w:color w:val="000000"/>
                <w:kern w:val="0"/>
                <w:sz w:val="24"/>
                <w:szCs w:val="24"/>
              </w:rPr>
            </w:pP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（一）召开政府信息公开工作会议或专题会议数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hAnsi="宋体" w:cs="宋体"/>
                <w:color w:val="000000"/>
                <w:kern w:val="0"/>
                <w:sz w:val="24"/>
                <w:szCs w:val="24"/>
              </w:rPr>
            </w:pPr>
            <w:r>
              <w:rPr>
                <w:rFonts w:hint="eastAsia" w:ascii="宋体" w:hAnsi="宋体" w:cs="宋体"/>
                <w:color w:val="000000"/>
                <w:kern w:val="0"/>
                <w:sz w:val="24"/>
                <w:szCs w:val="24"/>
              </w:rPr>
              <w:t>（二）举办各类培训班数</w:t>
            </w:r>
            <w:r>
              <w:rPr>
                <w:rFonts w:ascii="宋体" w:hAnsi="宋体" w:cs="宋体"/>
                <w:color w:val="000000"/>
                <w:kern w:val="0"/>
                <w:sz w:val="24"/>
                <w:szCs w:val="24"/>
              </w:rPr>
              <w:t xml:space="preserve"> </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323" w:hRule="atLeast"/>
          <w:jc w:val="center"/>
        </w:trPr>
        <w:tc>
          <w:tcPr>
            <w:tcW w:w="7246" w:type="dxa"/>
            <w:tcBorders>
              <w:top w:val="outset" w:color="000000" w:sz="6" w:space="0"/>
              <w:left w:val="outset" w:color="000000" w:sz="6" w:space="0"/>
              <w:bottom w:val="outset" w:color="000000" w:sz="6" w:space="0"/>
              <w:right w:val="outset" w:color="000000" w:sz="6" w:space="0"/>
            </w:tcBorders>
            <w:vAlign w:val="center"/>
          </w:tcPr>
          <w:p>
            <w:pPr>
              <w:spacing w:line="280" w:lineRule="exact"/>
              <w:rPr>
                <w:rFonts w:ascii="宋体" w:cs="宋体"/>
                <w:color w:val="000000"/>
                <w:kern w:val="0"/>
                <w:sz w:val="24"/>
                <w:szCs w:val="24"/>
              </w:rPr>
            </w:pPr>
            <w:r>
              <w:rPr>
                <w:rFonts w:hint="eastAsia" w:ascii="宋体" w:hAnsi="宋体" w:cs="宋体"/>
                <w:color w:val="000000"/>
                <w:kern w:val="0"/>
                <w:sz w:val="24"/>
                <w:szCs w:val="24"/>
              </w:rPr>
              <w:t>（三）接受培训人员数</w:t>
            </w:r>
          </w:p>
        </w:tc>
        <w:tc>
          <w:tcPr>
            <w:tcW w:w="84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人次</w:t>
            </w:r>
          </w:p>
        </w:tc>
        <w:tc>
          <w:tcPr>
            <w:tcW w:w="126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22</w:t>
            </w:r>
          </w:p>
        </w:tc>
      </w:tr>
    </w:tbl>
    <w:p>
      <w:pPr>
        <w:adjustRightInd w:val="0"/>
        <w:snapToGrid w:val="0"/>
        <w:spacing w:line="520" w:lineRule="exact"/>
        <w:rPr>
          <w:rFonts w:ascii="宋体" w:hAnsi="宋体" w:cs="宋体"/>
          <w:color w:val="000000"/>
          <w:kern w:val="0"/>
          <w:sz w:val="24"/>
          <w:szCs w:val="24"/>
        </w:rPr>
      </w:pPr>
      <w:r>
        <w:rPr>
          <w:rFonts w:hint="eastAsia" w:ascii="宋体" w:hAnsi="宋体" w:cs="宋体"/>
          <w:color w:val="000000"/>
          <w:kern w:val="0"/>
          <w:sz w:val="24"/>
          <w:szCs w:val="24"/>
        </w:rPr>
        <w:t>单位负责人：　　　</w:t>
      </w:r>
      <w:r>
        <w:rPr>
          <w:rFonts w:ascii="宋体" w:hAnsi="宋体" w:cs="宋体"/>
          <w:color w:val="000000"/>
          <w:kern w:val="0"/>
          <w:sz w:val="24"/>
          <w:szCs w:val="24"/>
        </w:rPr>
        <w:t xml:space="preserve">   </w:t>
      </w:r>
      <w:r>
        <w:rPr>
          <w:rFonts w:hint="eastAsia" w:ascii="宋体" w:hAnsi="宋体" w:cs="宋体"/>
          <w:color w:val="000000"/>
          <w:kern w:val="0"/>
          <w:sz w:val="24"/>
          <w:szCs w:val="24"/>
        </w:rPr>
        <w:t>　</w:t>
      </w:r>
      <w:r>
        <w:rPr>
          <w:rFonts w:ascii="宋体" w:hAnsi="宋体" w:cs="宋体"/>
          <w:color w:val="000000"/>
          <w:kern w:val="0"/>
          <w:sz w:val="24"/>
          <w:szCs w:val="24"/>
        </w:rPr>
        <w:t xml:space="preserve">    </w:t>
      </w:r>
      <w:r>
        <w:rPr>
          <w:rFonts w:hint="eastAsia" w:ascii="宋体" w:hAnsi="宋体" w:cs="宋体"/>
          <w:color w:val="000000"/>
          <w:kern w:val="0"/>
          <w:sz w:val="24"/>
          <w:szCs w:val="24"/>
        </w:rPr>
        <w:t>审核人：　　　　</w:t>
      </w:r>
      <w:r>
        <w:rPr>
          <w:rFonts w:ascii="宋体" w:hAnsi="宋体" w:cs="宋体"/>
          <w:color w:val="000000"/>
          <w:kern w:val="0"/>
          <w:sz w:val="24"/>
          <w:szCs w:val="24"/>
        </w:rPr>
        <w:t xml:space="preserve">  </w:t>
      </w:r>
      <w:r>
        <w:rPr>
          <w:rFonts w:hint="eastAsia" w:ascii="宋体" w:hAnsi="宋体" w:cs="宋体"/>
          <w:color w:val="000000"/>
          <w:kern w:val="0"/>
          <w:sz w:val="24"/>
          <w:szCs w:val="24"/>
        </w:rPr>
        <w:t>　　　　</w:t>
      </w:r>
      <w:r>
        <w:rPr>
          <w:rFonts w:ascii="宋体" w:hAnsi="宋体" w:cs="宋体"/>
          <w:color w:val="000000"/>
          <w:kern w:val="0"/>
          <w:sz w:val="24"/>
          <w:szCs w:val="24"/>
        </w:rPr>
        <w:t xml:space="preserve">  </w:t>
      </w:r>
      <w:r>
        <w:rPr>
          <w:rFonts w:hint="eastAsia" w:ascii="宋体" w:hAnsi="宋体" w:cs="宋体"/>
          <w:color w:val="000000"/>
          <w:kern w:val="0"/>
          <w:sz w:val="24"/>
          <w:szCs w:val="24"/>
        </w:rPr>
        <w:t>填报人：</w:t>
      </w:r>
      <w:r>
        <w:rPr>
          <w:rFonts w:ascii="宋体" w:hAnsi="宋体" w:cs="宋体"/>
          <w:color w:val="000000"/>
          <w:kern w:val="0"/>
          <w:sz w:val="24"/>
          <w:szCs w:val="24"/>
        </w:rPr>
        <w:t xml:space="preserve"> </w:t>
      </w:r>
      <w:r>
        <w:rPr>
          <w:rFonts w:hint="eastAsia" w:ascii="宋体" w:hAnsi="宋体" w:cs="宋体"/>
          <w:color w:val="000000"/>
          <w:kern w:val="0"/>
          <w:sz w:val="24"/>
          <w:szCs w:val="24"/>
        </w:rPr>
        <w:t>　</w:t>
      </w:r>
      <w:r>
        <w:rPr>
          <w:rFonts w:ascii="宋体" w:hAnsi="宋体" w:cs="宋体"/>
          <w:color w:val="000000"/>
          <w:kern w:val="0"/>
          <w:sz w:val="24"/>
          <w:szCs w:val="24"/>
        </w:rPr>
        <w:t xml:space="preserve">    </w:t>
      </w:r>
    </w:p>
    <w:p>
      <w:pPr>
        <w:adjustRightInd w:val="0"/>
        <w:snapToGrid w:val="0"/>
        <w:spacing w:line="520" w:lineRule="exact"/>
        <w:rPr>
          <w:rFonts w:hint="eastAsia" w:ascii="宋体" w:hAnsi="宋体" w:cs="宋体"/>
          <w:color w:val="000000"/>
          <w:kern w:val="0"/>
          <w:sz w:val="24"/>
          <w:szCs w:val="24"/>
        </w:rPr>
      </w:pPr>
      <w:r>
        <w:rPr>
          <w:rFonts w:hint="eastAsia" w:ascii="宋体" w:hAnsi="宋体" w:cs="宋体"/>
          <w:color w:val="000000"/>
          <w:kern w:val="0"/>
          <w:sz w:val="24"/>
          <w:szCs w:val="24"/>
        </w:rPr>
        <w:t>联系电话：　　　　　　　　　　　　　　　　　　</w:t>
      </w:r>
      <w:r>
        <w:rPr>
          <w:rFonts w:ascii="宋体" w:hAnsi="宋体" w:cs="宋体"/>
          <w:color w:val="000000"/>
          <w:kern w:val="0"/>
          <w:sz w:val="24"/>
          <w:szCs w:val="24"/>
        </w:rPr>
        <w:t xml:space="preserve">       </w:t>
      </w:r>
      <w:r>
        <w:rPr>
          <w:rFonts w:hint="eastAsia" w:ascii="宋体" w:hAnsi="宋体" w:cs="宋体"/>
          <w:color w:val="000000"/>
          <w:kern w:val="0"/>
          <w:sz w:val="24"/>
          <w:szCs w:val="24"/>
        </w:rPr>
        <w:t>　填报日期：</w:t>
      </w: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adjustRightInd w:val="0"/>
        <w:snapToGrid w:val="0"/>
        <w:spacing w:line="520" w:lineRule="exact"/>
        <w:rPr>
          <w:rFonts w:hint="eastAsia" w:ascii="宋体" w:hAnsi="宋体" w:cs="宋体"/>
          <w:color w:val="000000"/>
          <w:kern w:val="0"/>
          <w:sz w:val="24"/>
          <w:szCs w:val="24"/>
        </w:rPr>
      </w:pPr>
    </w:p>
    <w:p>
      <w:pPr>
        <w:spacing w:line="500" w:lineRule="exact"/>
        <w:jc w:val="center"/>
        <w:rPr>
          <w:rFonts w:ascii="方正小标宋简体" w:hAnsi="Calibri" w:eastAsia="方正小标宋简体"/>
          <w:b/>
          <w:bCs/>
          <w:color w:val="000000"/>
          <w:sz w:val="40"/>
          <w:szCs w:val="40"/>
        </w:rPr>
      </w:pPr>
      <w:r>
        <w:rPr>
          <w:rFonts w:hint="eastAsia" w:ascii="方正小标宋简体" w:hAnsi="Calibri" w:eastAsia="方正小标宋简体" w:cs="方正小标宋简体"/>
          <w:b/>
          <w:bCs/>
          <w:color w:val="000000"/>
          <w:sz w:val="40"/>
          <w:szCs w:val="40"/>
        </w:rPr>
        <w:t>政府信息公开分项统计表</w:t>
      </w:r>
    </w:p>
    <w:p>
      <w:pPr>
        <w:adjustRightInd w:val="0"/>
        <w:snapToGrid w:val="0"/>
        <w:spacing w:line="500" w:lineRule="exact"/>
        <w:jc w:val="center"/>
        <w:rPr>
          <w:rFonts w:ascii="楷体_GB2312" w:hAnsi="Calibri" w:eastAsia="楷体_GB2312"/>
          <w:b/>
          <w:bCs/>
          <w:color w:val="000000"/>
          <w:sz w:val="32"/>
          <w:szCs w:val="32"/>
        </w:rPr>
      </w:pPr>
      <w:r>
        <w:rPr>
          <w:rStyle w:val="4"/>
          <w:rFonts w:hint="eastAsia" w:ascii="楷体_GB2312" w:hAnsi="??" w:eastAsia="楷体_GB2312" w:cs="楷体_GB2312"/>
          <w:b/>
          <w:bCs/>
          <w:color w:val="000000"/>
          <w:sz w:val="32"/>
          <w:szCs w:val="32"/>
        </w:rPr>
        <w:t>（</w:t>
      </w:r>
      <w:r>
        <w:rPr>
          <w:rStyle w:val="4"/>
          <w:rFonts w:ascii="楷体_GB2312" w:hAnsi="??" w:eastAsia="楷体_GB2312" w:cs="楷体_GB2312"/>
          <w:b/>
          <w:bCs/>
          <w:color w:val="000000"/>
          <w:sz w:val="32"/>
          <w:szCs w:val="32"/>
        </w:rPr>
        <w:t>2017</w:t>
      </w:r>
      <w:r>
        <w:rPr>
          <w:rStyle w:val="4"/>
          <w:rFonts w:hint="eastAsia" w:ascii="楷体_GB2312" w:hAnsi="??" w:eastAsia="楷体_GB2312" w:cs="楷体_GB2312"/>
          <w:b/>
          <w:bCs/>
          <w:color w:val="000000"/>
          <w:sz w:val="32"/>
          <w:szCs w:val="32"/>
        </w:rPr>
        <w:t>年度）</w:t>
      </w:r>
    </w:p>
    <w:p>
      <w:pPr>
        <w:spacing w:line="570" w:lineRule="exact"/>
        <w:rPr>
          <w:rFonts w:ascii="宋体" w:hAnsi="宋体" w:cs="宋体"/>
          <w:color w:val="000000"/>
          <w:sz w:val="24"/>
          <w:szCs w:val="24"/>
        </w:rPr>
      </w:pPr>
      <w:r>
        <w:rPr>
          <w:rFonts w:hint="eastAsia" w:ascii="宋体" w:hAnsi="宋体" w:cs="宋体"/>
          <w:color w:val="000000"/>
          <w:sz w:val="24"/>
          <w:szCs w:val="24"/>
        </w:rPr>
        <w:t>填报单位：</w:t>
      </w:r>
      <w:r>
        <w:rPr>
          <w:rFonts w:hint="eastAsia" w:ascii="宋体" w:hAnsi="宋体" w:cs="宋体"/>
          <w:color w:val="000000"/>
          <w:sz w:val="24"/>
          <w:szCs w:val="24"/>
          <w:lang w:val="en-US" w:eastAsia="zh-CN"/>
        </w:rPr>
        <w:t>田家乡</w:t>
      </w:r>
      <w:r>
        <w:rPr>
          <w:rFonts w:ascii="宋体" w:hAnsi="宋体" w:cs="宋体"/>
          <w:color w:val="000000"/>
          <w:sz w:val="24"/>
          <w:szCs w:val="24"/>
        </w:rPr>
        <w:t xml:space="preserve">             </w:t>
      </w:r>
    </w:p>
    <w:tbl>
      <w:tblPr>
        <w:tblStyle w:val="2"/>
        <w:tblW w:w="96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3"/>
        <w:gridCol w:w="210"/>
        <w:gridCol w:w="6062"/>
        <w:gridCol w:w="662"/>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blHeader/>
        </w:trPr>
        <w:tc>
          <w:tcPr>
            <w:tcW w:w="8235" w:type="dxa"/>
            <w:gridSpan w:val="3"/>
            <w:tcBorders>
              <w:bottom w:val="single" w:color="auto" w:sz="4" w:space="0"/>
            </w:tcBorders>
            <w:vAlign w:val="center"/>
          </w:tcPr>
          <w:p>
            <w:pPr>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分项指标</w:t>
            </w:r>
          </w:p>
        </w:tc>
        <w:tc>
          <w:tcPr>
            <w:tcW w:w="662" w:type="dxa"/>
            <w:tcBorders>
              <w:right w:val="single" w:color="auto" w:sz="4" w:space="0"/>
            </w:tcBorders>
            <w:vAlign w:val="center"/>
          </w:tcPr>
          <w:p>
            <w:pPr>
              <w:adjustRightInd w:val="0"/>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单位</w:t>
            </w:r>
          </w:p>
        </w:tc>
        <w:tc>
          <w:tcPr>
            <w:tcW w:w="751" w:type="dxa"/>
            <w:tcBorders>
              <w:left w:val="single" w:color="auto" w:sz="4" w:space="0"/>
            </w:tcBorders>
            <w:vAlign w:val="center"/>
          </w:tcPr>
          <w:p>
            <w:pPr>
              <w:adjustRightInd w:val="0"/>
              <w:spacing w:line="360" w:lineRule="exact"/>
              <w:jc w:val="center"/>
              <w:rPr>
                <w:rFonts w:ascii="宋体" w:cs="宋体"/>
                <w:b/>
                <w:bCs/>
                <w:color w:val="000000"/>
                <w:kern w:val="0"/>
                <w:sz w:val="24"/>
                <w:szCs w:val="24"/>
              </w:rPr>
            </w:pPr>
            <w:r>
              <w:rPr>
                <w:rFonts w:hint="eastAsia" w:ascii="宋体" w:hAnsi="宋体" w:cs="宋体"/>
                <w:b/>
                <w:bCs/>
                <w:color w:val="000000"/>
                <w:kern w:val="0"/>
                <w:sz w:val="24"/>
                <w:szCs w:val="24"/>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tcBorders>
              <w:bottom w:val="single" w:color="auto" w:sz="4" w:space="0"/>
            </w:tcBorders>
            <w:vAlign w:val="center"/>
          </w:tcPr>
          <w:p>
            <w:pPr>
              <w:adjustRightInd w:val="0"/>
              <w:spacing w:line="360" w:lineRule="exact"/>
              <w:rPr>
                <w:rFonts w:ascii="宋体" w:cs="宋体"/>
                <w:color w:val="000000"/>
                <w:kern w:val="0"/>
                <w:sz w:val="24"/>
                <w:szCs w:val="24"/>
              </w:rPr>
            </w:pPr>
            <w:r>
              <w:rPr>
                <w:rFonts w:hint="eastAsia" w:ascii="宋体" w:hAnsi="宋体" w:cs="宋体"/>
                <w:color w:val="000000"/>
                <w:kern w:val="0"/>
                <w:sz w:val="24"/>
                <w:szCs w:val="24"/>
              </w:rPr>
              <w:t>一、主动公开政府信息情况（同一条信息只能在以下</w:t>
            </w:r>
            <w:r>
              <w:rPr>
                <w:rFonts w:ascii="宋体" w:hAnsi="宋体" w:cs="宋体"/>
                <w:color w:val="000000"/>
                <w:kern w:val="0"/>
                <w:sz w:val="24"/>
                <w:szCs w:val="24"/>
              </w:rPr>
              <w:t>8</w:t>
            </w:r>
            <w:r>
              <w:rPr>
                <w:rFonts w:hint="eastAsia" w:ascii="宋体" w:hAnsi="宋体" w:cs="宋体"/>
                <w:color w:val="000000"/>
                <w:kern w:val="0"/>
                <w:sz w:val="24"/>
                <w:szCs w:val="24"/>
              </w:rPr>
              <w:t>项中选择</w:t>
            </w:r>
            <w:r>
              <w:rPr>
                <w:rFonts w:ascii="宋体" w:hAnsi="宋体" w:cs="宋体"/>
                <w:color w:val="000000"/>
                <w:kern w:val="0"/>
                <w:sz w:val="24"/>
                <w:szCs w:val="24"/>
              </w:rPr>
              <w:t>1</w:t>
            </w:r>
            <w:r>
              <w:rPr>
                <w:rFonts w:hint="eastAsia" w:ascii="宋体" w:hAnsi="宋体" w:cs="宋体"/>
                <w:color w:val="000000"/>
                <w:kern w:val="0"/>
                <w:sz w:val="24"/>
                <w:szCs w:val="24"/>
              </w:rPr>
              <w:t>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主动公开政府信息数</w:t>
            </w:r>
          </w:p>
          <w:p>
            <w:pPr>
              <w:spacing w:line="360" w:lineRule="exact"/>
              <w:rPr>
                <w:rFonts w:ascii="宋体" w:cs="宋体"/>
                <w:color w:val="000000"/>
                <w:kern w:val="0"/>
                <w:sz w:val="24"/>
                <w:szCs w:val="24"/>
              </w:rPr>
            </w:pPr>
            <w:r>
              <w:rPr>
                <w:rFonts w:hint="eastAsia" w:ascii="宋体" w:hAnsi="宋体" w:cs="宋体"/>
                <w:color w:val="000000"/>
                <w:kern w:val="0"/>
                <w:sz w:val="24"/>
                <w:szCs w:val="24"/>
              </w:rPr>
              <w:t>（与“总表”中的数据一致，应等于以下</w:t>
            </w:r>
            <w:r>
              <w:rPr>
                <w:rFonts w:ascii="宋体" w:hAnsi="宋体" w:cs="宋体"/>
                <w:color w:val="000000"/>
                <w:kern w:val="0"/>
                <w:sz w:val="24"/>
                <w:szCs w:val="24"/>
              </w:rPr>
              <w:t>8</w:t>
            </w:r>
            <w:r>
              <w:rPr>
                <w:rFonts w:hint="eastAsia" w:ascii="宋体" w:hAnsi="宋体" w:cs="宋体"/>
                <w:color w:val="000000"/>
                <w:kern w:val="0"/>
                <w:sz w:val="24"/>
                <w:szCs w:val="24"/>
              </w:rPr>
              <w:t>项数据之和）</w:t>
            </w:r>
          </w:p>
        </w:tc>
        <w:tc>
          <w:tcPr>
            <w:tcW w:w="662" w:type="dxa"/>
            <w:vAlign w:val="center"/>
          </w:tcPr>
          <w:p>
            <w:pPr>
              <w:adjustRightInd w:val="0"/>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（一）概况信息数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（二）计划总结信息数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（三）规范性文件信息数（与“总表”中的数据一致）</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（四）工作动态信息数</w:t>
            </w:r>
            <w:r>
              <w:rPr>
                <w:rFonts w:ascii="宋体" w:hAnsi="宋体" w:cs="宋体"/>
                <w:color w:val="000000"/>
                <w:kern w:val="0"/>
                <w:sz w:val="24"/>
                <w:szCs w:val="24"/>
              </w:rPr>
              <w:t xml:space="preserve"> </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（五）人事信息数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（六）财政信息数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（七）行政执法信息数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（八）其他信息数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vAlign w:val="center"/>
          </w:tcPr>
          <w:p>
            <w:pPr>
              <w:adjustRightInd w:val="0"/>
              <w:spacing w:line="360" w:lineRule="exact"/>
              <w:ind w:firstLine="240" w:firstLineChars="100"/>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tcBorders>
              <w:top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二、重点领域信息公开情况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tcBorders>
              <w:top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（一）围绕“稳增长”推进公开情况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963" w:type="dxa"/>
            <w:vMerge w:val="restart"/>
            <w:tcBorders>
              <w:top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经济预期引导</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信息公开</w:t>
            </w:r>
          </w:p>
        </w:tc>
        <w:tc>
          <w:tcPr>
            <w:tcW w:w="6272" w:type="dxa"/>
            <w:gridSpan w:val="2"/>
            <w:tcBorders>
              <w:top w:val="single" w:color="auto" w:sz="4" w:space="0"/>
              <w:bottom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围绕省委省政府、市委市政府出台的重要财政政策、就业创业政策开展解读次数</w:t>
            </w:r>
          </w:p>
        </w:tc>
        <w:tc>
          <w:tcPr>
            <w:tcW w:w="662" w:type="dxa"/>
            <w:tcBorders>
              <w:top w:val="single" w:color="auto" w:sz="4" w:space="0"/>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751" w:type="dxa"/>
            <w:tcBorders>
              <w:top w:val="single" w:color="auto" w:sz="4" w:space="0"/>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right w:val="single" w:color="auto" w:sz="4" w:space="0"/>
            </w:tcBorders>
          </w:tcPr>
          <w:p>
            <w:pPr>
              <w:spacing w:line="360" w:lineRule="exact"/>
              <w:rPr>
                <w:rFonts w:ascii="宋体" w:cs="宋体"/>
                <w:color w:val="000000"/>
                <w:spacing w:val="-10"/>
                <w:kern w:val="0"/>
                <w:sz w:val="24"/>
                <w:szCs w:val="24"/>
              </w:rPr>
            </w:pPr>
            <w:r>
              <w:rPr>
                <w:rFonts w:hint="eastAsia" w:ascii="宋体" w:hAnsi="宋体" w:cs="宋体"/>
                <w:color w:val="000000"/>
                <w:spacing w:val="-10"/>
                <w:kern w:val="0"/>
                <w:sz w:val="24"/>
                <w:szCs w:val="24"/>
              </w:rPr>
              <w:t>对发现的涉及我市经济社会发展的误导和不实信息的回应数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是否按月公开财政收支执行总体情况、财政收支重点科目完成情况和增减变动情况</w:t>
            </w:r>
          </w:p>
        </w:tc>
        <w:tc>
          <w:tcPr>
            <w:tcW w:w="662" w:type="dxa"/>
            <w:tcBorders>
              <w:left w:val="single" w:color="auto" w:sz="4" w:space="0"/>
              <w:bottom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组织召开经济运行情况新闻发布会次数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751" w:type="dxa"/>
            <w:tcBorders>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发布解读社会关注的重要经济指标数据次数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751" w:type="dxa"/>
            <w:tcBorders>
              <w:left w:val="single" w:color="auto" w:sz="4" w:space="0"/>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是否公开重大政策措施落实情况跟踪审计结果</w:t>
            </w:r>
          </w:p>
        </w:tc>
        <w:tc>
          <w:tcPr>
            <w:tcW w:w="662" w:type="dxa"/>
            <w:tcBorders>
              <w:top w:val="single" w:color="auto" w:sz="4" w:space="0"/>
              <w:bottom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top w:val="single" w:color="auto" w:sz="4" w:space="0"/>
              <w:left w:val="single" w:color="auto" w:sz="4" w:space="0"/>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restart"/>
            <w:tcBorders>
              <w:top w:val="single" w:color="auto" w:sz="4" w:space="0"/>
            </w:tcBorders>
            <w:vAlign w:val="center"/>
          </w:tcPr>
          <w:p>
            <w:pPr>
              <w:spacing w:line="360" w:lineRule="exact"/>
              <w:jc w:val="center"/>
              <w:rPr>
                <w:rFonts w:ascii="宋体" w:cs="宋体"/>
                <w:color w:val="000000"/>
                <w:spacing w:val="-14"/>
                <w:kern w:val="0"/>
                <w:sz w:val="24"/>
                <w:szCs w:val="24"/>
              </w:rPr>
            </w:pPr>
            <w:r>
              <w:rPr>
                <w:rFonts w:hint="eastAsia" w:ascii="宋体" w:hAnsi="宋体" w:cs="宋体"/>
                <w:color w:val="000000"/>
                <w:spacing w:val="-14"/>
                <w:kern w:val="0"/>
                <w:sz w:val="24"/>
                <w:szCs w:val="24"/>
              </w:rPr>
              <w:t>减税、降费、降低</w:t>
            </w:r>
          </w:p>
          <w:p>
            <w:pPr>
              <w:spacing w:line="360" w:lineRule="exact"/>
              <w:jc w:val="center"/>
              <w:rPr>
                <w:rFonts w:ascii="宋体" w:cs="宋体"/>
                <w:color w:val="000000"/>
                <w:kern w:val="0"/>
                <w:sz w:val="24"/>
                <w:szCs w:val="24"/>
              </w:rPr>
            </w:pPr>
            <w:r>
              <w:rPr>
                <w:rFonts w:hint="eastAsia" w:ascii="宋体" w:hAnsi="宋体" w:cs="宋体"/>
                <w:color w:val="000000"/>
                <w:spacing w:val="-14"/>
                <w:kern w:val="0"/>
                <w:sz w:val="24"/>
                <w:szCs w:val="24"/>
              </w:rPr>
              <w:t>要素成本信息公开</w:t>
            </w:r>
          </w:p>
        </w:tc>
        <w:tc>
          <w:tcPr>
            <w:tcW w:w="6272" w:type="dxa"/>
            <w:gridSpan w:val="2"/>
            <w:tcBorders>
              <w:top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减税降费政策及其贯彻执行情况的公开数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top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中央、省、市清理规范涉企收费和降低企业用电用气、用地用矿、物流运输、制度性交易等成本的政策措施以及执行落实情况公开数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bottom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阶段性降低社会保险费率、缓缴社保费等政策及执行情况公开数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963" w:type="dxa"/>
            <w:vMerge w:val="restart"/>
            <w:tcBorders>
              <w:top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重大建设项目</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信息公开</w:t>
            </w:r>
          </w:p>
        </w:tc>
        <w:tc>
          <w:tcPr>
            <w:tcW w:w="6272" w:type="dxa"/>
            <w:gridSpan w:val="2"/>
            <w:tcBorders>
              <w:top w:val="single" w:color="auto" w:sz="4" w:space="0"/>
              <w:bottom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围绕</w:t>
            </w:r>
            <w:r>
              <w:rPr>
                <w:rFonts w:ascii="宋体" w:hAnsi="宋体" w:cs="宋体"/>
                <w:color w:val="000000"/>
                <w:kern w:val="0"/>
                <w:sz w:val="24"/>
                <w:szCs w:val="24"/>
              </w:rPr>
              <w:t>2017</w:t>
            </w:r>
            <w:r>
              <w:rPr>
                <w:rFonts w:hint="eastAsia" w:ascii="宋体" w:hAnsi="宋体" w:cs="宋体"/>
                <w:color w:val="000000"/>
                <w:kern w:val="0"/>
                <w:sz w:val="24"/>
                <w:szCs w:val="24"/>
              </w:rPr>
              <w:t>年“项目年”工作方案，重大建设项目审批、核准、备案及项目基本信息等情况公开数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63" w:type="dxa"/>
            <w:vMerge w:val="continue"/>
            <w:tcBorders>
              <w:bottom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top w:val="single" w:color="auto" w:sz="4" w:space="0"/>
              <w:bottom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重大建设项目实施过程、结果和社会效果等情况公开数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963" w:type="dxa"/>
            <w:tcBorders>
              <w:top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公共资源配置</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信息公开</w:t>
            </w:r>
          </w:p>
        </w:tc>
        <w:tc>
          <w:tcPr>
            <w:tcW w:w="6272" w:type="dxa"/>
            <w:gridSpan w:val="2"/>
            <w:tcBorders>
              <w:top w:val="single" w:color="auto" w:sz="4" w:space="0"/>
              <w:bottom w:val="single" w:color="auto" w:sz="4" w:space="0"/>
            </w:tcBorders>
            <w:vAlign w:val="center"/>
          </w:tcPr>
          <w:p>
            <w:pPr>
              <w:spacing w:line="280" w:lineRule="exact"/>
              <w:rPr>
                <w:rFonts w:ascii="宋体" w:cs="宋体"/>
                <w:color w:val="000000"/>
                <w:kern w:val="0"/>
                <w:sz w:val="24"/>
                <w:szCs w:val="24"/>
              </w:rPr>
            </w:pPr>
            <w:r>
              <w:rPr>
                <w:rFonts w:hint="eastAsia" w:ascii="宋体" w:hAnsi="宋体" w:cs="宋体"/>
                <w:color w:val="000000"/>
                <w:kern w:val="0"/>
                <w:sz w:val="24"/>
                <w:szCs w:val="24"/>
              </w:rPr>
              <w:t>建设工程项目招投标、政府采购等各类资源交易公告、资格审查、交易过程、成交及履约等情况公开数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963" w:type="dxa"/>
            <w:tcBorders>
              <w:top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ascii="宋体" w:hAnsi="宋体" w:cs="宋体"/>
                <w:color w:val="000000"/>
                <w:spacing w:val="-14"/>
                <w:kern w:val="0"/>
                <w:sz w:val="24"/>
                <w:szCs w:val="24"/>
              </w:rPr>
              <w:t>PPP</w:t>
            </w:r>
            <w:r>
              <w:rPr>
                <w:rFonts w:hint="eastAsia" w:ascii="宋体" w:hAnsi="宋体" w:cs="宋体"/>
                <w:color w:val="000000"/>
                <w:spacing w:val="-14"/>
                <w:kern w:val="0"/>
                <w:sz w:val="24"/>
                <w:szCs w:val="24"/>
              </w:rPr>
              <w:t>项目信息公开</w:t>
            </w:r>
          </w:p>
        </w:tc>
        <w:tc>
          <w:tcPr>
            <w:tcW w:w="627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宋体" w:cs="宋体"/>
                <w:color w:val="000000"/>
                <w:kern w:val="0"/>
                <w:sz w:val="24"/>
                <w:szCs w:val="24"/>
              </w:rPr>
            </w:pPr>
            <w:r>
              <w:rPr>
                <w:rFonts w:ascii="宋体" w:hAnsi="宋体" w:cs="宋体"/>
                <w:color w:val="000000"/>
                <w:kern w:val="0"/>
                <w:sz w:val="24"/>
                <w:szCs w:val="24"/>
              </w:rPr>
              <w:t>PPP</w:t>
            </w:r>
            <w:r>
              <w:rPr>
                <w:rFonts w:hint="eastAsia" w:ascii="宋体" w:hAnsi="宋体" w:cs="宋体"/>
                <w:color w:val="000000"/>
                <w:kern w:val="0"/>
                <w:sz w:val="24"/>
                <w:szCs w:val="24"/>
              </w:rPr>
              <w:t>相关法律政策、社会资本参与方式、项目合同、回报机制，以及项目进展、专家库、咨询机构参与项目情况等公开数</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top w:val="single" w:color="auto" w:sz="4" w:space="0"/>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9648" w:type="dxa"/>
            <w:gridSpan w:val="5"/>
            <w:tcBorders>
              <w:top w:val="single" w:color="auto" w:sz="4" w:space="0"/>
              <w:bottom w:val="single" w:color="auto" w:sz="4" w:space="0"/>
            </w:tcBorders>
            <w:vAlign w:val="center"/>
          </w:tcPr>
          <w:p>
            <w:pPr>
              <w:spacing w:line="360" w:lineRule="exact"/>
              <w:jc w:val="left"/>
              <w:rPr>
                <w:rFonts w:ascii="宋体" w:cs="宋体"/>
                <w:color w:val="000000"/>
                <w:kern w:val="0"/>
                <w:sz w:val="24"/>
                <w:szCs w:val="24"/>
              </w:rPr>
            </w:pPr>
            <w:r>
              <w:rPr>
                <w:rFonts w:hint="eastAsia" w:ascii="宋体" w:hAnsi="宋体" w:cs="宋体"/>
                <w:color w:val="000000"/>
                <w:kern w:val="0"/>
                <w:sz w:val="24"/>
                <w:szCs w:val="24"/>
              </w:rPr>
              <w:t>（二）围绕“促改革”推进公开情况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963" w:type="dxa"/>
            <w:vMerge w:val="restart"/>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lang w:eastAsia="zh-CN"/>
              </w:rPr>
              <w:t>“放管服”</w:t>
            </w:r>
            <w:r>
              <w:rPr>
                <w:rFonts w:hint="eastAsia" w:ascii="宋体" w:hAnsi="宋体" w:cs="宋体"/>
                <w:color w:val="000000"/>
                <w:kern w:val="0"/>
                <w:sz w:val="24"/>
                <w:szCs w:val="24"/>
              </w:rPr>
              <w:t>改革信息公开</w:t>
            </w: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行政许可、行政处罚结果公开数</w:t>
            </w:r>
          </w:p>
        </w:tc>
        <w:tc>
          <w:tcPr>
            <w:tcW w:w="662" w:type="dxa"/>
            <w:tcBorders>
              <w:bottom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是否公开政务服务事项目录</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ascii="宋体" w:cs="宋体"/>
                <w:color w:val="000000"/>
                <w:sz w:val="24"/>
                <w:szCs w:val="24"/>
              </w:rPr>
            </w:pP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政策文件的废止情况公开数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政策文件失效情况公开数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随机抽查结果和查处情况公开数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Borders>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服务事项上网办理数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sz w:val="24"/>
                <w:szCs w:val="24"/>
              </w:rPr>
              <w:t>项</w:t>
            </w:r>
          </w:p>
        </w:tc>
        <w:tc>
          <w:tcPr>
            <w:tcW w:w="751" w:type="dxa"/>
            <w:tcBorders>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restart"/>
            <w:vAlign w:val="center"/>
          </w:tcPr>
          <w:p>
            <w:pPr>
              <w:spacing w:line="360" w:lineRule="exact"/>
              <w:jc w:val="center"/>
              <w:rPr>
                <w:rFonts w:ascii="宋体" w:cs="宋体"/>
                <w:color w:val="000000"/>
                <w:spacing w:val="-14"/>
                <w:kern w:val="0"/>
                <w:sz w:val="24"/>
                <w:szCs w:val="24"/>
              </w:rPr>
            </w:pPr>
            <w:r>
              <w:rPr>
                <w:rFonts w:hint="eastAsia" w:ascii="宋体" w:hAnsi="宋体" w:cs="宋体"/>
                <w:color w:val="000000"/>
                <w:spacing w:val="-14"/>
                <w:kern w:val="0"/>
                <w:sz w:val="24"/>
                <w:szCs w:val="24"/>
              </w:rPr>
              <w:t>国资国企信息公开</w:t>
            </w: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国有产权交易、增资项目信息披露和结果公示公开数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Borders>
              <w:bottom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sz w:val="24"/>
                <w:szCs w:val="24"/>
              </w:rPr>
              <w:t>是否按月公开国有及国有控股企业主要经济效益指标、主要行业盈利、重大变化事项等情况</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ascii="宋体" w:cs="宋体"/>
                <w:color w:val="000000"/>
                <w:sz w:val="24"/>
                <w:szCs w:val="24"/>
              </w:rPr>
            </w:pPr>
          </w:p>
        </w:tc>
        <w:tc>
          <w:tcPr>
            <w:tcW w:w="751" w:type="dxa"/>
            <w:tcBorders>
              <w:bottom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sz w:val="24"/>
                <w:szCs w:val="24"/>
              </w:rPr>
              <w:t>是否按年度公开国有企业财务决算指标，包括经济效益、盈利能力、资产状况等情况</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ascii="宋体" w:cs="宋体"/>
                <w:color w:val="000000"/>
                <w:sz w:val="24"/>
                <w:szCs w:val="24"/>
              </w:rPr>
            </w:pPr>
          </w:p>
        </w:tc>
        <w:tc>
          <w:tcPr>
            <w:tcW w:w="751" w:type="dxa"/>
            <w:tcBorders>
              <w:bottom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963" w:type="dxa"/>
            <w:vMerge w:val="restart"/>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农业供给侧结构性改革信息公开</w:t>
            </w: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蔬菜、水果、生猪等农产品价格公开数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Borders>
              <w:top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ascii="宋体" w:cs="宋体"/>
                <w:color w:val="000000"/>
                <w:kern w:val="0"/>
                <w:sz w:val="24"/>
                <w:szCs w:val="24"/>
              </w:rPr>
            </w:pPr>
          </w:p>
        </w:tc>
        <w:tc>
          <w:tcPr>
            <w:tcW w:w="6272" w:type="dxa"/>
            <w:gridSpan w:val="2"/>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惠农政策公开数</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963" w:type="dxa"/>
            <w:vMerge w:val="restart"/>
            <w:tcBorders>
              <w:top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财税体制改革和</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审计信息公开</w:t>
            </w:r>
          </w:p>
        </w:tc>
        <w:tc>
          <w:tcPr>
            <w:tcW w:w="6272" w:type="dxa"/>
            <w:gridSpan w:val="2"/>
            <w:tcBorders>
              <w:top w:val="single" w:color="auto" w:sz="4" w:space="0"/>
              <w:left w:val="single" w:color="auto" w:sz="4" w:space="0"/>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地方政府债券、税制改革相关政策公开数</w:t>
            </w:r>
          </w:p>
        </w:tc>
        <w:tc>
          <w:tcPr>
            <w:tcW w:w="662" w:type="dxa"/>
            <w:tcBorders>
              <w:top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963" w:type="dxa"/>
            <w:vMerge w:val="continue"/>
            <w:tcBorders>
              <w:right w:val="single" w:color="auto" w:sz="4" w:space="0"/>
            </w:tcBorders>
            <w:vAlign w:val="center"/>
          </w:tcPr>
          <w:p>
            <w:pPr>
              <w:spacing w:line="360" w:lineRule="exact"/>
              <w:rPr>
                <w:rFonts w:ascii="宋体" w:cs="宋体"/>
                <w:color w:val="000000"/>
                <w:kern w:val="0"/>
                <w:sz w:val="24"/>
                <w:szCs w:val="24"/>
              </w:rPr>
            </w:pPr>
          </w:p>
        </w:tc>
        <w:tc>
          <w:tcPr>
            <w:tcW w:w="6272" w:type="dxa"/>
            <w:gridSpan w:val="2"/>
            <w:tcBorders>
              <w:top w:val="single" w:color="auto" w:sz="4" w:space="0"/>
              <w:left w:val="single" w:color="auto" w:sz="4" w:space="0"/>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营改增政策、改革进展及成效等公开数</w:t>
            </w:r>
          </w:p>
        </w:tc>
        <w:tc>
          <w:tcPr>
            <w:tcW w:w="662" w:type="dxa"/>
            <w:tcBorders>
              <w:top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是否公开预算执行及其他财政收支审计工作报告、审计整改报告、审计整改结果</w:t>
            </w:r>
          </w:p>
        </w:tc>
        <w:tc>
          <w:tcPr>
            <w:tcW w:w="662" w:type="dxa"/>
            <w:tcBorders>
              <w:left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相关收入表及支出表是否按要求公开到相应款级或项级科目</w:t>
            </w:r>
          </w:p>
        </w:tc>
        <w:tc>
          <w:tcPr>
            <w:tcW w:w="662" w:type="dxa"/>
            <w:tcBorders>
              <w:left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是否公开本级和本部门（单位）“三公”经费的预决算财政拨款总额和分项数额，并对增减变化的原因进行说明</w:t>
            </w:r>
          </w:p>
        </w:tc>
        <w:tc>
          <w:tcPr>
            <w:tcW w:w="662" w:type="dxa"/>
            <w:tcBorders>
              <w:left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280" w:lineRule="exact"/>
              <w:rPr>
                <w:rFonts w:ascii="宋体" w:cs="宋体"/>
                <w:color w:val="000000"/>
                <w:kern w:val="0"/>
                <w:sz w:val="24"/>
                <w:szCs w:val="24"/>
              </w:rPr>
            </w:pPr>
            <w:r>
              <w:rPr>
                <w:rFonts w:hint="eastAsia" w:ascii="宋体" w:hAnsi="宋体" w:cs="宋体"/>
                <w:color w:val="000000"/>
                <w:kern w:val="0"/>
                <w:sz w:val="24"/>
                <w:szCs w:val="24"/>
              </w:rPr>
              <w:t>脱贫攻坚、教育、医疗卫生、社会保障和就业、住房保障等领域财政专项资金分配使用情况公开数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政府采购信息公开数</w:t>
            </w:r>
            <w:r>
              <w:rPr>
                <w:rFonts w:ascii="宋体" w:cs="宋体"/>
                <w:color w:val="000000"/>
                <w:kern w:val="0"/>
                <w:sz w:val="24"/>
                <w:szCs w:val="24"/>
              </w:rPr>
              <w:tab/>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tabs>
                <w:tab w:val="left" w:pos="651"/>
              </w:tabs>
              <w:spacing w:line="360" w:lineRule="exact"/>
              <w:rPr>
                <w:rFonts w:ascii="宋体" w:cs="宋体"/>
                <w:color w:val="000000"/>
                <w:kern w:val="0"/>
                <w:sz w:val="24"/>
                <w:szCs w:val="24"/>
              </w:rPr>
            </w:pPr>
            <w:r>
              <w:rPr>
                <w:rFonts w:hint="eastAsia" w:ascii="宋体" w:hAnsi="宋体" w:cs="宋体"/>
                <w:color w:val="000000"/>
                <w:kern w:val="0"/>
                <w:sz w:val="24"/>
                <w:szCs w:val="24"/>
              </w:rPr>
              <w:t>县区政府债务种类、规模、结构和使用、偿还等情况公开数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vAlign w:val="center"/>
          </w:tcPr>
          <w:p>
            <w:pPr>
              <w:spacing w:line="360" w:lineRule="exact"/>
              <w:jc w:val="left"/>
              <w:rPr>
                <w:rFonts w:ascii="宋体" w:cs="宋体"/>
                <w:color w:val="000000"/>
                <w:kern w:val="0"/>
                <w:sz w:val="24"/>
                <w:szCs w:val="24"/>
              </w:rPr>
            </w:pPr>
            <w:r>
              <w:rPr>
                <w:rFonts w:hint="eastAsia" w:ascii="宋体" w:hAnsi="宋体" w:cs="宋体"/>
                <w:color w:val="000000"/>
                <w:kern w:val="0"/>
                <w:sz w:val="24"/>
                <w:szCs w:val="24"/>
              </w:rPr>
              <w:t>（三）围绕“调结构”推进公开情况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ascii="宋体" w:cs="宋体"/>
                <w:color w:val="000000"/>
                <w:spacing w:val="-10"/>
                <w:kern w:val="0"/>
                <w:sz w:val="24"/>
                <w:szCs w:val="24"/>
              </w:rPr>
            </w:pPr>
            <w:r>
              <w:rPr>
                <w:rFonts w:hint="eastAsia" w:ascii="宋体" w:hAnsi="宋体" w:cs="宋体"/>
                <w:color w:val="000000"/>
                <w:spacing w:val="-10"/>
                <w:kern w:val="0"/>
                <w:sz w:val="24"/>
                <w:szCs w:val="24"/>
              </w:rPr>
              <w:t>发展新产业、培育</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新动能信息公开</w:t>
            </w:r>
          </w:p>
        </w:tc>
        <w:tc>
          <w:tcPr>
            <w:tcW w:w="6272" w:type="dxa"/>
            <w:gridSpan w:val="2"/>
            <w:tcBorders>
              <w:lef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围绕推进制造强市建设、加大战略性新兴产业（产品）发展、开展全面创新改革试验、新动能相关情况公开数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深化科技计划管理改革、激励科技人员创新创业政策等执行情况及结果公开数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推进化解过剩产能工作信息公开</w:t>
            </w:r>
          </w:p>
        </w:tc>
        <w:tc>
          <w:tcPr>
            <w:tcW w:w="6272" w:type="dxa"/>
            <w:gridSpan w:val="2"/>
            <w:tcBorders>
              <w:lef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化解过剩产能情况公开数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是否分批次向社会公示承担化解过剩产能任务的企业名单、已完成化解过剩产能任务的企业名单，公布企业产能、奖补资金分配、违法违规建设生产和不达标情况</w:t>
            </w:r>
          </w:p>
        </w:tc>
        <w:tc>
          <w:tcPr>
            <w:tcW w:w="662" w:type="dxa"/>
            <w:tcBorders>
              <w:tr2bl w:val="single" w:color="auto" w:sz="4" w:space="0"/>
            </w:tcBorders>
            <w:vAlign w:val="center"/>
          </w:tcPr>
          <w:p>
            <w:pPr>
              <w:spacing w:line="360" w:lineRule="exact"/>
              <w:jc w:val="center"/>
              <w:rPr>
                <w:rFonts w:ascii="宋体" w:cs="宋体"/>
                <w:color w:val="000000"/>
                <w:kern w:val="0"/>
                <w:sz w:val="24"/>
                <w:szCs w:val="24"/>
              </w:rPr>
            </w:pPr>
          </w:p>
        </w:tc>
        <w:tc>
          <w:tcPr>
            <w:tcW w:w="751" w:type="dxa"/>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推进消费升级和产品质量提升</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工作信息公开</w:t>
            </w:r>
          </w:p>
        </w:tc>
        <w:tc>
          <w:tcPr>
            <w:tcW w:w="6272" w:type="dxa"/>
            <w:gridSpan w:val="2"/>
            <w:tcBorders>
              <w:left w:val="single" w:color="auto" w:sz="4" w:space="0"/>
              <w:bottom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与群众密切相关的蔬菜、肉类、粮油等居民生活必需品的消费情况和价格走势情况公开数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vMerge w:val="restart"/>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963" w:type="dxa"/>
            <w:vMerge w:val="continue"/>
            <w:tcBorders>
              <w:right w:val="single" w:color="auto" w:sz="4" w:space="0"/>
            </w:tcBorders>
            <w:vAlign w:val="center"/>
          </w:tcPr>
          <w:p>
            <w:pPr>
              <w:spacing w:line="360" w:lineRule="exact"/>
              <w:rPr>
                <w:rFonts w:ascii="宋体" w:cs="宋体"/>
                <w:color w:val="000000"/>
                <w:kern w:val="0"/>
                <w:sz w:val="24"/>
                <w:szCs w:val="24"/>
              </w:rPr>
            </w:pPr>
          </w:p>
        </w:tc>
        <w:tc>
          <w:tcPr>
            <w:tcW w:w="6272" w:type="dxa"/>
            <w:gridSpan w:val="2"/>
            <w:tcBorders>
              <w:left w:val="single" w:color="auto" w:sz="4" w:space="0"/>
              <w:bottom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流通领域商品质量抽检结果公开数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vMerge w:val="continue"/>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top w:val="single" w:color="auto" w:sz="4" w:space="0"/>
              <w:lef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加强产品质量监管政策法规、标准、程序和质量执法、质量监督抽查结果、质量违法行为记录、缺陷产品召回及后续处理情况公开数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vMerge w:val="continue"/>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648" w:type="dxa"/>
            <w:gridSpan w:val="5"/>
            <w:vAlign w:val="center"/>
          </w:tcPr>
          <w:p>
            <w:pPr>
              <w:spacing w:line="360" w:lineRule="exact"/>
              <w:jc w:val="left"/>
              <w:rPr>
                <w:rFonts w:ascii="宋体" w:cs="宋体"/>
                <w:color w:val="000000"/>
                <w:kern w:val="0"/>
                <w:sz w:val="24"/>
                <w:szCs w:val="24"/>
              </w:rPr>
            </w:pPr>
            <w:r>
              <w:rPr>
                <w:rFonts w:hint="eastAsia" w:ascii="宋体" w:hAnsi="宋体" w:cs="宋体"/>
                <w:color w:val="000000"/>
                <w:kern w:val="0"/>
                <w:sz w:val="24"/>
                <w:szCs w:val="24"/>
              </w:rPr>
              <w:t>（四）围绕“惠民生”推进公开情况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扶贫脱贫和社会</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救助信息公开</w:t>
            </w:r>
          </w:p>
        </w:tc>
        <w:tc>
          <w:tcPr>
            <w:tcW w:w="6272" w:type="dxa"/>
            <w:gridSpan w:val="2"/>
            <w:tcBorders>
              <w:lef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是否属于贫困县</w:t>
            </w:r>
            <w:r>
              <w:rPr>
                <w:rFonts w:hint="eastAsia" w:ascii="宋体" w:hAnsi="宋体" w:cs="宋体"/>
                <w:color w:val="000000"/>
                <w:sz w:val="24"/>
                <w:szCs w:val="24"/>
              </w:rPr>
              <w:t>▲</w:t>
            </w:r>
          </w:p>
        </w:tc>
        <w:tc>
          <w:tcPr>
            <w:tcW w:w="662" w:type="dxa"/>
            <w:tcBorders>
              <w:tr2bl w:val="single" w:color="000000" w:sz="4" w:space="0"/>
            </w:tcBorders>
            <w:vAlign w:val="center"/>
          </w:tcPr>
          <w:p>
            <w:pPr>
              <w:spacing w:line="360" w:lineRule="exact"/>
              <w:jc w:val="center"/>
              <w:rPr>
                <w:rFonts w:ascii="宋体" w:cs="宋体"/>
                <w:color w:val="000000"/>
                <w:kern w:val="0"/>
                <w:sz w:val="24"/>
                <w:szCs w:val="24"/>
              </w:rPr>
            </w:pPr>
          </w:p>
        </w:tc>
        <w:tc>
          <w:tcPr>
            <w:tcW w:w="751" w:type="dxa"/>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贫困县统筹整合使用的涉农资金来源、用途和项目建设等公开数</w:t>
            </w:r>
            <w:r>
              <w:rPr>
                <w:rFonts w:hint="eastAsia" w:ascii="宋体" w:hAnsi="宋体" w:cs="宋体"/>
                <w:color w:val="000000"/>
                <w:sz w:val="24"/>
                <w:szCs w:val="24"/>
              </w:rPr>
              <w:t>▲</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p>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困难群众救助情况公开数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财政专项扶贫资金分配、使用情况公开数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城乡低保、特困人员救助供养、医疗救助、临时救助政策公开数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就业社保信息</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公开</w:t>
            </w: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4</w:t>
            </w:r>
          </w:p>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社会保险法规政策、办理流程，基本医疗保险、工伤保险、生育保险涉及的药品目录、诊疗项目范围、医院和药店名录、社保关系转续经办机构等社会保障信息公开数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p>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是否定期公开各项社会保险基金的收入、支出、结余和社会保险参保人数及待遇享受人数</w:t>
            </w:r>
          </w:p>
        </w:tc>
        <w:tc>
          <w:tcPr>
            <w:tcW w:w="662" w:type="dxa"/>
            <w:tcBorders>
              <w:left w:val="single" w:color="auto" w:sz="4" w:space="0"/>
              <w:right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环境保护信息</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公开</w:t>
            </w: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空气质量监测预警信息公开数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重污染空气质量专题预警预报数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水环境质量状况公开数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土壤污染防治项目基本情况公开数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教育卫生领域</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信息公开</w:t>
            </w: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是否发布高校（本科、高职高专）教学质量报告、毕业生就业质量年度报告和高校信息公开年度报告</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是否发布教育督导评估监测报告</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20" w:lineRule="exact"/>
              <w:rPr>
                <w:rFonts w:ascii="宋体" w:cs="宋体"/>
                <w:color w:val="000000"/>
                <w:kern w:val="0"/>
                <w:sz w:val="24"/>
                <w:szCs w:val="24"/>
              </w:rPr>
            </w:pPr>
            <w:r>
              <w:rPr>
                <w:rFonts w:hint="eastAsia" w:ascii="宋体" w:hAnsi="宋体" w:cs="宋体"/>
                <w:color w:val="000000"/>
                <w:kern w:val="0"/>
                <w:sz w:val="24"/>
                <w:szCs w:val="24"/>
              </w:rPr>
              <w:t>市、各县区内学校是否公开义务教育招生入学政策、招生范围、招生条件、学校情况、招生结果等信息</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市、各县区内公立医院是否公示</w:t>
            </w:r>
            <w:r>
              <w:rPr>
                <w:rFonts w:ascii="宋体" w:hAnsi="宋体" w:cs="宋体"/>
                <w:color w:val="000000"/>
                <w:kern w:val="0"/>
                <w:sz w:val="24"/>
                <w:szCs w:val="24"/>
              </w:rPr>
              <w:t>10</w:t>
            </w:r>
            <w:r>
              <w:rPr>
                <w:rFonts w:hint="eastAsia" w:ascii="宋体" w:hAnsi="宋体" w:cs="宋体"/>
                <w:color w:val="000000"/>
                <w:kern w:val="0"/>
                <w:sz w:val="24"/>
                <w:szCs w:val="24"/>
              </w:rPr>
              <w:t>个单病种次均住院费用</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20" w:lineRule="exact"/>
              <w:rPr>
                <w:rFonts w:ascii="宋体" w:cs="宋体"/>
                <w:color w:val="000000"/>
                <w:kern w:val="0"/>
                <w:sz w:val="24"/>
                <w:szCs w:val="24"/>
              </w:rPr>
            </w:pPr>
            <w:r>
              <w:rPr>
                <w:rFonts w:hint="eastAsia" w:ascii="宋体" w:hAnsi="宋体" w:cs="宋体"/>
                <w:color w:val="000000"/>
                <w:kern w:val="0"/>
                <w:sz w:val="24"/>
                <w:szCs w:val="24"/>
              </w:rPr>
              <w:t>市、各县区内医疗机构是否公开常规医疗服务价格、常用药品和主要医用耗材价格信息</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食品药品安全领域信息公开</w:t>
            </w:r>
          </w:p>
        </w:tc>
        <w:tc>
          <w:tcPr>
            <w:tcW w:w="6272" w:type="dxa"/>
            <w:gridSpan w:val="2"/>
            <w:tcBorders>
              <w:left w:val="single" w:color="auto" w:sz="4" w:space="0"/>
              <w:right w:val="single" w:color="auto" w:sz="4" w:space="0"/>
            </w:tcBorders>
          </w:tcPr>
          <w:p>
            <w:pPr>
              <w:spacing w:line="320" w:lineRule="exact"/>
              <w:rPr>
                <w:rFonts w:ascii="宋体" w:cs="宋体"/>
                <w:color w:val="000000"/>
                <w:kern w:val="0"/>
                <w:sz w:val="24"/>
                <w:szCs w:val="24"/>
              </w:rPr>
            </w:pPr>
            <w:r>
              <w:rPr>
                <w:rFonts w:hint="eastAsia" w:ascii="宋体" w:hAnsi="宋体" w:cs="宋体"/>
                <w:color w:val="000000"/>
                <w:kern w:val="0"/>
                <w:sz w:val="24"/>
                <w:szCs w:val="24"/>
              </w:rPr>
              <w:t>“四品一械”质量抽检信息和抽检结果公开数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20" w:lineRule="exact"/>
              <w:rPr>
                <w:rFonts w:ascii="宋体" w:cs="宋体"/>
                <w:color w:val="000000"/>
                <w:kern w:val="0"/>
                <w:sz w:val="24"/>
                <w:szCs w:val="24"/>
              </w:rPr>
            </w:pPr>
            <w:r>
              <w:rPr>
                <w:rFonts w:hint="eastAsia" w:ascii="宋体" w:hAnsi="宋体" w:cs="宋体"/>
                <w:color w:val="000000"/>
                <w:kern w:val="0"/>
                <w:sz w:val="24"/>
                <w:szCs w:val="24"/>
              </w:rPr>
              <w:t>发布食品药品风险警示、消费提示公开次数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tcPr>
          <w:p>
            <w:pPr>
              <w:spacing w:line="320" w:lineRule="exact"/>
              <w:rPr>
                <w:rFonts w:ascii="宋体" w:cs="宋体"/>
                <w:color w:val="000000"/>
                <w:kern w:val="0"/>
                <w:sz w:val="24"/>
                <w:szCs w:val="24"/>
              </w:rPr>
            </w:pPr>
            <w:r>
              <w:rPr>
                <w:rFonts w:hint="eastAsia" w:ascii="宋体" w:hAnsi="宋体" w:cs="宋体"/>
                <w:color w:val="000000"/>
                <w:kern w:val="0"/>
                <w:sz w:val="24"/>
                <w:szCs w:val="24"/>
              </w:rPr>
              <w:t>发布“四品一械”行政处罚案件及专项整治行动进展、成效等公开数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235" w:type="dxa"/>
            <w:gridSpan w:val="3"/>
            <w:tcBorders>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（五）围绕“防风险”推进公开情况</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p>
        </w:tc>
        <w:tc>
          <w:tcPr>
            <w:tcW w:w="751" w:type="dxa"/>
            <w:tcBorders>
              <w:left w:val="single" w:color="auto" w:sz="4" w:space="0"/>
            </w:tcBorders>
          </w:tcPr>
          <w:p>
            <w:pPr>
              <w:spacing w:line="360" w:lineRule="exact"/>
              <w:rPr>
                <w:rFonts w:asci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963" w:type="dxa"/>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围绕防范金融风险信息公开</w:t>
            </w: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发布资本市场违法违规案件查处情况和稽查执法工作动态及行政处罚决定、市场禁入决定和行政许可决定等公开数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围绕促进房地产</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市场平稳健康发展信息公开</w:t>
            </w: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房地产市场金融管控、土地供应、整顿规范市场秩序等信息公开数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国有土地上房屋征收补偿信息公开数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保障性安居工程相关任务完成情况公开数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围绕防范遏制重特大生产安全事故信息公开</w:t>
            </w:r>
          </w:p>
        </w:tc>
        <w:tc>
          <w:tcPr>
            <w:tcW w:w="6272" w:type="dxa"/>
            <w:gridSpan w:val="2"/>
            <w:tcBorders>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发布可能引发重特大生产安全事故风险预警和安全提示信息数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20" w:lineRule="exact"/>
              <w:rPr>
                <w:rFonts w:ascii="宋体" w:cs="宋体"/>
                <w:color w:val="000000"/>
                <w:kern w:val="0"/>
                <w:sz w:val="24"/>
                <w:szCs w:val="24"/>
              </w:rPr>
            </w:pPr>
            <w:r>
              <w:rPr>
                <w:rFonts w:hint="eastAsia" w:ascii="宋体" w:hAnsi="宋体" w:cs="宋体"/>
                <w:color w:val="000000"/>
                <w:kern w:val="0"/>
                <w:sz w:val="24"/>
                <w:szCs w:val="24"/>
              </w:rPr>
              <w:t>常规检查执法、暗查暗访、突击检查、随机抽查等执法信息公开数</w:t>
            </w:r>
          </w:p>
        </w:tc>
        <w:tc>
          <w:tcPr>
            <w:tcW w:w="662" w:type="dxa"/>
            <w:tcBorders>
              <w:left w:val="single" w:color="auto" w:sz="4" w:space="0"/>
              <w:right w:val="single" w:color="auto" w:sz="4" w:space="0"/>
            </w:tcBorders>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条</w:t>
            </w: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是否公开安全生产“黑名单”</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围绕防范重大舆情及突发事件影响社会稳定推进公开</w:t>
            </w:r>
          </w:p>
        </w:tc>
        <w:tc>
          <w:tcPr>
            <w:tcW w:w="6272" w:type="dxa"/>
            <w:gridSpan w:val="2"/>
            <w:tcBorders>
              <w:left w:val="single" w:color="auto" w:sz="4" w:space="0"/>
              <w:righ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是否建立健全政务舆情收集、研判、处置和回应常态化工作机制</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年内是否发生特别重大、重大突发事件</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tcPr>
          <w:p>
            <w:pPr>
              <w:spacing w:line="360" w:lineRule="exact"/>
              <w:rPr>
                <w:rFonts w:ascii="宋体" w:cs="宋体"/>
                <w:color w:val="000000"/>
                <w:kern w:val="0"/>
                <w:sz w:val="24"/>
                <w:szCs w:val="24"/>
              </w:rPr>
            </w:pPr>
          </w:p>
        </w:tc>
        <w:tc>
          <w:tcPr>
            <w:tcW w:w="6272" w:type="dxa"/>
            <w:gridSpan w:val="2"/>
            <w:tcBorders>
              <w:left w:val="single" w:color="auto" w:sz="4" w:space="0"/>
              <w:right w:val="single" w:color="auto" w:sz="4" w:space="0"/>
            </w:tcBorders>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特别重大、重大突发事件是否最迟</w:t>
            </w:r>
            <w:r>
              <w:rPr>
                <w:rFonts w:ascii="宋体" w:hAnsi="宋体" w:cs="宋体"/>
                <w:color w:val="000000"/>
                <w:kern w:val="0"/>
                <w:sz w:val="24"/>
                <w:szCs w:val="24"/>
              </w:rPr>
              <w:t>5</w:t>
            </w:r>
            <w:r>
              <w:rPr>
                <w:rFonts w:hint="eastAsia" w:ascii="宋体" w:hAnsi="宋体" w:cs="宋体"/>
                <w:color w:val="000000"/>
                <w:kern w:val="0"/>
                <w:sz w:val="24"/>
                <w:szCs w:val="24"/>
              </w:rPr>
              <w:t>小时内发布权威信息、</w:t>
            </w:r>
            <w:r>
              <w:rPr>
                <w:rFonts w:ascii="宋体" w:hAnsi="宋体" w:cs="宋体"/>
                <w:color w:val="000000"/>
                <w:kern w:val="0"/>
                <w:sz w:val="24"/>
                <w:szCs w:val="24"/>
              </w:rPr>
              <w:t>24</w:t>
            </w:r>
            <w:r>
              <w:rPr>
                <w:rFonts w:hint="eastAsia" w:ascii="宋体" w:hAnsi="宋体" w:cs="宋体"/>
                <w:color w:val="000000"/>
                <w:kern w:val="0"/>
                <w:sz w:val="24"/>
                <w:szCs w:val="24"/>
              </w:rPr>
              <w:t>小时内举行新闻发布会</w:t>
            </w:r>
          </w:p>
        </w:tc>
        <w:tc>
          <w:tcPr>
            <w:tcW w:w="662" w:type="dxa"/>
            <w:tcBorders>
              <w:left w:val="single" w:color="auto" w:sz="4" w:space="0"/>
              <w:right w:val="single" w:color="auto" w:sz="4" w:space="0"/>
              <w:tr2bl w:val="single" w:color="auto" w:sz="4" w:space="0"/>
            </w:tcBorders>
          </w:tcPr>
          <w:p>
            <w:pPr>
              <w:spacing w:line="360" w:lineRule="exact"/>
              <w:rPr>
                <w:rFonts w:ascii="宋体" w:cs="宋体"/>
                <w:color w:val="000000"/>
                <w:kern w:val="0"/>
                <w:sz w:val="24"/>
                <w:szCs w:val="24"/>
              </w:rPr>
            </w:pPr>
          </w:p>
        </w:tc>
        <w:tc>
          <w:tcPr>
            <w:tcW w:w="751" w:type="dxa"/>
            <w:tcBorders>
              <w:left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tcPr>
          <w:p>
            <w:pPr>
              <w:spacing w:line="360" w:lineRule="exact"/>
              <w:rPr>
                <w:rFonts w:ascii="宋体" w:cs="宋体"/>
                <w:color w:val="000000"/>
                <w:kern w:val="0"/>
                <w:sz w:val="24"/>
                <w:szCs w:val="24"/>
              </w:rPr>
            </w:pPr>
            <w:r>
              <w:rPr>
                <w:rFonts w:hint="eastAsia" w:ascii="宋体" w:hAnsi="宋体" w:cs="宋体"/>
                <w:color w:val="000000"/>
                <w:kern w:val="0"/>
                <w:sz w:val="24"/>
                <w:szCs w:val="24"/>
              </w:rPr>
              <w:t>（六）建议提案结果公开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Pr>
          <w:p>
            <w:pPr>
              <w:spacing w:line="360" w:lineRule="exact"/>
              <w:rPr>
                <w:rFonts w:ascii="宋体" w:cs="宋体"/>
                <w:color w:val="000000"/>
                <w:kern w:val="0"/>
                <w:sz w:val="24"/>
                <w:szCs w:val="24"/>
              </w:rPr>
            </w:pPr>
            <w:r>
              <w:rPr>
                <w:rFonts w:hint="eastAsia" w:ascii="宋体" w:hAnsi="宋体" w:cs="宋体"/>
                <w:color w:val="000000"/>
                <w:kern w:val="0"/>
                <w:sz w:val="24"/>
                <w:szCs w:val="24"/>
              </w:rPr>
              <w:t>人大建议结果公开数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Pr>
          <w:p>
            <w:pPr>
              <w:spacing w:line="360" w:lineRule="exact"/>
              <w:rPr>
                <w:rFonts w:ascii="宋体" w:cs="宋体"/>
                <w:color w:val="000000"/>
                <w:kern w:val="0"/>
                <w:sz w:val="24"/>
                <w:szCs w:val="24"/>
              </w:rPr>
            </w:pPr>
            <w:r>
              <w:rPr>
                <w:rFonts w:hint="eastAsia" w:ascii="宋体" w:hAnsi="宋体" w:cs="宋体"/>
                <w:color w:val="000000"/>
                <w:kern w:val="0"/>
                <w:sz w:val="24"/>
                <w:szCs w:val="24"/>
              </w:rPr>
              <w:t>政协提案结果公开数</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三、依申请公开情况（同一条信息只能在以下</w:t>
            </w:r>
            <w:r>
              <w:rPr>
                <w:rFonts w:ascii="宋体" w:hAnsi="宋体" w:cs="宋体"/>
                <w:color w:val="000000"/>
                <w:kern w:val="0"/>
                <w:sz w:val="24"/>
                <w:szCs w:val="24"/>
              </w:rPr>
              <w:t>5</w:t>
            </w:r>
            <w:r>
              <w:rPr>
                <w:rFonts w:hint="eastAsia" w:ascii="宋体" w:hAnsi="宋体" w:cs="宋体"/>
                <w:color w:val="000000"/>
                <w:kern w:val="0"/>
                <w:sz w:val="24"/>
                <w:szCs w:val="24"/>
              </w:rPr>
              <w:t>项中选择</w:t>
            </w:r>
            <w:r>
              <w:rPr>
                <w:rFonts w:ascii="宋体" w:hAnsi="宋体" w:cs="宋体"/>
                <w:color w:val="000000"/>
                <w:kern w:val="0"/>
                <w:sz w:val="24"/>
                <w:szCs w:val="24"/>
              </w:rPr>
              <w:t>1</w:t>
            </w:r>
            <w:r>
              <w:rPr>
                <w:rFonts w:hint="eastAsia" w:ascii="宋体" w:hAnsi="宋体" w:cs="宋体"/>
                <w:color w:val="000000"/>
                <w:kern w:val="0"/>
                <w:sz w:val="24"/>
                <w:szCs w:val="24"/>
              </w:rPr>
              <w:t>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收到申请数</w:t>
            </w:r>
          </w:p>
          <w:p>
            <w:pPr>
              <w:spacing w:line="360" w:lineRule="exact"/>
              <w:rPr>
                <w:rFonts w:ascii="宋体" w:cs="宋体"/>
                <w:color w:val="000000"/>
                <w:kern w:val="0"/>
                <w:sz w:val="24"/>
                <w:szCs w:val="24"/>
              </w:rPr>
            </w:pPr>
            <w:r>
              <w:rPr>
                <w:rFonts w:hint="eastAsia" w:ascii="宋体" w:hAnsi="宋体" w:cs="宋体"/>
                <w:color w:val="000000"/>
                <w:kern w:val="0"/>
                <w:sz w:val="24"/>
                <w:szCs w:val="24"/>
              </w:rPr>
              <w:t>（与“总表”中的数据一致，应等于以下</w:t>
            </w:r>
            <w:r>
              <w:rPr>
                <w:rFonts w:ascii="宋体" w:hAnsi="宋体" w:cs="宋体"/>
                <w:color w:val="000000"/>
                <w:kern w:val="0"/>
                <w:sz w:val="24"/>
                <w:szCs w:val="24"/>
              </w:rPr>
              <w:t>5</w:t>
            </w:r>
            <w:r>
              <w:rPr>
                <w:rFonts w:hint="eastAsia" w:ascii="宋体" w:hAnsi="宋体" w:cs="宋体"/>
                <w:color w:val="000000"/>
                <w:kern w:val="0"/>
                <w:sz w:val="24"/>
                <w:szCs w:val="24"/>
              </w:rPr>
              <w:t>项数据之和）</w:t>
            </w:r>
          </w:p>
        </w:tc>
        <w:tc>
          <w:tcPr>
            <w:tcW w:w="662" w:type="dxa"/>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件</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（一）土地征用和房屋拆迁类信息申请数</w:t>
            </w:r>
            <w:r>
              <w:rPr>
                <w:rFonts w:ascii="宋体" w:hAnsi="宋体" w:cs="宋体"/>
                <w:color w:val="000000"/>
                <w:kern w:val="0"/>
                <w:sz w:val="24"/>
                <w:szCs w:val="24"/>
              </w:rPr>
              <w:t xml:space="preserve">  </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件</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（二）财政资金类信息申请数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件</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（三）行政执法类信息申请数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件</w:t>
            </w:r>
          </w:p>
        </w:tc>
        <w:tc>
          <w:tcPr>
            <w:tcW w:w="751" w:type="dxa"/>
          </w:tcPr>
          <w:p>
            <w:pPr>
              <w:spacing w:line="360" w:lineRule="exact"/>
              <w:rPr>
                <w:rFonts w:ascii="宋体" w:cs="宋体"/>
                <w:color w:val="000000"/>
                <w:kern w:val="0"/>
                <w:sz w:val="24"/>
                <w:szCs w:val="24"/>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（四）劳动就业和社会保障类信息申请数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件</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（五）其他信息申请数</w:t>
            </w:r>
          </w:p>
        </w:tc>
        <w:tc>
          <w:tcPr>
            <w:tcW w:w="662" w:type="dxa"/>
            <w:vAlign w:val="center"/>
          </w:tcPr>
          <w:p>
            <w:pPr>
              <w:spacing w:line="360" w:lineRule="exact"/>
              <w:jc w:val="center"/>
              <w:rPr>
                <w:rFonts w:ascii="宋体" w:cs="宋体"/>
                <w:color w:val="000000"/>
                <w:sz w:val="24"/>
                <w:szCs w:val="24"/>
              </w:rPr>
            </w:pPr>
            <w:r>
              <w:rPr>
                <w:rFonts w:hint="eastAsia" w:ascii="宋体" w:hAnsi="宋体" w:cs="宋体"/>
                <w:color w:val="000000"/>
                <w:kern w:val="0"/>
                <w:sz w:val="24"/>
                <w:szCs w:val="24"/>
              </w:rPr>
              <w:t>件</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是否告知不公开救济渠道</w:t>
            </w:r>
          </w:p>
        </w:tc>
        <w:tc>
          <w:tcPr>
            <w:tcW w:w="662" w:type="dxa"/>
            <w:tcBorders>
              <w:tr2bl w:val="single" w:color="auto" w:sz="4" w:space="0"/>
            </w:tcBorders>
            <w:vAlign w:val="center"/>
          </w:tcPr>
          <w:p>
            <w:pPr>
              <w:spacing w:line="360" w:lineRule="exact"/>
              <w:jc w:val="center"/>
              <w:rPr>
                <w:rFonts w:ascii="宋体" w:cs="宋体"/>
                <w:color w:val="000000"/>
                <w:kern w:val="0"/>
                <w:sz w:val="24"/>
                <w:szCs w:val="24"/>
              </w:rPr>
            </w:pP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648" w:type="dxa"/>
            <w:gridSpan w:val="5"/>
          </w:tcPr>
          <w:p>
            <w:pPr>
              <w:spacing w:line="360" w:lineRule="exact"/>
              <w:rPr>
                <w:rFonts w:ascii="宋体" w:cs="宋体"/>
                <w:color w:val="000000"/>
                <w:kern w:val="0"/>
                <w:sz w:val="24"/>
                <w:szCs w:val="24"/>
              </w:rPr>
            </w:pPr>
            <w:r>
              <w:rPr>
                <w:rFonts w:hint="eastAsia" w:ascii="宋体" w:hAnsi="宋体" w:cs="宋体"/>
                <w:color w:val="000000"/>
                <w:kern w:val="0"/>
                <w:sz w:val="24"/>
                <w:szCs w:val="24"/>
              </w:rPr>
              <w:t>四、信息公开载体建设情况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73" w:type="dxa"/>
            <w:gridSpan w:val="2"/>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政务微博</w:t>
            </w: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是否开设政务微博</w:t>
            </w:r>
            <w:r>
              <w:rPr>
                <w:rFonts w:ascii="宋体" w:hAnsi="宋体" w:cs="宋体"/>
                <w:color w:val="000000"/>
                <w:kern w:val="0"/>
                <w:sz w:val="24"/>
                <w:szCs w:val="24"/>
              </w:rPr>
              <w:t xml:space="preserve">          </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73" w:type="dxa"/>
            <w:gridSpan w:val="2"/>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政务微信</w:t>
            </w:r>
          </w:p>
        </w:tc>
        <w:tc>
          <w:tcPr>
            <w:tcW w:w="6062" w:type="dxa"/>
            <w:vAlign w:val="center"/>
          </w:tcPr>
          <w:p>
            <w:pPr>
              <w:spacing w:line="360" w:lineRule="exact"/>
              <w:rPr>
                <w:rFonts w:ascii="宋体" w:cs="宋体"/>
                <w:color w:val="000000"/>
                <w:kern w:val="0"/>
                <w:sz w:val="24"/>
                <w:szCs w:val="24"/>
              </w:rPr>
            </w:pPr>
            <w:r>
              <w:rPr>
                <w:rFonts w:hint="eastAsia" w:ascii="宋体" w:hAnsi="宋体" w:cs="宋体"/>
                <w:color w:val="000000"/>
                <w:kern w:val="0"/>
                <w:sz w:val="24"/>
                <w:szCs w:val="24"/>
              </w:rPr>
              <w:t>是否开设政务微信</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ascii="宋体" w:cs="宋体"/>
                <w:color w:val="000000"/>
                <w:kern w:val="0"/>
                <w:sz w:val="24"/>
                <w:szCs w:val="24"/>
              </w:rPr>
            </w:pPr>
          </w:p>
        </w:tc>
        <w:tc>
          <w:tcPr>
            <w:tcW w:w="751" w:type="dxa"/>
            <w:tcBorders>
              <w:top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政务服务</w:t>
            </w:r>
          </w:p>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中心</w:t>
            </w: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信息公开查阅点个数</w:t>
            </w:r>
            <w:r>
              <w:rPr>
                <w:rFonts w:ascii="宋体" w:hAnsi="宋体" w:cs="宋体"/>
                <w:color w:val="000000"/>
                <w:kern w:val="0"/>
                <w:sz w:val="24"/>
                <w:szCs w:val="24"/>
              </w:rPr>
              <w:t xml:space="preserve"> </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个</w:t>
            </w:r>
          </w:p>
        </w:tc>
        <w:tc>
          <w:tcPr>
            <w:tcW w:w="751" w:type="dxa"/>
            <w:tcBorders>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spacing w:line="360" w:lineRule="exact"/>
              <w:jc w:val="center"/>
              <w:rPr>
                <w:rFonts w:ascii="宋体" w:cs="宋体"/>
                <w:color w:val="000000"/>
                <w:kern w:val="0"/>
                <w:sz w:val="24"/>
                <w:szCs w:val="24"/>
              </w:rPr>
            </w:pP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全年接待公众查询人次数</w:t>
            </w:r>
            <w:r>
              <w:rPr>
                <w:rFonts w:ascii="宋体" w:hAnsi="宋体" w:cs="宋体"/>
                <w:color w:val="000000"/>
                <w:kern w:val="0"/>
                <w:sz w:val="24"/>
                <w:szCs w:val="24"/>
              </w:rPr>
              <w:t xml:space="preserve"> </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人次</w:t>
            </w:r>
          </w:p>
        </w:tc>
        <w:tc>
          <w:tcPr>
            <w:tcW w:w="751" w:type="dxa"/>
            <w:tcBorders>
              <w:top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档案馆</w:t>
            </w: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信息公开查阅点个数</w:t>
            </w:r>
            <w:r>
              <w:rPr>
                <w:rFonts w:ascii="宋体" w:hAnsi="宋体" w:cs="宋体"/>
                <w:color w:val="000000"/>
                <w:kern w:val="0"/>
                <w:sz w:val="24"/>
                <w:szCs w:val="24"/>
              </w:rPr>
              <w:t xml:space="preserve"> </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个</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spacing w:line="360" w:lineRule="exact"/>
              <w:jc w:val="center"/>
              <w:rPr>
                <w:rFonts w:ascii="宋体" w:cs="宋体"/>
                <w:color w:val="000000"/>
                <w:kern w:val="0"/>
                <w:sz w:val="24"/>
                <w:szCs w:val="24"/>
              </w:rPr>
            </w:pP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全年接待公众查询人次数</w:t>
            </w:r>
            <w:r>
              <w:rPr>
                <w:rFonts w:ascii="宋体" w:hAnsi="宋体" w:cs="宋体"/>
                <w:color w:val="000000"/>
                <w:kern w:val="0"/>
                <w:sz w:val="24"/>
                <w:szCs w:val="24"/>
              </w:rPr>
              <w:t xml:space="preserve"> </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人次</w:t>
            </w:r>
          </w:p>
        </w:tc>
        <w:tc>
          <w:tcPr>
            <w:tcW w:w="751" w:type="dxa"/>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图书馆</w:t>
            </w: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信息公开查阅点个数</w:t>
            </w:r>
            <w:r>
              <w:rPr>
                <w:rFonts w:ascii="宋体" w:hAnsi="宋体" w:cs="宋体"/>
                <w:color w:val="000000"/>
                <w:kern w:val="0"/>
                <w:sz w:val="24"/>
                <w:szCs w:val="24"/>
              </w:rPr>
              <w:t xml:space="preserve"> </w:t>
            </w:r>
          </w:p>
        </w:tc>
        <w:tc>
          <w:tcPr>
            <w:tcW w:w="662" w:type="dxa"/>
            <w:tcBorders>
              <w:top w:val="single" w:color="auto" w:sz="4" w:space="0"/>
              <w:bottom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个</w:t>
            </w:r>
          </w:p>
        </w:tc>
        <w:tc>
          <w:tcPr>
            <w:tcW w:w="751" w:type="dxa"/>
            <w:tcBorders>
              <w:bottom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173" w:type="dxa"/>
            <w:gridSpan w:val="2"/>
            <w:vMerge w:val="continue"/>
          </w:tcPr>
          <w:p>
            <w:pPr>
              <w:spacing w:line="360" w:lineRule="exact"/>
              <w:ind w:firstLine="480" w:firstLineChars="200"/>
              <w:rPr>
                <w:rFonts w:ascii="宋体" w:cs="宋体"/>
                <w:color w:val="000000"/>
                <w:kern w:val="0"/>
                <w:sz w:val="24"/>
                <w:szCs w:val="24"/>
              </w:rPr>
            </w:pPr>
          </w:p>
        </w:tc>
        <w:tc>
          <w:tcPr>
            <w:tcW w:w="6062" w:type="dxa"/>
            <w:vAlign w:val="center"/>
          </w:tcPr>
          <w:p>
            <w:pPr>
              <w:spacing w:line="360" w:lineRule="exact"/>
              <w:rPr>
                <w:rFonts w:ascii="宋体" w:hAnsi="宋体" w:cs="宋体"/>
                <w:color w:val="000000"/>
                <w:kern w:val="0"/>
                <w:sz w:val="24"/>
                <w:szCs w:val="24"/>
              </w:rPr>
            </w:pPr>
            <w:r>
              <w:rPr>
                <w:rFonts w:hint="eastAsia" w:ascii="宋体" w:hAnsi="宋体" w:cs="宋体"/>
                <w:color w:val="000000"/>
                <w:kern w:val="0"/>
                <w:sz w:val="24"/>
                <w:szCs w:val="24"/>
              </w:rPr>
              <w:t>全年接待公众查询人次数</w:t>
            </w:r>
            <w:r>
              <w:rPr>
                <w:rFonts w:ascii="宋体" w:hAnsi="宋体" w:cs="宋体"/>
                <w:color w:val="000000"/>
                <w:kern w:val="0"/>
                <w:sz w:val="24"/>
                <w:szCs w:val="24"/>
              </w:rPr>
              <w:t xml:space="preserve"> </w:t>
            </w:r>
          </w:p>
        </w:tc>
        <w:tc>
          <w:tcPr>
            <w:tcW w:w="662" w:type="dxa"/>
            <w:tcBorders>
              <w:top w:val="single" w:color="auto" w:sz="4" w:space="0"/>
            </w:tcBorders>
            <w:vAlign w:val="center"/>
          </w:tcPr>
          <w:p>
            <w:pPr>
              <w:spacing w:line="360" w:lineRule="exact"/>
              <w:jc w:val="center"/>
              <w:rPr>
                <w:rFonts w:ascii="宋体" w:cs="宋体"/>
                <w:color w:val="000000"/>
                <w:kern w:val="0"/>
                <w:sz w:val="24"/>
                <w:szCs w:val="24"/>
              </w:rPr>
            </w:pPr>
            <w:r>
              <w:rPr>
                <w:rFonts w:hint="eastAsia" w:ascii="宋体" w:hAnsi="宋体" w:cs="宋体"/>
                <w:color w:val="000000"/>
                <w:kern w:val="0"/>
                <w:sz w:val="24"/>
                <w:szCs w:val="24"/>
              </w:rPr>
              <w:t>人次</w:t>
            </w:r>
          </w:p>
        </w:tc>
        <w:tc>
          <w:tcPr>
            <w:tcW w:w="751" w:type="dxa"/>
            <w:tcBorders>
              <w:top w:val="single" w:color="auto" w:sz="4" w:space="0"/>
            </w:tcBorders>
          </w:tcPr>
          <w:p>
            <w:pPr>
              <w:spacing w:line="360" w:lineRule="exact"/>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0</w:t>
            </w:r>
          </w:p>
        </w:tc>
      </w:tr>
    </w:tbl>
    <w:p>
      <w:pPr>
        <w:adjustRightInd w:val="0"/>
        <w:snapToGrid w:val="0"/>
        <w:spacing w:line="570" w:lineRule="exact"/>
        <w:rPr>
          <w:rFonts w:ascii="宋体" w:hAnsi="宋体" w:cs="宋体"/>
          <w:color w:val="000000"/>
          <w:kern w:val="0"/>
          <w:sz w:val="24"/>
          <w:szCs w:val="24"/>
        </w:rPr>
      </w:pPr>
      <w:r>
        <w:rPr>
          <w:rFonts w:hint="eastAsia" w:ascii="宋体" w:hAnsi="宋体" w:cs="宋体"/>
          <w:color w:val="000000"/>
          <w:kern w:val="0"/>
          <w:sz w:val="24"/>
          <w:szCs w:val="24"/>
        </w:rPr>
        <w:t>单位负责人：</w:t>
      </w:r>
      <w:r>
        <w:rPr>
          <w:rFonts w:ascii="宋体" w:hAnsi="宋体" w:cs="宋体"/>
          <w:color w:val="000000"/>
          <w:kern w:val="0"/>
          <w:sz w:val="24"/>
          <w:szCs w:val="24"/>
        </w:rPr>
        <w:t xml:space="preserve">               </w:t>
      </w:r>
      <w:r>
        <w:rPr>
          <w:rFonts w:hint="eastAsia" w:ascii="宋体" w:hAnsi="宋体" w:cs="宋体"/>
          <w:color w:val="000000"/>
          <w:kern w:val="0"/>
          <w:sz w:val="24"/>
          <w:szCs w:val="24"/>
        </w:rPr>
        <w:t>审核人：</w:t>
      </w:r>
      <w:r>
        <w:rPr>
          <w:rFonts w:ascii="宋体" w:hAnsi="宋体" w:cs="宋体"/>
          <w:color w:val="000000"/>
          <w:kern w:val="0"/>
          <w:sz w:val="24"/>
          <w:szCs w:val="24"/>
        </w:rPr>
        <w:t xml:space="preserve">                 </w:t>
      </w:r>
      <w:r>
        <w:rPr>
          <w:rFonts w:hint="eastAsia" w:ascii="宋体" w:hAnsi="宋体" w:cs="宋体"/>
          <w:color w:val="000000"/>
          <w:kern w:val="0"/>
          <w:sz w:val="24"/>
          <w:szCs w:val="24"/>
        </w:rPr>
        <w:t>填报人：</w:t>
      </w:r>
      <w:r>
        <w:rPr>
          <w:rFonts w:ascii="宋体" w:hAnsi="宋体" w:cs="宋体"/>
          <w:color w:val="000000"/>
          <w:kern w:val="0"/>
          <w:sz w:val="24"/>
          <w:szCs w:val="24"/>
        </w:rPr>
        <w:t xml:space="preserve"> </w:t>
      </w:r>
    </w:p>
    <w:p>
      <w:pPr>
        <w:adjustRightInd w:val="0"/>
        <w:snapToGrid w:val="0"/>
        <w:spacing w:line="570" w:lineRule="exact"/>
        <w:rPr>
          <w:rFonts w:hint="eastAsia" w:ascii="宋体" w:hAnsi="宋体" w:cs="宋体"/>
          <w:color w:val="000000"/>
          <w:kern w:val="0"/>
          <w:sz w:val="24"/>
          <w:szCs w:val="24"/>
        </w:rPr>
      </w:pPr>
      <w:r>
        <w:rPr>
          <w:rFonts w:hint="eastAsia" w:ascii="宋体" w:hAnsi="宋体" w:cs="宋体"/>
          <w:color w:val="000000"/>
          <w:kern w:val="0"/>
          <w:sz w:val="24"/>
          <w:szCs w:val="24"/>
        </w:rPr>
        <w:t>联系电话：</w:t>
      </w:r>
      <w:r>
        <w:rPr>
          <w:rFonts w:ascii="宋体" w:hAnsi="宋体" w:cs="宋体"/>
          <w:color w:val="000000"/>
          <w:kern w:val="0"/>
          <w:sz w:val="24"/>
          <w:szCs w:val="24"/>
        </w:rPr>
        <w:t xml:space="preserve">                                          </w:t>
      </w:r>
      <w:r>
        <w:rPr>
          <w:rFonts w:hint="eastAsia" w:ascii="宋体" w:hAnsi="宋体" w:cs="宋体"/>
          <w:color w:val="000000"/>
          <w:kern w:val="0"/>
          <w:sz w:val="24"/>
          <w:szCs w:val="24"/>
        </w:rPr>
        <w:t>填报日期：</w:t>
      </w:r>
    </w:p>
    <w:p>
      <w:pPr>
        <w:adjustRightInd w:val="0"/>
        <w:snapToGrid w:val="0"/>
        <w:spacing w:line="570" w:lineRule="exact"/>
        <w:rPr>
          <w:rFonts w:hint="eastAsia" w:ascii="宋体" w:hAnsi="宋体" w:cs="宋体"/>
          <w:color w:val="000000"/>
          <w:kern w:val="0"/>
          <w:sz w:val="24"/>
          <w:szCs w:val="24"/>
        </w:rPr>
      </w:pPr>
    </w:p>
    <w:p>
      <w:pPr>
        <w:adjustRightInd w:val="0"/>
        <w:snapToGrid w:val="0"/>
        <w:spacing w:line="440" w:lineRule="exact"/>
        <w:rPr>
          <w:rFonts w:ascii="宋体" w:cs="宋体"/>
          <w:color w:val="000000"/>
          <w:sz w:val="24"/>
          <w:szCs w:val="24"/>
        </w:rPr>
      </w:pPr>
      <w:r>
        <w:rPr>
          <w:rFonts w:hint="eastAsia" w:ascii="宋体" w:hAnsi="宋体" w:cs="宋体"/>
          <w:color w:val="000000"/>
          <w:sz w:val="24"/>
          <w:szCs w:val="24"/>
        </w:rPr>
        <w:t>填表说明：</w:t>
      </w:r>
    </w:p>
    <w:p>
      <w:pPr>
        <w:adjustRightInd w:val="0"/>
        <w:snapToGrid w:val="0"/>
        <w:spacing w:line="440" w:lineRule="exact"/>
        <w:ind w:firstLine="470" w:firstLineChars="196"/>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表格中统计时间从</w:t>
      </w:r>
      <w:r>
        <w:rPr>
          <w:rFonts w:ascii="宋体" w:hAnsi="宋体" w:cs="宋体"/>
          <w:color w:val="000000"/>
          <w:sz w:val="24"/>
          <w:szCs w:val="24"/>
        </w:rPr>
        <w:t>2017</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1</w:t>
      </w:r>
      <w:r>
        <w:rPr>
          <w:rFonts w:hint="eastAsia" w:ascii="宋体" w:hAnsi="宋体" w:cs="宋体"/>
          <w:color w:val="000000"/>
          <w:sz w:val="24"/>
          <w:szCs w:val="24"/>
        </w:rPr>
        <w:t>日至</w:t>
      </w:r>
      <w:r>
        <w:rPr>
          <w:rFonts w:ascii="宋体" w:hAnsi="宋体" w:cs="宋体"/>
          <w:color w:val="000000"/>
          <w:sz w:val="24"/>
          <w:szCs w:val="24"/>
        </w:rPr>
        <w:t>2017</w:t>
      </w:r>
      <w:r>
        <w:rPr>
          <w:rFonts w:hint="eastAsia" w:ascii="宋体" w:hAnsi="宋体" w:cs="宋体"/>
          <w:color w:val="000000"/>
          <w:sz w:val="24"/>
          <w:szCs w:val="24"/>
        </w:rPr>
        <w:t>年</w:t>
      </w:r>
      <w:r>
        <w:rPr>
          <w:rFonts w:ascii="宋体" w:hAnsi="宋体" w:cs="宋体"/>
          <w:color w:val="000000"/>
          <w:sz w:val="24"/>
          <w:szCs w:val="24"/>
        </w:rPr>
        <w:t>12</w:t>
      </w:r>
      <w:r>
        <w:rPr>
          <w:rFonts w:hint="eastAsia" w:ascii="宋体" w:hAnsi="宋体" w:cs="宋体"/>
          <w:color w:val="000000"/>
          <w:sz w:val="24"/>
          <w:szCs w:val="24"/>
        </w:rPr>
        <w:t>月</w:t>
      </w:r>
      <w:r>
        <w:rPr>
          <w:rFonts w:ascii="宋体" w:hAnsi="宋体" w:cs="宋体"/>
          <w:color w:val="000000"/>
          <w:sz w:val="24"/>
          <w:szCs w:val="24"/>
        </w:rPr>
        <w:t>31</w:t>
      </w:r>
      <w:r>
        <w:rPr>
          <w:rFonts w:hint="eastAsia" w:ascii="宋体" w:hAnsi="宋体" w:cs="宋体"/>
          <w:color w:val="000000"/>
          <w:sz w:val="24"/>
          <w:szCs w:val="24"/>
        </w:rPr>
        <w:t>日。</w:t>
      </w:r>
    </w:p>
    <w:p>
      <w:pPr>
        <w:adjustRightInd w:val="0"/>
        <w:snapToGrid w:val="0"/>
        <w:spacing w:line="440" w:lineRule="exact"/>
        <w:ind w:firstLine="480" w:firstLineChars="200"/>
        <w:rPr>
          <w:rStyle w:val="4"/>
          <w:rFonts w:ascii="宋体" w:cs="宋体"/>
          <w:color w:val="000000"/>
          <w:sz w:val="32"/>
          <w:szCs w:val="32"/>
        </w:rPr>
      </w:pPr>
      <w:r>
        <w:rPr>
          <w:rFonts w:ascii="宋体" w:hAnsi="宋体" w:cs="宋体"/>
          <w:color w:val="000000"/>
          <w:sz w:val="24"/>
          <w:szCs w:val="24"/>
        </w:rPr>
        <w:t>2.</w:t>
      </w:r>
      <w:r>
        <w:rPr>
          <w:rFonts w:hint="eastAsia" w:ascii="宋体" w:hAnsi="宋体" w:cs="宋体"/>
          <w:color w:val="000000"/>
          <w:sz w:val="24"/>
          <w:szCs w:val="24"/>
        </w:rPr>
        <w:t>重点领域信息公开情况中的指标解释参照《剑阁县人民政府办公室关于印发〈剑阁县</w:t>
      </w:r>
      <w:r>
        <w:rPr>
          <w:rFonts w:ascii="宋体" w:hAnsi="宋体" w:cs="宋体"/>
          <w:color w:val="000000"/>
          <w:sz w:val="24"/>
          <w:szCs w:val="24"/>
        </w:rPr>
        <w:t>2017</w:t>
      </w:r>
      <w:r>
        <w:rPr>
          <w:rFonts w:hint="eastAsia" w:ascii="宋体" w:hAnsi="宋体" w:cs="宋体"/>
          <w:color w:val="000000"/>
          <w:sz w:val="24"/>
          <w:szCs w:val="24"/>
        </w:rPr>
        <w:t>年度政务公开工作要点〉的通知》（剑府办发〔</w:t>
      </w:r>
      <w:r>
        <w:rPr>
          <w:rFonts w:ascii="宋体" w:hAnsi="宋体" w:cs="宋体"/>
          <w:color w:val="000000"/>
          <w:sz w:val="24"/>
          <w:szCs w:val="24"/>
        </w:rPr>
        <w:t>2017</w:t>
      </w:r>
      <w:r>
        <w:rPr>
          <w:rFonts w:hint="eastAsia" w:ascii="宋体" w:hAnsi="宋体" w:cs="宋体"/>
          <w:color w:val="000000"/>
          <w:sz w:val="24"/>
          <w:szCs w:val="24"/>
        </w:rPr>
        <w:t>〕</w:t>
      </w:r>
      <w:r>
        <w:rPr>
          <w:rFonts w:ascii="宋体" w:hAnsi="宋体" w:cs="宋体"/>
          <w:color w:val="000000"/>
          <w:sz w:val="24"/>
          <w:szCs w:val="24"/>
        </w:rPr>
        <w:t>72</w:t>
      </w:r>
      <w:r>
        <w:rPr>
          <w:rFonts w:hint="eastAsia" w:ascii="宋体" w:hAnsi="宋体" w:cs="宋体"/>
          <w:color w:val="000000"/>
          <w:sz w:val="24"/>
          <w:szCs w:val="24"/>
        </w:rPr>
        <w:t>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33855"/>
    <w:rsid w:val="008419D4"/>
    <w:rsid w:val="0A856671"/>
    <w:rsid w:val="147F528B"/>
    <w:rsid w:val="188F270A"/>
    <w:rsid w:val="21392E6E"/>
    <w:rsid w:val="284E0F5A"/>
    <w:rsid w:val="37D33855"/>
    <w:rsid w:val="3D62381E"/>
    <w:rsid w:val="463D0F23"/>
    <w:rsid w:val="4F725D85"/>
    <w:rsid w:val="4FE970B1"/>
    <w:rsid w:val="50E47F5F"/>
    <w:rsid w:val="780C7CAB"/>
    <w:rsid w:val="7FEE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2018-02-27T08:53:00Z</dcterms:created>
  <dc:creator>张瑛</dc:creator>
  <cp:lastModifiedBy>user</cp:lastModifiedBy>
  <cp:lastPrinted>2018-02-27T11:09:00Z</cp:lastPrinted>
  <dcterms:modified xsi:type="dcterms:W3CDTF">2024-11-11T15:36:29Z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