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479" w:tblpY="766"/>
        <w:tblOverlap w:val="never"/>
        <w:tblW w:w="14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208"/>
        <w:gridCol w:w="1208"/>
        <w:gridCol w:w="1208"/>
        <w:gridCol w:w="1208"/>
        <w:gridCol w:w="1318"/>
        <w:gridCol w:w="1359"/>
        <w:gridCol w:w="2294"/>
        <w:gridCol w:w="3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2019年度行政许可实施情况统计表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1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     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6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行政许可实施数量（件）</w:t>
            </w:r>
          </w:p>
        </w:tc>
        <w:tc>
          <w:tcPr>
            <w:tcW w:w="3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撤销许可的数量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申请数量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受理数量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许可的数量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不予许可的数量</w:t>
            </w:r>
          </w:p>
        </w:tc>
        <w:tc>
          <w:tcPr>
            <w:tcW w:w="3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11510721MB179835X0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eastAsia="zh-CN"/>
              </w:rPr>
              <w:t>县住房和城乡建设局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ind w:right="938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938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right="938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4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right="938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 “申请数量”的统计范围为统计年度1月1日至12月31日期间许可部门收到当事人许可申请的数量。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 “受理数量”、“许可的数量”、“不予许可的数量”、“撤销许可的数量”的统计范围为统计年度1月1日至12月31日期间许可部门作出受理决定、许可决定、不予许可决定的数量，以及撤销许可决定的数量。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 准予变更、延续和不予变更、延续的数量，分别计入“许可的数量”、“不予许可的数量”。</w:t>
            </w:r>
          </w:p>
        </w:tc>
      </w:tr>
    </w:tbl>
    <w:tbl>
      <w:tblPr>
        <w:tblStyle w:val="6"/>
        <w:tblpPr w:leftFromText="180" w:rightFromText="180" w:vertAnchor="text" w:horzAnchor="page" w:tblpX="1498" w:tblpY="1052"/>
        <w:tblOverlap w:val="never"/>
        <w:tblW w:w="135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62"/>
        <w:gridCol w:w="750"/>
        <w:gridCol w:w="806"/>
        <w:gridCol w:w="806"/>
        <w:gridCol w:w="806"/>
        <w:gridCol w:w="807"/>
        <w:gridCol w:w="806"/>
        <w:gridCol w:w="806"/>
        <w:gridCol w:w="806"/>
        <w:gridCol w:w="806"/>
        <w:gridCol w:w="806"/>
        <w:gridCol w:w="807"/>
        <w:gridCol w:w="806"/>
        <w:gridCol w:w="24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2019年度行政处罚实施情况统计表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         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72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行政处罚实施数量（件）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罚没金额（万元）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警告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罚款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没收违法所得、没收非法财物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暂扣许可证、执照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责令停产停业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吊销许可证、执照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行政拘留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其他行政处罚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计（件）</w:t>
            </w: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11510721MB179835X0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eastAsia="zh-CN"/>
              </w:rPr>
              <w:t>县住房和城乡建设局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59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1.行政处罚实施数量的统计范围为统计年度1月1日至12月31日期间作出行政处罚决定的数量（包括经行政复议或者行政诉讼被撤销的行政处罚决定数量）。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2.其他行政处罚，为法律、行政法规规定的其他行政处罚，比如通报批评、驱逐出境等。 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4.没收违法所得、没收非法财物能确定金额的，计入“罚没金额”；不能确定金额的，不计入“罚没金额”。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5.“罚没金额”以处罚决定书确定的金额为准。</w:t>
            </w:r>
          </w:p>
        </w:tc>
      </w:tr>
    </w:tbl>
    <w:p>
      <w:pPr>
        <w:spacing w:line="580" w:lineRule="exact"/>
        <w:rPr>
          <w:rFonts w:ascii="仿宋_GB2312" w:eastAsia="仿宋_GB2312"/>
          <w:spacing w:val="-6"/>
          <w:sz w:val="32"/>
          <w:szCs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6838" w:h="11906" w:orient="landscape"/>
          <w:pgMar w:top="720" w:right="720" w:bottom="720" w:left="720" w:header="851" w:footer="992" w:gutter="0"/>
          <w:pgNumType w:fmt="numberInDash" w:start="1" w:chapStyle="1"/>
          <w:cols w:space="0" w:num="1"/>
          <w:titlePg/>
          <w:docGrid w:type="lines" w:linePitch="312" w:charSpace="0"/>
        </w:sectPr>
      </w:pPr>
    </w:p>
    <w:tbl>
      <w:tblPr>
        <w:tblStyle w:val="6"/>
        <w:tblW w:w="153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382"/>
        <w:gridCol w:w="1106"/>
        <w:gridCol w:w="1456"/>
        <w:gridCol w:w="902"/>
        <w:gridCol w:w="961"/>
        <w:gridCol w:w="917"/>
        <w:gridCol w:w="931"/>
        <w:gridCol w:w="873"/>
        <w:gridCol w:w="757"/>
        <w:gridCol w:w="1208"/>
        <w:gridCol w:w="859"/>
        <w:gridCol w:w="713"/>
        <w:gridCol w:w="873"/>
        <w:gridCol w:w="786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4"/>
                <w:szCs w:val="44"/>
                <w:lang w:bidi="ar"/>
              </w:rPr>
              <w:t>2019年度行政强制实施情况统计表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制表单位（盖章）：                                                                         制表日期：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1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371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行政强制措施实施数量（件） </w:t>
            </w:r>
          </w:p>
        </w:tc>
        <w:tc>
          <w:tcPr>
            <w:tcW w:w="60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行政强制执行实施数量（件）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 行政部门强制执行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申请法院强制执行</w:t>
            </w: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查封场所、设施或者财物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扣押财物 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冻结存款、汇款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其他行政强制措施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加处罚款或者滞纳金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划拨存款、汇款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拍卖或者依法处理查封、扣押的场所、设施或者财物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排除妨害、恢复原状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代履行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其他强制执行方式</w:t>
            </w: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11510721MB179835X0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eastAsia="zh-CN"/>
              </w:rPr>
              <w:t>县住房和城乡建设局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5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合计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40" w:firstLineChars="200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4" w:hRule="atLeast"/>
        </w:trPr>
        <w:tc>
          <w:tcPr>
            <w:tcW w:w="1534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1.行政强制措施实施数量的统计范围为统计年度1月1日至12月31日期间作出“查封场所、设施或者财物”、“扣押财物”、“冻结存款、汇款”或者“其他行政强制措施”决定的数量。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.行政强制执行实施数量的统计范围为统计年度1月1日至12月31日期间“加处罚款或者滞纳金”、“划拨存款、汇款”、“拍卖或者依法处理查封、扣押的场所、设施或者财物”、“排除妨碍、恢复原状”、“代履行”和“其他强制执行方式”等执行完毕或者终结执行的数量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3.其他强制执行方式，如《城乡规划法》规定的强制拆除；《煤炭法》规定的强制停产、强制消除安全隐患；《金银管理条例》规定的强制收购；《外汇管理条例》规定的回兑等。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4.申请法院强制执行数量的统计范围为统计年度1月1日至12月31日期间向法院申请强制执行的数量，时间以申请日期为准。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tbl>
      <w:tblPr>
        <w:tblStyle w:val="6"/>
        <w:tblpPr w:leftFromText="180" w:rightFromText="180" w:vertAnchor="text" w:horzAnchor="page" w:tblpX="1327" w:tblpY="60"/>
        <w:tblOverlap w:val="never"/>
        <w:tblW w:w="13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527"/>
        <w:gridCol w:w="2991"/>
        <w:gridCol w:w="3877"/>
        <w:gridCol w:w="4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333333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44"/>
                <w:szCs w:val="44"/>
                <w:lang w:bidi="ar"/>
              </w:rPr>
              <w:t>2019年度行政检查实施情况统计表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制表单位（盖章）：                                                       制表日期：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日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统一社会信用代码</w:t>
            </w:r>
          </w:p>
        </w:tc>
        <w:tc>
          <w:tcPr>
            <w:tcW w:w="2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组织机构代码</w:t>
            </w:r>
          </w:p>
        </w:tc>
        <w:tc>
          <w:tcPr>
            <w:tcW w:w="3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单位全称</w:t>
            </w:r>
          </w:p>
        </w:tc>
        <w:tc>
          <w:tcPr>
            <w:tcW w:w="4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en-US" w:eastAsia="zh-CN"/>
              </w:rPr>
              <w:t>11510721MB179835X0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eastAsia="zh-CN"/>
              </w:rPr>
              <w:t>县住房和城乡建设局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4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13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行政检查次数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      </w:r>
          </w:p>
        </w:tc>
      </w:tr>
    </w:tbl>
    <w:p>
      <w:pPr>
        <w:spacing w:line="580" w:lineRule="exact"/>
        <w:rPr>
          <w:rFonts w:ascii="仿宋_GB2312" w:hAnsi="Times New Roman" w:eastAsia="仿宋_GB2312" w:cs="Times New Roman"/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sectPr>
          <w:pgSz w:w="16838" w:h="11906" w:orient="landscape"/>
          <w:pgMar w:top="720" w:right="720" w:bottom="720" w:left="720" w:header="851" w:footer="850" w:gutter="0"/>
          <w:pgNumType w:fmt="numberInDash"/>
          <w:cols w:space="425" w:num="1"/>
          <w:docGrid w:type="lines" w:linePitch="312" w:charSpace="0"/>
        </w:sect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剑阁县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住房和城乡建设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rPr>
          <w:rFonts w:hint="eastAsia" w:ascii="Times New Roman" w:hAnsi="Times New Roman" w:eastAsia="方正小标宋简体" w:cs="Times New Roman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201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u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</w:rPr>
        <w:t>行政执法情况说明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一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、行政许可实施情况说明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年度行政许可申请总数为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51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宗，予以许可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51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被申请行政复议0宗，占行政许可申请总数的0%；行政复议决定履行法定职责、撤销、变更或者确认违法0宗，占被申请行政复议宗数的0%，占行政许可申请总数的0%。（2）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二、行政处罚实施情况说明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宗，罚没金额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1.5万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被申请行政复议0宗，占行政处罚总数的0%；行政复议决定撤销、变更或者确认违法0宗，占被申请行政复议宗数的0%，占行政处罚总数的0%。（2）行政复议后又被提起行政诉讼0宗，判决撤销、部分撤销、变更、确认违法或者确认无效0宗，占行政复议后又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三、行政强制实施情况说明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年度行政强制总数为0宗。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被申请行政复议0宗，占行政强制总数的0%；行政复议决定撤销、变更或者确认违法0宗，占被申请行政复议宗数的0%，占行政强制总数的0%。（2）行政复议后又被提起行政诉讼0宗，判决撤销、部分撤销、变更、确认违法或者确认无效0宗，占行政复议后又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四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</w:rPr>
        <w:t>、行政检查实施情况说明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1.本部门201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年度行政检查总数为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2.（1）本部门201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被申请行政复议0宗，占行政检查总数的0%；行政复议决定确认违法0宗，占被申请行政复议宗数的0%，占行政检查总数的0%。（2）行政复议后又被提起行政诉讼0宗，判决确认违法0宗，占行政复议后又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3.本部门201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年度行政检查直接被提起行政诉讼0宗，占行政检查总数的0%；判决确认违法0宗，占直接被提起行政诉讼宗数的0%，占行政检查总数的0%。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right"/>
        <w:textAlignment w:val="bottom"/>
        <w:rPr>
          <w:rFonts w:hint="default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剑阁县住房和城乡建设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局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" w:right="0" w:firstLine="6412" w:firstLineChars="2004"/>
        <w:jc w:val="center"/>
        <w:textAlignment w:val="bottom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eastAsia="zh-CN"/>
        </w:rPr>
        <w:t>日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 w:firstLine="64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  <w:t>       </w:t>
      </w:r>
    </w:p>
    <w:p/>
    <w:p>
      <w:pPr>
        <w:pStyle w:val="2"/>
      </w:pPr>
    </w:p>
    <w:p>
      <w:pPr>
        <w:tabs>
          <w:tab w:val="left" w:pos="1531"/>
        </w:tabs>
        <w:jc w:val="left"/>
      </w:pPr>
      <w:bookmarkStart w:id="0" w:name="_GoBack"/>
      <w:bookmarkEnd w:id="0"/>
    </w:p>
    <w:sectPr>
      <w:pgSz w:w="11906" w:h="16838"/>
      <w:pgMar w:top="720" w:right="720" w:bottom="720" w:left="720" w:header="851" w:footer="850" w:gutter="0"/>
      <w:paperSrc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05214"/>
    <w:rsid w:val="01016A88"/>
    <w:rsid w:val="017D2B04"/>
    <w:rsid w:val="029F1A58"/>
    <w:rsid w:val="030729F3"/>
    <w:rsid w:val="03C73B30"/>
    <w:rsid w:val="04131124"/>
    <w:rsid w:val="04905214"/>
    <w:rsid w:val="064A1CCC"/>
    <w:rsid w:val="06A115CF"/>
    <w:rsid w:val="08A92812"/>
    <w:rsid w:val="08CD30DC"/>
    <w:rsid w:val="09E621A5"/>
    <w:rsid w:val="09FA3876"/>
    <w:rsid w:val="0ACD5924"/>
    <w:rsid w:val="0B657106"/>
    <w:rsid w:val="0C121858"/>
    <w:rsid w:val="0EE5604A"/>
    <w:rsid w:val="0F222D1B"/>
    <w:rsid w:val="0FB2262C"/>
    <w:rsid w:val="13691859"/>
    <w:rsid w:val="180C7419"/>
    <w:rsid w:val="18347DE4"/>
    <w:rsid w:val="19314DB8"/>
    <w:rsid w:val="1A563615"/>
    <w:rsid w:val="1A8604CC"/>
    <w:rsid w:val="1AB41251"/>
    <w:rsid w:val="1C397AA6"/>
    <w:rsid w:val="1DDF15C3"/>
    <w:rsid w:val="1FF16F29"/>
    <w:rsid w:val="203D5153"/>
    <w:rsid w:val="2069641D"/>
    <w:rsid w:val="216C6F5F"/>
    <w:rsid w:val="219335CB"/>
    <w:rsid w:val="21986AAC"/>
    <w:rsid w:val="22AA03C4"/>
    <w:rsid w:val="22D74631"/>
    <w:rsid w:val="24D04855"/>
    <w:rsid w:val="2584700F"/>
    <w:rsid w:val="262504EC"/>
    <w:rsid w:val="27C31A3C"/>
    <w:rsid w:val="29A13A5D"/>
    <w:rsid w:val="2BAD6D8E"/>
    <w:rsid w:val="2C3D67D6"/>
    <w:rsid w:val="2DFD12BB"/>
    <w:rsid w:val="2E94792E"/>
    <w:rsid w:val="2EA90762"/>
    <w:rsid w:val="2ED2726C"/>
    <w:rsid w:val="31A91603"/>
    <w:rsid w:val="323201D7"/>
    <w:rsid w:val="32A35931"/>
    <w:rsid w:val="344703B3"/>
    <w:rsid w:val="34BE412B"/>
    <w:rsid w:val="35806240"/>
    <w:rsid w:val="3998612D"/>
    <w:rsid w:val="3AB94BF0"/>
    <w:rsid w:val="3D586BD0"/>
    <w:rsid w:val="3EE3783A"/>
    <w:rsid w:val="411A791B"/>
    <w:rsid w:val="45D83EF8"/>
    <w:rsid w:val="465651F3"/>
    <w:rsid w:val="46C12403"/>
    <w:rsid w:val="499F5F65"/>
    <w:rsid w:val="4B331F34"/>
    <w:rsid w:val="4C7D35B4"/>
    <w:rsid w:val="52C21070"/>
    <w:rsid w:val="539714C3"/>
    <w:rsid w:val="53C5277E"/>
    <w:rsid w:val="53DB070B"/>
    <w:rsid w:val="558844CF"/>
    <w:rsid w:val="571620C9"/>
    <w:rsid w:val="58AE7729"/>
    <w:rsid w:val="58C82E31"/>
    <w:rsid w:val="59E8275D"/>
    <w:rsid w:val="5C387371"/>
    <w:rsid w:val="5DF62B25"/>
    <w:rsid w:val="5E9925A3"/>
    <w:rsid w:val="5EA250FB"/>
    <w:rsid w:val="5EC858BF"/>
    <w:rsid w:val="5FA12F16"/>
    <w:rsid w:val="60E10684"/>
    <w:rsid w:val="618917A2"/>
    <w:rsid w:val="624026E9"/>
    <w:rsid w:val="6375059E"/>
    <w:rsid w:val="63B6706E"/>
    <w:rsid w:val="64636E83"/>
    <w:rsid w:val="64904D0C"/>
    <w:rsid w:val="64DF3774"/>
    <w:rsid w:val="65095882"/>
    <w:rsid w:val="65C34DBE"/>
    <w:rsid w:val="65D430C6"/>
    <w:rsid w:val="67452925"/>
    <w:rsid w:val="677E7BCB"/>
    <w:rsid w:val="67A722F7"/>
    <w:rsid w:val="68142682"/>
    <w:rsid w:val="68885191"/>
    <w:rsid w:val="68FB642B"/>
    <w:rsid w:val="6A07398D"/>
    <w:rsid w:val="6BB311E4"/>
    <w:rsid w:val="6E483322"/>
    <w:rsid w:val="6EBA57F4"/>
    <w:rsid w:val="703A5454"/>
    <w:rsid w:val="720A3848"/>
    <w:rsid w:val="72336B12"/>
    <w:rsid w:val="74393274"/>
    <w:rsid w:val="75BF78AC"/>
    <w:rsid w:val="76A24418"/>
    <w:rsid w:val="776A175C"/>
    <w:rsid w:val="77907C44"/>
    <w:rsid w:val="79185097"/>
    <w:rsid w:val="79503C64"/>
    <w:rsid w:val="79AF4458"/>
    <w:rsid w:val="7CFE3189"/>
    <w:rsid w:val="7EC6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Chars="100" w:rightChars="1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61"/>
    <w:basedOn w:val="7"/>
    <w:qFormat/>
    <w:uiPriority w:val="0"/>
    <w:rPr>
      <w:rFonts w:hint="eastAsia"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2019-12-20T02:09:00Z</dcterms:created>
  <dc:creator>Administrator</dc:creator>
  <cp:lastModifiedBy>魏姸娇</cp:lastModifiedBy>
  <dcterms:modified xsi:type="dcterms:W3CDTF">2020-01-06T02:19:30Z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