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text" w:horzAnchor="page" w:tblpX="1479" w:tblpY="766"/>
        <w:tblOverlap w:val="never"/>
        <w:tblW w:w="1410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8"/>
        <w:gridCol w:w="1208"/>
        <w:gridCol w:w="1208"/>
        <w:gridCol w:w="1208"/>
        <w:gridCol w:w="1208"/>
        <w:gridCol w:w="1318"/>
        <w:gridCol w:w="1359"/>
        <w:gridCol w:w="2294"/>
        <w:gridCol w:w="308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141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2019年度行政许可实施情况统计表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41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制表单位（盖章）：剑阁县国家保密局 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制表日期：2019年12月30日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2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2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12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12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61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行政许可实施数量（件）</w:t>
            </w:r>
          </w:p>
        </w:tc>
        <w:tc>
          <w:tcPr>
            <w:tcW w:w="30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撤销许可的数量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12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申请数量</w:t>
            </w: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受理数量</w:t>
            </w:r>
          </w:p>
        </w:tc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许可的数量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不予许可的数量</w:t>
            </w:r>
          </w:p>
        </w:tc>
        <w:tc>
          <w:tcPr>
            <w:tcW w:w="30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无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3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48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0" w:hRule="atLeast"/>
        </w:trPr>
        <w:tc>
          <w:tcPr>
            <w:tcW w:w="1410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ind w:right="938"/>
              <w:jc w:val="left"/>
              <w:textAlignment w:val="top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 “申请数量”的统计范围为统计年度1月1日至12月31日期间许可部门收到当事人许可申请的数量。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2. “受理数量”、“许可的数量”、“不予许可的数量”、“撤销许可的数量”的统计范围为统计年度1月1日至12月31日期间许可部门作出受理决定、许可决定、不予许可决定的数量，以及撤销许可决定的数量。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3. 准予变更、延续和不予变更、延续的数量，分别计入“许可的数量”、“不予许可的数量”。</w:t>
            </w:r>
          </w:p>
        </w:tc>
      </w:tr>
    </w:tbl>
    <w:tbl>
      <w:tblPr>
        <w:tblStyle w:val="7"/>
        <w:tblpPr w:leftFromText="180" w:rightFromText="180" w:vertAnchor="text" w:horzAnchor="page" w:tblpX="1498" w:tblpY="1052"/>
        <w:tblOverlap w:val="never"/>
        <w:tblW w:w="14149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7"/>
        <w:gridCol w:w="792"/>
        <w:gridCol w:w="780"/>
        <w:gridCol w:w="840"/>
        <w:gridCol w:w="838"/>
        <w:gridCol w:w="838"/>
        <w:gridCol w:w="839"/>
        <w:gridCol w:w="838"/>
        <w:gridCol w:w="838"/>
        <w:gridCol w:w="838"/>
        <w:gridCol w:w="838"/>
        <w:gridCol w:w="838"/>
        <w:gridCol w:w="839"/>
        <w:gridCol w:w="8"/>
        <w:gridCol w:w="830"/>
        <w:gridCol w:w="8"/>
        <w:gridCol w:w="2498"/>
        <w:gridCol w:w="1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 w:hRule="atLeast"/>
        </w:trPr>
        <w:tc>
          <w:tcPr>
            <w:tcW w:w="1414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2"/>
                <w:szCs w:val="32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2"/>
                <w:szCs w:val="32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2019年度行政处罚实施情况统计表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 w:hRule="atLeast"/>
        </w:trPr>
        <w:tc>
          <w:tcPr>
            <w:tcW w:w="1414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制表单位（盖章）：剑阁县国家保密局 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制表日期：2019年12月30日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 w:hRule="atLeast"/>
        </w:trPr>
        <w:tc>
          <w:tcPr>
            <w:tcW w:w="8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7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7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8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755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行政处罚实施数量（件）</w:t>
            </w:r>
          </w:p>
        </w:tc>
        <w:tc>
          <w:tcPr>
            <w:tcW w:w="83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罚没金额（万元）</w:t>
            </w:r>
          </w:p>
        </w:tc>
        <w:tc>
          <w:tcPr>
            <w:tcW w:w="25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94" w:hRule="atLeast"/>
        </w:trPr>
        <w:tc>
          <w:tcPr>
            <w:tcW w:w="8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警告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罚款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没收违法所得、没收非法财物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暂扣许可证、执照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责令停产停业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吊销许可证、执照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行政拘留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其他行政处罚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合 计（件）</w:t>
            </w:r>
          </w:p>
        </w:tc>
        <w:tc>
          <w:tcPr>
            <w:tcW w:w="83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5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94" w:hRule="atLeast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无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5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94" w:hRule="atLeast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5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trHeight w:val="94" w:hRule="atLeast"/>
        </w:trPr>
        <w:tc>
          <w:tcPr>
            <w:tcW w:w="325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5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 w:hRule="atLeast"/>
        </w:trPr>
        <w:tc>
          <w:tcPr>
            <w:tcW w:w="14149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1.行政处罚实施数量的统计范围为统计年度1月1日至12月31日期间作出行政处罚决定的数量（包括经行政复议或者行政诉讼被撤销的行政处罚决定数量）。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2.其他行政处罚，为法律、行政法规规定的其他行政处罚，比如通报批评、驱逐出境等。 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.单处一个类别行政处罚的，计入相应的行政处罚类别；并处两种以上行政处罚的，算一宗行政处罚，计入最重的行政处罚类别。如“没收违法所得，并处罚款”，计入“没收违法所得、没收非法财物”类别；并处明确类别的行政处罚和其他行政处罚的，计入明确类别的行政处罚，如“处罚款，并处其他行政处罚”，计入“罚款”类别。行政处罚类别从轻到重的顺序：（1）警告，（2）罚款，（3）没收违法所得、没收非法财物，（4）暂扣许可证、执照，（5）责令停产停业，（6）吊销许可证、执照，（7）行政拘留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4.没收违法所得、没收非法财物能确定金额的，计入“罚没金额”；不能确定金额的，不计入“罚没金额”。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5.“罚没金额”以处罚决定书确定的金额为准。</w:t>
            </w:r>
          </w:p>
        </w:tc>
      </w:tr>
    </w:tbl>
    <w:p>
      <w:pPr>
        <w:spacing w:line="580" w:lineRule="exact"/>
        <w:rPr>
          <w:rFonts w:ascii="仿宋_GB2312" w:eastAsia="仿宋_GB2312"/>
          <w:spacing w:val="-6"/>
          <w:sz w:val="32"/>
          <w:szCs w:val="32"/>
        </w:rPr>
        <w:sectPr>
          <w:footerReference r:id="rId5" w:type="first"/>
          <w:footerReference r:id="rId3" w:type="default"/>
          <w:footerReference r:id="rId4" w:type="even"/>
          <w:pgSz w:w="16838" w:h="11906" w:orient="landscape"/>
          <w:pgMar w:top="720" w:right="720" w:bottom="720" w:left="720" w:header="851" w:footer="992" w:gutter="0"/>
          <w:pgNumType w:fmt="numberInDash" w:start="1" w:chapStyle="1"/>
          <w:cols w:space="0" w:num="1"/>
          <w:titlePg/>
          <w:docGrid w:type="lines" w:linePitch="312" w:charSpace="0"/>
        </w:sectPr>
      </w:pPr>
    </w:p>
    <w:tbl>
      <w:tblPr>
        <w:tblStyle w:val="7"/>
        <w:tblW w:w="1534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1382"/>
        <w:gridCol w:w="1106"/>
        <w:gridCol w:w="1456"/>
        <w:gridCol w:w="902"/>
        <w:gridCol w:w="961"/>
        <w:gridCol w:w="917"/>
        <w:gridCol w:w="931"/>
        <w:gridCol w:w="873"/>
        <w:gridCol w:w="757"/>
        <w:gridCol w:w="1208"/>
        <w:gridCol w:w="859"/>
        <w:gridCol w:w="713"/>
        <w:gridCol w:w="873"/>
        <w:gridCol w:w="786"/>
        <w:gridCol w:w="104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</w:trPr>
        <w:tc>
          <w:tcPr>
            <w:tcW w:w="1534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2"/>
                <w:szCs w:val="32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2019年度行政强制实施情况统计表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1534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制表单位（盖章）：剑阁县国家保密局 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制表日期：2019年12月30日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3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11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14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3711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行政强制措施实施数量（件） </w:t>
            </w:r>
          </w:p>
        </w:tc>
        <w:tc>
          <w:tcPr>
            <w:tcW w:w="606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行政强制执行实施数量（件）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711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2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 行政部门强制执行</w:t>
            </w:r>
          </w:p>
        </w:tc>
        <w:tc>
          <w:tcPr>
            <w:tcW w:w="7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申请法院强制执行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1" w:hRule="atLeast"/>
        </w:trPr>
        <w:tc>
          <w:tcPr>
            <w:tcW w:w="5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查封场所、设施或者财物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扣押财物 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冻结存款、汇款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其他行政强制措施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加处罚款或者滞纳金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划拨存款、汇款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拍卖或者依法处理查封、扣押的场所、设施或者财物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排除妨害、恢复原状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代履行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其他强制执行方式</w:t>
            </w:r>
          </w:p>
        </w:tc>
        <w:tc>
          <w:tcPr>
            <w:tcW w:w="7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无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45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合计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4" w:hRule="atLeast"/>
        </w:trPr>
        <w:tc>
          <w:tcPr>
            <w:tcW w:w="15340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1.行政强制措施实施数量的统计范围为统计年度1月1日至12月31日期间作出“查封场所、设施或者财物”、“扣押财物”、“冻结存款、汇款”或者“其他行政强制措施”决定的数量。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.行政强制执行实施数量的统计范围为统计年度1月1日至12月31日期间“加处罚款或者滞纳金”、“划拨存款、汇款”、“拍卖或者依法处理查封、扣押的场所、设施或者财物”、“排除妨碍、恢复原状”、“代履行”和“其他强制执行方式”等执行完毕或者终结执行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3.其他强制执行方式，如《城乡规划法》规定的强制拆除；《煤炭法》规定的强制停产、强制消除安全隐患；《金银管理条例》规定的强制收购；《外汇管理条例》规定的回兑等。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4.申请法院强制执行数量的统计范围为统计年度1月1日至12月31日期间向法院申请强制执行的数量，时间以申请日期为准。</w:t>
            </w:r>
          </w:p>
        </w:tc>
      </w:tr>
    </w:tbl>
    <w:p>
      <w:pPr>
        <w:spacing w:line="580" w:lineRule="exact"/>
        <w:rPr>
          <w:rFonts w:ascii="仿宋_GB2312" w:hAnsi="Times New Roman" w:eastAsia="仿宋_GB2312" w:cs="Times New Roman"/>
          <w:sz w:val="30"/>
          <w:szCs w:val="30"/>
        </w:rPr>
      </w:pPr>
    </w:p>
    <w:p>
      <w:pPr>
        <w:spacing w:line="580" w:lineRule="exact"/>
        <w:rPr>
          <w:rFonts w:ascii="仿宋_GB2312" w:hAnsi="Times New Roman" w:eastAsia="仿宋_GB2312" w:cs="Times New Roman"/>
          <w:sz w:val="30"/>
          <w:szCs w:val="30"/>
        </w:rPr>
      </w:pPr>
    </w:p>
    <w:tbl>
      <w:tblPr>
        <w:tblStyle w:val="7"/>
        <w:tblpPr w:leftFromText="180" w:rightFromText="180" w:vertAnchor="text" w:horzAnchor="page" w:tblpX="1327" w:tblpY="60"/>
        <w:tblOverlap w:val="never"/>
        <w:tblW w:w="1392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8"/>
        <w:gridCol w:w="1527"/>
        <w:gridCol w:w="2991"/>
        <w:gridCol w:w="3877"/>
        <w:gridCol w:w="474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8" w:hRule="atLeast"/>
        </w:trPr>
        <w:tc>
          <w:tcPr>
            <w:tcW w:w="13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333333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2019年度行政检查实施情况统计表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13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制表单位（盖章）：剑阁县国家保密局 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制表日期：2019年12月30日 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</w:trPr>
        <w:tc>
          <w:tcPr>
            <w:tcW w:w="7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5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29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38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47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行政检查次数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无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917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4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0" w:hRule="atLeast"/>
        </w:trPr>
        <w:tc>
          <w:tcPr>
            <w:tcW w:w="139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jc w:val="left"/>
              <w:textAlignment w:val="top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检查次数的统计范围为统计年度1月1日至12月31日期间开展行政检查的次数。检查1个检查对象，有完整、详细的检查记录，计为检查1次。无特定检查对象的巡查、巡逻，无完整、详细检查记录，检查后作出行政处罚等其他行政执法行为的，均不计为检查次数。</w:t>
            </w:r>
          </w:p>
        </w:tc>
      </w:tr>
    </w:tbl>
    <w:p>
      <w:pPr>
        <w:spacing w:line="580" w:lineRule="exact"/>
        <w:rPr>
          <w:rFonts w:ascii="仿宋_GB2312" w:hAnsi="Times New Roman" w:eastAsia="仿宋_GB2312" w:cs="Times New Roman"/>
          <w:sz w:val="30"/>
          <w:szCs w:val="30"/>
        </w:rPr>
      </w:pPr>
    </w:p>
    <w:p/>
    <w:p/>
    <w:p/>
    <w:p/>
    <w:p/>
    <w:p/>
    <w:p/>
    <w:p/>
    <w:p/>
    <w:p/>
    <w:p/>
    <w:p/>
    <w:p/>
    <w:p/>
    <w:p/>
    <w:p/>
    <w:p/>
    <w:p/>
    <w:p/>
    <w:p/>
    <w:p/>
    <w:p/>
    <w:p>
      <w:pPr>
        <w:pStyle w:val="2"/>
        <w:ind w:left="210" w:right="210"/>
      </w:pPr>
    </w:p>
    <w:p>
      <w:pPr>
        <w:pStyle w:val="2"/>
        <w:ind w:left="210" w:right="210"/>
      </w:pPr>
    </w:p>
    <w:p>
      <w:pPr>
        <w:pStyle w:val="2"/>
        <w:ind w:left="210" w:right="210"/>
      </w:pPr>
    </w:p>
    <w:p>
      <w:pPr>
        <w:pStyle w:val="2"/>
        <w:ind w:left="210" w:right="210"/>
      </w:pPr>
    </w:p>
    <w:p>
      <w:pPr>
        <w:pStyle w:val="2"/>
        <w:ind w:left="210" w:right="210"/>
      </w:pPr>
    </w:p>
    <w:p>
      <w:pPr>
        <w:pStyle w:val="6"/>
        <w:widowControl/>
        <w:spacing w:beforeAutospacing="0" w:afterAutospacing="0" w:line="600" w:lineRule="atLeast"/>
        <w:jc w:val="center"/>
        <w:rPr>
          <w:rFonts w:ascii="方正小标宋简体" w:hAnsi="方正小标宋简体" w:eastAsia="方正小标宋简体" w:cs="方正小标宋简体"/>
          <w:color w:val="333333"/>
          <w:sz w:val="44"/>
          <w:szCs w:val="44"/>
        </w:rPr>
        <w:sectPr>
          <w:pgSz w:w="16838" w:h="11906" w:orient="landscape"/>
          <w:pgMar w:top="720" w:right="720" w:bottom="720" w:left="720" w:header="851" w:footer="850" w:gutter="0"/>
          <w:pgNumType w:fmt="numberInDash"/>
          <w:cols w:space="425" w:num="1"/>
          <w:docGrid w:type="lines" w:linePitch="312" w:charSpace="0"/>
        </w:sectPr>
      </w:pP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rPr>
          <w:rFonts w:ascii="方正小标宋简体" w:hAnsi="方正小标宋简体" w:eastAsia="方正小标宋简体" w:cs="方正小标宋简体"/>
          <w:color w:val="333333"/>
          <w:sz w:val="44"/>
          <w:szCs w:val="44"/>
          <w:u w:val="none"/>
        </w:rPr>
      </w:pPr>
      <w:r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  <w:u w:val="none"/>
        </w:rPr>
        <w:t>剑阁县国家保密</w:t>
      </w:r>
      <w:r>
        <w:rPr>
          <w:rFonts w:ascii="方正小标宋简体" w:hAnsi="方正小标宋简体" w:eastAsia="方正小标宋简体" w:cs="方正小标宋简体"/>
          <w:color w:val="333333"/>
          <w:sz w:val="44"/>
          <w:szCs w:val="44"/>
          <w:u w:val="none"/>
        </w:rPr>
        <w:t>局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rPr>
          <w:rFonts w:ascii="Times New Roman" w:hAnsi="Times New Roman" w:eastAsia="方正小标宋简体"/>
          <w:color w:val="333333"/>
          <w:sz w:val="32"/>
          <w:szCs w:val="32"/>
          <w:u w:val="none"/>
        </w:rPr>
      </w:pPr>
      <w:r>
        <w:rPr>
          <w:rFonts w:ascii="方正小标宋简体" w:hAnsi="方正小标宋简体" w:eastAsia="方正小标宋简体" w:cs="方正小标宋简体"/>
          <w:color w:val="333333"/>
          <w:sz w:val="44"/>
          <w:szCs w:val="44"/>
          <w:u w:val="none"/>
        </w:rPr>
        <w:t>201</w:t>
      </w:r>
      <w:r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  <w:u w:val="none"/>
        </w:rPr>
        <w:t>9年度行政执法情况说明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center"/>
        <w:rPr>
          <w:rFonts w:ascii="Times New Roman" w:hAnsi="Times New Roman"/>
          <w:color w:val="333333"/>
          <w:sz w:val="32"/>
          <w:szCs w:val="32"/>
        </w:rPr>
      </w:pPr>
      <w:r>
        <w:rPr>
          <w:rFonts w:ascii="Times New Roman" w:hAnsi="Times New Roman"/>
          <w:color w:val="333333"/>
          <w:sz w:val="32"/>
          <w:szCs w:val="32"/>
        </w:rPr>
        <w:t> 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ascii="黑体" w:hAnsi="宋体" w:eastAsia="黑体" w:cs="黑体"/>
          <w:color w:val="333333"/>
          <w:sz w:val="32"/>
          <w:szCs w:val="32"/>
        </w:rPr>
        <w:t>一</w:t>
      </w:r>
      <w:r>
        <w:rPr>
          <w:rFonts w:hint="eastAsia" w:ascii="黑体" w:hAnsi="宋体" w:eastAsia="黑体" w:cs="黑体"/>
          <w:color w:val="333333"/>
          <w:sz w:val="32"/>
          <w:szCs w:val="32"/>
        </w:rPr>
        <w:t>、行政许可实施情况说明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ascii="仿宋" w:hAnsi="仿宋" w:eastAsia="仿宋" w:cs="仿宋"/>
          <w:color w:val="333333"/>
          <w:sz w:val="32"/>
          <w:szCs w:val="32"/>
        </w:rPr>
        <w:t>1.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本部门2019年度行政许可申请总数为0宗，予以许可0宗。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2.（1）本部门2019年度行政许可（含不予受理、予以许可和不予许可）被申请行政复议0宗，占行政许可申请总数的0%；行政复议决定履行法定职责、撤销、变更或者确认违法0宗，占被申请行政复议宗数的0%，占行政许可申请总数的0%。（2）行政复议后又被提起行政诉讼0宗，判决履行法定职责、撤销、部分撤销、变更、确认违法或者确认无效0宗，占行政复议后又被提起行政诉讼宗数的0%，占行政许可申请总数的0%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3.本部门2019年度行政许可（含不予受理、予以许可和不予许可）直接被提起行政诉讼0宗，占行政许可申请总数的0%；判决履行法定职责、撤销、部分撤销、变更、确认违法或者确认无效0宗，占直接被提起行政诉讼宗数的0%，占行政许可申请总数的0%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黑体" w:hAnsi="宋体" w:eastAsia="黑体" w:cs="黑体"/>
          <w:color w:val="333333"/>
          <w:sz w:val="32"/>
          <w:szCs w:val="32"/>
        </w:rPr>
        <w:t>二、行政处罚实施情况说明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1.本部门2019年度行政处罚总数为0宗，罚没金额0元。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2.（1）本部门2019年度行政处罚被申请行政复议0宗，占行政处罚总数的0%；行政复议决定撤销、变更或者确认违法0宗，占被申请行政复议宗数的0%，占行政处罚总数的0%。（2）行政复议后又被提起行政诉讼0宗，判决撤销、部分撤销、变更、确认违法或者确认无效0宗，占行政复议后又被提起行政诉讼宗数的0%，占行政处罚总数的0%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3.本部门2019年度行政处罚直接被提起行政诉讼0宗，占行政处罚总数的0%；判决撤销、部分撤销、变更、确认违法或者确认无效0宗，占直接被提起行政诉讼宗数的0%，占行政处罚总数的0%。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黑体" w:hAnsi="宋体" w:eastAsia="黑体" w:cs="黑体"/>
          <w:color w:val="333333"/>
          <w:sz w:val="32"/>
          <w:szCs w:val="32"/>
        </w:rPr>
        <w:t>三、行政强制实施情况说明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1.本部门2019年度行政强制总数为0宗。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2.（1）本部门2019年度行政强制被申请行政复议0宗，占行政强制总数的0%；行政复议决定撤销、变更或者确认违法0宗，占被申请行政复议宗数的0%，占行政强制总数的0%。（2）行政复议后又被提起行政诉讼0宗，判决撤销、部分撤销、变更、确认违法或者确认无效0宗，占行政复议后又被提起行政诉讼宗数的0%，占行政强制总数的0%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3.本部门2019年度行政强制直接被提起行政诉讼0宗，占行政强制总数的0%；判决撤销、部分撤销、变更、确认违法或者确认无效0宗，占直接被提起行政诉讼宗数的0%，占行政强制总数的0%。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黑体" w:hAnsi="宋体" w:eastAsia="黑体" w:cs="黑体"/>
          <w:color w:val="333333"/>
          <w:sz w:val="32"/>
          <w:szCs w:val="32"/>
        </w:rPr>
        <w:t>四、行政检查实施情况说明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1.本部门2019年度行政检查总数为0次。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2.（1）本部门2019年度行政检查被申请行政复议0宗，占行政检查总数的0%；行政复议决定确认违法0宗，占被申请行政复议宗数的0%，占行政检查总数的0%。（2）行政复议后又被提起行政诉讼0宗，判决确认违法0宗，占行政复议后又被提起行政诉讼宗数的0%，占行政检查总数的0%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hint="eastAsia" w:ascii="仿宋" w:hAnsi="仿宋" w:eastAsia="仿宋" w:cs="仿宋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3.本部门2019年度行政检查直接被提起行政诉讼0宗，占行政检查总数的0%；判决确认违法0宗，占直接被提起行政诉讼宗数的0%，占行政检查总数的0%。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both"/>
        <w:textAlignment w:val="bottom"/>
        <w:rPr>
          <w:rFonts w:hint="eastAsia" w:ascii="仿宋" w:hAnsi="仿宋" w:eastAsia="仿宋" w:cs="仿宋"/>
          <w:color w:val="333333"/>
          <w:sz w:val="32"/>
          <w:szCs w:val="32"/>
        </w:rPr>
      </w:pP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4800" w:firstLineChars="1500"/>
        <w:jc w:val="both"/>
        <w:textAlignment w:val="bottom"/>
        <w:rPr>
          <w:rFonts w:hint="eastAsia" w:ascii="仿宋" w:hAnsi="仿宋" w:eastAsia="仿宋" w:cs="仿宋"/>
          <w:color w:val="333333"/>
          <w:sz w:val="32"/>
          <w:szCs w:val="32"/>
        </w:rPr>
      </w:pP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4800" w:firstLineChars="1500"/>
        <w:jc w:val="both"/>
        <w:textAlignment w:val="bottom"/>
        <w:rPr>
          <w:rFonts w:hint="eastAsia" w:ascii="仿宋" w:hAnsi="仿宋" w:eastAsia="仿宋" w:cs="仿宋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剑阁县国家保密局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4800" w:firstLineChars="1500"/>
        <w:jc w:val="both"/>
        <w:textAlignment w:val="bottom"/>
        <w:rPr>
          <w:rFonts w:ascii="仿宋" w:hAnsi="仿宋" w:eastAsia="仿宋" w:cs="仿宋"/>
          <w:color w:val="333333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333333"/>
          <w:sz w:val="32"/>
          <w:szCs w:val="32"/>
        </w:rPr>
        <w:t>2019年12月30日</w:t>
      </w:r>
    </w:p>
    <w:p>
      <w:pPr>
        <w:pStyle w:val="6"/>
        <w:widowControl/>
        <w:spacing w:beforeAutospacing="0" w:afterAutospacing="0" w:line="600" w:lineRule="atLeast"/>
        <w:ind w:firstLine="645"/>
        <w:jc w:val="both"/>
        <w:rPr>
          <w:rFonts w:hint="eastAsia" w:ascii="仿宋" w:hAnsi="仿宋" w:eastAsia="仿宋" w:cs="仿宋"/>
          <w:color w:val="333333"/>
          <w:sz w:val="32"/>
          <w:szCs w:val="32"/>
        </w:rPr>
      </w:pPr>
    </w:p>
    <w:sectPr>
      <w:pgSz w:w="11906" w:h="16838"/>
      <w:pgMar w:top="720" w:right="720" w:bottom="720" w:left="720" w:header="851" w:footer="850" w:gutter="0"/>
      <w:pgNumType w:fmt="numberInDash"/>
      <w:cols w:space="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905214"/>
    <w:rsid w:val="0002143A"/>
    <w:rsid w:val="004E6B57"/>
    <w:rsid w:val="005327E0"/>
    <w:rsid w:val="00646924"/>
    <w:rsid w:val="00664B1D"/>
    <w:rsid w:val="0079465F"/>
    <w:rsid w:val="009553AC"/>
    <w:rsid w:val="00BE48D5"/>
    <w:rsid w:val="00CE4469"/>
    <w:rsid w:val="00DA6055"/>
    <w:rsid w:val="00FB6ED8"/>
    <w:rsid w:val="01016A88"/>
    <w:rsid w:val="029F1A58"/>
    <w:rsid w:val="030729F3"/>
    <w:rsid w:val="03C73B30"/>
    <w:rsid w:val="04131124"/>
    <w:rsid w:val="04905214"/>
    <w:rsid w:val="064A1CCC"/>
    <w:rsid w:val="08A92812"/>
    <w:rsid w:val="09E621A5"/>
    <w:rsid w:val="09FA3876"/>
    <w:rsid w:val="0B657106"/>
    <w:rsid w:val="0C121858"/>
    <w:rsid w:val="0EE5604A"/>
    <w:rsid w:val="0F222D1B"/>
    <w:rsid w:val="0FB2262C"/>
    <w:rsid w:val="13691859"/>
    <w:rsid w:val="180C7419"/>
    <w:rsid w:val="18347DE4"/>
    <w:rsid w:val="19314DB8"/>
    <w:rsid w:val="1A563615"/>
    <w:rsid w:val="1A8604CC"/>
    <w:rsid w:val="1AB41251"/>
    <w:rsid w:val="1C397AA6"/>
    <w:rsid w:val="1FF16F29"/>
    <w:rsid w:val="203D5153"/>
    <w:rsid w:val="2069641D"/>
    <w:rsid w:val="216C6F5F"/>
    <w:rsid w:val="219335CB"/>
    <w:rsid w:val="21986AAC"/>
    <w:rsid w:val="22D74631"/>
    <w:rsid w:val="24D04855"/>
    <w:rsid w:val="272966B0"/>
    <w:rsid w:val="27C31A3C"/>
    <w:rsid w:val="29A13A5D"/>
    <w:rsid w:val="2BAD6D8E"/>
    <w:rsid w:val="2C3D67D6"/>
    <w:rsid w:val="2EA90762"/>
    <w:rsid w:val="2ED2726C"/>
    <w:rsid w:val="31A91603"/>
    <w:rsid w:val="323201D7"/>
    <w:rsid w:val="32A35931"/>
    <w:rsid w:val="34BE412B"/>
    <w:rsid w:val="35806240"/>
    <w:rsid w:val="3998612D"/>
    <w:rsid w:val="3AB94BF0"/>
    <w:rsid w:val="3EE3783A"/>
    <w:rsid w:val="411A791B"/>
    <w:rsid w:val="4254407B"/>
    <w:rsid w:val="45D83EF8"/>
    <w:rsid w:val="465651F3"/>
    <w:rsid w:val="46C12403"/>
    <w:rsid w:val="499F5F65"/>
    <w:rsid w:val="4C7D35B4"/>
    <w:rsid w:val="52C21070"/>
    <w:rsid w:val="53C5277E"/>
    <w:rsid w:val="53DB070B"/>
    <w:rsid w:val="571620C9"/>
    <w:rsid w:val="58AE7729"/>
    <w:rsid w:val="58C82E31"/>
    <w:rsid w:val="59E8275D"/>
    <w:rsid w:val="5C387371"/>
    <w:rsid w:val="5C6F78A5"/>
    <w:rsid w:val="5DF62B25"/>
    <w:rsid w:val="5EA250FB"/>
    <w:rsid w:val="5EC858BF"/>
    <w:rsid w:val="5FA12F16"/>
    <w:rsid w:val="61764B7C"/>
    <w:rsid w:val="618917A2"/>
    <w:rsid w:val="6375059E"/>
    <w:rsid w:val="63B6706E"/>
    <w:rsid w:val="64636E83"/>
    <w:rsid w:val="64904D0C"/>
    <w:rsid w:val="64DF3774"/>
    <w:rsid w:val="65095882"/>
    <w:rsid w:val="65D430C6"/>
    <w:rsid w:val="67452925"/>
    <w:rsid w:val="677E7BCB"/>
    <w:rsid w:val="67A722F7"/>
    <w:rsid w:val="68FB642B"/>
    <w:rsid w:val="6A07398D"/>
    <w:rsid w:val="6BB311E4"/>
    <w:rsid w:val="6E483322"/>
    <w:rsid w:val="703A5454"/>
    <w:rsid w:val="716B77DD"/>
    <w:rsid w:val="720A3848"/>
    <w:rsid w:val="72336B12"/>
    <w:rsid w:val="75BF78AC"/>
    <w:rsid w:val="76A1382C"/>
    <w:rsid w:val="76A24418"/>
    <w:rsid w:val="77907C44"/>
    <w:rsid w:val="79185097"/>
    <w:rsid w:val="79503C64"/>
    <w:rsid w:val="79AF4458"/>
    <w:rsid w:val="7EC6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left="100" w:leftChars="100" w:right="100" w:rightChars="100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9">
    <w:name w:val="font61"/>
    <w:basedOn w:val="8"/>
    <w:qFormat/>
    <w:uiPriority w:val="0"/>
    <w:rPr>
      <w:rFonts w:hint="eastAsia" w:ascii="方正小标宋简体" w:hAnsi="方正小标宋简体" w:eastAsia="方正小标宋简体" w:cs="方正小标宋简体"/>
      <w:color w:val="000000"/>
      <w:sz w:val="28"/>
      <w:szCs w:val="28"/>
      <w:u w:val="none"/>
    </w:rPr>
  </w:style>
  <w:style w:type="character" w:customStyle="1" w:styleId="10">
    <w:name w:val="font71"/>
    <w:basedOn w:val="8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11">
    <w:name w:val="批注框文本 字符"/>
    <w:basedOn w:val="8"/>
    <w:link w:val="3"/>
    <w:qFormat/>
    <w:uiPriority w:val="0"/>
    <w:rPr>
      <w:rFonts w:ascii="Calibri" w:hAnsi="Calibri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786</Words>
  <Characters>4484</Characters>
  <Lines>37</Lines>
  <Paragraphs>10</Paragraphs>
  <TotalTime>1</TotalTime>
  <ScaleCrop>false</ScaleCrop>
  <LinksUpToDate>false</LinksUpToDate>
  <CharactersWithSpaces>5260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2019-12-20T02:09:00Z</dcterms:created>
  <dc:creator>Administrator</dc:creator>
  <cp:lastModifiedBy>魏姸娇</cp:lastModifiedBy>
  <cp:lastPrinted>2019-12-30T03:29:00Z</cp:lastPrinted>
  <dcterms:modified xsi:type="dcterms:W3CDTF">2020-01-06T01:51:24Z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